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970509" w14:textId="77777777" w:rsidR="00224D0A" w:rsidRDefault="00224D0A" w:rsidP="00224D0A"/>
    <w:p w14:paraId="50A8F69F" w14:textId="77777777" w:rsidR="00224D0A" w:rsidRDefault="00224D0A" w:rsidP="00224D0A"/>
    <w:p w14:paraId="7D0A0F1E" w14:textId="77777777" w:rsidR="00224D0A" w:rsidRDefault="00224D0A" w:rsidP="00224D0A"/>
    <w:p w14:paraId="05F2FE8B" w14:textId="77777777" w:rsidR="00224D0A" w:rsidRDefault="00224D0A" w:rsidP="00224D0A"/>
    <w:p w14:paraId="561BCBB9" w14:textId="77777777" w:rsidR="00224D0A" w:rsidRDefault="00224D0A" w:rsidP="00224D0A"/>
    <w:p w14:paraId="03635F03" w14:textId="77777777" w:rsidR="00224D0A" w:rsidRDefault="00224D0A" w:rsidP="00224D0A"/>
    <w:p w14:paraId="1640B1A9" w14:textId="77777777" w:rsidR="00224D0A" w:rsidRDefault="00224D0A" w:rsidP="00224D0A"/>
    <w:p w14:paraId="4AEC6361" w14:textId="77777777" w:rsidR="00224D0A" w:rsidRDefault="00224D0A" w:rsidP="00224D0A"/>
    <w:p w14:paraId="69AD68E9" w14:textId="35300C4B" w:rsidR="00224D0A" w:rsidRPr="00A91C7D" w:rsidRDefault="00224D0A" w:rsidP="00224D0A">
      <w:pPr>
        <w:pStyle w:val="Subtitle"/>
        <w:jc w:val="center"/>
        <w:rPr>
          <w:i/>
          <w:iCs/>
          <w:sz w:val="36"/>
          <w:szCs w:val="36"/>
        </w:rPr>
      </w:pPr>
      <w:r w:rsidRPr="00A91C7D">
        <w:rPr>
          <w:i/>
          <w:iCs/>
          <w:sz w:val="36"/>
          <w:szCs w:val="36"/>
        </w:rPr>
        <w:t xml:space="preserve">Module: </w:t>
      </w:r>
      <w:r w:rsidRPr="00A91C7D">
        <w:rPr>
          <w:bCs/>
          <w:i/>
          <w:iCs/>
          <w:sz w:val="36"/>
          <w:szCs w:val="36"/>
        </w:rPr>
        <w:t>International Business Communications</w:t>
      </w:r>
    </w:p>
    <w:p w14:paraId="6C1A0DBB" w14:textId="77777777" w:rsidR="0032789E" w:rsidRDefault="00224D0A" w:rsidP="0032789E">
      <w:pPr>
        <w:pStyle w:val="Subtitle"/>
        <w:jc w:val="center"/>
        <w:rPr>
          <w:i/>
          <w:iCs/>
          <w:sz w:val="36"/>
          <w:szCs w:val="36"/>
        </w:rPr>
      </w:pPr>
      <w:r w:rsidRPr="00A91C7D">
        <w:rPr>
          <w:i/>
          <w:iCs/>
          <w:sz w:val="36"/>
          <w:szCs w:val="36"/>
        </w:rPr>
        <w:t>Module code: LCBB6001</w:t>
      </w:r>
    </w:p>
    <w:p w14:paraId="1071A624" w14:textId="0DD2D3F5" w:rsidR="00224D0A" w:rsidRDefault="0032789E" w:rsidP="0032789E">
      <w:pPr>
        <w:pStyle w:val="Subtitle"/>
        <w:jc w:val="center"/>
        <w:rPr>
          <w:i/>
          <w:iCs/>
          <w:sz w:val="36"/>
          <w:szCs w:val="36"/>
        </w:rPr>
      </w:pPr>
      <w:r>
        <w:rPr>
          <w:i/>
          <w:iCs/>
          <w:sz w:val="36"/>
          <w:szCs w:val="36"/>
        </w:rPr>
        <w:t xml:space="preserve"> Module lecturer: Toyin </w:t>
      </w:r>
      <w:proofErr w:type="spellStart"/>
      <w:r>
        <w:rPr>
          <w:i/>
          <w:iCs/>
          <w:sz w:val="36"/>
          <w:szCs w:val="36"/>
        </w:rPr>
        <w:t>Adisa</w:t>
      </w:r>
      <w:proofErr w:type="spellEnd"/>
    </w:p>
    <w:p w14:paraId="7C2BB26F" w14:textId="5632853A" w:rsidR="0032789E" w:rsidRPr="0032789E" w:rsidRDefault="0032789E" w:rsidP="0032789E"/>
    <w:p w14:paraId="72FF7816" w14:textId="77777777" w:rsidR="00224D0A" w:rsidRPr="00A91C7D" w:rsidRDefault="00224D0A" w:rsidP="00224D0A">
      <w:pPr>
        <w:pBdr>
          <w:bottom w:val="single" w:sz="12" w:space="1" w:color="auto"/>
        </w:pBdr>
        <w:rPr>
          <w:i/>
          <w:iCs/>
        </w:rPr>
      </w:pPr>
    </w:p>
    <w:p w14:paraId="4DAEC8FF" w14:textId="77777777" w:rsidR="00224D0A" w:rsidRPr="00A91C7D" w:rsidRDefault="00224D0A" w:rsidP="00224D0A">
      <w:pPr>
        <w:rPr>
          <w:i/>
          <w:iCs/>
        </w:rPr>
      </w:pPr>
    </w:p>
    <w:p w14:paraId="4561B2C8" w14:textId="77777777" w:rsidR="00224D0A" w:rsidRPr="00A91C7D" w:rsidRDefault="00224D0A" w:rsidP="00224D0A">
      <w:pPr>
        <w:rPr>
          <w:i/>
          <w:iCs/>
        </w:rPr>
      </w:pPr>
    </w:p>
    <w:p w14:paraId="3CDF06F9" w14:textId="77777777" w:rsidR="00224D0A" w:rsidRPr="00A91C7D" w:rsidRDefault="00224D0A" w:rsidP="00224D0A">
      <w:pPr>
        <w:jc w:val="center"/>
        <w:rPr>
          <w:b/>
          <w:i/>
          <w:iCs/>
        </w:rPr>
      </w:pPr>
      <w:r w:rsidRPr="00A91C7D">
        <w:rPr>
          <w:b/>
          <w:i/>
          <w:iCs/>
        </w:rPr>
        <w:t xml:space="preserve">Student Name: </w:t>
      </w:r>
      <w:proofErr w:type="spellStart"/>
      <w:r w:rsidRPr="00A91C7D">
        <w:rPr>
          <w:b/>
          <w:i/>
          <w:iCs/>
        </w:rPr>
        <w:t>Boscanean</w:t>
      </w:r>
      <w:proofErr w:type="spellEnd"/>
      <w:r w:rsidRPr="00A91C7D">
        <w:rPr>
          <w:b/>
          <w:i/>
          <w:iCs/>
        </w:rPr>
        <w:t xml:space="preserve"> Maria</w:t>
      </w:r>
    </w:p>
    <w:p w14:paraId="531B5692" w14:textId="0A7B0CC2" w:rsidR="00224D0A" w:rsidRPr="00A91C7D" w:rsidRDefault="00224D0A" w:rsidP="00224D0A">
      <w:pPr>
        <w:jc w:val="center"/>
        <w:rPr>
          <w:b/>
          <w:i/>
          <w:iCs/>
        </w:rPr>
      </w:pPr>
      <w:r w:rsidRPr="00A91C7D">
        <w:rPr>
          <w:b/>
          <w:i/>
          <w:iCs/>
        </w:rPr>
        <w:t>Student ID: 2021937</w:t>
      </w:r>
    </w:p>
    <w:p w14:paraId="313A9F42" w14:textId="77777777" w:rsidR="00224D0A" w:rsidRDefault="00224D0A" w:rsidP="00F73D42">
      <w:pPr>
        <w:pStyle w:val="NormalWeb"/>
      </w:pPr>
    </w:p>
    <w:p w14:paraId="61DB241D" w14:textId="77777777" w:rsidR="00224D0A" w:rsidRDefault="00224D0A" w:rsidP="00F73D42">
      <w:pPr>
        <w:pStyle w:val="NormalWeb"/>
      </w:pPr>
    </w:p>
    <w:p w14:paraId="7AD0C6DE" w14:textId="77777777" w:rsidR="00224D0A" w:rsidRDefault="00224D0A" w:rsidP="00F73D42">
      <w:pPr>
        <w:pStyle w:val="NormalWeb"/>
      </w:pPr>
    </w:p>
    <w:p w14:paraId="232DA6F2" w14:textId="77777777" w:rsidR="00224D0A" w:rsidRDefault="00224D0A" w:rsidP="00F73D42">
      <w:pPr>
        <w:pStyle w:val="NormalWeb"/>
      </w:pPr>
    </w:p>
    <w:p w14:paraId="6DEEF3BF" w14:textId="77777777" w:rsidR="00224D0A" w:rsidRDefault="00224D0A" w:rsidP="00F73D42">
      <w:pPr>
        <w:pStyle w:val="NormalWeb"/>
      </w:pPr>
    </w:p>
    <w:p w14:paraId="2BD1F832" w14:textId="77777777" w:rsidR="00224D0A" w:rsidRDefault="00224D0A" w:rsidP="00F73D42">
      <w:pPr>
        <w:pStyle w:val="NormalWeb"/>
      </w:pPr>
    </w:p>
    <w:p w14:paraId="686C7672" w14:textId="77777777" w:rsidR="00224D0A" w:rsidRDefault="00224D0A" w:rsidP="00F73D42">
      <w:pPr>
        <w:pStyle w:val="NormalWeb"/>
      </w:pPr>
    </w:p>
    <w:p w14:paraId="4EBC000A" w14:textId="77777777" w:rsidR="00A91C7D" w:rsidRDefault="00A91C7D" w:rsidP="00F73D42">
      <w:pPr>
        <w:pStyle w:val="NormalWeb"/>
      </w:pPr>
    </w:p>
    <w:p w14:paraId="1ED0911F" w14:textId="77777777" w:rsidR="00224D0A" w:rsidRDefault="00224D0A" w:rsidP="00F73D42">
      <w:pPr>
        <w:pStyle w:val="NormalWeb"/>
      </w:pPr>
    </w:p>
    <w:p w14:paraId="63E400D3" w14:textId="77777777" w:rsidR="00224D0A" w:rsidRDefault="00224D0A" w:rsidP="00F73D42">
      <w:pPr>
        <w:pStyle w:val="NormalWeb"/>
      </w:pPr>
    </w:p>
    <w:sdt>
      <w:sdtPr>
        <w:rPr>
          <w:rFonts w:asciiTheme="minorHAnsi" w:eastAsiaTheme="minorHAnsi" w:hAnsiTheme="minorHAnsi" w:cstheme="minorBidi"/>
          <w:color w:val="auto"/>
          <w:kern w:val="2"/>
          <w:sz w:val="22"/>
          <w:szCs w:val="22"/>
          <w:lang w:val="en-GB"/>
          <w14:ligatures w14:val="standardContextual"/>
        </w:rPr>
        <w:id w:val="-925501787"/>
        <w:docPartObj>
          <w:docPartGallery w:val="Table of Contents"/>
          <w:docPartUnique/>
        </w:docPartObj>
      </w:sdtPr>
      <w:sdtEndPr>
        <w:rPr>
          <w:rFonts w:cstheme="majorHAnsi"/>
          <w:b/>
          <w:bCs/>
          <w:noProof/>
        </w:rPr>
      </w:sdtEndPr>
      <w:sdtContent>
        <w:p w14:paraId="098EB091" w14:textId="739CE0DB" w:rsidR="00A26773" w:rsidRDefault="00A26773">
          <w:pPr>
            <w:pStyle w:val="TOCHeading"/>
          </w:pPr>
          <w:r>
            <w:t>Contents</w:t>
          </w:r>
        </w:p>
        <w:p w14:paraId="52925D52" w14:textId="77777777" w:rsidR="00A26773" w:rsidRPr="00A91C7D" w:rsidRDefault="00A26773" w:rsidP="00A26773">
          <w:pPr>
            <w:rPr>
              <w:i/>
              <w:iCs/>
              <w:lang w:val="en-US"/>
            </w:rPr>
          </w:pPr>
        </w:p>
        <w:p w14:paraId="3C964123" w14:textId="3F7C8C07" w:rsidR="0032789E" w:rsidRDefault="00A26773">
          <w:pPr>
            <w:pStyle w:val="TOC1"/>
            <w:tabs>
              <w:tab w:val="right" w:leader="dot" w:pos="9016"/>
            </w:tabs>
            <w:rPr>
              <w:rFonts w:asciiTheme="minorHAnsi" w:eastAsiaTheme="minorEastAsia" w:hAnsiTheme="minorHAnsi" w:cstheme="minorBidi"/>
              <w:noProof/>
              <w:sz w:val="22"/>
              <w:lang w:eastAsia="en-GB"/>
            </w:rPr>
          </w:pPr>
          <w:r w:rsidRPr="00A91C7D">
            <w:rPr>
              <w:rFonts w:asciiTheme="majorHAnsi" w:hAnsiTheme="majorHAnsi" w:cstheme="majorHAnsi"/>
              <w:i/>
              <w:iCs/>
            </w:rPr>
            <w:fldChar w:fldCharType="begin"/>
          </w:r>
          <w:r w:rsidRPr="00A91C7D">
            <w:rPr>
              <w:rFonts w:asciiTheme="majorHAnsi" w:hAnsiTheme="majorHAnsi" w:cstheme="majorHAnsi"/>
              <w:i/>
              <w:iCs/>
            </w:rPr>
            <w:instrText xml:space="preserve"> TOC \o "1-3" \h \z \u </w:instrText>
          </w:r>
          <w:r w:rsidRPr="00A91C7D">
            <w:rPr>
              <w:rFonts w:asciiTheme="majorHAnsi" w:hAnsiTheme="majorHAnsi" w:cstheme="majorHAnsi"/>
              <w:i/>
              <w:iCs/>
            </w:rPr>
            <w:fldChar w:fldCharType="separate"/>
          </w:r>
          <w:hyperlink w:anchor="_Toc133249356" w:history="1">
            <w:r w:rsidR="0032789E" w:rsidRPr="00D0081A">
              <w:rPr>
                <w:rStyle w:val="Hyperlink"/>
                <w:noProof/>
              </w:rPr>
              <w:t>Summary</w:t>
            </w:r>
            <w:r w:rsidR="0032789E">
              <w:rPr>
                <w:noProof/>
                <w:webHidden/>
              </w:rPr>
              <w:tab/>
            </w:r>
            <w:r w:rsidR="0032789E">
              <w:rPr>
                <w:noProof/>
                <w:webHidden/>
              </w:rPr>
              <w:fldChar w:fldCharType="begin"/>
            </w:r>
            <w:r w:rsidR="0032789E">
              <w:rPr>
                <w:noProof/>
                <w:webHidden/>
              </w:rPr>
              <w:instrText xml:space="preserve"> PAGEREF _Toc133249356 \h </w:instrText>
            </w:r>
            <w:r w:rsidR="0032789E">
              <w:rPr>
                <w:noProof/>
                <w:webHidden/>
              </w:rPr>
            </w:r>
            <w:r w:rsidR="0032789E">
              <w:rPr>
                <w:noProof/>
                <w:webHidden/>
              </w:rPr>
              <w:fldChar w:fldCharType="separate"/>
            </w:r>
            <w:r w:rsidR="0032789E">
              <w:rPr>
                <w:noProof/>
                <w:webHidden/>
              </w:rPr>
              <w:t>3</w:t>
            </w:r>
            <w:r w:rsidR="0032789E">
              <w:rPr>
                <w:noProof/>
                <w:webHidden/>
              </w:rPr>
              <w:fldChar w:fldCharType="end"/>
            </w:r>
          </w:hyperlink>
        </w:p>
        <w:p w14:paraId="6B4DB913" w14:textId="2DC80B22" w:rsidR="0032789E" w:rsidRDefault="0032789E">
          <w:pPr>
            <w:pStyle w:val="TOC1"/>
            <w:tabs>
              <w:tab w:val="right" w:leader="dot" w:pos="9016"/>
            </w:tabs>
            <w:rPr>
              <w:rFonts w:asciiTheme="minorHAnsi" w:eastAsiaTheme="minorEastAsia" w:hAnsiTheme="minorHAnsi" w:cstheme="minorBidi"/>
              <w:noProof/>
              <w:sz w:val="22"/>
              <w:lang w:eastAsia="en-GB"/>
            </w:rPr>
          </w:pPr>
          <w:hyperlink w:anchor="_Toc133249357" w:history="1">
            <w:r w:rsidRPr="00D0081A">
              <w:rPr>
                <w:rStyle w:val="Hyperlink"/>
                <w:noProof/>
              </w:rPr>
              <w:t>Introduction</w:t>
            </w:r>
            <w:r>
              <w:rPr>
                <w:noProof/>
                <w:webHidden/>
              </w:rPr>
              <w:tab/>
            </w:r>
            <w:r>
              <w:rPr>
                <w:noProof/>
                <w:webHidden/>
              </w:rPr>
              <w:fldChar w:fldCharType="begin"/>
            </w:r>
            <w:r>
              <w:rPr>
                <w:noProof/>
                <w:webHidden/>
              </w:rPr>
              <w:instrText xml:space="preserve"> PAGEREF _Toc133249357 \h </w:instrText>
            </w:r>
            <w:r>
              <w:rPr>
                <w:noProof/>
                <w:webHidden/>
              </w:rPr>
            </w:r>
            <w:r>
              <w:rPr>
                <w:noProof/>
                <w:webHidden/>
              </w:rPr>
              <w:fldChar w:fldCharType="separate"/>
            </w:r>
            <w:r>
              <w:rPr>
                <w:noProof/>
                <w:webHidden/>
              </w:rPr>
              <w:t>3</w:t>
            </w:r>
            <w:r>
              <w:rPr>
                <w:noProof/>
                <w:webHidden/>
              </w:rPr>
              <w:fldChar w:fldCharType="end"/>
            </w:r>
          </w:hyperlink>
        </w:p>
        <w:p w14:paraId="1FC1F42F" w14:textId="0D8F3D81" w:rsidR="0032789E" w:rsidRDefault="0032789E">
          <w:pPr>
            <w:pStyle w:val="TOC1"/>
            <w:tabs>
              <w:tab w:val="right" w:leader="dot" w:pos="9016"/>
            </w:tabs>
            <w:rPr>
              <w:rFonts w:asciiTheme="minorHAnsi" w:eastAsiaTheme="minorEastAsia" w:hAnsiTheme="minorHAnsi" w:cstheme="minorBidi"/>
              <w:noProof/>
              <w:sz w:val="22"/>
              <w:lang w:eastAsia="en-GB"/>
            </w:rPr>
          </w:pPr>
          <w:hyperlink w:anchor="_Toc133249358" w:history="1">
            <w:r w:rsidRPr="00D0081A">
              <w:rPr>
                <w:rStyle w:val="Hyperlink"/>
                <w:noProof/>
              </w:rPr>
              <w:t>Application of Theories of International and Intercultural Communication on the UK Context</w:t>
            </w:r>
            <w:r>
              <w:rPr>
                <w:noProof/>
                <w:webHidden/>
              </w:rPr>
              <w:tab/>
            </w:r>
            <w:r>
              <w:rPr>
                <w:noProof/>
                <w:webHidden/>
              </w:rPr>
              <w:fldChar w:fldCharType="begin"/>
            </w:r>
            <w:r>
              <w:rPr>
                <w:noProof/>
                <w:webHidden/>
              </w:rPr>
              <w:instrText xml:space="preserve"> PAGEREF _Toc133249358 \h </w:instrText>
            </w:r>
            <w:r>
              <w:rPr>
                <w:noProof/>
                <w:webHidden/>
              </w:rPr>
            </w:r>
            <w:r>
              <w:rPr>
                <w:noProof/>
                <w:webHidden/>
              </w:rPr>
              <w:fldChar w:fldCharType="separate"/>
            </w:r>
            <w:r>
              <w:rPr>
                <w:noProof/>
                <w:webHidden/>
              </w:rPr>
              <w:t>4</w:t>
            </w:r>
            <w:r>
              <w:rPr>
                <w:noProof/>
                <w:webHidden/>
              </w:rPr>
              <w:fldChar w:fldCharType="end"/>
            </w:r>
          </w:hyperlink>
        </w:p>
        <w:p w14:paraId="6EC1604D" w14:textId="7397FE3C" w:rsidR="0032789E" w:rsidRDefault="0032789E">
          <w:pPr>
            <w:pStyle w:val="TOC1"/>
            <w:tabs>
              <w:tab w:val="right" w:leader="dot" w:pos="9016"/>
            </w:tabs>
            <w:rPr>
              <w:rFonts w:asciiTheme="minorHAnsi" w:eastAsiaTheme="minorEastAsia" w:hAnsiTheme="minorHAnsi" w:cstheme="minorBidi"/>
              <w:noProof/>
              <w:sz w:val="22"/>
              <w:lang w:eastAsia="en-GB"/>
            </w:rPr>
          </w:pPr>
          <w:hyperlink w:anchor="_Toc133249359" w:history="1">
            <w:r w:rsidRPr="00D0081A">
              <w:rPr>
                <w:rStyle w:val="Hyperlink"/>
                <w:noProof/>
              </w:rPr>
              <w:t>Critical Evaluation of Cultural Sensitivity in the UK</w:t>
            </w:r>
            <w:r>
              <w:rPr>
                <w:noProof/>
                <w:webHidden/>
              </w:rPr>
              <w:tab/>
            </w:r>
            <w:r>
              <w:rPr>
                <w:noProof/>
                <w:webHidden/>
              </w:rPr>
              <w:fldChar w:fldCharType="begin"/>
            </w:r>
            <w:r>
              <w:rPr>
                <w:noProof/>
                <w:webHidden/>
              </w:rPr>
              <w:instrText xml:space="preserve"> PAGEREF _Toc133249359 \h </w:instrText>
            </w:r>
            <w:r>
              <w:rPr>
                <w:noProof/>
                <w:webHidden/>
              </w:rPr>
            </w:r>
            <w:r>
              <w:rPr>
                <w:noProof/>
                <w:webHidden/>
              </w:rPr>
              <w:fldChar w:fldCharType="separate"/>
            </w:r>
            <w:r>
              <w:rPr>
                <w:noProof/>
                <w:webHidden/>
              </w:rPr>
              <w:t>5</w:t>
            </w:r>
            <w:r>
              <w:rPr>
                <w:noProof/>
                <w:webHidden/>
              </w:rPr>
              <w:fldChar w:fldCharType="end"/>
            </w:r>
          </w:hyperlink>
        </w:p>
        <w:p w14:paraId="0B9850C7" w14:textId="0981C126" w:rsidR="0032789E" w:rsidRDefault="0032789E">
          <w:pPr>
            <w:pStyle w:val="TOC1"/>
            <w:tabs>
              <w:tab w:val="right" w:leader="dot" w:pos="9016"/>
            </w:tabs>
            <w:rPr>
              <w:rFonts w:asciiTheme="minorHAnsi" w:eastAsiaTheme="minorEastAsia" w:hAnsiTheme="minorHAnsi" w:cstheme="minorBidi"/>
              <w:noProof/>
              <w:sz w:val="22"/>
              <w:lang w:eastAsia="en-GB"/>
            </w:rPr>
          </w:pPr>
          <w:hyperlink w:anchor="_Toc133249360" w:history="1">
            <w:r w:rsidRPr="00D0081A">
              <w:rPr>
                <w:rStyle w:val="Hyperlink"/>
                <w:noProof/>
              </w:rPr>
              <w:t>Communication Barriers Experienced by a Diverse Workforce</w:t>
            </w:r>
            <w:r>
              <w:rPr>
                <w:noProof/>
                <w:webHidden/>
              </w:rPr>
              <w:tab/>
            </w:r>
            <w:r>
              <w:rPr>
                <w:noProof/>
                <w:webHidden/>
              </w:rPr>
              <w:fldChar w:fldCharType="begin"/>
            </w:r>
            <w:r>
              <w:rPr>
                <w:noProof/>
                <w:webHidden/>
              </w:rPr>
              <w:instrText xml:space="preserve"> PAGEREF _Toc133249360 \h </w:instrText>
            </w:r>
            <w:r>
              <w:rPr>
                <w:noProof/>
                <w:webHidden/>
              </w:rPr>
            </w:r>
            <w:r>
              <w:rPr>
                <w:noProof/>
                <w:webHidden/>
              </w:rPr>
              <w:fldChar w:fldCharType="separate"/>
            </w:r>
            <w:r>
              <w:rPr>
                <w:noProof/>
                <w:webHidden/>
              </w:rPr>
              <w:t>6</w:t>
            </w:r>
            <w:r>
              <w:rPr>
                <w:noProof/>
                <w:webHidden/>
              </w:rPr>
              <w:fldChar w:fldCharType="end"/>
            </w:r>
          </w:hyperlink>
        </w:p>
        <w:p w14:paraId="6D5F9DDC" w14:textId="25052BAE" w:rsidR="0032789E" w:rsidRDefault="0032789E">
          <w:pPr>
            <w:pStyle w:val="TOC1"/>
            <w:tabs>
              <w:tab w:val="right" w:leader="dot" w:pos="9016"/>
            </w:tabs>
            <w:rPr>
              <w:rFonts w:asciiTheme="minorHAnsi" w:eastAsiaTheme="minorEastAsia" w:hAnsiTheme="minorHAnsi" w:cstheme="minorBidi"/>
              <w:noProof/>
              <w:sz w:val="22"/>
              <w:lang w:eastAsia="en-GB"/>
            </w:rPr>
          </w:pPr>
          <w:hyperlink w:anchor="_Toc133249361" w:history="1">
            <w:r w:rsidRPr="00D0081A">
              <w:rPr>
                <w:rStyle w:val="Hyperlink"/>
                <w:noProof/>
              </w:rPr>
              <w:t>Recommendations</w:t>
            </w:r>
            <w:r>
              <w:rPr>
                <w:noProof/>
                <w:webHidden/>
              </w:rPr>
              <w:tab/>
            </w:r>
            <w:r>
              <w:rPr>
                <w:noProof/>
                <w:webHidden/>
              </w:rPr>
              <w:fldChar w:fldCharType="begin"/>
            </w:r>
            <w:r>
              <w:rPr>
                <w:noProof/>
                <w:webHidden/>
              </w:rPr>
              <w:instrText xml:space="preserve"> PAGEREF _Toc133249361 \h </w:instrText>
            </w:r>
            <w:r>
              <w:rPr>
                <w:noProof/>
                <w:webHidden/>
              </w:rPr>
            </w:r>
            <w:r>
              <w:rPr>
                <w:noProof/>
                <w:webHidden/>
              </w:rPr>
              <w:fldChar w:fldCharType="separate"/>
            </w:r>
            <w:r>
              <w:rPr>
                <w:noProof/>
                <w:webHidden/>
              </w:rPr>
              <w:t>8</w:t>
            </w:r>
            <w:r>
              <w:rPr>
                <w:noProof/>
                <w:webHidden/>
              </w:rPr>
              <w:fldChar w:fldCharType="end"/>
            </w:r>
          </w:hyperlink>
        </w:p>
        <w:p w14:paraId="0837EA46" w14:textId="65826C6E" w:rsidR="0032789E" w:rsidRDefault="0032789E">
          <w:pPr>
            <w:pStyle w:val="TOC1"/>
            <w:tabs>
              <w:tab w:val="right" w:leader="dot" w:pos="9016"/>
            </w:tabs>
            <w:rPr>
              <w:rFonts w:asciiTheme="minorHAnsi" w:eastAsiaTheme="minorEastAsia" w:hAnsiTheme="minorHAnsi" w:cstheme="minorBidi"/>
              <w:noProof/>
              <w:sz w:val="22"/>
              <w:lang w:eastAsia="en-GB"/>
            </w:rPr>
          </w:pPr>
          <w:hyperlink w:anchor="_Toc133249362" w:history="1">
            <w:r w:rsidRPr="00D0081A">
              <w:rPr>
                <w:rStyle w:val="Hyperlink"/>
                <w:noProof/>
              </w:rPr>
              <w:t>Conclusion</w:t>
            </w:r>
            <w:r>
              <w:rPr>
                <w:noProof/>
                <w:webHidden/>
              </w:rPr>
              <w:tab/>
            </w:r>
            <w:r>
              <w:rPr>
                <w:noProof/>
                <w:webHidden/>
              </w:rPr>
              <w:fldChar w:fldCharType="begin"/>
            </w:r>
            <w:r>
              <w:rPr>
                <w:noProof/>
                <w:webHidden/>
              </w:rPr>
              <w:instrText xml:space="preserve"> PAGEREF _Toc133249362 \h </w:instrText>
            </w:r>
            <w:r>
              <w:rPr>
                <w:noProof/>
                <w:webHidden/>
              </w:rPr>
            </w:r>
            <w:r>
              <w:rPr>
                <w:noProof/>
                <w:webHidden/>
              </w:rPr>
              <w:fldChar w:fldCharType="separate"/>
            </w:r>
            <w:r>
              <w:rPr>
                <w:noProof/>
                <w:webHidden/>
              </w:rPr>
              <w:t>9</w:t>
            </w:r>
            <w:r>
              <w:rPr>
                <w:noProof/>
                <w:webHidden/>
              </w:rPr>
              <w:fldChar w:fldCharType="end"/>
            </w:r>
          </w:hyperlink>
        </w:p>
        <w:p w14:paraId="642341E4" w14:textId="017D2C97" w:rsidR="0032789E" w:rsidRDefault="0032789E">
          <w:pPr>
            <w:pStyle w:val="TOC1"/>
            <w:tabs>
              <w:tab w:val="right" w:leader="dot" w:pos="9016"/>
            </w:tabs>
            <w:rPr>
              <w:rFonts w:asciiTheme="minorHAnsi" w:eastAsiaTheme="minorEastAsia" w:hAnsiTheme="minorHAnsi" w:cstheme="minorBidi"/>
              <w:noProof/>
              <w:sz w:val="22"/>
              <w:lang w:eastAsia="en-GB"/>
            </w:rPr>
          </w:pPr>
          <w:hyperlink w:anchor="_Toc133249363" w:history="1">
            <w:r w:rsidRPr="00D0081A">
              <w:rPr>
                <w:rStyle w:val="Hyperlink"/>
                <w:noProof/>
              </w:rPr>
              <w:t>References</w:t>
            </w:r>
            <w:r>
              <w:rPr>
                <w:noProof/>
                <w:webHidden/>
              </w:rPr>
              <w:tab/>
            </w:r>
            <w:r>
              <w:rPr>
                <w:noProof/>
                <w:webHidden/>
              </w:rPr>
              <w:fldChar w:fldCharType="begin"/>
            </w:r>
            <w:r>
              <w:rPr>
                <w:noProof/>
                <w:webHidden/>
              </w:rPr>
              <w:instrText xml:space="preserve"> PAGEREF _Toc133249363 \h </w:instrText>
            </w:r>
            <w:r>
              <w:rPr>
                <w:noProof/>
                <w:webHidden/>
              </w:rPr>
            </w:r>
            <w:r>
              <w:rPr>
                <w:noProof/>
                <w:webHidden/>
              </w:rPr>
              <w:fldChar w:fldCharType="separate"/>
            </w:r>
            <w:r>
              <w:rPr>
                <w:noProof/>
                <w:webHidden/>
              </w:rPr>
              <w:t>10</w:t>
            </w:r>
            <w:r>
              <w:rPr>
                <w:noProof/>
                <w:webHidden/>
              </w:rPr>
              <w:fldChar w:fldCharType="end"/>
            </w:r>
          </w:hyperlink>
        </w:p>
        <w:p w14:paraId="42186D10" w14:textId="37A3A617" w:rsidR="00A26773" w:rsidRPr="00A26773" w:rsidRDefault="00A26773">
          <w:pPr>
            <w:rPr>
              <w:rFonts w:asciiTheme="majorHAnsi" w:hAnsiTheme="majorHAnsi" w:cstheme="majorHAnsi"/>
            </w:rPr>
          </w:pPr>
          <w:r w:rsidRPr="00A91C7D">
            <w:rPr>
              <w:rFonts w:asciiTheme="majorHAnsi" w:hAnsiTheme="majorHAnsi" w:cstheme="majorHAnsi"/>
              <w:b/>
              <w:bCs/>
              <w:i/>
              <w:iCs/>
              <w:noProof/>
            </w:rPr>
            <w:fldChar w:fldCharType="end"/>
          </w:r>
        </w:p>
      </w:sdtContent>
    </w:sdt>
    <w:p w14:paraId="01D67B5B" w14:textId="77777777" w:rsidR="00224D0A" w:rsidRDefault="00224D0A" w:rsidP="00F73D42">
      <w:pPr>
        <w:pStyle w:val="NormalWeb"/>
      </w:pPr>
    </w:p>
    <w:p w14:paraId="28B68741" w14:textId="77777777" w:rsidR="00224D0A" w:rsidRDefault="00224D0A" w:rsidP="00F73D42">
      <w:pPr>
        <w:pStyle w:val="NormalWeb"/>
      </w:pPr>
    </w:p>
    <w:p w14:paraId="39C466D9" w14:textId="77777777" w:rsidR="00224D0A" w:rsidRDefault="00224D0A" w:rsidP="00F73D42">
      <w:pPr>
        <w:pStyle w:val="NormalWeb"/>
      </w:pPr>
    </w:p>
    <w:p w14:paraId="276EBE51" w14:textId="77777777" w:rsidR="00224D0A" w:rsidRDefault="00224D0A" w:rsidP="00F73D42">
      <w:pPr>
        <w:pStyle w:val="NormalWeb"/>
      </w:pPr>
    </w:p>
    <w:p w14:paraId="22FD98DC" w14:textId="77777777" w:rsidR="00224D0A" w:rsidRDefault="00224D0A" w:rsidP="00F73D42">
      <w:pPr>
        <w:pStyle w:val="NormalWeb"/>
      </w:pPr>
    </w:p>
    <w:p w14:paraId="5F9FACBD" w14:textId="77777777" w:rsidR="00224D0A" w:rsidRDefault="00224D0A" w:rsidP="00F73D42">
      <w:pPr>
        <w:pStyle w:val="NormalWeb"/>
      </w:pPr>
    </w:p>
    <w:p w14:paraId="617DF695" w14:textId="77777777" w:rsidR="00224D0A" w:rsidRDefault="00224D0A" w:rsidP="00F73D42">
      <w:pPr>
        <w:pStyle w:val="NormalWeb"/>
      </w:pPr>
    </w:p>
    <w:p w14:paraId="465921AD" w14:textId="77777777" w:rsidR="00224D0A" w:rsidRDefault="00224D0A" w:rsidP="00F73D42">
      <w:pPr>
        <w:pStyle w:val="NormalWeb"/>
      </w:pPr>
    </w:p>
    <w:p w14:paraId="62D37EC7" w14:textId="77777777" w:rsidR="00224D0A" w:rsidRDefault="00224D0A" w:rsidP="00F73D42">
      <w:pPr>
        <w:pStyle w:val="NormalWeb"/>
      </w:pPr>
    </w:p>
    <w:p w14:paraId="2A5EB5B4" w14:textId="77777777" w:rsidR="00224D0A" w:rsidRDefault="00224D0A" w:rsidP="00F73D42">
      <w:pPr>
        <w:pStyle w:val="NormalWeb"/>
      </w:pPr>
    </w:p>
    <w:p w14:paraId="34F07355" w14:textId="77777777" w:rsidR="00A26773" w:rsidRDefault="00A26773" w:rsidP="00F73D42">
      <w:pPr>
        <w:pStyle w:val="NormalWeb"/>
      </w:pPr>
    </w:p>
    <w:p w14:paraId="2101DDAF" w14:textId="77777777" w:rsidR="00A26773" w:rsidRDefault="00A26773" w:rsidP="00F73D42">
      <w:pPr>
        <w:pStyle w:val="NormalWeb"/>
      </w:pPr>
    </w:p>
    <w:p w14:paraId="6F64A6D8" w14:textId="77777777" w:rsidR="00A26773" w:rsidRDefault="00A26773" w:rsidP="00F73D42">
      <w:pPr>
        <w:pStyle w:val="NormalWeb"/>
      </w:pPr>
    </w:p>
    <w:p w14:paraId="76E76780" w14:textId="77777777" w:rsidR="00224D0A" w:rsidRDefault="00224D0A" w:rsidP="00F73D42">
      <w:pPr>
        <w:pStyle w:val="NormalWeb"/>
      </w:pPr>
    </w:p>
    <w:p w14:paraId="47EBA4ED" w14:textId="77777777" w:rsidR="00224D0A" w:rsidRPr="00224D0A" w:rsidRDefault="00224D0A" w:rsidP="00A26773">
      <w:pPr>
        <w:pStyle w:val="Heading1"/>
      </w:pPr>
      <w:bookmarkStart w:id="0" w:name="_Toc133249356"/>
      <w:r w:rsidRPr="00224D0A">
        <w:t>Executive Summary</w:t>
      </w:r>
      <w:bookmarkEnd w:id="0"/>
    </w:p>
    <w:p w14:paraId="64338D8A" w14:textId="0361B0CC" w:rsidR="007A7B9C" w:rsidRDefault="00F73D42" w:rsidP="00224D0A">
      <w:pPr>
        <w:pStyle w:val="NormalWeb"/>
        <w:jc w:val="both"/>
        <w:rPr>
          <w:rFonts w:ascii="Arial" w:hAnsi="Arial" w:cs="Arial"/>
        </w:rPr>
      </w:pPr>
      <w:r w:rsidRPr="00224D0A">
        <w:rPr>
          <w:rFonts w:ascii="Arial" w:hAnsi="Arial" w:cs="Arial"/>
        </w:rPr>
        <w:t xml:space="preserve">The follow report will be written with the purpose of discussing the core principles of creating a positive environment </w:t>
      </w:r>
      <w:proofErr w:type="gramStart"/>
      <w:r w:rsidRPr="00224D0A">
        <w:rPr>
          <w:rFonts w:ascii="Arial" w:hAnsi="Arial" w:cs="Arial"/>
        </w:rPr>
        <w:t>in order to</w:t>
      </w:r>
      <w:proofErr w:type="gramEnd"/>
      <w:r w:rsidRPr="00224D0A">
        <w:rPr>
          <w:rFonts w:ascii="Arial" w:hAnsi="Arial" w:cs="Arial"/>
        </w:rPr>
        <w:t xml:space="preserve"> thrive a UK- based business operation by using Tesco’s case study as an example. The report aims to focus on the role of line managers in fostering inclusive workplace policies and procedures. To achieve this, the report will evaluate cultural sensitivity when doing business in the UK, identify communication barriers experienced by a diverse workforce and recommend appropriate communication strategies and other relevant recommendations to enable the organization to provide a positive environment for everyone.</w:t>
      </w:r>
    </w:p>
    <w:p w14:paraId="6391AD5D" w14:textId="77777777" w:rsidR="007A7B9C" w:rsidRPr="00224D0A" w:rsidRDefault="007A7B9C" w:rsidP="00224D0A">
      <w:pPr>
        <w:pStyle w:val="NormalWeb"/>
        <w:jc w:val="both"/>
        <w:rPr>
          <w:rFonts w:ascii="Arial" w:hAnsi="Arial" w:cs="Arial"/>
        </w:rPr>
      </w:pPr>
    </w:p>
    <w:p w14:paraId="53FD56C4" w14:textId="77777777" w:rsidR="00F73D42" w:rsidRPr="00224D0A" w:rsidRDefault="00F73D42" w:rsidP="00A26773">
      <w:pPr>
        <w:pStyle w:val="Heading1"/>
      </w:pPr>
      <w:bookmarkStart w:id="1" w:name="_Toc133249357"/>
      <w:r w:rsidRPr="00224D0A">
        <w:t>Introduction</w:t>
      </w:r>
      <w:bookmarkEnd w:id="1"/>
    </w:p>
    <w:p w14:paraId="38F69218" w14:textId="114FD7C3" w:rsidR="00F73D42" w:rsidRPr="00224D0A" w:rsidRDefault="00F06774" w:rsidP="00224D0A">
      <w:pPr>
        <w:pStyle w:val="NormalWeb"/>
        <w:jc w:val="both"/>
        <w:rPr>
          <w:rFonts w:ascii="Arial" w:hAnsi="Arial" w:cs="Arial"/>
        </w:rPr>
      </w:pPr>
      <w:r w:rsidRPr="00F06774">
        <w:rPr>
          <w:rFonts w:ascii="Arial" w:hAnsi="Arial" w:cs="Arial"/>
        </w:rPr>
        <w:t>Tesco was chosen as the subject of this report</w:t>
      </w:r>
      <w:r w:rsidR="00F73D42" w:rsidRPr="00224D0A">
        <w:rPr>
          <w:rFonts w:ascii="Arial" w:hAnsi="Arial" w:cs="Arial"/>
        </w:rPr>
        <w:t>, which is a multinational grocery retail company based in the United Kingdom, with over 4,000 stores across 11 countries worldwide. The company's UK operations have over 340,000 employees, making it one of the largest private sector employers in the UK. Tesco's workforce is diverse, with employees from different ethnicities, religions, genders, and sexual orientations. The company recognizes the importance of fostering an inclusive work environment, where everyone can feel valued, respected, and supported (Tesco PLC, 2021).</w:t>
      </w:r>
    </w:p>
    <w:p w14:paraId="664F63FB" w14:textId="77777777" w:rsidR="00F73D42" w:rsidRDefault="00F73D42" w:rsidP="00224D0A">
      <w:pPr>
        <w:pStyle w:val="NormalWeb"/>
        <w:jc w:val="both"/>
        <w:rPr>
          <w:rFonts w:ascii="Arial" w:hAnsi="Arial" w:cs="Arial"/>
        </w:rPr>
      </w:pPr>
      <w:r w:rsidRPr="00224D0A">
        <w:rPr>
          <w:rFonts w:ascii="Arial" w:hAnsi="Arial" w:cs="Arial"/>
        </w:rPr>
        <w:t>Moreover, Tesco has invested in diversity and inclusion training for its managers and employees. It has developed an online training program called "Respect and Inclusion," which covers topics such as unconscious bias, cultural awareness, and inclusive communication. The program aims to equip managers and employees with the skills and knowledge to recognize and address bias and discrimination in the workplace, and to create an inclusive work environment.</w:t>
      </w:r>
    </w:p>
    <w:p w14:paraId="2756B788" w14:textId="77777777" w:rsidR="00224D0A" w:rsidRDefault="00224D0A" w:rsidP="00224D0A">
      <w:pPr>
        <w:pStyle w:val="NormalWeb"/>
        <w:jc w:val="both"/>
        <w:rPr>
          <w:rFonts w:ascii="Arial" w:hAnsi="Arial" w:cs="Arial"/>
        </w:rPr>
      </w:pPr>
    </w:p>
    <w:p w14:paraId="54DF2EC9" w14:textId="77777777" w:rsidR="00224D0A" w:rsidRDefault="00224D0A" w:rsidP="00224D0A">
      <w:pPr>
        <w:pStyle w:val="NormalWeb"/>
        <w:jc w:val="both"/>
        <w:rPr>
          <w:rFonts w:ascii="Arial" w:hAnsi="Arial" w:cs="Arial"/>
        </w:rPr>
      </w:pPr>
    </w:p>
    <w:p w14:paraId="13AB8C88" w14:textId="77777777" w:rsidR="00224D0A" w:rsidRDefault="00224D0A" w:rsidP="00224D0A">
      <w:pPr>
        <w:pStyle w:val="NormalWeb"/>
        <w:jc w:val="both"/>
        <w:rPr>
          <w:rFonts w:ascii="Arial" w:hAnsi="Arial" w:cs="Arial"/>
        </w:rPr>
      </w:pPr>
    </w:p>
    <w:p w14:paraId="69AB319E" w14:textId="77777777" w:rsidR="00224D0A" w:rsidRDefault="00224D0A" w:rsidP="00224D0A">
      <w:pPr>
        <w:pStyle w:val="NormalWeb"/>
        <w:jc w:val="both"/>
        <w:rPr>
          <w:rFonts w:ascii="Arial" w:hAnsi="Arial" w:cs="Arial"/>
        </w:rPr>
      </w:pPr>
    </w:p>
    <w:p w14:paraId="51A74408" w14:textId="77777777" w:rsidR="00224D0A" w:rsidRDefault="00224D0A" w:rsidP="00224D0A">
      <w:pPr>
        <w:pStyle w:val="NormalWeb"/>
        <w:jc w:val="both"/>
        <w:rPr>
          <w:rFonts w:ascii="Arial" w:hAnsi="Arial" w:cs="Arial"/>
        </w:rPr>
      </w:pPr>
    </w:p>
    <w:p w14:paraId="5C4EDD24" w14:textId="77777777" w:rsidR="00224D0A" w:rsidRDefault="00224D0A" w:rsidP="00224D0A">
      <w:pPr>
        <w:pStyle w:val="NormalWeb"/>
        <w:jc w:val="both"/>
        <w:rPr>
          <w:rFonts w:ascii="Arial" w:hAnsi="Arial" w:cs="Arial"/>
        </w:rPr>
      </w:pPr>
    </w:p>
    <w:p w14:paraId="3EA8768F" w14:textId="77777777" w:rsidR="00224D0A" w:rsidRDefault="00224D0A" w:rsidP="00224D0A">
      <w:pPr>
        <w:pStyle w:val="NormalWeb"/>
        <w:jc w:val="both"/>
        <w:rPr>
          <w:rFonts w:ascii="Arial" w:hAnsi="Arial" w:cs="Arial"/>
        </w:rPr>
      </w:pPr>
    </w:p>
    <w:p w14:paraId="0EBB760B" w14:textId="66B4A8C4" w:rsidR="00F73D42" w:rsidRPr="00224D0A" w:rsidRDefault="00F73D42" w:rsidP="00224D0A">
      <w:pPr>
        <w:pStyle w:val="NormalWeb"/>
        <w:jc w:val="both"/>
        <w:rPr>
          <w:rFonts w:ascii="Arial" w:hAnsi="Arial" w:cs="Arial"/>
        </w:rPr>
      </w:pPr>
    </w:p>
    <w:p w14:paraId="48AC4003" w14:textId="77777777" w:rsidR="00F73D42" w:rsidRPr="00224D0A" w:rsidRDefault="00F73D42" w:rsidP="00A26773">
      <w:pPr>
        <w:pStyle w:val="Heading1"/>
      </w:pPr>
      <w:bookmarkStart w:id="2" w:name="_Toc133249358"/>
      <w:r w:rsidRPr="00224D0A">
        <w:lastRenderedPageBreak/>
        <w:t>Application of Theories of International and Intercultural Communication on the UK Context</w:t>
      </w:r>
      <w:bookmarkEnd w:id="2"/>
    </w:p>
    <w:p w14:paraId="13209FE4" w14:textId="77777777" w:rsidR="00F73D42" w:rsidRPr="00224D0A" w:rsidRDefault="00F73D42" w:rsidP="00224D0A">
      <w:pPr>
        <w:pStyle w:val="NormalWeb"/>
        <w:jc w:val="both"/>
        <w:rPr>
          <w:rFonts w:ascii="Arial" w:hAnsi="Arial" w:cs="Arial"/>
        </w:rPr>
      </w:pPr>
      <w:r w:rsidRPr="00224D0A">
        <w:rPr>
          <w:rFonts w:ascii="Arial" w:hAnsi="Arial" w:cs="Arial"/>
        </w:rPr>
        <w:t xml:space="preserve">Theories of international and intercultural communication provide a framework for understanding communication in a diverse workplace. According to </w:t>
      </w:r>
      <w:proofErr w:type="spellStart"/>
      <w:r w:rsidRPr="00224D0A">
        <w:rPr>
          <w:rFonts w:ascii="Arial" w:hAnsi="Arial" w:cs="Arial"/>
        </w:rPr>
        <w:t>Jandt</w:t>
      </w:r>
      <w:proofErr w:type="spellEnd"/>
      <w:r w:rsidRPr="00224D0A">
        <w:rPr>
          <w:rFonts w:ascii="Arial" w:hAnsi="Arial" w:cs="Arial"/>
        </w:rPr>
        <w:t xml:space="preserve"> (2017), intercultural communication involves developing an awareness and understanding of different cultural values, beliefs, and practices.</w:t>
      </w:r>
    </w:p>
    <w:p w14:paraId="3778FAA5" w14:textId="77777777" w:rsidR="00F2740A" w:rsidRPr="00F2740A" w:rsidRDefault="00F2740A" w:rsidP="00F2740A">
      <w:pPr>
        <w:rPr>
          <w:rFonts w:ascii="Arial" w:hAnsi="Arial" w:cs="Arial"/>
          <w:sz w:val="24"/>
          <w:szCs w:val="24"/>
        </w:rPr>
      </w:pPr>
      <w:r w:rsidRPr="00F2740A">
        <w:rPr>
          <w:rFonts w:ascii="Arial" w:hAnsi="Arial" w:cs="Arial"/>
          <w:sz w:val="24"/>
          <w:szCs w:val="24"/>
        </w:rPr>
        <w:t>Hofstede's cultural dimensions theory is a prominent framework that can be applied to comprehend cultural differences in workplaces, including Tesco. This theory encompasses six dimensions of culture, namely power distance, individualism vs. collectivism, masculinity vs. femininity, uncertainty avoidance, long-term vs. short-term orientation, and indulgence vs. restraint. In the context of the UK, the power distance is relatively low, implying that individuals are treated equally, and individualism is emphasized more than collectivism. Additionally, the UK has a masculine culture that values assertiveness and competition. As a result, UK managers are expected to possess traits such as approachability, open-mindedness, and supportiveness, rather than being hierarchical and authoritative.</w:t>
      </w:r>
    </w:p>
    <w:p w14:paraId="29979015" w14:textId="2D616B95" w:rsidR="00F73D42" w:rsidRPr="00F2740A" w:rsidRDefault="00F73D42" w:rsidP="00F2740A">
      <w:pPr>
        <w:rPr>
          <w:rFonts w:ascii="Arial" w:hAnsi="Arial" w:cs="Arial"/>
          <w:sz w:val="24"/>
          <w:szCs w:val="24"/>
          <w:shd w:val="clear" w:color="auto" w:fill="F7F7F8"/>
        </w:rPr>
      </w:pPr>
      <w:r w:rsidRPr="00F2740A">
        <w:rPr>
          <w:rFonts w:ascii="Arial" w:hAnsi="Arial" w:cs="Arial"/>
          <w:sz w:val="24"/>
          <w:szCs w:val="24"/>
        </w:rPr>
        <w:t>Another theory that can inform our understanding of intercultural communication is the concept of high-context vs. low-context communication. This factor suggests that cultures can be categorized based on their preference for explicit vs. implicit communication.</w:t>
      </w:r>
      <w:r w:rsidR="00F2740A" w:rsidRPr="00F2740A">
        <w:rPr>
          <w:rFonts w:ascii="Segoe UI" w:hAnsi="Segoe UI" w:cs="Segoe UI"/>
          <w:color w:val="374151"/>
          <w:shd w:val="clear" w:color="auto" w:fill="F7F7F8"/>
        </w:rPr>
        <w:t xml:space="preserve"> </w:t>
      </w:r>
      <w:r w:rsidR="00F2740A">
        <w:rPr>
          <w:rFonts w:ascii="Arial" w:hAnsi="Arial" w:cs="Arial"/>
          <w:sz w:val="24"/>
          <w:szCs w:val="24"/>
        </w:rPr>
        <w:t>I</w:t>
      </w:r>
      <w:r w:rsidR="00F2740A" w:rsidRPr="00F2740A">
        <w:rPr>
          <w:rFonts w:ascii="Arial" w:hAnsi="Arial" w:cs="Arial"/>
          <w:sz w:val="24"/>
          <w:szCs w:val="24"/>
        </w:rPr>
        <w:t>n certain cultures, referred to as high-context cultures like Japan or China, communication is typically indirect, nuanced, and dependent on nonverbal signals and contextual knowledge. In contrast, cultures such as the UK or the US, classified as low-context cultures, tend to prefer more straightforward, explicit communication that relies on verbal exchanges and information</w:t>
      </w:r>
      <w:r w:rsidR="00F2740A">
        <w:rPr>
          <w:rFonts w:ascii="Arial" w:hAnsi="Arial" w:cs="Arial"/>
          <w:sz w:val="24"/>
          <w:szCs w:val="24"/>
        </w:rPr>
        <w:t xml:space="preserve"> </w:t>
      </w:r>
      <w:r w:rsidRPr="00F2740A">
        <w:rPr>
          <w:rFonts w:ascii="Arial" w:hAnsi="Arial" w:cs="Arial"/>
          <w:sz w:val="24"/>
          <w:szCs w:val="24"/>
        </w:rPr>
        <w:t>(Hall, 1976).</w:t>
      </w:r>
    </w:p>
    <w:p w14:paraId="367F2F8D" w14:textId="77777777" w:rsidR="00F73D42" w:rsidRPr="00224D0A" w:rsidRDefault="00F73D42" w:rsidP="00224D0A">
      <w:pPr>
        <w:pStyle w:val="NormalWeb"/>
        <w:jc w:val="both"/>
        <w:rPr>
          <w:rFonts w:ascii="Arial" w:hAnsi="Arial" w:cs="Arial"/>
        </w:rPr>
      </w:pPr>
      <w:proofErr w:type="spellStart"/>
      <w:r w:rsidRPr="00224D0A">
        <w:rPr>
          <w:rFonts w:ascii="Arial" w:hAnsi="Arial" w:cs="Arial"/>
        </w:rPr>
        <w:t>Jandt's</w:t>
      </w:r>
      <w:proofErr w:type="spellEnd"/>
      <w:r w:rsidRPr="00224D0A">
        <w:rPr>
          <w:rFonts w:ascii="Arial" w:hAnsi="Arial" w:cs="Arial"/>
        </w:rPr>
        <w:t xml:space="preserve"> model of intercultural communication is also helpful for businesses operating in the UK. This model emphasizes the importance of understanding cultural differences and adapting communication strategies accordingly. For example, in the UK, direct communication is often preferred, with a focus on clarity and precision in language (</w:t>
      </w:r>
      <w:proofErr w:type="spellStart"/>
      <w:r w:rsidRPr="00224D0A">
        <w:rPr>
          <w:rFonts w:ascii="Arial" w:hAnsi="Arial" w:cs="Arial"/>
        </w:rPr>
        <w:t>Jandt</w:t>
      </w:r>
      <w:proofErr w:type="spellEnd"/>
      <w:r w:rsidRPr="00224D0A">
        <w:rPr>
          <w:rFonts w:ascii="Arial" w:hAnsi="Arial" w:cs="Arial"/>
        </w:rPr>
        <w:t>, 2016).</w:t>
      </w:r>
    </w:p>
    <w:p w14:paraId="484FF75C" w14:textId="54F72918" w:rsidR="00F73D42" w:rsidRPr="00224D0A" w:rsidRDefault="00F73D42" w:rsidP="00224D0A">
      <w:pPr>
        <w:pStyle w:val="NormalWeb"/>
        <w:jc w:val="both"/>
        <w:rPr>
          <w:rFonts w:ascii="Arial" w:hAnsi="Arial" w:cs="Arial"/>
        </w:rPr>
      </w:pPr>
      <w:r w:rsidRPr="00224D0A">
        <w:rPr>
          <w:rFonts w:ascii="Arial" w:hAnsi="Arial" w:cs="Arial"/>
        </w:rPr>
        <w:t>This means that managers and employees tend to value clarity, precision, and directness in communication. However, the indirect or implicit communication is not absent. For instance, British people may use humour, sarcasm, or understatement to convey messages that may be perceived as rude or offensive in other cultures. Therefore, taking into consideration the factor of the potential misunderstandings or misinterpretations Tesco can improve its intercultural communication by providing its employees with cross-cultural training, which would help them understand and appreciate the cultural differences that exist between their colleagues.</w:t>
      </w:r>
    </w:p>
    <w:p w14:paraId="3ED154AC" w14:textId="77777777" w:rsidR="00F73D42" w:rsidRDefault="00F73D42" w:rsidP="00224D0A">
      <w:pPr>
        <w:pStyle w:val="NormalWeb"/>
        <w:jc w:val="both"/>
        <w:rPr>
          <w:rFonts w:ascii="Arial" w:hAnsi="Arial" w:cs="Arial"/>
        </w:rPr>
      </w:pPr>
      <w:r w:rsidRPr="00224D0A">
        <w:rPr>
          <w:rFonts w:ascii="Arial" w:hAnsi="Arial" w:cs="Arial"/>
        </w:rPr>
        <w:t>As a result, of implementing these factors the company may experience an increase in staff retention, engagement, and satisfaction, as well as general success on a worldwide scale.</w:t>
      </w:r>
    </w:p>
    <w:p w14:paraId="1DA64789" w14:textId="77777777" w:rsidR="007A7B9C" w:rsidRPr="00224D0A" w:rsidRDefault="007A7B9C" w:rsidP="00224D0A">
      <w:pPr>
        <w:pStyle w:val="NormalWeb"/>
        <w:jc w:val="both"/>
        <w:rPr>
          <w:rFonts w:ascii="Arial" w:hAnsi="Arial" w:cs="Arial"/>
        </w:rPr>
      </w:pPr>
    </w:p>
    <w:p w14:paraId="7FAA1290" w14:textId="77777777" w:rsidR="00F73D42" w:rsidRPr="00224D0A" w:rsidRDefault="00F73D42" w:rsidP="00A26773">
      <w:pPr>
        <w:pStyle w:val="Heading1"/>
      </w:pPr>
      <w:r w:rsidRPr="00224D0A">
        <w:lastRenderedPageBreak/>
        <w:t> </w:t>
      </w:r>
    </w:p>
    <w:p w14:paraId="161862E7" w14:textId="2FECC268" w:rsidR="00F73D42" w:rsidRPr="00224D0A" w:rsidRDefault="00F73D42" w:rsidP="00A26773">
      <w:pPr>
        <w:pStyle w:val="Heading1"/>
      </w:pPr>
      <w:bookmarkStart w:id="3" w:name="_Toc133249359"/>
      <w:r w:rsidRPr="00224D0A">
        <w:t>Critical Evaluation of Cultural Sensitivity in the UK</w:t>
      </w:r>
      <w:bookmarkEnd w:id="3"/>
    </w:p>
    <w:p w14:paraId="4096E939" w14:textId="77777777" w:rsidR="00F73D42" w:rsidRPr="00224D0A" w:rsidRDefault="00F73D42" w:rsidP="00224D0A">
      <w:pPr>
        <w:pStyle w:val="NormalWeb"/>
        <w:jc w:val="both"/>
        <w:rPr>
          <w:rFonts w:ascii="Arial" w:hAnsi="Arial" w:cs="Arial"/>
        </w:rPr>
      </w:pPr>
      <w:r w:rsidRPr="00224D0A">
        <w:rPr>
          <w:rFonts w:ascii="Arial" w:hAnsi="Arial" w:cs="Arial"/>
        </w:rPr>
        <w:t>Cultural sensitivity is an essential aspect of doing business in the UK. Bajpai and Srivastava (2016) define cultural sensitivity as "the capacity to recognise, understand and appreciate the differences in values, beliefs, customs, and practices among different cultures" (p. 195).</w:t>
      </w:r>
    </w:p>
    <w:p w14:paraId="787DF71C" w14:textId="77777777" w:rsidR="00F73D42" w:rsidRPr="00224D0A" w:rsidRDefault="00F73D42" w:rsidP="00224D0A">
      <w:pPr>
        <w:pStyle w:val="NormalWeb"/>
        <w:jc w:val="both"/>
        <w:rPr>
          <w:rFonts w:ascii="Arial" w:hAnsi="Arial" w:cs="Arial"/>
        </w:rPr>
      </w:pPr>
      <w:r w:rsidRPr="00224D0A">
        <w:rPr>
          <w:rFonts w:ascii="Arial" w:hAnsi="Arial" w:cs="Arial"/>
        </w:rPr>
        <w:t>Globalization has resulted in people from diverse cultural backgrounds, languages, and nationalities interacting with each other more frequently. As a result, organizations dealing with foreign colleagues, clients, or customers need to be culturally sensitive to succeed. With the global economy growing and more nations entering the playing field, organizations are feeling the impact of cultural insensitivity on their performance.</w:t>
      </w:r>
    </w:p>
    <w:p w14:paraId="13067846" w14:textId="77777777" w:rsidR="008F0848" w:rsidRDefault="00F73D42" w:rsidP="00224D0A">
      <w:pPr>
        <w:pStyle w:val="NormalWeb"/>
        <w:jc w:val="both"/>
        <w:rPr>
          <w:rFonts w:ascii="Arial" w:hAnsi="Arial" w:cs="Arial"/>
        </w:rPr>
      </w:pPr>
      <w:r w:rsidRPr="00224D0A">
        <w:rPr>
          <w:rFonts w:ascii="Arial" w:hAnsi="Arial" w:cs="Arial"/>
        </w:rPr>
        <w:t>Greater cultural sensitivity assists businesses in building longer and more prosperous relationships. Therefore, Tesco, a UK-based company, can foster a positive environment by investing in cultural sensitivity training for its employees. This would assist them in dealing with foreign colleagues, clients, or customers, and build longer and more prosperous relationships. The company can also create a positive environment by encouraging its employees to be empathetic, flexible, and creative while being informed by cultural knowledge.</w:t>
      </w:r>
      <w:r w:rsidR="008C1862">
        <w:rPr>
          <w:rFonts w:ascii="Arial" w:hAnsi="Arial" w:cs="Arial"/>
        </w:rPr>
        <w:t xml:space="preserve"> </w:t>
      </w:r>
      <w:r w:rsidR="008F0848">
        <w:rPr>
          <w:rFonts w:ascii="Arial" w:hAnsi="Arial" w:cs="Arial"/>
        </w:rPr>
        <w:t>However, d</w:t>
      </w:r>
      <w:r w:rsidR="00366CC8" w:rsidRPr="00366CC8">
        <w:rPr>
          <w:rFonts w:ascii="Arial" w:hAnsi="Arial" w:cs="Arial"/>
        </w:rPr>
        <w:t xml:space="preserve">espite the direct rewards on investment associated with cultural sensitivity training, adoption is typically slow. </w:t>
      </w:r>
      <w:r w:rsidR="00AC64D4" w:rsidRPr="00AC64D4">
        <w:rPr>
          <w:rFonts w:ascii="Arial" w:hAnsi="Arial" w:cs="Arial"/>
        </w:rPr>
        <w:t xml:space="preserve">The belief in cultural superiority continues to exist subconsciously, </w:t>
      </w:r>
      <w:proofErr w:type="gramStart"/>
      <w:r w:rsidR="00AC64D4" w:rsidRPr="00AC64D4">
        <w:rPr>
          <w:rFonts w:ascii="Arial" w:hAnsi="Arial" w:cs="Arial"/>
        </w:rPr>
        <w:t>assuming that</w:t>
      </w:r>
      <w:proofErr w:type="gramEnd"/>
      <w:r w:rsidR="00AC64D4" w:rsidRPr="00AC64D4">
        <w:rPr>
          <w:rFonts w:ascii="Arial" w:hAnsi="Arial" w:cs="Arial"/>
        </w:rPr>
        <w:t xml:space="preserve"> other countries conduct business in the same way.  </w:t>
      </w:r>
    </w:p>
    <w:p w14:paraId="6E027938" w14:textId="24B2A393" w:rsidR="00F73D42" w:rsidRDefault="00AC64D4" w:rsidP="00224D0A">
      <w:pPr>
        <w:pStyle w:val="NormalWeb"/>
        <w:jc w:val="both"/>
        <w:rPr>
          <w:rFonts w:ascii="Arial" w:hAnsi="Arial" w:cs="Arial"/>
        </w:rPr>
      </w:pPr>
      <w:r w:rsidRPr="00AC64D4">
        <w:rPr>
          <w:rFonts w:ascii="Arial" w:hAnsi="Arial" w:cs="Arial"/>
        </w:rPr>
        <w:t>Doing business within or beyond borders (</w:t>
      </w:r>
      <w:r w:rsidR="0076755B">
        <w:rPr>
          <w:rFonts w:ascii="Arial" w:hAnsi="Arial" w:cs="Arial"/>
        </w:rPr>
        <w:t xml:space="preserve">which may be </w:t>
      </w:r>
      <w:r w:rsidRPr="00AC64D4">
        <w:rPr>
          <w:rFonts w:ascii="Arial" w:hAnsi="Arial" w:cs="Arial"/>
        </w:rPr>
        <w:t xml:space="preserve">political, </w:t>
      </w:r>
      <w:r>
        <w:rPr>
          <w:rFonts w:ascii="Arial" w:hAnsi="Arial" w:cs="Arial"/>
        </w:rPr>
        <w:t xml:space="preserve">cultural, </w:t>
      </w:r>
      <w:r w:rsidRPr="00AC64D4">
        <w:rPr>
          <w:rFonts w:ascii="Arial" w:hAnsi="Arial" w:cs="Arial"/>
        </w:rPr>
        <w:t>linguistic</w:t>
      </w:r>
      <w:r>
        <w:rPr>
          <w:rFonts w:ascii="Arial" w:hAnsi="Arial" w:cs="Arial"/>
        </w:rPr>
        <w:t>, or religious</w:t>
      </w:r>
      <w:r w:rsidRPr="00AC64D4">
        <w:rPr>
          <w:rFonts w:ascii="Arial" w:hAnsi="Arial" w:cs="Arial"/>
        </w:rPr>
        <w:t xml:space="preserve">) </w:t>
      </w:r>
      <w:r w:rsidR="0076755B">
        <w:rPr>
          <w:rFonts w:ascii="Arial" w:hAnsi="Arial" w:cs="Arial"/>
        </w:rPr>
        <w:t>it is essential to possess</w:t>
      </w:r>
      <w:r w:rsidRPr="00AC64D4">
        <w:rPr>
          <w:rFonts w:ascii="Arial" w:hAnsi="Arial" w:cs="Arial"/>
        </w:rPr>
        <w:t xml:space="preserve"> cultural awareness, empathy, adaptability, and inventiveness informed by cultural understanding.</w:t>
      </w:r>
      <w:r w:rsidR="008F0848">
        <w:rPr>
          <w:rFonts w:ascii="Arial" w:hAnsi="Arial" w:cs="Arial"/>
        </w:rPr>
        <w:t xml:space="preserve"> </w:t>
      </w:r>
      <w:r w:rsidR="00F73D42" w:rsidRPr="00224D0A">
        <w:rPr>
          <w:rFonts w:ascii="Arial" w:hAnsi="Arial" w:cs="Arial"/>
        </w:rPr>
        <w:t xml:space="preserve">Without it, companies can make costly mistakes that </w:t>
      </w:r>
      <w:r w:rsidR="008F0848">
        <w:rPr>
          <w:rFonts w:ascii="Arial" w:hAnsi="Arial" w:cs="Arial"/>
        </w:rPr>
        <w:t>is easily possible to be avoided</w:t>
      </w:r>
      <w:r w:rsidR="00F73D42" w:rsidRPr="00224D0A">
        <w:rPr>
          <w:rFonts w:ascii="Arial" w:hAnsi="Arial" w:cs="Arial"/>
        </w:rPr>
        <w:t xml:space="preserve"> by </w:t>
      </w:r>
      <w:r w:rsidR="008F0848">
        <w:rPr>
          <w:rFonts w:ascii="Arial" w:hAnsi="Arial" w:cs="Arial"/>
        </w:rPr>
        <w:t>do</w:t>
      </w:r>
      <w:r w:rsidR="00F73D42" w:rsidRPr="00224D0A">
        <w:rPr>
          <w:rFonts w:ascii="Arial" w:hAnsi="Arial" w:cs="Arial"/>
        </w:rPr>
        <w:t xml:space="preserve">ing </w:t>
      </w:r>
      <w:r w:rsidR="008F0848">
        <w:rPr>
          <w:rFonts w:ascii="Arial" w:hAnsi="Arial" w:cs="Arial"/>
        </w:rPr>
        <w:t xml:space="preserve">some </w:t>
      </w:r>
      <w:r w:rsidR="00F73D42" w:rsidRPr="00224D0A">
        <w:rPr>
          <w:rFonts w:ascii="Arial" w:hAnsi="Arial" w:cs="Arial"/>
        </w:rPr>
        <w:t xml:space="preserve">basic research on the target culture. This cultural </w:t>
      </w:r>
      <w:r w:rsidR="008F0848">
        <w:rPr>
          <w:rFonts w:ascii="Arial" w:hAnsi="Arial" w:cs="Arial"/>
        </w:rPr>
        <w:t>in</w:t>
      </w:r>
      <w:r w:rsidR="00F73D42" w:rsidRPr="00224D0A">
        <w:rPr>
          <w:rFonts w:ascii="Arial" w:hAnsi="Arial" w:cs="Arial"/>
        </w:rPr>
        <w:t>sensitivity has</w:t>
      </w:r>
      <w:r w:rsidR="008F0848">
        <w:rPr>
          <w:rFonts w:ascii="Arial" w:hAnsi="Arial" w:cs="Arial"/>
        </w:rPr>
        <w:t xml:space="preserve"> repeatedly</w:t>
      </w:r>
      <w:r w:rsidR="00F73D42" w:rsidRPr="00224D0A">
        <w:rPr>
          <w:rFonts w:ascii="Arial" w:hAnsi="Arial" w:cs="Arial"/>
        </w:rPr>
        <w:t xml:space="preserve"> let down companies, individuals, and products</w:t>
      </w:r>
      <w:r w:rsidR="008F0848">
        <w:rPr>
          <w:rFonts w:ascii="Arial" w:hAnsi="Arial" w:cs="Arial"/>
        </w:rPr>
        <w:t>.</w:t>
      </w:r>
    </w:p>
    <w:p w14:paraId="1307E5EB" w14:textId="21BDE2C8" w:rsidR="0044516B" w:rsidRPr="00224D0A" w:rsidRDefault="0044516B" w:rsidP="00224D0A">
      <w:pPr>
        <w:pStyle w:val="NormalWeb"/>
        <w:jc w:val="both"/>
        <w:rPr>
          <w:rFonts w:ascii="Arial" w:hAnsi="Arial" w:cs="Arial"/>
        </w:rPr>
      </w:pPr>
      <w:r w:rsidRPr="0044516B">
        <w:rPr>
          <w:rFonts w:ascii="Arial" w:hAnsi="Arial" w:cs="Arial"/>
        </w:rPr>
        <w:t>To illustrate, India banned a Microsoft product after it depicted disputed Kashmiri territory with eight pixels shaded in green, causing offense. Microsoft incurred a significant expense when it had to recall 200,000 copies of the software. Similarly, McDonald's displayed cultural insensitivity with a TV advertisement that portrayed a Chinese man pleading with a vendor to accept his expired discount coupon, which is deemed disgraceful in Chinese culture.</w:t>
      </w:r>
    </w:p>
    <w:p w14:paraId="17B1F0DF" w14:textId="5D6D7317" w:rsidR="00F73D42" w:rsidRPr="00224D0A" w:rsidRDefault="00F73D42" w:rsidP="00224D0A">
      <w:pPr>
        <w:pStyle w:val="NormalWeb"/>
        <w:jc w:val="both"/>
        <w:rPr>
          <w:rFonts w:ascii="Arial" w:hAnsi="Arial" w:cs="Arial"/>
        </w:rPr>
      </w:pPr>
      <w:r w:rsidRPr="00224D0A">
        <w:rPr>
          <w:rFonts w:ascii="Arial" w:hAnsi="Arial" w:cs="Arial"/>
        </w:rPr>
        <w:t>Language can also cause issues for companies. For instance</w:t>
      </w:r>
      <w:r w:rsidR="00547010" w:rsidRPr="00547010">
        <w:rPr>
          <w:rFonts w:ascii="Arial" w:hAnsi="Arial" w:cs="Arial"/>
        </w:rPr>
        <w:t>, there was an instance where IKEA attempted to market a workbench dubbed "FARTFULL," which failed to gain traction due to its unsavoury connotations. Similarly, Clairol and Irish Mist encountered setbacks when they overlooked the nuances of the German language during their product launches in the country. The hair-curling iron "Mist Stick" and the beverage "Irish Mist" both carry meanings of "manure" in German, leading to their lack of success.</w:t>
      </w:r>
    </w:p>
    <w:p w14:paraId="1074D114" w14:textId="77777777" w:rsidR="00547010" w:rsidRPr="00547010" w:rsidRDefault="00547010" w:rsidP="00547010">
      <w:pPr>
        <w:rPr>
          <w:rFonts w:ascii="Arial" w:hAnsi="Arial" w:cs="Arial"/>
          <w:sz w:val="24"/>
          <w:szCs w:val="24"/>
        </w:rPr>
      </w:pPr>
      <w:r w:rsidRPr="00547010">
        <w:rPr>
          <w:rFonts w:ascii="Arial" w:hAnsi="Arial" w:cs="Arial"/>
          <w:sz w:val="24"/>
          <w:szCs w:val="24"/>
        </w:rPr>
        <w:lastRenderedPageBreak/>
        <w:t>In Africa, Gerber, a US-based company that introduced baby food in the region, encountered a significant drop in sales. This was due to the company's decision to use the same packaging as in the US, which featured an image of a cute baby on the label. This strategy proved ineffective as African companies generally display pictures of the contents of the product on their labels, and the idea of consuming babies was unappealing to African consumers.</w:t>
      </w:r>
    </w:p>
    <w:p w14:paraId="6C859DA4" w14:textId="77777777" w:rsidR="00547010" w:rsidRPr="00547010" w:rsidRDefault="00547010" w:rsidP="00547010">
      <w:pPr>
        <w:rPr>
          <w:rFonts w:ascii="Arial" w:hAnsi="Arial" w:cs="Arial"/>
          <w:sz w:val="24"/>
          <w:szCs w:val="24"/>
        </w:rPr>
      </w:pPr>
      <w:r w:rsidRPr="00547010">
        <w:rPr>
          <w:rFonts w:ascii="Arial" w:hAnsi="Arial" w:cs="Arial"/>
          <w:sz w:val="24"/>
          <w:szCs w:val="24"/>
        </w:rPr>
        <w:t xml:space="preserve">Similarly, </w:t>
      </w:r>
      <w:proofErr w:type="spellStart"/>
      <w:r w:rsidRPr="00547010">
        <w:rPr>
          <w:rFonts w:ascii="Arial" w:hAnsi="Arial" w:cs="Arial"/>
          <w:sz w:val="24"/>
          <w:szCs w:val="24"/>
        </w:rPr>
        <w:t>Pepsodent's</w:t>
      </w:r>
      <w:proofErr w:type="spellEnd"/>
      <w:r w:rsidRPr="00547010">
        <w:rPr>
          <w:rFonts w:ascii="Arial" w:hAnsi="Arial" w:cs="Arial"/>
          <w:sz w:val="24"/>
          <w:szCs w:val="24"/>
        </w:rPr>
        <w:t xml:space="preserve"> marketing campaign in Southeast Asia failed to achieve its intended purpose. The company emphasized the teeth-whitening aspect of its toothpaste, which was not well-received by the target audience. This is because discoloured teeth were regarded as a symbol of prestige, and the audience did not aspire to have white teeth. In fact, many individuals within the target demographic chewed betel nuts to darken their teeth.</w:t>
      </w:r>
    </w:p>
    <w:p w14:paraId="5C590EF7" w14:textId="77777777" w:rsidR="00F73D42" w:rsidRPr="00224D0A" w:rsidRDefault="00F73D42" w:rsidP="00224D0A">
      <w:pPr>
        <w:pStyle w:val="NormalWeb"/>
        <w:jc w:val="both"/>
        <w:rPr>
          <w:rFonts w:ascii="Arial" w:hAnsi="Arial" w:cs="Arial"/>
        </w:rPr>
      </w:pPr>
      <w:r w:rsidRPr="00224D0A">
        <w:rPr>
          <w:rFonts w:ascii="Arial" w:hAnsi="Arial" w:cs="Arial"/>
        </w:rPr>
        <w:t>Tesco recognises the importance of cultural sensitivity in creating an inclusive workplace and has developed a range of initiatives to promote diversity and inclusion. For instance, the company has established employee networks for different groups, such as the BAME (Black, Asian, and Minority Ethnic) network, the Disability network, and the LGBT+ network. These networks provide a platform for employees to share their experiences and perspectives, raise concerns and suggest solutions, and connect with other employees who share similar backgrounds or identities (Tesco PLC, 2021).</w:t>
      </w:r>
    </w:p>
    <w:p w14:paraId="4B25F5E0" w14:textId="73DC70E8" w:rsidR="00021BCD" w:rsidRPr="00224D0A" w:rsidRDefault="00021BCD" w:rsidP="00224D0A">
      <w:pPr>
        <w:pStyle w:val="NormalWeb"/>
        <w:jc w:val="both"/>
        <w:rPr>
          <w:rFonts w:ascii="Arial" w:hAnsi="Arial" w:cs="Arial"/>
        </w:rPr>
      </w:pPr>
    </w:p>
    <w:p w14:paraId="2E4280A9" w14:textId="33C6C605" w:rsidR="00F73D42" w:rsidRPr="00224D0A" w:rsidRDefault="00F73D42" w:rsidP="00A26773">
      <w:pPr>
        <w:pStyle w:val="Heading1"/>
      </w:pPr>
      <w:bookmarkStart w:id="4" w:name="_Toc133249360"/>
      <w:r w:rsidRPr="00224D0A">
        <w:t>Communication Barriers Experienced by a Diverse Workforce</w:t>
      </w:r>
      <w:bookmarkEnd w:id="4"/>
    </w:p>
    <w:p w14:paraId="09AF92A2" w14:textId="137C7BAF" w:rsidR="00F73D42" w:rsidRPr="00224D0A" w:rsidRDefault="00F73D42" w:rsidP="00224D0A">
      <w:pPr>
        <w:pStyle w:val="NormalWeb"/>
        <w:jc w:val="both"/>
        <w:rPr>
          <w:rFonts w:ascii="Arial" w:hAnsi="Arial" w:cs="Arial"/>
        </w:rPr>
      </w:pPr>
      <w:r w:rsidRPr="00224D0A">
        <w:rPr>
          <w:rFonts w:ascii="Arial" w:hAnsi="Arial" w:cs="Arial"/>
        </w:rPr>
        <w:t>Communication is an essential component of any business operation. However, communication barriers can arise when a workforce is diverse, and employees speak different languages or have different communication styles. In the UK context, these communication barriers can include language barriers, cultural differences in non-verbal communication, and different expectations about how communication should be conducted.</w:t>
      </w:r>
    </w:p>
    <w:p w14:paraId="1C535BAC" w14:textId="37797592" w:rsidR="00F73D42" w:rsidRPr="00224D0A" w:rsidRDefault="00F73D42" w:rsidP="00224D0A">
      <w:pPr>
        <w:pStyle w:val="NormalWeb"/>
        <w:jc w:val="both"/>
        <w:rPr>
          <w:rFonts w:ascii="Arial" w:hAnsi="Arial" w:cs="Arial"/>
        </w:rPr>
      </w:pPr>
      <w:r w:rsidRPr="00224D0A">
        <w:rPr>
          <w:rFonts w:ascii="Arial" w:hAnsi="Arial" w:cs="Arial"/>
        </w:rPr>
        <w:t>One of the most significant communication barriers for a diverse workforce not just Tesco is language differences. The UK is a multicultural society, and many employees may speak English as a second language. This can create misunderstandings, miscommunications, and even conflicts. For example, an employee who speaks English as a second language may not understand idiomatic expressions or cultural references, which can lead to confusion or misinterpretation of the intended message.</w:t>
      </w:r>
    </w:p>
    <w:p w14:paraId="5DF9320D" w14:textId="1F09E7BF" w:rsidR="00F73D42" w:rsidRPr="00224D0A" w:rsidRDefault="00F73D42" w:rsidP="00224D0A">
      <w:pPr>
        <w:pStyle w:val="NormalWeb"/>
        <w:jc w:val="both"/>
        <w:rPr>
          <w:rFonts w:ascii="Arial" w:hAnsi="Arial" w:cs="Arial"/>
        </w:rPr>
      </w:pPr>
      <w:r w:rsidRPr="00224D0A">
        <w:rPr>
          <w:rFonts w:ascii="Arial" w:hAnsi="Arial" w:cs="Arial"/>
        </w:rPr>
        <w:t>Language barriers can be addressed through the provision of language training, the use of translation services and the provision of translated documents. For instance, Tesco can provide English language courses for employees whose first language is not English to improve communication skills. Additionally, the organization can use translation services to ensure that all employees understand the communication effectively.</w:t>
      </w:r>
    </w:p>
    <w:p w14:paraId="3C0200C1" w14:textId="23169D2E" w:rsidR="00F73D42" w:rsidRPr="00224D0A" w:rsidRDefault="00F73D42" w:rsidP="00224D0A">
      <w:pPr>
        <w:pStyle w:val="NormalWeb"/>
        <w:jc w:val="both"/>
        <w:rPr>
          <w:rFonts w:ascii="Arial" w:hAnsi="Arial" w:cs="Arial"/>
        </w:rPr>
      </w:pPr>
      <w:r w:rsidRPr="00224D0A">
        <w:rPr>
          <w:rFonts w:ascii="Arial" w:hAnsi="Arial" w:cs="Arial"/>
        </w:rPr>
        <w:lastRenderedPageBreak/>
        <w:t xml:space="preserve">Cultural norms can also be a significant communication barrier in a diverse workforce in the UK. Cultural differences in non-verbal communication can be addressed through cultural awareness training. </w:t>
      </w:r>
      <w:r w:rsidR="008426E3" w:rsidRPr="008426E3">
        <w:rPr>
          <w:rFonts w:ascii="Arial" w:hAnsi="Arial" w:cs="Arial"/>
        </w:rPr>
        <w:t>To illustrate, in some cultures, the act of maintaining direct eye contact is viewed as a way of showing respect, whereas in other cultures, it could be perceived as a signal of hostility</w:t>
      </w:r>
      <w:r w:rsidR="008426E3">
        <w:rPr>
          <w:rFonts w:ascii="Arial" w:hAnsi="Arial" w:cs="Arial"/>
        </w:rPr>
        <w:t xml:space="preserve">. </w:t>
      </w:r>
      <w:r w:rsidRPr="00224D0A">
        <w:rPr>
          <w:rFonts w:ascii="Arial" w:hAnsi="Arial" w:cs="Arial"/>
        </w:rPr>
        <w:t>Understanding these differences can help employees communicate effectively with each other.</w:t>
      </w:r>
    </w:p>
    <w:p w14:paraId="413FB511" w14:textId="246E84C9" w:rsidR="00F73D42" w:rsidRPr="00224D0A" w:rsidRDefault="00F73D42" w:rsidP="00224D0A">
      <w:pPr>
        <w:pStyle w:val="NormalWeb"/>
        <w:jc w:val="both"/>
        <w:rPr>
          <w:rFonts w:ascii="Arial" w:hAnsi="Arial" w:cs="Arial"/>
        </w:rPr>
      </w:pPr>
      <w:r w:rsidRPr="00224D0A">
        <w:rPr>
          <w:rFonts w:ascii="Arial" w:hAnsi="Arial" w:cs="Arial"/>
        </w:rPr>
        <w:t>Different expectations about how communication should be conducted can be addressed through clear communication policies and guidelines. Tesco should establish clear guidelines on how communication should be conducted, including preferred channels, communication styles and expectations around response times. These guidelines should be communicated to all employees to ensure everyone is on the same page.</w:t>
      </w:r>
    </w:p>
    <w:p w14:paraId="365E0CA0" w14:textId="77777777" w:rsidR="00021BCD" w:rsidRPr="00224D0A" w:rsidRDefault="00F73D42" w:rsidP="00224D0A">
      <w:pPr>
        <w:pStyle w:val="NormalWeb"/>
        <w:jc w:val="both"/>
        <w:rPr>
          <w:rFonts w:ascii="Arial" w:hAnsi="Arial" w:cs="Arial"/>
        </w:rPr>
      </w:pPr>
      <w:r w:rsidRPr="00224D0A">
        <w:rPr>
          <w:rFonts w:ascii="Arial" w:hAnsi="Arial" w:cs="Arial"/>
        </w:rPr>
        <w:t>Other factors that can contribute to communication barriers in the UK workforce include gender, age, and socio-economic status. For example, research has shown that women may face more significant barriers to effective communication in the workplace, including being interrupted more often and not having their contributions acknowledged (Moss-</w:t>
      </w:r>
      <w:proofErr w:type="spellStart"/>
      <w:r w:rsidRPr="00224D0A">
        <w:rPr>
          <w:rFonts w:ascii="Arial" w:hAnsi="Arial" w:cs="Arial"/>
        </w:rPr>
        <w:t>Racusin</w:t>
      </w:r>
      <w:proofErr w:type="spellEnd"/>
      <w:r w:rsidRPr="00224D0A">
        <w:rPr>
          <w:rFonts w:ascii="Arial" w:hAnsi="Arial" w:cs="Arial"/>
        </w:rPr>
        <w:t xml:space="preserve"> et al., 2016).</w:t>
      </w:r>
      <w:r w:rsidR="00021BCD" w:rsidRPr="00224D0A">
        <w:rPr>
          <w:rFonts w:ascii="Arial" w:hAnsi="Arial" w:cs="Arial"/>
        </w:rPr>
        <w:t xml:space="preserve"> </w:t>
      </w:r>
      <w:r w:rsidRPr="00224D0A">
        <w:rPr>
          <w:rFonts w:ascii="Arial" w:hAnsi="Arial" w:cs="Arial"/>
        </w:rPr>
        <w:t>Additionally, younger employees may have different communication styles than older</w:t>
      </w:r>
      <w:r w:rsidR="00021BCD" w:rsidRPr="00224D0A">
        <w:rPr>
          <w:rFonts w:ascii="Arial" w:hAnsi="Arial" w:cs="Arial"/>
        </w:rPr>
        <w:t xml:space="preserve"> </w:t>
      </w:r>
      <w:r w:rsidRPr="00224D0A">
        <w:rPr>
          <w:rFonts w:ascii="Arial" w:hAnsi="Arial" w:cs="Arial"/>
        </w:rPr>
        <w:t xml:space="preserve">employees, which can create misunderstandings and conflicts. </w:t>
      </w:r>
    </w:p>
    <w:p w14:paraId="32B0A410" w14:textId="77777777" w:rsidR="00FE25D4" w:rsidRPr="00224D0A" w:rsidRDefault="00FE25D4" w:rsidP="00224D0A">
      <w:pPr>
        <w:pStyle w:val="NormalWeb"/>
        <w:jc w:val="both"/>
        <w:rPr>
          <w:rFonts w:ascii="Arial" w:hAnsi="Arial" w:cs="Arial"/>
        </w:rPr>
      </w:pPr>
    </w:p>
    <w:p w14:paraId="453E9A4C" w14:textId="77777777" w:rsidR="00FE25D4" w:rsidRPr="00224D0A" w:rsidRDefault="00FE25D4" w:rsidP="00224D0A">
      <w:pPr>
        <w:pStyle w:val="NormalWeb"/>
        <w:jc w:val="both"/>
        <w:rPr>
          <w:rFonts w:ascii="Arial" w:hAnsi="Arial" w:cs="Arial"/>
        </w:rPr>
      </w:pPr>
    </w:p>
    <w:p w14:paraId="06AB0DC6" w14:textId="77777777" w:rsidR="00FE25D4" w:rsidRPr="00224D0A" w:rsidRDefault="00FE25D4" w:rsidP="00224D0A">
      <w:pPr>
        <w:pStyle w:val="NormalWeb"/>
        <w:jc w:val="both"/>
        <w:rPr>
          <w:rFonts w:ascii="Arial" w:hAnsi="Arial" w:cs="Arial"/>
        </w:rPr>
      </w:pPr>
    </w:p>
    <w:p w14:paraId="7BCEBBF5" w14:textId="77777777" w:rsidR="00FE25D4" w:rsidRPr="00224D0A" w:rsidRDefault="00FE25D4" w:rsidP="00224D0A">
      <w:pPr>
        <w:pStyle w:val="NormalWeb"/>
        <w:jc w:val="both"/>
        <w:rPr>
          <w:rFonts w:ascii="Arial" w:hAnsi="Arial" w:cs="Arial"/>
        </w:rPr>
      </w:pPr>
    </w:p>
    <w:p w14:paraId="58F6B5DA" w14:textId="77777777" w:rsidR="00FE25D4" w:rsidRDefault="00FE25D4" w:rsidP="00224D0A">
      <w:pPr>
        <w:pStyle w:val="NormalWeb"/>
        <w:jc w:val="both"/>
        <w:rPr>
          <w:rFonts w:ascii="Arial" w:hAnsi="Arial" w:cs="Arial"/>
        </w:rPr>
      </w:pPr>
    </w:p>
    <w:p w14:paraId="58025A0E" w14:textId="77777777" w:rsidR="007A7B9C" w:rsidRDefault="007A7B9C" w:rsidP="00224D0A">
      <w:pPr>
        <w:pStyle w:val="NormalWeb"/>
        <w:jc w:val="both"/>
        <w:rPr>
          <w:rFonts w:ascii="Arial" w:hAnsi="Arial" w:cs="Arial"/>
        </w:rPr>
      </w:pPr>
    </w:p>
    <w:p w14:paraId="22F4B3DC" w14:textId="77777777" w:rsidR="007A7B9C" w:rsidRDefault="007A7B9C" w:rsidP="00224D0A">
      <w:pPr>
        <w:pStyle w:val="NormalWeb"/>
        <w:jc w:val="both"/>
        <w:rPr>
          <w:rFonts w:ascii="Arial" w:hAnsi="Arial" w:cs="Arial"/>
        </w:rPr>
      </w:pPr>
    </w:p>
    <w:p w14:paraId="6B792C69" w14:textId="77777777" w:rsidR="007A7B9C" w:rsidRDefault="007A7B9C" w:rsidP="00224D0A">
      <w:pPr>
        <w:pStyle w:val="NormalWeb"/>
        <w:jc w:val="both"/>
        <w:rPr>
          <w:rFonts w:ascii="Arial" w:hAnsi="Arial" w:cs="Arial"/>
        </w:rPr>
      </w:pPr>
    </w:p>
    <w:p w14:paraId="62E14DC9" w14:textId="77777777" w:rsidR="007A7B9C" w:rsidRDefault="007A7B9C" w:rsidP="00224D0A">
      <w:pPr>
        <w:pStyle w:val="NormalWeb"/>
        <w:jc w:val="both"/>
        <w:rPr>
          <w:rFonts w:ascii="Arial" w:hAnsi="Arial" w:cs="Arial"/>
        </w:rPr>
      </w:pPr>
    </w:p>
    <w:p w14:paraId="498B91BC" w14:textId="77777777" w:rsidR="007A7B9C" w:rsidRDefault="007A7B9C" w:rsidP="00224D0A">
      <w:pPr>
        <w:pStyle w:val="NormalWeb"/>
        <w:jc w:val="both"/>
        <w:rPr>
          <w:rFonts w:ascii="Arial" w:hAnsi="Arial" w:cs="Arial"/>
        </w:rPr>
      </w:pPr>
    </w:p>
    <w:p w14:paraId="09A6FE8F" w14:textId="77777777" w:rsidR="007A7B9C" w:rsidRDefault="007A7B9C" w:rsidP="00224D0A">
      <w:pPr>
        <w:pStyle w:val="NormalWeb"/>
        <w:jc w:val="both"/>
        <w:rPr>
          <w:rFonts w:ascii="Arial" w:hAnsi="Arial" w:cs="Arial"/>
        </w:rPr>
      </w:pPr>
    </w:p>
    <w:p w14:paraId="69233A36" w14:textId="77777777" w:rsidR="007A7B9C" w:rsidRDefault="007A7B9C" w:rsidP="00224D0A">
      <w:pPr>
        <w:pStyle w:val="NormalWeb"/>
        <w:jc w:val="both"/>
        <w:rPr>
          <w:rFonts w:ascii="Arial" w:hAnsi="Arial" w:cs="Arial"/>
        </w:rPr>
      </w:pPr>
    </w:p>
    <w:p w14:paraId="2205A21E" w14:textId="77777777" w:rsidR="007A7B9C" w:rsidRDefault="007A7B9C" w:rsidP="00224D0A">
      <w:pPr>
        <w:pStyle w:val="NormalWeb"/>
        <w:jc w:val="both"/>
        <w:rPr>
          <w:rFonts w:ascii="Arial" w:hAnsi="Arial" w:cs="Arial"/>
        </w:rPr>
      </w:pPr>
    </w:p>
    <w:p w14:paraId="3F8999F9" w14:textId="77777777" w:rsidR="007A7B9C" w:rsidRPr="00224D0A" w:rsidRDefault="007A7B9C" w:rsidP="00224D0A">
      <w:pPr>
        <w:pStyle w:val="NormalWeb"/>
        <w:jc w:val="both"/>
        <w:rPr>
          <w:rFonts w:ascii="Arial" w:hAnsi="Arial" w:cs="Arial"/>
        </w:rPr>
      </w:pPr>
    </w:p>
    <w:p w14:paraId="3FE11D9B" w14:textId="59A21E8A" w:rsidR="00021BCD" w:rsidRPr="00224D0A" w:rsidRDefault="00021BCD" w:rsidP="00A26773">
      <w:pPr>
        <w:pStyle w:val="Heading1"/>
      </w:pPr>
      <w:bookmarkStart w:id="5" w:name="_Toc133249361"/>
      <w:r w:rsidRPr="00224D0A">
        <w:lastRenderedPageBreak/>
        <w:t>Recommendations</w:t>
      </w:r>
      <w:bookmarkEnd w:id="5"/>
    </w:p>
    <w:p w14:paraId="057AC3EC" w14:textId="0ACEF030" w:rsidR="00F73D42" w:rsidRPr="00224D0A" w:rsidRDefault="00F73D42" w:rsidP="00224D0A">
      <w:pPr>
        <w:pStyle w:val="NormalWeb"/>
        <w:jc w:val="both"/>
        <w:rPr>
          <w:rFonts w:ascii="Arial" w:hAnsi="Arial" w:cs="Arial"/>
        </w:rPr>
      </w:pPr>
      <w:r w:rsidRPr="00224D0A">
        <w:rPr>
          <w:rFonts w:ascii="Arial" w:hAnsi="Arial" w:cs="Arial"/>
        </w:rPr>
        <w:t>To overcome these communication barriers, it is essential to develop strategies to improve communication in the workplace</w:t>
      </w:r>
      <w:r w:rsidR="00021BCD" w:rsidRPr="00224D0A">
        <w:rPr>
          <w:rFonts w:ascii="Arial" w:hAnsi="Arial" w:cs="Arial"/>
        </w:rPr>
        <w:t xml:space="preserve">, </w:t>
      </w:r>
      <w:r w:rsidRPr="00224D0A">
        <w:rPr>
          <w:rFonts w:ascii="Arial" w:hAnsi="Arial" w:cs="Arial"/>
        </w:rPr>
        <w:t>including leveraging technology, providing cultural sensitivity training, prioritizing diversity in hiring practices, and soliciting feedback from employees.</w:t>
      </w:r>
    </w:p>
    <w:p w14:paraId="51BAE0A4" w14:textId="65D6EDF2" w:rsidR="00F73D42" w:rsidRPr="00224D0A" w:rsidRDefault="00F73D42" w:rsidP="00224D0A">
      <w:pPr>
        <w:pStyle w:val="NormalWeb"/>
        <w:jc w:val="both"/>
        <w:rPr>
          <w:rFonts w:ascii="Arial" w:hAnsi="Arial" w:cs="Arial"/>
        </w:rPr>
      </w:pPr>
      <w:r w:rsidRPr="00224D0A">
        <w:rPr>
          <w:rFonts w:ascii="Arial" w:hAnsi="Arial" w:cs="Arial"/>
        </w:rPr>
        <w:t xml:space="preserve">One potential strategy is to use technology to facilitate communication between employees who are not physically in the same location. Video conferencing tools such as Skype </w:t>
      </w:r>
      <w:r w:rsidR="000027C5">
        <w:rPr>
          <w:rFonts w:ascii="Arial" w:hAnsi="Arial" w:cs="Arial"/>
        </w:rPr>
        <w:t xml:space="preserve">or Zoom </w:t>
      </w:r>
      <w:r w:rsidRPr="00224D0A">
        <w:rPr>
          <w:rFonts w:ascii="Arial" w:hAnsi="Arial" w:cs="Arial"/>
        </w:rPr>
        <w:t xml:space="preserve">can enable employees to conduct </w:t>
      </w:r>
      <w:r w:rsidR="000027C5">
        <w:rPr>
          <w:rFonts w:ascii="Arial" w:hAnsi="Arial" w:cs="Arial"/>
        </w:rPr>
        <w:t xml:space="preserve">remote </w:t>
      </w:r>
      <w:r w:rsidRPr="00224D0A">
        <w:rPr>
          <w:rFonts w:ascii="Arial" w:hAnsi="Arial" w:cs="Arial"/>
        </w:rPr>
        <w:t>meetings, while messaging apps like Microsoft Teams can facilitate rea</w:t>
      </w:r>
      <w:r w:rsidR="000027C5" w:rsidRPr="000027C5">
        <w:rPr>
          <w:rFonts w:ascii="Arial" w:hAnsi="Arial" w:cs="Arial"/>
        </w:rPr>
        <w:t xml:space="preserve"> instantaneous communication and cooperation between teams.</w:t>
      </w:r>
      <w:r w:rsidRPr="00224D0A">
        <w:rPr>
          <w:rFonts w:ascii="Arial" w:hAnsi="Arial" w:cs="Arial"/>
        </w:rPr>
        <w:t xml:space="preserve"> According to a study by Frost &amp; Sullivan, the use of video conferencing technology can improve communication and collaboration among remote teams, leading to greater productivity and better overall performance (Frost &amp; Sullivan, 2020).</w:t>
      </w:r>
    </w:p>
    <w:p w14:paraId="0948DE5B" w14:textId="77777777" w:rsidR="00F73D42" w:rsidRPr="00224D0A" w:rsidRDefault="00F73D42" w:rsidP="00224D0A">
      <w:pPr>
        <w:pStyle w:val="NormalWeb"/>
        <w:jc w:val="both"/>
        <w:rPr>
          <w:rFonts w:ascii="Arial" w:hAnsi="Arial" w:cs="Arial"/>
        </w:rPr>
      </w:pPr>
      <w:r w:rsidRPr="00224D0A">
        <w:rPr>
          <w:rFonts w:ascii="Arial" w:hAnsi="Arial" w:cs="Arial"/>
        </w:rPr>
        <w:t>Another strategy is to provide cultural sensitivity training to employees. This training can help employees develop a better understanding of different cultural norms and communication styles, enabling them to communicate more effectively with colleagues from diverse backgrounds. By understanding the differences between high-context and low-context cultures, for example, employees can adapt their communication style accordingly. According to a study by the Society for Human Resource Management, providing cultural competence training can increase employee satisfaction and productivity, as well as reduce misunderstandings and conflicts in the workplace (Society for Human Resource Management, 2019).</w:t>
      </w:r>
    </w:p>
    <w:p w14:paraId="13A4502E" w14:textId="0A8B80DA" w:rsidR="00F73D42" w:rsidRPr="000027C5" w:rsidRDefault="00F73D42" w:rsidP="00224D0A">
      <w:pPr>
        <w:pStyle w:val="NormalWeb"/>
        <w:jc w:val="both"/>
        <w:rPr>
          <w:rFonts w:ascii="Arial" w:hAnsi="Arial" w:cs="Arial"/>
        </w:rPr>
      </w:pPr>
      <w:r w:rsidRPr="00224D0A">
        <w:rPr>
          <w:rFonts w:ascii="Arial" w:hAnsi="Arial" w:cs="Arial"/>
        </w:rPr>
        <w:t>Additionally, Tesco could prioritize diversity and inclusion in their hiring practices. By hiring employees from a variety of backgrounds, Tesco can leverage the different perspectives and experiences that each employee brings to the table. This can improve communication within the organization, as well as enable Tesco to better understand and serve its diverse customer base. Inclusivity can also be enhanced through employee engagement initiatives such as team-building activities, events and workshops that celebrate different cultures</w:t>
      </w:r>
      <w:r w:rsidR="000027C5" w:rsidRPr="000027C5">
        <w:rPr>
          <w:rFonts w:ascii="Arial" w:hAnsi="Arial" w:cs="Arial"/>
        </w:rPr>
        <w:t>.</w:t>
      </w:r>
      <w:r w:rsidR="000027C5">
        <w:rPr>
          <w:rFonts w:ascii="Arial" w:hAnsi="Arial" w:cs="Arial"/>
        </w:rPr>
        <w:t xml:space="preserve"> </w:t>
      </w:r>
      <w:r w:rsidR="000027C5" w:rsidRPr="000027C5">
        <w:rPr>
          <w:rFonts w:ascii="Arial" w:hAnsi="Arial" w:cs="Arial"/>
        </w:rPr>
        <w:t>According to Cox and Blake's (1991) research, teams composed of individuals from a variety of backgrounds exhibit greater levels of creativity and proficiency, resulting in improved outcomes in terms of problem-solving and decision-making.</w:t>
      </w:r>
    </w:p>
    <w:p w14:paraId="7B7F105B" w14:textId="770C4006" w:rsidR="00755090" w:rsidRPr="00755090" w:rsidRDefault="00F73D42" w:rsidP="00755090">
      <w:pPr>
        <w:pStyle w:val="NormalWeb"/>
        <w:jc w:val="both"/>
      </w:pPr>
      <w:r w:rsidRPr="00224D0A">
        <w:rPr>
          <w:rFonts w:ascii="Arial" w:hAnsi="Arial" w:cs="Arial"/>
        </w:rPr>
        <w:t>Finally, Tesco could regularly solicit feedback from employees on their communication experiences within the organization. This feedback can be used to identify specific communication barriers that employees are facing, and to develop targeted solutions to address those barriers. For example, if employees consistently report difficulties in understanding technical language, Tesco could invest in more visual aids or provide additional training on technical terminology.</w:t>
      </w:r>
      <w:r w:rsidR="00755090">
        <w:rPr>
          <w:rFonts w:ascii="Arial" w:hAnsi="Arial" w:cs="Arial"/>
        </w:rPr>
        <w:t xml:space="preserve"> </w:t>
      </w:r>
      <w:r w:rsidR="00755090" w:rsidRPr="00755090">
        <w:rPr>
          <w:rFonts w:ascii="Arial" w:hAnsi="Arial" w:cs="Arial"/>
        </w:rPr>
        <w:t>The Harvard Business Review conducted research indicating that enterprises that routinely gather and implement feedback from their personnel are inclined to possess highly efficient teams and attain superior business results (Harvard Business Review, 2018).</w:t>
      </w:r>
    </w:p>
    <w:p w14:paraId="5B0C76D2" w14:textId="1CE4B21C" w:rsidR="00FE25D4" w:rsidRPr="00224D0A" w:rsidRDefault="00F73D42" w:rsidP="00224D0A">
      <w:pPr>
        <w:pStyle w:val="NormalWeb"/>
        <w:jc w:val="both"/>
        <w:rPr>
          <w:rFonts w:ascii="Arial" w:hAnsi="Arial" w:cs="Arial"/>
        </w:rPr>
      </w:pPr>
      <w:r w:rsidRPr="00224D0A">
        <w:rPr>
          <w:rFonts w:ascii="Arial" w:hAnsi="Arial" w:cs="Arial"/>
        </w:rPr>
        <w:t> </w:t>
      </w:r>
    </w:p>
    <w:p w14:paraId="4952273F" w14:textId="77777777" w:rsidR="00FE25D4" w:rsidRPr="00224D0A" w:rsidRDefault="00FE25D4" w:rsidP="00224D0A">
      <w:pPr>
        <w:pStyle w:val="NormalWeb"/>
        <w:jc w:val="both"/>
        <w:rPr>
          <w:rFonts w:ascii="Arial" w:hAnsi="Arial" w:cs="Arial"/>
        </w:rPr>
      </w:pPr>
    </w:p>
    <w:p w14:paraId="209DC5EC" w14:textId="317F9243" w:rsidR="00F73D42" w:rsidRPr="00224D0A" w:rsidRDefault="00021BCD" w:rsidP="00A26773">
      <w:pPr>
        <w:pStyle w:val="Heading1"/>
      </w:pPr>
      <w:bookmarkStart w:id="6" w:name="_Toc133249362"/>
      <w:r w:rsidRPr="00224D0A">
        <w:t>Conclusion</w:t>
      </w:r>
      <w:bookmarkEnd w:id="6"/>
    </w:p>
    <w:p w14:paraId="5FBEAA9A" w14:textId="77777777" w:rsidR="00F73D42" w:rsidRPr="00224D0A" w:rsidRDefault="00F73D42" w:rsidP="00224D0A">
      <w:pPr>
        <w:pStyle w:val="NormalWeb"/>
        <w:jc w:val="both"/>
        <w:rPr>
          <w:rFonts w:ascii="Arial" w:hAnsi="Arial" w:cs="Arial"/>
        </w:rPr>
      </w:pPr>
      <w:r w:rsidRPr="00224D0A">
        <w:rPr>
          <w:rFonts w:ascii="Arial" w:hAnsi="Arial" w:cs="Arial"/>
        </w:rPr>
        <w:t xml:space="preserve">In conclusion, this report has discussed the core principles of creating a positive environment to thrive a UK-based business operation, using Tesco's case study as an example. The report has focused on the role of line managers in fostering inclusive workplace policies and procedures. The theories of international and intercultural communication have been applied to the UK context, where Hofstede's cultural dimensions theory, high-context vs. low-context communication, and </w:t>
      </w:r>
      <w:proofErr w:type="spellStart"/>
      <w:r w:rsidRPr="00224D0A">
        <w:rPr>
          <w:rFonts w:ascii="Arial" w:hAnsi="Arial" w:cs="Arial"/>
        </w:rPr>
        <w:t>Jandt's</w:t>
      </w:r>
      <w:proofErr w:type="spellEnd"/>
      <w:r w:rsidRPr="00224D0A">
        <w:rPr>
          <w:rFonts w:ascii="Arial" w:hAnsi="Arial" w:cs="Arial"/>
        </w:rPr>
        <w:t xml:space="preserve"> model of intercultural communication have been discussed in relation to their relevance to Tesco's workplace. In addition, the critical evaluation of cultural sensitivity in the UK has been discussed to emphasize the importance of recognizing, understanding, and appreciating cultural differences in a diverse workplace.</w:t>
      </w:r>
    </w:p>
    <w:p w14:paraId="30A3B4CE" w14:textId="77777777" w:rsidR="00F73D42" w:rsidRPr="00224D0A" w:rsidRDefault="00F73D42" w:rsidP="00224D0A">
      <w:pPr>
        <w:pStyle w:val="NormalWeb"/>
        <w:jc w:val="both"/>
        <w:rPr>
          <w:rFonts w:ascii="Arial" w:hAnsi="Arial" w:cs="Arial"/>
        </w:rPr>
      </w:pPr>
      <w:r w:rsidRPr="00224D0A">
        <w:rPr>
          <w:rFonts w:ascii="Arial" w:hAnsi="Arial" w:cs="Arial"/>
        </w:rPr>
        <w:t>The report has recommended the adoption of cross-cultural training programs to assist employees in understanding and appreciating cultural differences, as well as encouraging them to be empathetic, flexible, and creative, informed by cultural knowledge. The report has also emphasized the need for organizations to conduct basic research on the target culture to avoid making costly mistakes.</w:t>
      </w:r>
    </w:p>
    <w:p w14:paraId="135C1B08" w14:textId="77777777" w:rsidR="00F73D42" w:rsidRPr="00224D0A" w:rsidRDefault="00F73D42" w:rsidP="00224D0A">
      <w:pPr>
        <w:pStyle w:val="NormalWeb"/>
        <w:jc w:val="both"/>
        <w:rPr>
          <w:rFonts w:ascii="Arial" w:hAnsi="Arial" w:cs="Arial"/>
        </w:rPr>
      </w:pPr>
      <w:r w:rsidRPr="00224D0A">
        <w:rPr>
          <w:rFonts w:ascii="Arial" w:hAnsi="Arial" w:cs="Arial"/>
        </w:rPr>
        <w:t>Overall, it is evident that creating a positive environment is essential to foster inclusivity, support, and respect for all employees in a diverse workplace. It is crucial for organizations to provide cross-cultural training programs and encourage empathy, flexibility, and creativity to build longer and more prosperous relationships. Tesco's successful implementation of these core principles has contributed to its success as a multinational grocery retail company, and it is recommended that other organizations follow suit to achieve similar success.</w:t>
      </w:r>
    </w:p>
    <w:p w14:paraId="3DB7166E" w14:textId="77777777" w:rsidR="007A4F77" w:rsidRDefault="007A4F77">
      <w:pPr>
        <w:rPr>
          <w:rFonts w:ascii="Arial" w:hAnsi="Arial" w:cs="Arial"/>
          <w:sz w:val="24"/>
          <w:szCs w:val="24"/>
        </w:rPr>
      </w:pPr>
    </w:p>
    <w:p w14:paraId="307D43A1" w14:textId="77777777" w:rsidR="00A91C7D" w:rsidRDefault="00A91C7D">
      <w:pPr>
        <w:rPr>
          <w:rFonts w:ascii="Arial" w:hAnsi="Arial" w:cs="Arial"/>
          <w:sz w:val="24"/>
          <w:szCs w:val="24"/>
        </w:rPr>
      </w:pPr>
    </w:p>
    <w:p w14:paraId="7B6F97F9" w14:textId="77777777" w:rsidR="00A91C7D" w:rsidRDefault="00A91C7D">
      <w:pPr>
        <w:rPr>
          <w:rFonts w:ascii="Arial" w:hAnsi="Arial" w:cs="Arial"/>
          <w:sz w:val="24"/>
          <w:szCs w:val="24"/>
        </w:rPr>
      </w:pPr>
    </w:p>
    <w:p w14:paraId="69BC2BB2" w14:textId="77777777" w:rsidR="00A91C7D" w:rsidRDefault="00A91C7D">
      <w:pPr>
        <w:rPr>
          <w:rFonts w:ascii="Arial" w:hAnsi="Arial" w:cs="Arial"/>
          <w:sz w:val="24"/>
          <w:szCs w:val="24"/>
        </w:rPr>
      </w:pPr>
    </w:p>
    <w:p w14:paraId="5DBCB8F0" w14:textId="77777777" w:rsidR="00A91C7D" w:rsidRDefault="00A91C7D">
      <w:pPr>
        <w:rPr>
          <w:rFonts w:ascii="Arial" w:hAnsi="Arial" w:cs="Arial"/>
          <w:sz w:val="24"/>
          <w:szCs w:val="24"/>
        </w:rPr>
      </w:pPr>
    </w:p>
    <w:p w14:paraId="74800D6A" w14:textId="77777777" w:rsidR="00A91C7D" w:rsidRDefault="00A91C7D">
      <w:pPr>
        <w:rPr>
          <w:rFonts w:ascii="Arial" w:hAnsi="Arial" w:cs="Arial"/>
          <w:sz w:val="24"/>
          <w:szCs w:val="24"/>
        </w:rPr>
      </w:pPr>
    </w:p>
    <w:p w14:paraId="6F505529" w14:textId="77777777" w:rsidR="00A91C7D" w:rsidRDefault="00A91C7D">
      <w:pPr>
        <w:rPr>
          <w:rFonts w:ascii="Arial" w:hAnsi="Arial" w:cs="Arial"/>
          <w:sz w:val="24"/>
          <w:szCs w:val="24"/>
        </w:rPr>
      </w:pPr>
    </w:p>
    <w:p w14:paraId="66349766" w14:textId="77777777" w:rsidR="00A91C7D" w:rsidRDefault="00A91C7D">
      <w:pPr>
        <w:rPr>
          <w:rFonts w:ascii="Arial" w:hAnsi="Arial" w:cs="Arial"/>
          <w:sz w:val="24"/>
          <w:szCs w:val="24"/>
        </w:rPr>
      </w:pPr>
    </w:p>
    <w:p w14:paraId="6091A553" w14:textId="77777777" w:rsidR="00A91C7D" w:rsidRDefault="00A91C7D">
      <w:pPr>
        <w:rPr>
          <w:rFonts w:ascii="Arial" w:hAnsi="Arial" w:cs="Arial"/>
          <w:sz w:val="24"/>
          <w:szCs w:val="24"/>
        </w:rPr>
      </w:pPr>
    </w:p>
    <w:p w14:paraId="28417580" w14:textId="77777777" w:rsidR="00A91C7D" w:rsidRDefault="00A91C7D">
      <w:pPr>
        <w:rPr>
          <w:rFonts w:ascii="Arial" w:hAnsi="Arial" w:cs="Arial"/>
          <w:sz w:val="24"/>
          <w:szCs w:val="24"/>
        </w:rPr>
      </w:pPr>
    </w:p>
    <w:p w14:paraId="6C8B1020" w14:textId="77777777" w:rsidR="00A91C7D" w:rsidRDefault="00A91C7D">
      <w:pPr>
        <w:rPr>
          <w:rFonts w:ascii="Arial" w:hAnsi="Arial" w:cs="Arial"/>
          <w:sz w:val="24"/>
          <w:szCs w:val="24"/>
        </w:rPr>
      </w:pPr>
    </w:p>
    <w:p w14:paraId="673DF759" w14:textId="77777777" w:rsidR="00A91C7D" w:rsidRDefault="00A91C7D">
      <w:pPr>
        <w:rPr>
          <w:rFonts w:ascii="Arial" w:hAnsi="Arial" w:cs="Arial"/>
          <w:sz w:val="24"/>
          <w:szCs w:val="24"/>
        </w:rPr>
      </w:pPr>
    </w:p>
    <w:p w14:paraId="7333B50D" w14:textId="77777777" w:rsidR="00A91C7D" w:rsidRDefault="00A91C7D">
      <w:pPr>
        <w:rPr>
          <w:rFonts w:ascii="Arial" w:hAnsi="Arial" w:cs="Arial"/>
          <w:sz w:val="24"/>
          <w:szCs w:val="24"/>
        </w:rPr>
      </w:pPr>
    </w:p>
    <w:p w14:paraId="4862C79E" w14:textId="77777777" w:rsidR="005C44C7" w:rsidRDefault="005C44C7" w:rsidP="005C44C7">
      <w:pPr>
        <w:pStyle w:val="Heading1"/>
      </w:pPr>
      <w:bookmarkStart w:id="7" w:name="_Toc133249363"/>
      <w:r>
        <w:lastRenderedPageBreak/>
        <w:t>References</w:t>
      </w:r>
      <w:bookmarkEnd w:id="7"/>
    </w:p>
    <w:p w14:paraId="213424EF" w14:textId="77777777" w:rsidR="005C44C7" w:rsidRPr="005C44C7" w:rsidRDefault="005C44C7" w:rsidP="005C44C7"/>
    <w:p w14:paraId="69ED233C" w14:textId="7A2DC16F" w:rsidR="005C44C7" w:rsidRDefault="005C44C7" w:rsidP="005C44C7">
      <w:r>
        <w:t>Hall, E. T. (1976). Beyond culture. New York: Anchor Books.</w:t>
      </w:r>
    </w:p>
    <w:p w14:paraId="496DA2B7" w14:textId="73662E52" w:rsidR="005C44C7" w:rsidRDefault="005C44C7" w:rsidP="005C44C7">
      <w:r>
        <w:t>Hofstede, G. (2001). Culture's consequences: comparing values, behaviours, institutions, and organizations across nations. Sage Publications.</w:t>
      </w:r>
    </w:p>
    <w:p w14:paraId="0E08323B" w14:textId="77777777" w:rsidR="005C44C7" w:rsidRDefault="005C44C7" w:rsidP="005C44C7">
      <w:proofErr w:type="spellStart"/>
      <w:r>
        <w:t>Jandt</w:t>
      </w:r>
      <w:proofErr w:type="spellEnd"/>
      <w:r>
        <w:t>, F. E. (2016). An introduction to intercultural communication: identities in a global community. Sage Publications.</w:t>
      </w:r>
    </w:p>
    <w:p w14:paraId="6B7BBC8D" w14:textId="77777777" w:rsidR="005C44C7" w:rsidRDefault="005C44C7" w:rsidP="005C44C7">
      <w:r>
        <w:t xml:space="preserve">Tesco PLC. (2021). Our people. Retrieved from </w:t>
      </w:r>
      <w:hyperlink r:id="rId7" w:tgtFrame="_new" w:history="1">
        <w:r>
          <w:rPr>
            <w:rStyle w:val="Hyperlink"/>
            <w:rFonts w:ascii="Segoe UI" w:hAnsi="Segoe UI" w:cs="Segoe UI"/>
            <w:bdr w:val="single" w:sz="2" w:space="0" w:color="D9D9E3" w:frame="1"/>
          </w:rPr>
          <w:t>https://www.tescoplc.com/sustainability/our-approach/people/our-people/</w:t>
        </w:r>
      </w:hyperlink>
    </w:p>
    <w:p w14:paraId="04FD5321" w14:textId="77777777" w:rsidR="005C44C7" w:rsidRDefault="005C44C7" w:rsidP="005C44C7">
      <w:r>
        <w:t>Bajpai, N., &amp; Srivastava, M. (2016). Cross-cultural sensitivity in international business. International Journal of Business Management and Economic Research, 7(3), 195-202.</w:t>
      </w:r>
    </w:p>
    <w:p w14:paraId="056ACDAB" w14:textId="77777777" w:rsidR="005C44C7" w:rsidRDefault="005C44C7" w:rsidP="005C44C7">
      <w:r>
        <w:t xml:space="preserve">Tesco PLC. (2021). Our diversity and inclusion networks. Retrieved from </w:t>
      </w:r>
      <w:hyperlink r:id="rId8" w:tgtFrame="_new" w:history="1">
        <w:r>
          <w:rPr>
            <w:rStyle w:val="Hyperlink"/>
            <w:rFonts w:ascii="Segoe UI" w:hAnsi="Segoe UI" w:cs="Segoe UI"/>
            <w:bdr w:val="single" w:sz="2" w:space="0" w:color="D9D9E3" w:frame="1"/>
          </w:rPr>
          <w:t>https://www.tescoplc.com/updates/diversity-inclusion/networks/</w:t>
        </w:r>
      </w:hyperlink>
    </w:p>
    <w:p w14:paraId="6D60C0D5" w14:textId="77777777" w:rsidR="005C44C7" w:rsidRDefault="005C44C7" w:rsidP="005C44C7">
      <w:r>
        <w:t xml:space="preserve">Frost &amp; Sullivan. (2020). Remote team collaboration: how video conferencing impacts productivity. Retrieved from </w:t>
      </w:r>
      <w:hyperlink r:id="rId9" w:tgtFrame="_new" w:history="1">
        <w:r>
          <w:rPr>
            <w:rStyle w:val="Hyperlink"/>
            <w:rFonts w:ascii="Segoe UI" w:hAnsi="Segoe UI" w:cs="Segoe UI"/>
            <w:bdr w:val="single" w:sz="2" w:space="0" w:color="D9D9E3" w:frame="1"/>
          </w:rPr>
          <w:t>https://www.frost.com/frost-perspectives/remote-team-collaboration-how-video-conferencing-impacts-productivity/</w:t>
        </w:r>
      </w:hyperlink>
    </w:p>
    <w:p w14:paraId="33D28F8F" w14:textId="77777777" w:rsidR="005C44C7" w:rsidRDefault="005C44C7" w:rsidP="005C44C7">
      <w:r>
        <w:t xml:space="preserve">Society for Human Resource Management. (2019). Cultural competence training: increased employee satisfaction, </w:t>
      </w:r>
      <w:proofErr w:type="gramStart"/>
      <w:r>
        <w:t>productivity</w:t>
      </w:r>
      <w:proofErr w:type="gramEnd"/>
      <w:r>
        <w:t xml:space="preserve"> and bottom line. Retrieved from </w:t>
      </w:r>
      <w:hyperlink r:id="rId10" w:tgtFrame="_new" w:history="1">
        <w:r>
          <w:rPr>
            <w:rStyle w:val="Hyperlink"/>
            <w:rFonts w:ascii="Segoe UI" w:hAnsi="Segoe UI" w:cs="Segoe UI"/>
            <w:bdr w:val="single" w:sz="2" w:space="0" w:color="D9D9E3" w:frame="1"/>
          </w:rPr>
          <w:t>https://www.shrm.org/resourcesandtools/hr-topics/behavioral-competencies/global-and-cultural-effectiveness/pages/cultural-competence-training.aspx</w:t>
        </w:r>
      </w:hyperlink>
    </w:p>
    <w:p w14:paraId="2FDA353F" w14:textId="77777777" w:rsidR="005C44C7" w:rsidRDefault="005C44C7" w:rsidP="005C44C7">
      <w:r>
        <w:t>Cox, T., &amp; Blake, S. (1991). Managing cultural diversity: Implications for organizational competitiveness. Academy of Management Executive, 5(3), 45-56.</w:t>
      </w:r>
    </w:p>
    <w:p w14:paraId="613972A0" w14:textId="77777777" w:rsidR="005C44C7" w:rsidRDefault="005C44C7" w:rsidP="005C44C7">
      <w:r>
        <w:t xml:space="preserve">Harvard Business Review. (2018). The feedback fallacy. Retrieved from </w:t>
      </w:r>
      <w:hyperlink r:id="rId11" w:tgtFrame="_new" w:history="1">
        <w:r>
          <w:rPr>
            <w:rStyle w:val="Hyperlink"/>
            <w:rFonts w:ascii="Segoe UI" w:hAnsi="Segoe UI" w:cs="Segoe UI"/>
            <w:bdr w:val="single" w:sz="2" w:space="0" w:color="D9D9E3" w:frame="1"/>
          </w:rPr>
          <w:t>https://hbr.org/2019/03/the-feedback-fallacy</w:t>
        </w:r>
      </w:hyperlink>
    </w:p>
    <w:p w14:paraId="32024469" w14:textId="638C6E88" w:rsidR="00A91C7D" w:rsidRPr="00224D0A" w:rsidRDefault="00A91C7D">
      <w:pPr>
        <w:rPr>
          <w:rFonts w:ascii="Arial" w:hAnsi="Arial" w:cs="Arial"/>
          <w:sz w:val="24"/>
          <w:szCs w:val="24"/>
        </w:rPr>
      </w:pPr>
    </w:p>
    <w:sectPr w:rsidR="00A91C7D" w:rsidRPr="00224D0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9AE18A" w14:textId="77777777" w:rsidR="00D74F94" w:rsidRDefault="00D74F94" w:rsidP="00A91C7D">
      <w:pPr>
        <w:spacing w:after="0" w:line="240" w:lineRule="auto"/>
      </w:pPr>
      <w:r>
        <w:separator/>
      </w:r>
    </w:p>
  </w:endnote>
  <w:endnote w:type="continuationSeparator" w:id="0">
    <w:p w14:paraId="3C3725CB" w14:textId="77777777" w:rsidR="00D74F94" w:rsidRDefault="00D74F94" w:rsidP="00A91C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22D74F" w14:textId="77777777" w:rsidR="00D74F94" w:rsidRDefault="00D74F94" w:rsidP="00A91C7D">
      <w:pPr>
        <w:spacing w:after="0" w:line="240" w:lineRule="auto"/>
      </w:pPr>
      <w:r>
        <w:separator/>
      </w:r>
    </w:p>
  </w:footnote>
  <w:footnote w:type="continuationSeparator" w:id="0">
    <w:p w14:paraId="63C8FE6E" w14:textId="77777777" w:rsidR="00D74F94" w:rsidRDefault="00D74F94" w:rsidP="00A91C7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D42"/>
    <w:rsid w:val="000027C5"/>
    <w:rsid w:val="00021BCD"/>
    <w:rsid w:val="00224D0A"/>
    <w:rsid w:val="0032789E"/>
    <w:rsid w:val="00366CC8"/>
    <w:rsid w:val="0044516B"/>
    <w:rsid w:val="004D318C"/>
    <w:rsid w:val="00515647"/>
    <w:rsid w:val="00547010"/>
    <w:rsid w:val="005C44C7"/>
    <w:rsid w:val="00755090"/>
    <w:rsid w:val="0076755B"/>
    <w:rsid w:val="007A4F77"/>
    <w:rsid w:val="007A7B9C"/>
    <w:rsid w:val="008426E3"/>
    <w:rsid w:val="008C1862"/>
    <w:rsid w:val="008F0848"/>
    <w:rsid w:val="00A26773"/>
    <w:rsid w:val="00A91C7D"/>
    <w:rsid w:val="00AC64D4"/>
    <w:rsid w:val="00B12E32"/>
    <w:rsid w:val="00D64FF8"/>
    <w:rsid w:val="00D74F94"/>
    <w:rsid w:val="00F06774"/>
    <w:rsid w:val="00F2740A"/>
    <w:rsid w:val="00F32CBE"/>
    <w:rsid w:val="00F73D42"/>
    <w:rsid w:val="00FE25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DAF13"/>
  <w15:chartTrackingRefBased/>
  <w15:docId w15:val="{6BD246DE-DCF8-4B1B-9AB8-260D11E15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4D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73D4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Subtitle">
    <w:name w:val="Subtitle"/>
    <w:basedOn w:val="Normal"/>
    <w:next w:val="Normal"/>
    <w:link w:val="SubtitleChar"/>
    <w:uiPriority w:val="11"/>
    <w:qFormat/>
    <w:rsid w:val="00224D0A"/>
    <w:pPr>
      <w:suppressAutoHyphens/>
      <w:autoSpaceDN w:val="0"/>
      <w:spacing w:line="360" w:lineRule="auto"/>
      <w:jc w:val="both"/>
    </w:pPr>
    <w:rPr>
      <w:rFonts w:eastAsiaTheme="minorEastAsia"/>
      <w:color w:val="5A5A5A" w:themeColor="text1" w:themeTint="A5"/>
      <w:spacing w:val="15"/>
      <w:kern w:val="0"/>
      <w:sz w:val="24"/>
      <w14:ligatures w14:val="none"/>
    </w:rPr>
  </w:style>
  <w:style w:type="character" w:customStyle="1" w:styleId="SubtitleChar">
    <w:name w:val="Subtitle Char"/>
    <w:basedOn w:val="DefaultParagraphFont"/>
    <w:link w:val="Subtitle"/>
    <w:uiPriority w:val="11"/>
    <w:rsid w:val="00224D0A"/>
    <w:rPr>
      <w:rFonts w:eastAsiaTheme="minorEastAsia"/>
      <w:color w:val="5A5A5A" w:themeColor="text1" w:themeTint="A5"/>
      <w:spacing w:val="15"/>
      <w:kern w:val="0"/>
      <w:sz w:val="24"/>
      <w14:ligatures w14:val="none"/>
    </w:rPr>
  </w:style>
  <w:style w:type="character" w:styleId="Hyperlink">
    <w:name w:val="Hyperlink"/>
    <w:basedOn w:val="DefaultParagraphFont"/>
    <w:uiPriority w:val="99"/>
    <w:unhideWhenUsed/>
    <w:rsid w:val="00224D0A"/>
    <w:rPr>
      <w:color w:val="0563C1"/>
      <w:u w:val="single"/>
    </w:rPr>
  </w:style>
  <w:style w:type="paragraph" w:styleId="TOC1">
    <w:name w:val="toc 1"/>
    <w:basedOn w:val="Normal"/>
    <w:next w:val="Normal"/>
    <w:autoRedefine/>
    <w:uiPriority w:val="39"/>
    <w:unhideWhenUsed/>
    <w:rsid w:val="00224D0A"/>
    <w:pPr>
      <w:suppressAutoHyphens/>
      <w:autoSpaceDN w:val="0"/>
      <w:spacing w:after="100" w:line="360" w:lineRule="auto"/>
      <w:jc w:val="both"/>
    </w:pPr>
    <w:rPr>
      <w:rFonts w:ascii="Arial" w:eastAsia="Calibri" w:hAnsi="Arial" w:cs="Times New Roman"/>
      <w:kern w:val="0"/>
      <w:sz w:val="24"/>
      <w14:ligatures w14:val="none"/>
    </w:rPr>
  </w:style>
  <w:style w:type="paragraph" w:styleId="TOC2">
    <w:name w:val="toc 2"/>
    <w:basedOn w:val="Normal"/>
    <w:next w:val="Normal"/>
    <w:autoRedefine/>
    <w:uiPriority w:val="39"/>
    <w:semiHidden/>
    <w:unhideWhenUsed/>
    <w:rsid w:val="00224D0A"/>
    <w:pPr>
      <w:suppressAutoHyphens/>
      <w:autoSpaceDN w:val="0"/>
      <w:spacing w:after="100" w:line="360" w:lineRule="auto"/>
      <w:ind w:left="240"/>
      <w:jc w:val="both"/>
    </w:pPr>
    <w:rPr>
      <w:rFonts w:ascii="Arial" w:eastAsia="Calibri" w:hAnsi="Arial" w:cs="Times New Roman"/>
      <w:kern w:val="0"/>
      <w:sz w:val="24"/>
      <w14:ligatures w14:val="none"/>
    </w:rPr>
  </w:style>
  <w:style w:type="character" w:customStyle="1" w:styleId="Heading1Char">
    <w:name w:val="Heading 1 Char"/>
    <w:basedOn w:val="DefaultParagraphFont"/>
    <w:link w:val="Heading1"/>
    <w:uiPriority w:val="9"/>
    <w:rsid w:val="00224D0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24D0A"/>
    <w:pPr>
      <w:spacing w:line="256" w:lineRule="auto"/>
      <w:jc w:val="both"/>
      <w:outlineLvl w:val="9"/>
    </w:pPr>
    <w:rPr>
      <w:kern w:val="0"/>
      <w:lang w:val="en-US"/>
      <w14:ligatures w14:val="none"/>
    </w:rPr>
  </w:style>
  <w:style w:type="paragraph" w:styleId="EndnoteText">
    <w:name w:val="endnote text"/>
    <w:basedOn w:val="Normal"/>
    <w:link w:val="EndnoteTextChar"/>
    <w:uiPriority w:val="99"/>
    <w:semiHidden/>
    <w:unhideWhenUsed/>
    <w:rsid w:val="00A91C7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91C7D"/>
    <w:rPr>
      <w:sz w:val="20"/>
      <w:szCs w:val="20"/>
    </w:rPr>
  </w:style>
  <w:style w:type="character" w:styleId="EndnoteReference">
    <w:name w:val="endnote reference"/>
    <w:basedOn w:val="DefaultParagraphFont"/>
    <w:uiPriority w:val="99"/>
    <w:semiHidden/>
    <w:unhideWhenUsed/>
    <w:rsid w:val="00A91C7D"/>
    <w:rPr>
      <w:vertAlign w:val="superscript"/>
    </w:rPr>
  </w:style>
  <w:style w:type="paragraph" w:styleId="NoSpacing">
    <w:name w:val="No Spacing"/>
    <w:uiPriority w:val="1"/>
    <w:qFormat/>
    <w:rsid w:val="00F2740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529315">
      <w:bodyDiv w:val="1"/>
      <w:marLeft w:val="0"/>
      <w:marRight w:val="0"/>
      <w:marTop w:val="0"/>
      <w:marBottom w:val="0"/>
      <w:divBdr>
        <w:top w:val="none" w:sz="0" w:space="0" w:color="auto"/>
        <w:left w:val="none" w:sz="0" w:space="0" w:color="auto"/>
        <w:bottom w:val="none" w:sz="0" w:space="0" w:color="auto"/>
        <w:right w:val="none" w:sz="0" w:space="0" w:color="auto"/>
      </w:divBdr>
    </w:div>
    <w:div w:id="1570774531">
      <w:bodyDiv w:val="1"/>
      <w:marLeft w:val="0"/>
      <w:marRight w:val="0"/>
      <w:marTop w:val="0"/>
      <w:marBottom w:val="0"/>
      <w:divBdr>
        <w:top w:val="none" w:sz="0" w:space="0" w:color="auto"/>
        <w:left w:val="none" w:sz="0" w:space="0" w:color="auto"/>
        <w:bottom w:val="none" w:sz="0" w:space="0" w:color="auto"/>
        <w:right w:val="none" w:sz="0" w:space="0" w:color="auto"/>
      </w:divBdr>
    </w:div>
    <w:div w:id="1716613677">
      <w:bodyDiv w:val="1"/>
      <w:marLeft w:val="0"/>
      <w:marRight w:val="0"/>
      <w:marTop w:val="0"/>
      <w:marBottom w:val="0"/>
      <w:divBdr>
        <w:top w:val="none" w:sz="0" w:space="0" w:color="auto"/>
        <w:left w:val="none" w:sz="0" w:space="0" w:color="auto"/>
        <w:bottom w:val="none" w:sz="0" w:space="0" w:color="auto"/>
        <w:right w:val="none" w:sz="0" w:space="0" w:color="auto"/>
      </w:divBdr>
    </w:div>
    <w:div w:id="1914198476">
      <w:bodyDiv w:val="1"/>
      <w:marLeft w:val="0"/>
      <w:marRight w:val="0"/>
      <w:marTop w:val="0"/>
      <w:marBottom w:val="0"/>
      <w:divBdr>
        <w:top w:val="none" w:sz="0" w:space="0" w:color="auto"/>
        <w:left w:val="none" w:sz="0" w:space="0" w:color="auto"/>
        <w:bottom w:val="none" w:sz="0" w:space="0" w:color="auto"/>
        <w:right w:val="none" w:sz="0" w:space="0" w:color="auto"/>
      </w:divBdr>
    </w:div>
    <w:div w:id="1977252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scoplc.com/updates/diversity-inclusion/network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escoplc.com/sustainability/our-approach/people/our-peopl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hbr.org/2019/03/the-feedback-fallacy" TargetMode="External"/><Relationship Id="rId5" Type="http://schemas.openxmlformats.org/officeDocument/2006/relationships/footnotes" Target="footnotes.xml"/><Relationship Id="rId10" Type="http://schemas.openxmlformats.org/officeDocument/2006/relationships/hyperlink" Target="https://www.shrm.org/resourcesandtools/hr-topics/behavioral-competencies/global-and-cultural-effectiveness/pages/cultural-competence-training.aspx" TargetMode="External"/><Relationship Id="rId4" Type="http://schemas.openxmlformats.org/officeDocument/2006/relationships/webSettings" Target="webSettings.xml"/><Relationship Id="rId9" Type="http://schemas.openxmlformats.org/officeDocument/2006/relationships/hyperlink" Target="https://www.frost.com/frost-perspectives/remote-team-collaboration-how-video-conferencing-impacts-productiv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F6C589-AA54-4805-8D8A-FC53F2E2DE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10</Pages>
  <Words>2991</Words>
  <Characters>17050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Reception 125 Finsbury Pavement</dc:creator>
  <cp:keywords/>
  <dc:description/>
  <cp:lastModifiedBy>Reception 125 Finsbury Pavement</cp:lastModifiedBy>
  <cp:revision>2</cp:revision>
  <dcterms:created xsi:type="dcterms:W3CDTF">2023-04-24T16:23:00Z</dcterms:created>
  <dcterms:modified xsi:type="dcterms:W3CDTF">2023-04-24T16:23:00Z</dcterms:modified>
</cp:coreProperties>
</file>