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E7B186" w14:textId="77777777" w:rsidR="00505239" w:rsidRPr="00570082" w:rsidRDefault="00505239" w:rsidP="00505239">
      <w:pPr>
        <w:tabs>
          <w:tab w:val="left" w:pos="0"/>
          <w:tab w:val="left" w:pos="432"/>
          <w:tab w:val="left" w:pos="720"/>
        </w:tabs>
        <w:suppressAutoHyphens/>
        <w:ind w:left="1080"/>
        <w:rPr>
          <w:rFonts w:ascii="Georgia" w:hAnsi="Georgia"/>
          <w:b/>
          <w:spacing w:val="-3"/>
          <w:szCs w:val="24"/>
        </w:rPr>
      </w:pPr>
      <w:r w:rsidRPr="00570082">
        <w:rPr>
          <w:rFonts w:ascii="Georgia" w:hAnsi="Georgia"/>
          <w:b/>
          <w:spacing w:val="-3"/>
          <w:szCs w:val="24"/>
        </w:rPr>
        <w:t>4</w:t>
      </w:r>
      <w:r w:rsidRPr="00570082">
        <w:rPr>
          <w:rFonts w:ascii="Georgia" w:hAnsi="Georgia"/>
          <w:b/>
          <w:spacing w:val="-3"/>
          <w:szCs w:val="24"/>
        </w:rPr>
        <w:tab/>
        <w:t>Case Study: Pakistan [GRB]</w:t>
      </w:r>
    </w:p>
    <w:p w14:paraId="08923980" w14:textId="77777777" w:rsidR="00505239" w:rsidRPr="00570082" w:rsidRDefault="00505239" w:rsidP="00505239">
      <w:pPr>
        <w:pStyle w:val="Heading2"/>
        <w:tabs>
          <w:tab w:val="left" w:pos="0"/>
          <w:tab w:val="left" w:pos="432"/>
          <w:tab w:val="left" w:pos="720"/>
        </w:tabs>
        <w:suppressAutoHyphens/>
        <w:ind w:left="1080"/>
        <w:rPr>
          <w:rFonts w:ascii="Georgia" w:hAnsi="Georgia"/>
          <w:i w:val="0"/>
          <w:spacing w:val="-3"/>
          <w:sz w:val="24"/>
          <w:szCs w:val="24"/>
        </w:rPr>
      </w:pPr>
      <w:r w:rsidRPr="00570082">
        <w:rPr>
          <w:rFonts w:ascii="Georgia" w:hAnsi="Georgia"/>
          <w:i w:val="0"/>
          <w:spacing w:val="-3"/>
          <w:sz w:val="24"/>
          <w:szCs w:val="24"/>
        </w:rPr>
        <w:t>Introduction</w:t>
      </w:r>
    </w:p>
    <w:p w14:paraId="6CB4927A" w14:textId="77777777" w:rsidR="00505239" w:rsidRPr="00570082" w:rsidRDefault="00505239" w:rsidP="00505239">
      <w:pPr>
        <w:ind w:left="1080"/>
        <w:rPr>
          <w:rFonts w:ascii="Georgia" w:hAnsi="Georgia"/>
          <w:szCs w:val="24"/>
        </w:rPr>
      </w:pPr>
    </w:p>
    <w:p w14:paraId="66644E40" w14:textId="77777777" w:rsidR="00505239" w:rsidRPr="00570082" w:rsidRDefault="00505239" w:rsidP="00505239">
      <w:pPr>
        <w:tabs>
          <w:tab w:val="left" w:pos="0"/>
          <w:tab w:val="left" w:pos="432"/>
          <w:tab w:val="left" w:pos="720"/>
        </w:tabs>
        <w:suppressAutoHyphens/>
        <w:ind w:left="1080"/>
        <w:rPr>
          <w:rFonts w:ascii="Georgia" w:hAnsi="Georgia"/>
          <w:spacing w:val="-3"/>
          <w:szCs w:val="24"/>
        </w:rPr>
      </w:pPr>
      <w:r w:rsidRPr="00570082">
        <w:rPr>
          <w:rFonts w:ascii="Georgia" w:hAnsi="Georgia"/>
          <w:szCs w:val="24"/>
        </w:rPr>
        <w:tab/>
        <w:t xml:space="preserve">Historical processes leading up to Pakistan's foundation incorporated in part a dialogue (or battle) between different Islamic ideological perspectives. In contemporary contexts, Pakistan has been described as being in transition', striving towards various 'Islamic goals'. </w:t>
      </w:r>
      <w:r w:rsidRPr="00570082">
        <w:rPr>
          <w:rFonts w:ascii="Georgia" w:hAnsi="Georgia"/>
          <w:spacing w:val="-3"/>
          <w:szCs w:val="24"/>
        </w:rPr>
        <w:t>The Republic's population, estimated at over 165 million in 2006, represents diversity on a number of levels.</w:t>
      </w:r>
      <w:r w:rsidRPr="00570082">
        <w:rPr>
          <w:rStyle w:val="EndnoteReference"/>
          <w:rFonts w:ascii="Georgia" w:hAnsi="Georgia"/>
          <w:szCs w:val="24"/>
        </w:rPr>
        <w:endnoteReference w:id="1"/>
      </w:r>
      <w:r w:rsidRPr="00570082">
        <w:rPr>
          <w:rFonts w:ascii="Georgia" w:hAnsi="Georgia"/>
          <w:spacing w:val="-3"/>
          <w:szCs w:val="24"/>
        </w:rPr>
        <w:t xml:space="preserve"> This diversity includes complex and varied approaches towards interpretation of Islamic knowledge. Different political and/or Islamic platforms in Pakistan incorporate a wide range of beliefs and theories - linked to a variety of historical factors.</w:t>
      </w:r>
    </w:p>
    <w:p w14:paraId="311AD7E0" w14:textId="77777777" w:rsidR="00505239" w:rsidRPr="00570082" w:rsidRDefault="00505239" w:rsidP="00505239">
      <w:pPr>
        <w:ind w:left="1080"/>
        <w:rPr>
          <w:rFonts w:ascii="Georgia" w:hAnsi="Georgia"/>
          <w:b/>
          <w:szCs w:val="24"/>
        </w:rPr>
      </w:pPr>
    </w:p>
    <w:p w14:paraId="6DD8720E" w14:textId="77777777" w:rsidR="00505239" w:rsidRPr="00570082" w:rsidRDefault="00505239" w:rsidP="00505239">
      <w:pPr>
        <w:ind w:left="1080"/>
        <w:rPr>
          <w:rFonts w:ascii="Georgia" w:hAnsi="Georgia"/>
          <w:b/>
          <w:szCs w:val="24"/>
        </w:rPr>
      </w:pPr>
      <w:r w:rsidRPr="00570082">
        <w:rPr>
          <w:rFonts w:ascii="Georgia" w:hAnsi="Georgia"/>
          <w:b/>
          <w:szCs w:val="24"/>
        </w:rPr>
        <w:t>The Construction of Contemporary Pakistan</w:t>
      </w:r>
    </w:p>
    <w:p w14:paraId="239C8071" w14:textId="77777777" w:rsidR="00505239" w:rsidRPr="00570082" w:rsidRDefault="00505239" w:rsidP="00505239">
      <w:pPr>
        <w:ind w:left="1080"/>
        <w:rPr>
          <w:rFonts w:ascii="Georgia" w:hAnsi="Georgia"/>
          <w:szCs w:val="24"/>
        </w:rPr>
      </w:pPr>
    </w:p>
    <w:p w14:paraId="45F8448B" w14:textId="77777777" w:rsidR="00505239" w:rsidRPr="00570082" w:rsidRDefault="00505239" w:rsidP="00505239">
      <w:pPr>
        <w:ind w:left="1080" w:firstLine="360"/>
        <w:rPr>
          <w:rFonts w:ascii="Georgia" w:hAnsi="Georgia"/>
          <w:szCs w:val="24"/>
        </w:rPr>
      </w:pPr>
      <w:r w:rsidRPr="00570082">
        <w:rPr>
          <w:rFonts w:ascii="Georgia" w:hAnsi="Georgia"/>
          <w:szCs w:val="24"/>
        </w:rPr>
        <w:t>Contemporary Muslim expression in Pakistan can be traced to diverse cultural, political, social and religious influences, both from within the Indian subcontinent, and from the wider Islamic world. These include approaches towards so-called Muslim 'reform' and 'revivalism', and reactions to interpretative approaches towards Islam, such as the development of religious movements and expansion of Sufi orders. The synthesis of forms of Islam with Indian religious and cultural practices has led to the creation of unique forms of Muslim religious thought, conceptual frameworks and scholarship in the Indian subcontinent.</w:t>
      </w:r>
    </w:p>
    <w:p w14:paraId="606A6C00" w14:textId="77777777" w:rsidR="00505239" w:rsidRPr="00570082" w:rsidRDefault="00505239" w:rsidP="00505239">
      <w:pPr>
        <w:ind w:left="1080"/>
        <w:rPr>
          <w:rFonts w:ascii="Georgia" w:hAnsi="Georgia"/>
          <w:szCs w:val="24"/>
        </w:rPr>
      </w:pPr>
    </w:p>
    <w:p w14:paraId="6DBE1E3B" w14:textId="77777777" w:rsidR="00505239" w:rsidRPr="00570082" w:rsidRDefault="00505239" w:rsidP="00505239">
      <w:pPr>
        <w:ind w:left="1080" w:firstLine="360"/>
        <w:rPr>
          <w:rFonts w:ascii="Georgia" w:hAnsi="Georgia"/>
          <w:szCs w:val="24"/>
        </w:rPr>
      </w:pPr>
      <w:r w:rsidRPr="00570082">
        <w:rPr>
          <w:rFonts w:ascii="Georgia" w:hAnsi="Georgia"/>
          <w:szCs w:val="24"/>
        </w:rPr>
        <w:t>In conjunction with these came the assertion (in some quarters) of Muslim political identity and self-awareness, particularly in the nineteenth century. In 1885, the Indian National Congress was formed, seeking constitutional power in India, and the removal of the British administration. In 1906, the emergence of the All-India Muslim League sought to correct what it saw as a pro-Hindu imbalance in the National Congress. Anti-British feeling during World War One led to more Muslims joining the Congress, including Muhammad Ali Jinnah (1876-1948). Jinnah was a Khoja Shia from a wealthy Karachi family, who qualified for the bar in 1896.  In 1916, the League and the Congress negotiated an agreement, exchanging support for tacit agreement for a separate Muslim territorial administration, although in 1920 Jinnah - perceiving a lack of Congress sympathy for Muslim aspirations - resigned the focus on his presidency of the Muslim League. The League's role was itself declining, in the face of opposition from advocates of a return to the historical ideals of the Caliphate.</w:t>
      </w:r>
      <w:r w:rsidRPr="00570082">
        <w:rPr>
          <w:rStyle w:val="EndnoteReference"/>
          <w:rFonts w:ascii="Georgia" w:hAnsi="Georgia"/>
          <w:szCs w:val="24"/>
        </w:rPr>
        <w:endnoteReference w:id="2"/>
      </w:r>
    </w:p>
    <w:p w14:paraId="319A9C4B" w14:textId="77777777" w:rsidR="00505239" w:rsidRPr="00570082" w:rsidRDefault="00505239" w:rsidP="00505239">
      <w:pPr>
        <w:ind w:left="1080"/>
        <w:rPr>
          <w:rFonts w:ascii="Georgia" w:hAnsi="Georgia"/>
          <w:szCs w:val="24"/>
        </w:rPr>
      </w:pPr>
    </w:p>
    <w:p w14:paraId="136AC197" w14:textId="77777777" w:rsidR="00505239" w:rsidRPr="00570082" w:rsidRDefault="00505239" w:rsidP="00505239">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There was a deepening Muslim awareness in religious, cultural, and linguistic issues during the 1930s, and proposals evolved under the influence of the poet and philosopher Muhammad Iqbal (1873-1938), and his assertions for a separate Muslim homeland (discussed earlier in this module).   </w:t>
      </w:r>
    </w:p>
    <w:p w14:paraId="01917741" w14:textId="77777777" w:rsidR="00505239" w:rsidRPr="00570082" w:rsidRDefault="00505239" w:rsidP="00505239">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4498B156" w14:textId="77777777" w:rsidR="00505239" w:rsidRPr="00570082" w:rsidRDefault="00505239" w:rsidP="00505239">
      <w:pPr>
        <w:tabs>
          <w:tab w:val="left" w:pos="-1440"/>
          <w:tab w:val="left" w:pos="-720"/>
          <w:tab w:val="left" w:pos="0"/>
          <w:tab w:val="left" w:pos="432"/>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Iqbal applauded the combination of philosophical ideas and </w:t>
      </w:r>
      <w:r w:rsidRPr="00570082">
        <w:rPr>
          <w:rFonts w:ascii="Georgia" w:hAnsi="Georgia"/>
          <w:i/>
          <w:szCs w:val="24"/>
        </w:rPr>
        <w:t>ijtihad</w:t>
      </w:r>
      <w:r w:rsidRPr="00570082">
        <w:rPr>
          <w:rFonts w:ascii="Georgia" w:hAnsi="Georgia"/>
          <w:szCs w:val="24"/>
        </w:rPr>
        <w:t>, although he was primarily influenced by the Qur'an:</w:t>
      </w:r>
    </w:p>
    <w:p w14:paraId="30D7F6FA" w14:textId="77777777" w:rsidR="00505239" w:rsidRPr="00570082" w:rsidRDefault="00505239" w:rsidP="00505239">
      <w:pPr>
        <w:tabs>
          <w:tab w:val="left" w:pos="-1440"/>
          <w:tab w:val="left" w:pos="-720"/>
          <w:tab w:val="left" w:pos="450"/>
          <w:tab w:val="left" w:pos="72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682AA5BE" w14:textId="77777777" w:rsidR="00505239" w:rsidRPr="00570082" w:rsidRDefault="00505239" w:rsidP="00505239">
      <w:pPr>
        <w:tabs>
          <w:tab w:val="left" w:pos="-1440"/>
          <w:tab w:val="left" w:pos="-720"/>
          <w:tab w:val="left" w:pos="450"/>
          <w:tab w:val="left" w:pos="72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"Although Iqbal often advocates ijtihad, he sometimes prefers taqlid, traditional behaviour, as a kind of safeguard amid changing social life, until the Muslim community has attained a new consciousness and is freed from the idols of the modern '-isms' which threaten the pure monotheistic faith."</w:t>
      </w:r>
      <w:r w:rsidRPr="00570082">
        <w:rPr>
          <w:rStyle w:val="EndnoteReference"/>
          <w:rFonts w:ascii="Georgia" w:hAnsi="Georgia"/>
          <w:szCs w:val="24"/>
        </w:rPr>
        <w:endnoteReference w:id="3"/>
      </w:r>
    </w:p>
    <w:p w14:paraId="47254A75" w14:textId="77777777" w:rsidR="00505239" w:rsidRPr="00570082" w:rsidRDefault="00505239" w:rsidP="00505239">
      <w:pPr>
        <w:tabs>
          <w:tab w:val="left" w:pos="-1440"/>
          <w:tab w:val="left" w:pos="-720"/>
          <w:tab w:val="left" w:pos="0"/>
          <w:tab w:val="left" w:pos="432"/>
          <w:tab w:val="left" w:pos="72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7CA63B93"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Iqbal's analysis can be seen in the light of developments in early twentieth century India. He provides an edge of realism in analysing the situation of the global Muslim community (</w:t>
      </w:r>
      <w:r w:rsidRPr="00570082">
        <w:rPr>
          <w:rFonts w:ascii="Georgia" w:hAnsi="Georgia"/>
          <w:i/>
          <w:spacing w:val="-3"/>
          <w:szCs w:val="24"/>
        </w:rPr>
        <w:t>ummah</w:t>
      </w:r>
      <w:r w:rsidRPr="00570082">
        <w:rPr>
          <w:rFonts w:ascii="Georgia" w:hAnsi="Georgia"/>
          <w:szCs w:val="24"/>
        </w:rPr>
        <w:t xml:space="preserve">), suggesting that the diversity within Islam is part of its character, and implying that the definition of unity in the </w:t>
      </w:r>
      <w:r w:rsidRPr="00570082">
        <w:rPr>
          <w:rFonts w:ascii="Georgia" w:hAnsi="Georgia"/>
          <w:i/>
          <w:spacing w:val="-3"/>
          <w:szCs w:val="24"/>
        </w:rPr>
        <w:t>ummah</w:t>
      </w:r>
      <w:r w:rsidRPr="00570082">
        <w:rPr>
          <w:rFonts w:ascii="Georgia" w:hAnsi="Georgia"/>
          <w:i/>
          <w:szCs w:val="24"/>
        </w:rPr>
        <w:t xml:space="preserve"> </w:t>
      </w:r>
      <w:r w:rsidRPr="00570082">
        <w:rPr>
          <w:rFonts w:ascii="Georgia" w:hAnsi="Georgia"/>
          <w:szCs w:val="24"/>
        </w:rPr>
        <w:t>requires re-evaluation:</w:t>
      </w:r>
    </w:p>
    <w:p w14:paraId="104864C6"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444EC8D6" w14:textId="77777777" w:rsidR="00505239" w:rsidRPr="00570082" w:rsidRDefault="00505239" w:rsidP="00505239">
      <w:pPr>
        <w:tabs>
          <w:tab w:val="left" w:pos="-1440"/>
          <w:tab w:val="left" w:pos="-720"/>
          <w:tab w:val="left" w:pos="0"/>
          <w:tab w:val="left" w:pos="432"/>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"It seems to me that God is slowly bringing home to us the truth that Islam is neither Nationalism nor Imperialism but a League of Nations which recognizes artificial boundaries and racial distinctions for facility of reference only, and not for restricting the social horizon of its members."</w:t>
      </w:r>
      <w:r w:rsidRPr="00570082">
        <w:rPr>
          <w:rStyle w:val="EndnoteReference"/>
          <w:rFonts w:ascii="Georgia" w:hAnsi="Georgia"/>
          <w:szCs w:val="24"/>
        </w:rPr>
        <w:endnoteReference w:id="4"/>
      </w:r>
    </w:p>
    <w:p w14:paraId="1D7B8978"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27557E43"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The application of </w:t>
      </w:r>
      <w:r w:rsidRPr="00570082">
        <w:rPr>
          <w:rFonts w:ascii="Georgia" w:hAnsi="Georgia"/>
          <w:i/>
          <w:szCs w:val="24"/>
        </w:rPr>
        <w:t>ijtihad,</w:t>
      </w:r>
      <w:r w:rsidRPr="00570082">
        <w:rPr>
          <w:rFonts w:ascii="Georgia" w:hAnsi="Georgia"/>
          <w:szCs w:val="24"/>
        </w:rPr>
        <w:t xml:space="preserve"> according to Iqbal, would remedy this situation by providing a new vitality to interpretations of Islam. Iqbal provides a pragmatic theoretical reference point for discussions regarding reform, although in terms of mechanisms for implementation within India, there was no clear political agenda.</w:t>
      </w:r>
    </w:p>
    <w:p w14:paraId="15D996A0"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57743A23"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In contrast to such religious speculation, Jinnah initially sought an independent India, which he conceived as a single administrative entity with separate but parallel Muslim and Hindu political systems and autonomous regions. Jinnah applied Islamic rhetoric, influenced by aspects of Indian reform movements, during his campaign for a Muslim homeland. However, he was not seen as a deeply religious man:</w:t>
      </w:r>
    </w:p>
    <w:p w14:paraId="20E72B88"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5F7DB993" w14:textId="77777777" w:rsidR="00505239" w:rsidRPr="00570082" w:rsidRDefault="00505239" w:rsidP="00505239">
      <w:pPr>
        <w:tabs>
          <w:tab w:val="left" w:pos="-1440"/>
          <w:tab w:val="left" w:pos="-720"/>
          <w:tab w:val="left" w:pos="0"/>
          <w:tab w:val="left" w:pos="432"/>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"He was a nationalist who seemed at times to be more English than Indian; he was a Muslim who made few references to God or the Prophet or the Qur'an. He was not a deeply religious man. To him the Muslim heritage was a civilization, a culture and a national identity."</w:t>
      </w:r>
      <w:r w:rsidRPr="00570082">
        <w:rPr>
          <w:rStyle w:val="EndnoteReference"/>
          <w:rFonts w:ascii="Georgia" w:hAnsi="Georgia"/>
          <w:szCs w:val="24"/>
        </w:rPr>
        <w:endnoteReference w:id="5"/>
      </w:r>
    </w:p>
    <w:p w14:paraId="75452CF1"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79DA1302" w14:textId="77777777" w:rsidR="00505239" w:rsidRPr="00570082" w:rsidRDefault="00505239" w:rsidP="00505239">
      <w:pPr>
        <w:tabs>
          <w:tab w:val="left" w:pos="-1440"/>
          <w:tab w:val="left" w:pos="-720"/>
          <w:tab w:val="left" w:pos="0"/>
          <w:tab w:val="left" w:pos="27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In 1935, provincial governments were elected, and in 1940 the League demanded a separate Muslim state. This demand intensified after World War Two, with Britain in financial debt to India, and conflicts between representational bodies and regional identities emerging: </w:t>
      </w:r>
    </w:p>
    <w:p w14:paraId="3E181E80"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3E56E832"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 The cabinet mission plan of May 1946 came close to giving Jinnah what he needed by proposing the grouping of Muslim and Hindu provinces at the second tier while restricting the federal centre to only three subjects - defence, foreign affairs and communications. Significantly, on 16 June 1946 the All-India Muslim League rejected the mission's offer of a sovereign Pakistan carved out of the Muslim-majority provinces in the north-west and the Muslim-majority districts of partitioned Punjab and Bengal and accepted the alternative plan for a three-tier federal constitutional arrangement covering the whole of India."</w:t>
      </w:r>
      <w:r w:rsidRPr="00570082">
        <w:rPr>
          <w:rStyle w:val="EndnoteReference"/>
          <w:rFonts w:ascii="Georgia" w:hAnsi="Georgia"/>
          <w:szCs w:val="24"/>
        </w:rPr>
        <w:endnoteReference w:id="6"/>
      </w:r>
    </w:p>
    <w:p w14:paraId="27169BE2"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2966FF26" w14:textId="77777777" w:rsidR="00505239" w:rsidRPr="00570082" w:rsidRDefault="00505239" w:rsidP="00505239">
      <w:pPr>
        <w:pStyle w:val="a"/>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firstLine="0"/>
        <w:rPr>
          <w:rFonts w:ascii="Georgia" w:hAnsi="Georgia"/>
          <w:szCs w:val="24"/>
        </w:rPr>
      </w:pPr>
      <w:r w:rsidRPr="00570082">
        <w:rPr>
          <w:rFonts w:ascii="Georgia" w:hAnsi="Georgia"/>
          <w:szCs w:val="24"/>
        </w:rPr>
        <w:t xml:space="preserve">Jinnah believed that federal union of India could only be based on equal partnership between 'Hindustan' and 'Pakistan' - a word coined from an achronym of Punjab, Afghan, Kashmir, and Sindh, together with </w:t>
      </w:r>
      <w:r w:rsidRPr="00570082">
        <w:rPr>
          <w:rFonts w:ascii="Georgia" w:hAnsi="Georgia"/>
          <w:i/>
          <w:szCs w:val="24"/>
        </w:rPr>
        <w:t>-stan</w:t>
      </w:r>
      <w:r w:rsidRPr="00570082">
        <w:rPr>
          <w:rFonts w:ascii="Georgia" w:hAnsi="Georgia"/>
          <w:szCs w:val="24"/>
        </w:rPr>
        <w:t xml:space="preserve"> or land (</w:t>
      </w:r>
      <w:r w:rsidRPr="00570082">
        <w:rPr>
          <w:rFonts w:ascii="Georgia" w:hAnsi="Georgia"/>
          <w:i/>
          <w:szCs w:val="24"/>
        </w:rPr>
        <w:t>Pakistan</w:t>
      </w:r>
      <w:r w:rsidRPr="00570082">
        <w:rPr>
          <w:rFonts w:ascii="Georgia" w:hAnsi="Georgia"/>
          <w:szCs w:val="24"/>
        </w:rPr>
        <w:t xml:space="preserve"> also means 'Land of the Pure'). </w:t>
      </w:r>
    </w:p>
    <w:p w14:paraId="6F572AAC" w14:textId="77777777" w:rsidR="00505239" w:rsidRPr="00570082" w:rsidRDefault="00505239" w:rsidP="00505239">
      <w:pPr>
        <w:pStyle w:val="a"/>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firstLine="0"/>
        <w:rPr>
          <w:rFonts w:ascii="Georgia" w:hAnsi="Georgia"/>
          <w:szCs w:val="24"/>
        </w:rPr>
      </w:pPr>
    </w:p>
    <w:p w14:paraId="7E0CE877" w14:textId="77777777" w:rsidR="00505239" w:rsidRPr="00570082" w:rsidRDefault="00505239" w:rsidP="00505239">
      <w:pPr>
        <w:pStyle w:val="a"/>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firstLine="0"/>
        <w:rPr>
          <w:rFonts w:ascii="Georgia" w:hAnsi="Georgia"/>
          <w:szCs w:val="24"/>
        </w:rPr>
      </w:pPr>
      <w:r w:rsidRPr="00570082">
        <w:rPr>
          <w:rFonts w:ascii="Georgia" w:hAnsi="Georgia"/>
          <w:szCs w:val="24"/>
        </w:rPr>
        <w:tab/>
        <w:t>Muslims in India did not interpret the concept of Pakistan as being necessarily advantageous for Islam or Muslims, especially given the potential arguments regarding borders and territory. Some sought a Muslim Pakistan as part of a Federal India, especially when the Muslim League won seats in the Congress of India in 1946. However, rioting in 1946 - particularly in Calcutta - and the potential for civil war, led to the British viceroy Lord Mountbatten declaring Indian independence. This was initially for June 1948, but the date was subsequently shifted to August 14 1947. The boundary commission prior to independence created a Hindu core state of India, and East and West Pakistan. There was a mass migration and disruption of peoples from either side of the proposed borders, with perhaps one million dying in migration and attendance rioting and disruption. Over five and a half million people moved in either direction across the western Pakistan and Indian border, with one and a quarter million moving from East Pakistan to Bengal.</w:t>
      </w:r>
      <w:r w:rsidRPr="00570082">
        <w:rPr>
          <w:rStyle w:val="EndnoteReference"/>
          <w:rFonts w:ascii="Georgia" w:hAnsi="Georgia"/>
          <w:szCs w:val="24"/>
        </w:rPr>
        <w:endnoteReference w:id="7"/>
      </w:r>
      <w:r w:rsidRPr="00570082">
        <w:rPr>
          <w:rFonts w:ascii="Georgia" w:hAnsi="Georgia"/>
          <w:szCs w:val="24"/>
        </w:rPr>
        <w:t xml:space="preserve"> At least sixty million Muslims stayed in the 'new' India, rather than move to Pakistan. </w:t>
      </w:r>
    </w:p>
    <w:p w14:paraId="503F114B" w14:textId="77777777" w:rsidR="00505239" w:rsidRPr="00570082" w:rsidRDefault="00505239" w:rsidP="00505239">
      <w:pPr>
        <w:pStyle w:val="a"/>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firstLine="0"/>
        <w:rPr>
          <w:rFonts w:ascii="Georgia" w:hAnsi="Georgia"/>
          <w:szCs w:val="24"/>
        </w:rPr>
      </w:pPr>
    </w:p>
    <w:p w14:paraId="1E875206" w14:textId="77777777" w:rsidR="00505239" w:rsidRPr="00570082" w:rsidRDefault="00505239" w:rsidP="00505239">
      <w:pPr>
        <w:pStyle w:val="a"/>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firstLine="0"/>
        <w:rPr>
          <w:rFonts w:ascii="Georgia" w:hAnsi="Georgia"/>
          <w:szCs w:val="24"/>
        </w:rPr>
      </w:pPr>
      <w:r w:rsidRPr="00570082">
        <w:rPr>
          <w:rFonts w:ascii="Georgia" w:hAnsi="Georgia"/>
          <w:szCs w:val="24"/>
        </w:rPr>
        <w:tab/>
        <w:t xml:space="preserve">Jinnah became Pakistan's first governor, but died in September 1948 after just one year in office. It took until 1956 for a constitution to be introduced, with a parliament controlling the Islamic Republic of Pakistan under President Iskander Mirza and Prime Minister Chaudhri Mohammad. This was an effort to control a region with low resources, limited money for development, and an underdeveloped industrial base and infrastructure. Dissatisfaction led to the declaration of martial law between 1958 and 1962 under General Muhammad Ayub Khan. </w:t>
      </w:r>
      <w:r w:rsidRPr="00570082">
        <w:rPr>
          <w:rFonts w:ascii="Georgia" w:hAnsi="Georgia"/>
          <w:szCs w:val="24"/>
          <w:lang w:val="en-GB"/>
        </w:rPr>
        <w:t xml:space="preserve">Political parties were banned, and economic development strictly regulated through patronage networks controlling money from the World Bank and the International Monetary Fund. </w:t>
      </w:r>
      <w:r w:rsidRPr="00570082">
        <w:rPr>
          <w:rFonts w:ascii="Georgia" w:hAnsi="Georgia"/>
          <w:szCs w:val="24"/>
        </w:rPr>
        <w:t>During the events leading to Partition in 1947, various definitions of 'Islamization' had played a significant motivating role for different factions and individual thinkers - both for and against the creation of Pakistan. After Partition, Pakistan's governments responded in different ways to changing pressures and interests relating to Islam.</w:t>
      </w:r>
      <w:r w:rsidRPr="00570082">
        <w:rPr>
          <w:rStyle w:val="EndnoteReference"/>
          <w:rFonts w:ascii="Georgia" w:hAnsi="Georgia"/>
          <w:szCs w:val="24"/>
        </w:rPr>
        <w:endnoteReference w:id="8"/>
      </w:r>
      <w:r w:rsidRPr="00570082">
        <w:rPr>
          <w:rFonts w:ascii="Georgia" w:hAnsi="Georgia"/>
          <w:szCs w:val="24"/>
        </w:rPr>
        <w:t xml:space="preserve"> </w:t>
      </w:r>
      <w:r w:rsidRPr="00570082">
        <w:rPr>
          <w:rFonts w:ascii="Georgia" w:hAnsi="Georgia"/>
          <w:i/>
          <w:szCs w:val="24"/>
        </w:rPr>
        <w:t>Ta'limat-i-Islami</w:t>
      </w:r>
      <w:r w:rsidRPr="00570082">
        <w:rPr>
          <w:rFonts w:ascii="Georgia" w:hAnsi="Georgia"/>
          <w:szCs w:val="24"/>
        </w:rPr>
        <w:t>, an Advisory Board of Islamic Teaching, fulfilled aspects of the 1956 Pakistan Constitution, abrogated in 1958 by Ayub Khan.</w:t>
      </w:r>
    </w:p>
    <w:p w14:paraId="4862799C"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04E02FD1" w14:textId="77777777" w:rsidR="00505239" w:rsidRPr="00570082" w:rsidRDefault="00505239" w:rsidP="00505239">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1962 saw Ayub promote a constitution in which he became president, controlling constitutional assemblies in East and West Pakistan. The 1962 Constitution included provision for the Advisory Islamic Ideology Council (renamed the Islamic Ideology Council [IIC] in 1973). Constitutionally, the IIC was to include judges, academics, and at least one woman - its membership ranging from eight to twenty people. The IIC's function was: </w:t>
      </w:r>
    </w:p>
    <w:p w14:paraId="279705BF" w14:textId="77777777" w:rsidR="00505239" w:rsidRPr="00570082" w:rsidRDefault="00505239" w:rsidP="00505239">
      <w:pPr>
        <w:tabs>
          <w:tab w:val="left" w:pos="-1440"/>
          <w:tab w:val="left" w:pos="0"/>
        </w:tabs>
        <w:suppressAutoHyphens/>
        <w:ind w:left="1080"/>
        <w:rPr>
          <w:rFonts w:ascii="Georgia" w:hAnsi="Georgia"/>
          <w:spacing w:val="-3"/>
          <w:szCs w:val="24"/>
        </w:rPr>
      </w:pPr>
    </w:p>
    <w:p w14:paraId="67C4394A" w14:textId="77777777" w:rsidR="00505239" w:rsidRPr="00570082" w:rsidRDefault="00505239" w:rsidP="00505239">
      <w:pPr>
        <w:tabs>
          <w:tab w:val="left" w:pos="-1440"/>
          <w:tab w:val="left" w:pos="0"/>
        </w:tabs>
        <w:suppressAutoHyphens/>
        <w:ind w:left="1800"/>
        <w:rPr>
          <w:rFonts w:ascii="Georgia" w:hAnsi="Georgia"/>
          <w:spacing w:val="-3"/>
          <w:szCs w:val="24"/>
        </w:rPr>
      </w:pPr>
      <w:r w:rsidRPr="00570082">
        <w:rPr>
          <w:rFonts w:ascii="Georgia" w:hAnsi="Georgia"/>
          <w:spacing w:val="-3"/>
          <w:szCs w:val="24"/>
        </w:rPr>
        <w:t xml:space="preserve">"... to make recommendations to </w:t>
      </w:r>
      <w:r w:rsidRPr="00570082">
        <w:rPr>
          <w:rFonts w:ascii="Georgia" w:hAnsi="Georgia"/>
          <w:i/>
          <w:spacing w:val="-3"/>
          <w:szCs w:val="24"/>
        </w:rPr>
        <w:t xml:space="preserve">Majlis-e-Shoora </w:t>
      </w:r>
      <w:r w:rsidRPr="00570082">
        <w:rPr>
          <w:rFonts w:ascii="Georgia" w:hAnsi="Georgia"/>
          <w:spacing w:val="-3"/>
          <w:szCs w:val="24"/>
        </w:rPr>
        <w:t>(Parliament) and the Provincial Assemblies as to the ways and means of enabling and encouraging the Muslims of Pakistan to order their lives individually and collectively in all respects in accordance with the principles and concepts of Islam as enunciated in the Holy Qur'an and Sunna...</w:t>
      </w:r>
    </w:p>
    <w:p w14:paraId="6DD6C1F8" w14:textId="77777777" w:rsidR="00505239" w:rsidRPr="00570082" w:rsidRDefault="00505239" w:rsidP="00505239">
      <w:pPr>
        <w:tabs>
          <w:tab w:val="left" w:pos="-1440"/>
          <w:tab w:val="left" w:pos="0"/>
        </w:tabs>
        <w:suppressAutoHyphens/>
        <w:ind w:left="1800"/>
        <w:rPr>
          <w:rFonts w:ascii="Georgia" w:hAnsi="Georgia"/>
          <w:spacing w:val="-3"/>
          <w:szCs w:val="24"/>
        </w:rPr>
      </w:pPr>
    </w:p>
    <w:p w14:paraId="62DC2B1F" w14:textId="77777777" w:rsidR="00505239" w:rsidRPr="00570082" w:rsidRDefault="00505239" w:rsidP="00505239">
      <w:pPr>
        <w:tabs>
          <w:tab w:val="left" w:pos="-1440"/>
          <w:tab w:val="left" w:pos="0"/>
          <w:tab w:val="left" w:pos="720"/>
        </w:tabs>
        <w:suppressAutoHyphens/>
        <w:ind w:left="1800"/>
        <w:rPr>
          <w:rFonts w:ascii="Georgia" w:hAnsi="Georgia"/>
          <w:spacing w:val="-3"/>
          <w:szCs w:val="24"/>
        </w:rPr>
      </w:pPr>
      <w:r w:rsidRPr="00570082">
        <w:rPr>
          <w:rFonts w:ascii="Georgia" w:hAnsi="Georgia"/>
          <w:spacing w:val="-3"/>
          <w:szCs w:val="24"/>
        </w:rPr>
        <w:t>"... to make recommendations as to the measures for bringing existing laws into conformity with the injunctions of Islam and the Stages by which such measures should be brought into effect."</w:t>
      </w:r>
      <w:r w:rsidRPr="00570082">
        <w:rPr>
          <w:rStyle w:val="EndnoteReference"/>
          <w:rFonts w:ascii="Georgia" w:hAnsi="Georgia"/>
          <w:szCs w:val="24"/>
        </w:rPr>
        <w:endnoteReference w:id="9"/>
      </w:r>
    </w:p>
    <w:p w14:paraId="336F30FC"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4BB6FC87"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This was the subject of a Constitutional Review in 1973:</w:t>
      </w:r>
    </w:p>
    <w:p w14:paraId="46029DBC"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6D6A1534"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 to examine the existing laws with a view to bringing them in conformity with the Injunctions of Islam as laid down in the Holy Qur'an and Sunna."</w:t>
      </w:r>
      <w:r w:rsidRPr="00570082">
        <w:rPr>
          <w:rStyle w:val="EndnoteReference"/>
          <w:rFonts w:ascii="Georgia" w:hAnsi="Georgia"/>
          <w:szCs w:val="24"/>
        </w:rPr>
        <w:endnoteReference w:id="10"/>
      </w:r>
      <w:r w:rsidRPr="00570082">
        <w:rPr>
          <w:rFonts w:ascii="Georgia" w:hAnsi="Georgia"/>
          <w:szCs w:val="24"/>
        </w:rPr>
        <w:t xml:space="preserve">  </w:t>
      </w:r>
    </w:p>
    <w:p w14:paraId="19BC58EA"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69ABC792"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The extent to which this has been fulfilled may be judged by the responses of fieldwork interviewees. According to one commentator, the IIC failed:</w:t>
      </w:r>
    </w:p>
    <w:p w14:paraId="7E141F93"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650C4E0D" w14:textId="77777777" w:rsidR="00505239" w:rsidRPr="00570082" w:rsidRDefault="00505239" w:rsidP="00505239">
      <w:pPr>
        <w:tabs>
          <w:tab w:val="left" w:pos="-1440"/>
          <w:tab w:val="left" w:pos="-72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 xml:space="preserve">"... to open the flood-gates of </w:t>
      </w:r>
      <w:r w:rsidRPr="00570082">
        <w:rPr>
          <w:rFonts w:ascii="Georgia" w:hAnsi="Georgia"/>
          <w:i/>
          <w:szCs w:val="24"/>
        </w:rPr>
        <w:t xml:space="preserve">ijtihad </w:t>
      </w:r>
      <w:r w:rsidRPr="00570082">
        <w:rPr>
          <w:rFonts w:ascii="Georgia" w:hAnsi="Georgia"/>
          <w:szCs w:val="24"/>
        </w:rPr>
        <w:t>after a thousand years of intellectual inertia on the part of Muslim scholars..."</w:t>
      </w:r>
      <w:r w:rsidRPr="00570082">
        <w:rPr>
          <w:rStyle w:val="EndnoteReference"/>
          <w:rFonts w:ascii="Georgia" w:hAnsi="Georgia"/>
          <w:szCs w:val="24"/>
        </w:rPr>
        <w:endnoteReference w:id="11"/>
      </w:r>
    </w:p>
    <w:p w14:paraId="241B281C"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40DE766A"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Illness forced Ayub to quit in 1969, allowing General Yahya Khan to impose martial law and become president. In 1970, a series of elections led to East Pakistan choosing the Awami League for most of its National Assembly seats. In West Pakistan, former foreign minister Zulfikar Ali Bhutto became Prime Minister, and he forbade the Awami League from forming a government. East Pakistan, under the Awami League, declared independence and - after support from India and a sustained military campaign - Bangladesh emerged in 1972. Bhutto became president of (the remainder of) Pakistan.</w:t>
      </w:r>
    </w:p>
    <w:p w14:paraId="31719BD9"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6E74976A"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Under a 1973 constitutional revival, Bhutto's role was transformed to that of Prime Minister, and during his first term his Pakistani People's Party (PPP) established mutual border control with India, recognised Bangladesh, brokered a cease-fire in Kashmir, and suppressed a revolt in Baluchistan. Economic and educational reforms, based on socialist principles, were introduced in conjunction with PPP efforts to placate the ruling classes and landowners in Pakistan. </w:t>
      </w:r>
    </w:p>
    <w:p w14:paraId="09E1B792"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334C0B78"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Bhutto promoted his interpretation of Islamic values, utilising Islamic imagery in political campaigns. After election in 1970, Bhutto's approach towards secularisation and socialism was given an Islamic basis. Within the 1973 Constitution, ritual aspects of Muslim practices were granted a greater formal role in Pakistani society. To emphasise this, the media, education, and facilitation of </w:t>
      </w:r>
      <w:r w:rsidRPr="00570082">
        <w:rPr>
          <w:rFonts w:ascii="Georgia" w:hAnsi="Georgia"/>
          <w:i/>
          <w:szCs w:val="24"/>
        </w:rPr>
        <w:t>hajj</w:t>
      </w:r>
      <w:r w:rsidRPr="00570082">
        <w:rPr>
          <w:rFonts w:ascii="Georgia" w:hAnsi="Georgia"/>
          <w:szCs w:val="24"/>
        </w:rPr>
        <w:t xml:space="preserve"> were given increased assistance to promote Islam. </w:t>
      </w:r>
    </w:p>
    <w:p w14:paraId="0760D39D"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28A2D96C"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Bhutto sought to increase links with other Muslim nations, and hosted the Second Islamic Summit Conference in Lahore in 1973.</w:t>
      </w:r>
      <w:r w:rsidRPr="00570082">
        <w:rPr>
          <w:rStyle w:val="EndnoteReference"/>
          <w:rFonts w:ascii="Georgia" w:hAnsi="Georgia"/>
          <w:szCs w:val="24"/>
        </w:rPr>
        <w:endnoteReference w:id="12"/>
      </w:r>
      <w:r w:rsidRPr="00570082">
        <w:rPr>
          <w:rFonts w:ascii="Georgia" w:hAnsi="Georgia"/>
          <w:szCs w:val="24"/>
        </w:rPr>
        <w:t xml:space="preserve"> This has been perceived in part as a response to the fragmentation of the unified East and West Pakistan in December 1971, after civil war, when East Pakistan (under Shaykh Mujibur al-Rahman) transformed into Bangladesh. Jama</w:t>
      </w:r>
      <w:r w:rsidRPr="00570082">
        <w:rPr>
          <w:rFonts w:ascii="Georgia" w:hAnsi="Georgia"/>
          <w:szCs w:val="24"/>
          <w:vertAlign w:val="superscript"/>
        </w:rPr>
        <w:t>‹</w:t>
      </w:r>
      <w:r w:rsidRPr="00570082">
        <w:rPr>
          <w:rFonts w:ascii="Georgia" w:hAnsi="Georgia"/>
          <w:szCs w:val="24"/>
        </w:rPr>
        <w:t>at-e Islami, under Abu al-a</w:t>
      </w:r>
      <w:r w:rsidRPr="00570082">
        <w:rPr>
          <w:rFonts w:ascii="Georgia" w:hAnsi="Georgia"/>
          <w:i/>
          <w:szCs w:val="24"/>
          <w:vertAlign w:val="superscript"/>
        </w:rPr>
        <w:t>‹</w:t>
      </w:r>
      <w:r w:rsidRPr="00570082">
        <w:rPr>
          <w:rFonts w:ascii="Georgia" w:hAnsi="Georgia"/>
          <w:szCs w:val="24"/>
        </w:rPr>
        <w:t>la Mawdudi (1903-79), attributed this to God's displeasure because of the lack of Islamization within Pakistan.</w:t>
      </w:r>
      <w:r w:rsidRPr="00570082">
        <w:rPr>
          <w:rStyle w:val="EndnoteReference"/>
          <w:rFonts w:ascii="Georgia" w:hAnsi="Georgia"/>
          <w:szCs w:val="24"/>
        </w:rPr>
        <w:endnoteReference w:id="13"/>
      </w:r>
      <w:r w:rsidRPr="00570082">
        <w:rPr>
          <w:rFonts w:ascii="Georgia" w:hAnsi="Georgia"/>
          <w:szCs w:val="24"/>
        </w:rPr>
        <w:t xml:space="preserve"> </w:t>
      </w:r>
    </w:p>
    <w:p w14:paraId="0A7BBE3C"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483DA78A" w14:textId="77777777" w:rsidR="00505239" w:rsidRPr="00570082" w:rsidRDefault="00505239" w:rsidP="00505239">
      <w:pPr>
        <w:pStyle w:val="a"/>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firstLine="0"/>
        <w:rPr>
          <w:rFonts w:ascii="Georgia" w:hAnsi="Georgia"/>
          <w:szCs w:val="24"/>
        </w:rPr>
      </w:pPr>
      <w:r w:rsidRPr="00570082">
        <w:rPr>
          <w:rFonts w:ascii="Georgia" w:hAnsi="Georgia"/>
          <w:szCs w:val="24"/>
        </w:rPr>
        <w:tab/>
        <w:t xml:space="preserve">Mawdudi had founded the </w:t>
      </w:r>
      <w:r w:rsidRPr="00570082">
        <w:rPr>
          <w:rFonts w:ascii="Georgia" w:hAnsi="Georgia"/>
          <w:snapToGrid/>
          <w:szCs w:val="24"/>
        </w:rPr>
        <w:t>Jama</w:t>
      </w:r>
      <w:r w:rsidRPr="00570082">
        <w:rPr>
          <w:rFonts w:ascii="Georgia" w:hAnsi="Georgia"/>
          <w:snapToGrid/>
          <w:szCs w:val="24"/>
          <w:vertAlign w:val="superscript"/>
        </w:rPr>
        <w:t>‹</w:t>
      </w:r>
      <w:r w:rsidRPr="00570082">
        <w:rPr>
          <w:rFonts w:ascii="Georgia" w:hAnsi="Georgia"/>
          <w:snapToGrid/>
          <w:szCs w:val="24"/>
        </w:rPr>
        <w:t>at-e-Islami</w:t>
      </w:r>
      <w:r w:rsidRPr="00570082">
        <w:rPr>
          <w:rFonts w:ascii="Georgia" w:hAnsi="Georgia"/>
          <w:szCs w:val="24"/>
        </w:rPr>
        <w:t xml:space="preserve"> in 1941, </w:t>
      </w:r>
      <w:r w:rsidRPr="00570082">
        <w:rPr>
          <w:rFonts w:ascii="Georgia" w:hAnsi="Georgia"/>
          <w:szCs w:val="24"/>
          <w:lang w:val="en-GB"/>
        </w:rPr>
        <w:t>emphasising</w:t>
      </w:r>
      <w:r w:rsidRPr="00570082">
        <w:rPr>
          <w:rFonts w:ascii="Georgia" w:hAnsi="Georgia"/>
          <w:szCs w:val="24"/>
        </w:rPr>
        <w:t xml:space="preserve"> the need for an Islamic state, and a return to the ideals of the early Muslim community led by the Prophet Muhammad in seventh century Medina. Mawdudi's experiences were shaped during the Partition process, and he wrote widely on a number of subjects.</w:t>
      </w:r>
      <w:r w:rsidRPr="00570082">
        <w:rPr>
          <w:rStyle w:val="EndnoteReference"/>
          <w:rFonts w:ascii="Georgia" w:hAnsi="Georgia"/>
          <w:szCs w:val="24"/>
        </w:rPr>
        <w:endnoteReference w:id="14"/>
      </w:r>
      <w:r w:rsidRPr="00570082">
        <w:rPr>
          <w:rFonts w:ascii="Georgia" w:hAnsi="Georgia"/>
          <w:szCs w:val="24"/>
        </w:rPr>
        <w:t xml:space="preserve"> Mawdudi's corpus of publications demonstrates his approach in full. It included reliance on returning to Revelation contained within the Qur'an and the statements of Muhammad recorded in the Hadith</w:t>
      </w:r>
      <w:r w:rsidRPr="00570082">
        <w:rPr>
          <w:rFonts w:ascii="Georgia" w:hAnsi="Georgia"/>
          <w:i/>
          <w:szCs w:val="24"/>
        </w:rPr>
        <w:t xml:space="preserve"> sources</w:t>
      </w:r>
      <w:r w:rsidRPr="00570082">
        <w:rPr>
          <w:rFonts w:ascii="Georgia" w:hAnsi="Georgia"/>
          <w:szCs w:val="24"/>
        </w:rPr>
        <w:t>, and what Mawdudi perceived as an erosion of so-called Islamic orthodoxy in the face of syncretic practices, combining ‘core' values of Islam with ‘innovation'.</w:t>
      </w:r>
      <w:r w:rsidRPr="00570082">
        <w:rPr>
          <w:rFonts w:ascii="Georgia" w:hAnsi="Georgia"/>
          <w:szCs w:val="24"/>
          <w:lang w:val="en-GB"/>
        </w:rPr>
        <w:t xml:space="preserve"> </w:t>
      </w:r>
      <w:r w:rsidRPr="00570082">
        <w:rPr>
          <w:rFonts w:ascii="Georgia" w:hAnsi="Georgia"/>
          <w:szCs w:val="24"/>
        </w:rPr>
        <w:t xml:space="preserve">Mawdudi sought to guide Muslims in asserting their Islamic identity, and in their understanding of the Qur'an, influencing </w:t>
      </w:r>
      <w:r w:rsidRPr="00570082">
        <w:rPr>
          <w:rFonts w:ascii="Georgia" w:hAnsi="Georgia"/>
          <w:snapToGrid/>
          <w:szCs w:val="24"/>
        </w:rPr>
        <w:t>Jama</w:t>
      </w:r>
      <w:r w:rsidRPr="00570082">
        <w:rPr>
          <w:rFonts w:ascii="Georgia" w:hAnsi="Georgia"/>
          <w:snapToGrid/>
          <w:szCs w:val="24"/>
          <w:vertAlign w:val="superscript"/>
        </w:rPr>
        <w:t>‹</w:t>
      </w:r>
      <w:r w:rsidRPr="00570082">
        <w:rPr>
          <w:rFonts w:ascii="Georgia" w:hAnsi="Georgia"/>
          <w:snapToGrid/>
          <w:szCs w:val="24"/>
        </w:rPr>
        <w:t xml:space="preserve">at-e Islami's </w:t>
      </w:r>
      <w:r w:rsidRPr="00570082">
        <w:rPr>
          <w:rFonts w:ascii="Georgia" w:hAnsi="Georgia"/>
          <w:szCs w:val="24"/>
        </w:rPr>
        <w:t>direct political agenda, which in different forms has permeated several Muslim societies.</w:t>
      </w:r>
      <w:r w:rsidRPr="00570082">
        <w:rPr>
          <w:rStyle w:val="EndnoteReference"/>
          <w:rFonts w:ascii="Georgia" w:hAnsi="Georgia"/>
          <w:szCs w:val="24"/>
        </w:rPr>
        <w:endnoteReference w:id="15"/>
      </w:r>
      <w:r w:rsidRPr="00570082">
        <w:rPr>
          <w:rFonts w:ascii="Georgia" w:hAnsi="Georgia"/>
          <w:szCs w:val="24"/>
        </w:rPr>
        <w:t xml:space="preserve">  </w:t>
      </w:r>
    </w:p>
    <w:p w14:paraId="00512544" w14:textId="77777777" w:rsidR="00505239" w:rsidRPr="00570082" w:rsidRDefault="00505239" w:rsidP="00505239">
      <w:pPr>
        <w:pStyle w:val="EndnoteText"/>
        <w:widowControl/>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napToGrid/>
          <w:sz w:val="24"/>
          <w:szCs w:val="24"/>
        </w:rPr>
      </w:pPr>
    </w:p>
    <w:p w14:paraId="440F43CC"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Jama</w:t>
      </w:r>
      <w:r w:rsidRPr="00570082">
        <w:rPr>
          <w:rFonts w:ascii="Georgia" w:hAnsi="Georgia"/>
          <w:szCs w:val="24"/>
          <w:vertAlign w:val="superscript"/>
        </w:rPr>
        <w:t>‹</w:t>
      </w:r>
      <w:r w:rsidRPr="00570082">
        <w:rPr>
          <w:rFonts w:ascii="Georgia" w:hAnsi="Georgia"/>
          <w:szCs w:val="24"/>
        </w:rPr>
        <w:t xml:space="preserve">at-e Islami provides a good example of the continuity of thought in the reform or </w:t>
      </w:r>
      <w:r w:rsidRPr="00570082">
        <w:rPr>
          <w:rFonts w:ascii="Georgia" w:hAnsi="Georgia"/>
          <w:i/>
          <w:szCs w:val="24"/>
        </w:rPr>
        <w:t xml:space="preserve">tajdid </w:t>
      </w:r>
      <w:r w:rsidRPr="00570082">
        <w:rPr>
          <w:rFonts w:ascii="Georgia" w:hAnsi="Georgia"/>
          <w:szCs w:val="24"/>
        </w:rPr>
        <w:t>paradigm, linked with earlier generations of 'reformers'. Jama</w:t>
      </w:r>
      <w:r w:rsidRPr="00570082">
        <w:rPr>
          <w:rFonts w:ascii="Georgia" w:hAnsi="Georgia"/>
          <w:szCs w:val="24"/>
          <w:vertAlign w:val="superscript"/>
        </w:rPr>
        <w:t>‹</w:t>
      </w:r>
      <w:r w:rsidRPr="00570082">
        <w:rPr>
          <w:rFonts w:ascii="Georgia" w:hAnsi="Georgia"/>
          <w:szCs w:val="24"/>
        </w:rPr>
        <w:t xml:space="preserve">at-e Islami spoke out on a perceived erosion of Islamic beliefs, a need for Muslims to counteract 'foreign' domination or influences, and the desire for an Islamic state and/or the implementation of </w:t>
      </w:r>
      <w:r w:rsidRPr="00570082">
        <w:rPr>
          <w:rFonts w:ascii="Georgia" w:hAnsi="Georgia"/>
          <w:i/>
          <w:szCs w:val="24"/>
        </w:rPr>
        <w:t xml:space="preserve">Shari'a. </w:t>
      </w:r>
      <w:r w:rsidRPr="00570082">
        <w:rPr>
          <w:rFonts w:ascii="Georgia" w:hAnsi="Georgia"/>
          <w:szCs w:val="24"/>
        </w:rPr>
        <w:t>This was a reaction to an evolving</w:t>
      </w:r>
      <w:r w:rsidRPr="00570082">
        <w:rPr>
          <w:rFonts w:ascii="Georgia" w:hAnsi="Georgia"/>
          <w:i/>
          <w:szCs w:val="24"/>
        </w:rPr>
        <w:t xml:space="preserve"> </w:t>
      </w:r>
      <w:r w:rsidRPr="00570082">
        <w:rPr>
          <w:rFonts w:ascii="Georgia" w:hAnsi="Georgia"/>
          <w:szCs w:val="24"/>
        </w:rPr>
        <w:t xml:space="preserve">social and economic environment, in which it was felt necessary to undertake a 'fresh' appraisal of the Qur'an and Hadith, with reference to ‘schools' of jurisprudence. </w:t>
      </w:r>
    </w:p>
    <w:p w14:paraId="18A8B564"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1B437BBF"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Mawdudi consistently advocated a return to interpreting Islam as ‘a way of life' through the Qur'an and Sunna, and encouraged </w:t>
      </w:r>
      <w:r w:rsidRPr="00570082">
        <w:rPr>
          <w:rFonts w:ascii="Georgia" w:hAnsi="Georgia"/>
          <w:i/>
          <w:szCs w:val="24"/>
        </w:rPr>
        <w:t xml:space="preserve">ijtihad </w:t>
      </w:r>
      <w:r w:rsidRPr="00570082">
        <w:rPr>
          <w:rFonts w:ascii="Georgia" w:hAnsi="Georgia"/>
          <w:szCs w:val="24"/>
        </w:rPr>
        <w:t>in order that Islam could be applied to all aspects of society and government. Influences on Jama</w:t>
      </w:r>
      <w:r w:rsidRPr="00570082">
        <w:rPr>
          <w:rFonts w:ascii="Georgia" w:hAnsi="Georgia"/>
          <w:szCs w:val="24"/>
          <w:vertAlign w:val="superscript"/>
        </w:rPr>
        <w:t>‹</w:t>
      </w:r>
      <w:r w:rsidRPr="00570082">
        <w:rPr>
          <w:rFonts w:ascii="Georgia" w:hAnsi="Georgia"/>
          <w:szCs w:val="24"/>
        </w:rPr>
        <w:t>at-e Islami emerged from outside of the Indian sub-continent, including approaches towards Islamic economics, law, family planning, and the enforcement of gender-roles – which the Jama</w:t>
      </w:r>
      <w:r w:rsidRPr="00570082">
        <w:rPr>
          <w:rFonts w:ascii="Georgia" w:hAnsi="Georgia"/>
          <w:szCs w:val="24"/>
          <w:vertAlign w:val="superscript"/>
        </w:rPr>
        <w:t>‹</w:t>
      </w:r>
      <w:r w:rsidRPr="00570082">
        <w:rPr>
          <w:rFonts w:ascii="Georgia" w:hAnsi="Georgia"/>
          <w:szCs w:val="24"/>
        </w:rPr>
        <w:t>at wanted to incorporate within the legislative structure. Jama</w:t>
      </w:r>
      <w:r w:rsidRPr="00570082">
        <w:rPr>
          <w:rFonts w:ascii="Georgia" w:hAnsi="Georgia"/>
          <w:szCs w:val="24"/>
          <w:vertAlign w:val="superscript"/>
        </w:rPr>
        <w:t>‹</w:t>
      </w:r>
      <w:r w:rsidRPr="00570082">
        <w:rPr>
          <w:rFonts w:ascii="Georgia" w:hAnsi="Georgia"/>
          <w:szCs w:val="24"/>
        </w:rPr>
        <w:t>at-e-Islami, unsuccessfully contested the 1970 election. Pressure from Jama</w:t>
      </w:r>
      <w:r w:rsidRPr="00570082">
        <w:rPr>
          <w:rFonts w:ascii="Georgia" w:hAnsi="Georgia"/>
          <w:szCs w:val="24"/>
          <w:vertAlign w:val="superscript"/>
        </w:rPr>
        <w:t>‹</w:t>
      </w:r>
      <w:r w:rsidRPr="00570082">
        <w:rPr>
          <w:rFonts w:ascii="Georgia" w:hAnsi="Georgia"/>
          <w:szCs w:val="24"/>
        </w:rPr>
        <w:t xml:space="preserve">at-e-Islami and other groups were to influence the Bhutto administration, for example in the decision to denounce the Ahmadiyya sect as ‘un-Islamic'. Bhutto increased the emphasis on Islamic identification during the 1977 election campaign, in the face of accusations from the opposition Pakistan National Alliance that the PPP - and especially its leader - was ‘un-Islamic'. Bhutto implemented the Islamization of the legal system, and - accused of election fraud - in April 1977 imposed martial law after his 'victory' in the election. </w:t>
      </w:r>
    </w:p>
    <w:p w14:paraId="06EF0DA1"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1BEA98A8"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The </w:t>
      </w:r>
      <w:r w:rsidRPr="00570082">
        <w:rPr>
          <w:rFonts w:ascii="Georgia" w:hAnsi="Georgia"/>
          <w:i/>
          <w:szCs w:val="24"/>
        </w:rPr>
        <w:t>coup d'etat</w:t>
      </w:r>
      <w:r w:rsidRPr="00570082">
        <w:rPr>
          <w:rFonts w:ascii="Georgia" w:hAnsi="Georgia"/>
          <w:szCs w:val="24"/>
        </w:rPr>
        <w:t xml:space="preserve"> in July 1977 by General Muhammad Zia-ul-Haq paved the way for an increase in the Islamization process (and the execution of Bhutto in 1979). Zia introduced so-called ‘</w:t>
      </w:r>
      <w:r w:rsidRPr="00570082">
        <w:rPr>
          <w:rFonts w:ascii="Georgia" w:hAnsi="Georgia"/>
          <w:i/>
          <w:szCs w:val="24"/>
        </w:rPr>
        <w:t>Shari'a -</w:t>
      </w:r>
      <w:r w:rsidRPr="00570082">
        <w:rPr>
          <w:rFonts w:ascii="Georgia" w:hAnsi="Georgia"/>
          <w:szCs w:val="24"/>
        </w:rPr>
        <w:t>based' punishments (based on an interpretation of Islamic Law) for specific crimes, and boosted the position of the then seventeen-member Islamic Ideology Council, which was to endeavour to bring the legal system into line with the Qur'an and Sunna.</w:t>
      </w:r>
      <w:r w:rsidRPr="00570082">
        <w:rPr>
          <w:rStyle w:val="EndnoteReference"/>
          <w:rFonts w:ascii="Georgia" w:hAnsi="Georgia"/>
          <w:szCs w:val="24"/>
        </w:rPr>
        <w:endnoteReference w:id="16"/>
      </w:r>
      <w:r w:rsidRPr="00570082">
        <w:rPr>
          <w:rFonts w:ascii="Georgia" w:hAnsi="Georgia"/>
          <w:szCs w:val="24"/>
        </w:rPr>
        <w:t xml:space="preserve"> 'Islamic' symbolism and practices were drawn-upon, including dress-codes, Qur'an quotations on official buildings, close monitoring of </w:t>
      </w:r>
      <w:r w:rsidRPr="00570082">
        <w:rPr>
          <w:rFonts w:ascii="Georgia" w:hAnsi="Georgia"/>
          <w:i/>
          <w:szCs w:val="24"/>
        </w:rPr>
        <w:t>Ramadan</w:t>
      </w:r>
      <w:r w:rsidRPr="00570082">
        <w:rPr>
          <w:rFonts w:ascii="Georgia" w:hAnsi="Georgia"/>
          <w:szCs w:val="24"/>
        </w:rPr>
        <w:t>, promotion of the</w:t>
      </w:r>
      <w:r w:rsidRPr="00570082">
        <w:rPr>
          <w:rFonts w:ascii="Georgia" w:hAnsi="Georgia"/>
          <w:i/>
          <w:szCs w:val="24"/>
        </w:rPr>
        <w:t xml:space="preserve"> Hajj</w:t>
      </w:r>
      <w:r w:rsidRPr="00570082">
        <w:rPr>
          <w:rFonts w:ascii="Georgia" w:hAnsi="Georgia"/>
          <w:szCs w:val="24"/>
        </w:rPr>
        <w:t>, and the designation of Friday as a weekly holiday.</w:t>
      </w:r>
      <w:r w:rsidRPr="00570082">
        <w:rPr>
          <w:rStyle w:val="EndnoteReference"/>
          <w:rFonts w:ascii="Georgia" w:hAnsi="Georgia"/>
          <w:szCs w:val="24"/>
        </w:rPr>
        <w:endnoteReference w:id="17"/>
      </w:r>
      <w:r w:rsidRPr="00570082">
        <w:rPr>
          <w:rFonts w:ascii="Georgia" w:hAnsi="Georgia"/>
          <w:szCs w:val="24"/>
        </w:rPr>
        <w:t xml:space="preserve"> In 1979, </w:t>
      </w:r>
      <w:r w:rsidRPr="00570082">
        <w:rPr>
          <w:rFonts w:ascii="Georgia" w:hAnsi="Georgia"/>
          <w:i/>
          <w:szCs w:val="24"/>
        </w:rPr>
        <w:t xml:space="preserve">Shari'a  </w:t>
      </w:r>
      <w:r w:rsidRPr="00570082">
        <w:rPr>
          <w:rFonts w:ascii="Georgia" w:hAnsi="Georgia"/>
          <w:szCs w:val="24"/>
        </w:rPr>
        <w:t>legal</w:t>
      </w:r>
      <w:r w:rsidRPr="00570082">
        <w:rPr>
          <w:rFonts w:ascii="Georgia" w:hAnsi="Georgia"/>
          <w:i/>
          <w:szCs w:val="24"/>
        </w:rPr>
        <w:t xml:space="preserve"> </w:t>
      </w:r>
      <w:r w:rsidRPr="00570082">
        <w:rPr>
          <w:rFonts w:ascii="Georgia" w:hAnsi="Georgia"/>
          <w:szCs w:val="24"/>
        </w:rPr>
        <w:t>benches were introduced:</w:t>
      </w:r>
    </w:p>
    <w:p w14:paraId="11EF1D3B"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1D411CC1"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"The main function of these Islamic legal bodies was to exercise a form of Islamic judicial review, where any citizen could request the judiciary to declare a law either wholly or partially un-Islamic."</w:t>
      </w:r>
      <w:r w:rsidRPr="00570082">
        <w:rPr>
          <w:rStyle w:val="EndnoteReference"/>
          <w:rFonts w:ascii="Georgia" w:hAnsi="Georgia"/>
          <w:szCs w:val="24"/>
        </w:rPr>
        <w:endnoteReference w:id="18"/>
      </w:r>
      <w:r w:rsidRPr="00570082">
        <w:rPr>
          <w:rFonts w:ascii="Georgia" w:hAnsi="Georgia"/>
          <w:szCs w:val="24"/>
        </w:rPr>
        <w:t xml:space="preserve"> </w:t>
      </w:r>
    </w:p>
    <w:p w14:paraId="65F8D40E"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15EC02EB"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 xml:space="preserve">A 1980 Report from the Committee on Islamization, established by Zia, sought a gradual implementation of Islamization, through application of </w:t>
      </w:r>
      <w:r w:rsidRPr="00570082">
        <w:rPr>
          <w:rFonts w:ascii="Georgia" w:hAnsi="Georgia"/>
          <w:i/>
          <w:szCs w:val="24"/>
        </w:rPr>
        <w:t xml:space="preserve">zakat, </w:t>
      </w:r>
      <w:r w:rsidRPr="00570082">
        <w:rPr>
          <w:rFonts w:ascii="Georgia" w:hAnsi="Georgia"/>
          <w:szCs w:val="24"/>
        </w:rPr>
        <w:t xml:space="preserve">and 'Islamic' interpretations of banking (especially relating to interest or </w:t>
      </w:r>
      <w:r w:rsidRPr="00570082">
        <w:rPr>
          <w:rFonts w:ascii="Georgia" w:hAnsi="Georgia"/>
          <w:i/>
          <w:szCs w:val="24"/>
        </w:rPr>
        <w:t>riba</w:t>
      </w:r>
      <w:r w:rsidRPr="00570082">
        <w:rPr>
          <w:rFonts w:ascii="Georgia" w:hAnsi="Georgia"/>
          <w:szCs w:val="24"/>
        </w:rPr>
        <w:t xml:space="preserve">) and taxation. </w:t>
      </w:r>
    </w:p>
    <w:p w14:paraId="1A389F14"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093B9477"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The Islamization process, up to Zia's death in August 1988, demonstrates some practicalities and difficulties in reconciling the Qur'an and</w:t>
      </w:r>
      <w:r w:rsidRPr="00570082">
        <w:rPr>
          <w:rFonts w:ascii="Georgia" w:hAnsi="Georgia"/>
          <w:i/>
          <w:szCs w:val="24"/>
        </w:rPr>
        <w:t xml:space="preserve"> </w:t>
      </w:r>
      <w:r w:rsidRPr="00570082">
        <w:rPr>
          <w:rFonts w:ascii="Georgia" w:hAnsi="Georgia"/>
          <w:szCs w:val="24"/>
        </w:rPr>
        <w:t>Sunna with contemporary issues. The Islamic Ideology Council had particular problems conceptualising an interest-free economy (interest being deemed ‘un-Islamic'), whilst the implementation of a Law of Evidence regarding women witnesses (</w:t>
      </w:r>
      <w:r w:rsidRPr="00570082">
        <w:rPr>
          <w:rFonts w:ascii="Georgia" w:hAnsi="Georgia"/>
          <w:i/>
          <w:szCs w:val="24"/>
        </w:rPr>
        <w:t>Qanun-i-Shahadat)</w:t>
      </w:r>
      <w:r w:rsidRPr="00570082">
        <w:rPr>
          <w:rFonts w:ascii="Georgia" w:hAnsi="Georgia"/>
          <w:szCs w:val="24"/>
        </w:rPr>
        <w:t xml:space="preserve"> provoked strong opposition within and outside of Pakistan.</w:t>
      </w:r>
      <w:r w:rsidRPr="00570082">
        <w:rPr>
          <w:rStyle w:val="EndnoteReference"/>
          <w:rFonts w:ascii="Georgia" w:hAnsi="Georgia"/>
          <w:szCs w:val="24"/>
        </w:rPr>
        <w:endnoteReference w:id="19"/>
      </w:r>
      <w:r w:rsidRPr="00570082">
        <w:rPr>
          <w:rFonts w:ascii="Georgia" w:hAnsi="Georgia"/>
          <w:szCs w:val="24"/>
        </w:rPr>
        <w:t xml:space="preserve"> The need to reconcile Islamization policies with minority interests - both Muslim and non-Muslim - was demonstrated by the protests of Shi'a Muslims in Pakistan against what they perceived as Sunni-centred laws: an opt-out system was introduced for Shi'a Muslims. </w:t>
      </w:r>
    </w:p>
    <w:p w14:paraId="4DBB56AC"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26F8DC3A"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Critics question the authenticity of certain 'Islamic' laws, and suggest that they may well be perpetuating traditions oppressive to marginalized or suppressed groups within the population:</w:t>
      </w:r>
    </w:p>
    <w:p w14:paraId="34256B72"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1A97CE1B"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"Unfortunately in Pakistan, not only has religion been politicised, but religious sentiments and feelings are exploited to perpetuate un-Islamic laws, practices and laws. During the Islamization process, no legislation was passed on the pressing issues, such as corruption, inefficient and inadequate law enforcement, lack of legal redress, delay in deciding cases and lack of public facilities."</w:t>
      </w:r>
      <w:r w:rsidRPr="00570082">
        <w:rPr>
          <w:rStyle w:val="EndnoteReference"/>
          <w:rFonts w:ascii="Georgia" w:hAnsi="Georgia"/>
          <w:szCs w:val="24"/>
        </w:rPr>
        <w:endnoteReference w:id="20"/>
      </w:r>
    </w:p>
    <w:p w14:paraId="4CCAA58B"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153DA721"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Zia's reaction to opposition against himself was to suggest that it represented opposition to the Qur'an.</w:t>
      </w:r>
      <w:r w:rsidRPr="00570082">
        <w:rPr>
          <w:rStyle w:val="EndnoteReference"/>
          <w:rFonts w:ascii="Georgia" w:hAnsi="Georgia"/>
          <w:szCs w:val="24"/>
        </w:rPr>
        <w:endnoteReference w:id="21"/>
      </w:r>
      <w:r w:rsidRPr="00570082">
        <w:rPr>
          <w:rFonts w:ascii="Georgia" w:hAnsi="Georgia"/>
          <w:szCs w:val="24"/>
        </w:rPr>
        <w:t xml:space="preserve"> He managed to maintain links with Muslim countries reconciled to Pakistan receiving United States aid, whilst promoting aspects of pragmatic interpretations of Islam within Pakistan. </w:t>
      </w:r>
    </w:p>
    <w:p w14:paraId="79416A76"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5D9E2A06"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Zia's rule came to an abrupt end when he died in a mysterious plane crash. Under his control, political activity was banned in Pakistan, which meant that members of the revived PPP (including Zulfikar's daughter Benazir, and his wife Nusrat) were forced into exile. Whilst 'Islamic' constitutional 'reforms' were introduced, Zia courted the United States, which was keen to cultivate a strategic base next to Soviet controlled Afghanistan, through which military aid could be sent to Afghan resistance movements. Zia established links with China, and sought to promote his position as a leader within the Muslim world. Zia's death came at a time when he was planning elections in November 1988, in which - despite military opposition - Benazir Bhutto won enough seats to form a government. </w:t>
      </w:r>
    </w:p>
    <w:p w14:paraId="17BF1D72"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 xml:space="preserve"> </w:t>
      </w:r>
    </w:p>
    <w:p w14:paraId="19D95C28"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Islamic symbolism and forms of interpretation were to play significant roles in Benazir Bhutto's election rhetoric. Benazir's defeat, and subsequent re-election, demonstrated the continuing currency of Islamic values for the PPP, as it faced Islamic opposition from parties such as the Islamic Democratic Alliance of several parties, Islami Jamhoori Ittehad (IJI). Benazir's defeat of the IJI coalition did not stop the ‘Islamization' processes instigated by Zia. Benazir promoted her own ‘Islamic' identity, through dress, her own 'arranged' marriage, and participation in the ‘lesser pilgrimage' to Mecca.</w:t>
      </w:r>
      <w:r w:rsidRPr="00570082">
        <w:rPr>
          <w:rStyle w:val="EndnoteReference"/>
          <w:rFonts w:ascii="Georgia" w:hAnsi="Georgia"/>
          <w:szCs w:val="24"/>
        </w:rPr>
        <w:endnoteReference w:id="22"/>
      </w:r>
      <w:r w:rsidRPr="00570082">
        <w:rPr>
          <w:rFonts w:ascii="Georgia" w:hAnsi="Georgia"/>
          <w:szCs w:val="24"/>
        </w:rPr>
        <w:t xml:space="preserve"> The PPP did not have an effective majority to counter the IJI; the pro-militarist President Ghulam Ishaq Khan played off the PPP and IJI against each other. Ethnic violence in the provinces exacerbated the situation for Benazir, and in August 1990 the president, on the grounds of corruption and misuse of power, dissolved government. </w:t>
      </w:r>
    </w:p>
    <w:p w14:paraId="42B137C8"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23B5D7EA"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The Islamic Democratic Alliance (IJI) won the October election, and former Zia supporter Nawaz Sharif became Prime Minister. The coalition included the Jama</w:t>
      </w:r>
      <w:r w:rsidRPr="00570082">
        <w:rPr>
          <w:rFonts w:ascii="Georgia" w:hAnsi="Georgia"/>
          <w:szCs w:val="24"/>
          <w:vertAlign w:val="superscript"/>
        </w:rPr>
        <w:t>‹</w:t>
      </w:r>
      <w:r w:rsidRPr="00570082">
        <w:rPr>
          <w:rFonts w:ascii="Georgia" w:hAnsi="Georgia"/>
          <w:szCs w:val="24"/>
        </w:rPr>
        <w:t>at-e-Islami, and Sharif had to balance their demands with requirements of acquiring international economic assistance. During the Gulf War, Sharif supported the Saudi Arabian-U.S. alliance, a move that did not find favour amongst members of the IJI coalition. Sharif ultimately paid the price, when another election was called and Benazir was re-elected.</w:t>
      </w:r>
    </w:p>
    <w:p w14:paraId="1228E0D6"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 xml:space="preserve"> </w:t>
      </w:r>
    </w:p>
    <w:p w14:paraId="45462764"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After re-election, Benazir had to contend with diverse, often centred on ‘Islamic' issues of interpretation. Ethnic fighting within and between provinces intensified, notably in Benazir's home Sindh province, where the conflict between Urdu-speaking Muhajirs and Sindhis has led to violence. The Muhajir National Movement (Muhair Qaumi Mahaz</w:t>
      </w:r>
      <w:r w:rsidRPr="00570082">
        <w:rPr>
          <w:rFonts w:ascii="Georgia" w:hAnsi="Georgia"/>
          <w:i/>
          <w:szCs w:val="24"/>
        </w:rPr>
        <w:t xml:space="preserve"> - </w:t>
      </w:r>
      <w:r w:rsidRPr="00570082">
        <w:rPr>
          <w:rFonts w:ascii="Georgia" w:hAnsi="Georgia"/>
          <w:szCs w:val="24"/>
        </w:rPr>
        <w:t>MQM) has influenced national politics, promoting its ethnic identity, contributing to violence, and ultimately being driven into exile. Whilst contending with this, Benazir also had ‘border' problems - in Kashmir and Afghanistan: Pakistan military intelligence provided logistical and technical support to Afghan groups</w:t>
      </w:r>
      <w:r w:rsidRPr="00570082">
        <w:rPr>
          <w:rFonts w:ascii="Georgia" w:hAnsi="Georgia"/>
          <w:i/>
          <w:szCs w:val="24"/>
        </w:rPr>
        <w:t xml:space="preserve"> </w:t>
      </w:r>
      <w:r w:rsidRPr="00570082">
        <w:rPr>
          <w:rFonts w:ascii="Georgia" w:hAnsi="Georgia"/>
          <w:szCs w:val="24"/>
        </w:rPr>
        <w:t xml:space="preserve">- including the Taliban. </w:t>
      </w:r>
    </w:p>
    <w:p w14:paraId="2F620344"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5E241CAC" w14:textId="77777777" w:rsidR="00505239" w:rsidRPr="00570082" w:rsidRDefault="00505239" w:rsidP="00505239">
      <w:pPr>
        <w:ind w:left="1080" w:firstLine="360"/>
        <w:rPr>
          <w:rFonts w:ascii="Georgia" w:hAnsi="Georgia"/>
          <w:szCs w:val="24"/>
        </w:rPr>
      </w:pPr>
      <w:r w:rsidRPr="00570082">
        <w:rPr>
          <w:rFonts w:ascii="Georgia" w:hAnsi="Georgia"/>
          <w:szCs w:val="24"/>
        </w:rPr>
        <w:t xml:space="preserve">On November 5, 1996, President Farooq Legari dismissed Benazir from office - and elections were called for February 1997. The interim Prime Minister was Malik Meraj Khalid, a former National Assembly speaker. Benazir was accused of corruption, whilst her husband Asif Ali Zardari, other family members, and associates were implicated in the murder of her brother (and political rival) Murtaza Bhutto. Zardari was jailed between 1997-2004, and subsequently rearrested on charges of conspiracy. </w:t>
      </w:r>
    </w:p>
    <w:p w14:paraId="2A6CCB93" w14:textId="77777777" w:rsidR="00505239" w:rsidRPr="00570082" w:rsidRDefault="00505239" w:rsidP="00505239">
      <w:pPr>
        <w:ind w:left="1080"/>
        <w:rPr>
          <w:rFonts w:ascii="Georgia" w:hAnsi="Georgia"/>
          <w:szCs w:val="24"/>
        </w:rPr>
      </w:pPr>
    </w:p>
    <w:p w14:paraId="2ACA9F1E" w14:textId="77777777" w:rsidR="00505239" w:rsidRPr="00570082" w:rsidRDefault="00505239" w:rsidP="00505239">
      <w:pPr>
        <w:ind w:left="1080" w:firstLine="360"/>
        <w:rPr>
          <w:rFonts w:ascii="Georgia" w:hAnsi="Georgia"/>
          <w:szCs w:val="24"/>
        </w:rPr>
      </w:pPr>
      <w:r w:rsidRPr="00570082">
        <w:rPr>
          <w:rFonts w:ascii="Georgia" w:hAnsi="Georgia"/>
          <w:szCs w:val="24"/>
        </w:rPr>
        <w:t>In 1998, Nawaz Sharif's Muslim League was re-elected to office under an Islamization mandate. Parties such as Jama</w:t>
      </w:r>
      <w:r w:rsidRPr="00570082">
        <w:rPr>
          <w:rFonts w:ascii="Georgia" w:hAnsi="Georgia"/>
          <w:szCs w:val="24"/>
          <w:vertAlign w:val="superscript"/>
        </w:rPr>
        <w:t>‹</w:t>
      </w:r>
      <w:r w:rsidRPr="00570082">
        <w:rPr>
          <w:rFonts w:ascii="Georgia" w:hAnsi="Georgia"/>
          <w:szCs w:val="24"/>
        </w:rPr>
        <w:t xml:space="preserve">at-e Islami protested at the ‘lack of progress' of Sharif and his government. It was not the protests that directly forced the government's term of office a premature conclusion during 1999. Long-term violent internal conflict between Sunni and Shia factions was reaching a head, whilst levels of MQM initiated violence were maintained – especially in Karachi and Sindh. Internationally, conflicts with India over Kashmir increased global concerns, because both India and Pakistan had been testing their nuclear capabilities. Benazir was indicted on corruption charges and found guilty in absentia. </w:t>
      </w:r>
    </w:p>
    <w:p w14:paraId="3A471E23" w14:textId="77777777" w:rsidR="00505239" w:rsidRPr="00570082" w:rsidRDefault="00505239" w:rsidP="00505239">
      <w:pPr>
        <w:ind w:left="1080"/>
        <w:rPr>
          <w:rFonts w:ascii="Georgia" w:hAnsi="Georgia"/>
          <w:szCs w:val="24"/>
        </w:rPr>
      </w:pPr>
    </w:p>
    <w:p w14:paraId="555BEF31" w14:textId="77777777" w:rsidR="00505239" w:rsidRPr="00570082" w:rsidRDefault="00505239" w:rsidP="00505239">
      <w:pPr>
        <w:ind w:left="1080" w:firstLine="360"/>
        <w:rPr>
          <w:rFonts w:ascii="Georgia" w:hAnsi="Georgia"/>
          <w:szCs w:val="24"/>
        </w:rPr>
      </w:pPr>
      <w:r w:rsidRPr="00570082">
        <w:rPr>
          <w:rFonts w:ascii="Georgia" w:hAnsi="Georgia"/>
          <w:szCs w:val="24"/>
        </w:rPr>
        <w:t xml:space="preserve">In October 1999, the Pakistan army - under its chief of staff General Pervez Musharraf - ousted Nawaz Sharif's government; it was motivated by a need to prevent what the army perceived as destabilisation. Sharif had earlier attempted to remove Musharraf from his post, dramatically attempting to prevent his return from a conference in Sri Lanka by blocking his aircraft's landing at Lahore airport. Sharif was sentenced to life imprisonment in 2000 on charges including corruption and terrorism, and subsequently exiled to Saudi Arabia - and is prohibited from participating directly in Pakistani political affairs. </w:t>
      </w:r>
    </w:p>
    <w:p w14:paraId="42F419C5" w14:textId="77777777" w:rsidR="00505239" w:rsidRPr="00570082" w:rsidRDefault="00505239" w:rsidP="00505239">
      <w:pPr>
        <w:ind w:left="1080"/>
        <w:rPr>
          <w:rFonts w:ascii="Georgia" w:hAnsi="Georgia"/>
          <w:szCs w:val="24"/>
        </w:rPr>
      </w:pPr>
    </w:p>
    <w:p w14:paraId="298D74C8" w14:textId="77777777" w:rsidR="00505239" w:rsidRPr="00570082" w:rsidRDefault="00505239" w:rsidP="00505239">
      <w:pPr>
        <w:ind w:left="1080" w:firstLine="360"/>
        <w:rPr>
          <w:rFonts w:ascii="Georgia" w:hAnsi="Georgia"/>
          <w:color w:val="0000FF"/>
          <w:szCs w:val="24"/>
        </w:rPr>
      </w:pPr>
      <w:r w:rsidRPr="00570082">
        <w:rPr>
          <w:rFonts w:ascii="Georgia" w:hAnsi="Georgia"/>
          <w:szCs w:val="24"/>
        </w:rPr>
        <w:t xml:space="preserve">Musharraf made a number of statements for domestic and international audiences, including his understanding of ‘Islamic values'. Following 9-11, Musharraf sought to project himself as a 'moderate' Muslim leader and ally of the United States, causing substantial domestic pressure - especially during the campaigns in Afghanistan.  In 2002, Musharraf attempted to project legitimacy of his regime through a referendum and subsequent general election; this ended in deadlock between key political parties in Pakistan. In 2004, negotiations with the </w:t>
      </w:r>
      <w:r w:rsidRPr="00570082">
        <w:rPr>
          <w:rFonts w:ascii="Georgia" w:hAnsi="Georgia"/>
          <w:color w:val="000000"/>
          <w:szCs w:val="24"/>
        </w:rPr>
        <w:t xml:space="preserve">Muttahida Majlis-e-Amal party enabled Musharraf to break the deadlock, and push through the Seventeenth Amendment, which retrospectively recognised Musharraf and his coup d'etat. </w:t>
      </w:r>
      <w:r w:rsidRPr="00570082">
        <w:rPr>
          <w:rStyle w:val="EndnoteReference"/>
          <w:rFonts w:ascii="Georgia" w:hAnsi="Georgia"/>
          <w:color w:val="000000"/>
          <w:szCs w:val="24"/>
        </w:rPr>
        <w:endnoteReference w:id="23"/>
      </w:r>
      <w:r w:rsidRPr="00570082">
        <w:rPr>
          <w:rFonts w:ascii="Georgia" w:hAnsi="Georgia"/>
          <w:color w:val="000000"/>
          <w:szCs w:val="24"/>
        </w:rPr>
        <w:t xml:space="preserve"> </w:t>
      </w:r>
      <w:r w:rsidRPr="00570082">
        <w:rPr>
          <w:rFonts w:ascii="Georgia" w:hAnsi="Georgia"/>
          <w:szCs w:val="24"/>
        </w:rPr>
        <w:t xml:space="preserve"> </w:t>
      </w:r>
    </w:p>
    <w:p w14:paraId="32C5EACF"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6DCDCBFB"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b/>
          <w:szCs w:val="24"/>
        </w:rPr>
      </w:pPr>
      <w:r w:rsidRPr="00570082">
        <w:rPr>
          <w:rFonts w:ascii="Georgia" w:hAnsi="Georgia"/>
          <w:b/>
          <w:szCs w:val="24"/>
        </w:rPr>
        <w:t>Muslim Movements, 'Reform' and Pakistan</w:t>
      </w:r>
    </w:p>
    <w:p w14:paraId="0B1752A6"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r>
    </w:p>
    <w:p w14:paraId="18CA6487"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The development of Indian sub-continent Muslim movements in the eighteenth, nineteenth, and twentieth century included dialogue on the role of so-called ‘reform' [</w:t>
      </w:r>
      <w:r w:rsidRPr="00570082">
        <w:rPr>
          <w:rFonts w:ascii="Georgia" w:hAnsi="Georgia"/>
          <w:i/>
          <w:szCs w:val="24"/>
        </w:rPr>
        <w:t>tajdid</w:t>
      </w:r>
      <w:r w:rsidRPr="00570082">
        <w:rPr>
          <w:rFonts w:ascii="Georgia" w:hAnsi="Georgia"/>
          <w:szCs w:val="24"/>
        </w:rPr>
        <w:t xml:space="preserve">], together with decision-making, </w:t>
      </w:r>
      <w:r w:rsidRPr="00570082">
        <w:rPr>
          <w:rFonts w:ascii="Georgia" w:hAnsi="Georgia"/>
          <w:i/>
          <w:szCs w:val="24"/>
        </w:rPr>
        <w:t>ijtihad</w:t>
      </w:r>
      <w:r w:rsidRPr="00570082">
        <w:rPr>
          <w:rFonts w:ascii="Georgia" w:hAnsi="Georgia"/>
          <w:szCs w:val="24"/>
        </w:rPr>
        <w:t>, and related concepts. This dialogue demonstrates a diversity of approaches towards decision-making in Islamic environments in the Indian sub-continent.</w:t>
      </w:r>
    </w:p>
    <w:p w14:paraId="277F47B1"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58EE1110"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i/>
          <w:szCs w:val="24"/>
        </w:rPr>
      </w:pPr>
      <w:r w:rsidRPr="00570082">
        <w:rPr>
          <w:rFonts w:ascii="Georgia" w:hAnsi="Georgia"/>
          <w:szCs w:val="24"/>
        </w:rPr>
        <w:t xml:space="preserve"> </w:t>
      </w:r>
      <w:r w:rsidRPr="00570082">
        <w:rPr>
          <w:rFonts w:ascii="Georgia" w:hAnsi="Georgia"/>
          <w:szCs w:val="24"/>
        </w:rPr>
        <w:tab/>
        <w:t xml:space="preserve">In any analysis of Pakistan, there is a need to consider quietist or ‘non-political' elements (i.e. perhaps not directly associated with political parties). As well as the more vocal political parties, the opinions of quietist groups comprise part of the Pakistan Islamic equation, notably Tablighi Jama‘at. The centrality of </w:t>
      </w:r>
      <w:r w:rsidRPr="00570082">
        <w:rPr>
          <w:rFonts w:ascii="Georgia" w:hAnsi="Georgia"/>
          <w:i/>
          <w:szCs w:val="24"/>
        </w:rPr>
        <w:t xml:space="preserve">da'wa </w:t>
      </w:r>
      <w:r w:rsidRPr="00570082">
        <w:rPr>
          <w:rFonts w:ascii="Georgia" w:hAnsi="Georgia"/>
          <w:szCs w:val="24"/>
        </w:rPr>
        <w:t>for the Tablighi Jama‘at gives the movement a proselytising emphasis, in which the small cells and minimum dependency on hierarchy are crucial in the fulfilment of tradition-centred Islamic practices. Muhammad Ilyas (1885-1944) founded Tablighi Jama‘at, a movement which emphasised personal piety and preaching, as a way of dealing with issues facing Muslim society. This has been described as "a free floating religious movement",</w:t>
      </w:r>
      <w:r w:rsidRPr="00570082">
        <w:rPr>
          <w:rStyle w:val="EndnoteReference"/>
          <w:rFonts w:ascii="Georgia" w:hAnsi="Georgia"/>
          <w:szCs w:val="24"/>
        </w:rPr>
        <w:endnoteReference w:id="24"/>
      </w:r>
      <w:r w:rsidRPr="00570082">
        <w:rPr>
          <w:rFonts w:ascii="Georgia" w:hAnsi="Georgia"/>
          <w:szCs w:val="24"/>
        </w:rPr>
        <w:t xml:space="preserve"> with a minimum dependency on hierarchy and a traditional base - endeavouring to provide basic teachings of Islam through a 'pyramid' networking system.</w:t>
      </w:r>
      <w:r w:rsidRPr="00570082">
        <w:rPr>
          <w:rFonts w:ascii="Georgia" w:hAnsi="Georgia"/>
          <w:i/>
          <w:szCs w:val="24"/>
        </w:rPr>
        <w:t xml:space="preserve"> </w:t>
      </w:r>
    </w:p>
    <w:p w14:paraId="401182C1"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7AD20E2F" w14:textId="77777777" w:rsidR="00505239" w:rsidRPr="00570082" w:rsidRDefault="00505239" w:rsidP="00505239">
      <w:pPr>
        <w:ind w:left="1080"/>
        <w:rPr>
          <w:rFonts w:ascii="Georgia" w:hAnsi="Georgia"/>
          <w:szCs w:val="24"/>
        </w:rPr>
      </w:pPr>
      <w:r w:rsidRPr="00570082">
        <w:rPr>
          <w:rFonts w:ascii="Georgia" w:hAnsi="Georgia"/>
          <w:szCs w:val="24"/>
        </w:rPr>
        <w:tab/>
        <w:t xml:space="preserve">The Tablighi Jama‘at is also known as a </w:t>
      </w:r>
      <w:r w:rsidRPr="00570082">
        <w:rPr>
          <w:rFonts w:ascii="Georgia" w:hAnsi="Georgia"/>
          <w:i/>
          <w:szCs w:val="24"/>
        </w:rPr>
        <w:t>tahrik-i-iman</w:t>
      </w:r>
      <w:r w:rsidRPr="00570082">
        <w:rPr>
          <w:rFonts w:ascii="Georgia" w:hAnsi="Georgia"/>
          <w:szCs w:val="24"/>
        </w:rPr>
        <w:t xml:space="preserve"> or a 'Faith Movement', influenced by varied Sufi ideas, which themselves contained political contact and ‘reform' aspects. Ilyas's approach was permeated with the thought of Shah Wali Allah </w:t>
      </w:r>
      <w:r w:rsidRPr="00570082">
        <w:rPr>
          <w:rFonts w:ascii="Georgia" w:hAnsi="Georgia"/>
          <w:snapToGrid w:val="0"/>
          <w:szCs w:val="24"/>
        </w:rPr>
        <w:t xml:space="preserve">al-Dihlawi </w:t>
      </w:r>
      <w:r w:rsidRPr="00570082">
        <w:rPr>
          <w:rFonts w:ascii="Georgia" w:hAnsi="Georgia"/>
          <w:szCs w:val="24"/>
        </w:rPr>
        <w:t xml:space="preserve">(1703-1762), who advocated </w:t>
      </w:r>
      <w:r w:rsidRPr="00570082">
        <w:rPr>
          <w:rFonts w:ascii="Georgia" w:hAnsi="Georgia"/>
          <w:i/>
          <w:szCs w:val="24"/>
        </w:rPr>
        <w:t>ijtihad</w:t>
      </w:r>
      <w:r w:rsidRPr="00570082">
        <w:rPr>
          <w:rFonts w:ascii="Georgia" w:hAnsi="Georgia"/>
          <w:szCs w:val="24"/>
        </w:rPr>
        <w:t xml:space="preserve">, and was emphatic about knowledge of Islam and the centrality of </w:t>
      </w:r>
      <w:r w:rsidRPr="00570082">
        <w:rPr>
          <w:rFonts w:ascii="Georgia" w:hAnsi="Georgia"/>
          <w:i/>
          <w:szCs w:val="24"/>
        </w:rPr>
        <w:t>Shari'a.</w:t>
      </w:r>
      <w:r w:rsidRPr="00570082">
        <w:rPr>
          <w:rFonts w:ascii="Georgia" w:hAnsi="Georgia"/>
          <w:szCs w:val="24"/>
        </w:rPr>
        <w:t xml:space="preserve"> Shah Wali Allah was educated to a high level in islamic sciences, was initiated into a Sufi order, and succeeded his father in heading a madrassah. Amongst his diverse interests, he wrote on the differences between the different 'schools' of Islamic jurisprudence, and on the characteristics of </w:t>
      </w:r>
      <w:r w:rsidRPr="00570082">
        <w:rPr>
          <w:rFonts w:ascii="Georgia" w:hAnsi="Georgia"/>
          <w:i/>
          <w:szCs w:val="24"/>
        </w:rPr>
        <w:t>ijtihad</w:t>
      </w:r>
      <w:r w:rsidRPr="00570082">
        <w:rPr>
          <w:rFonts w:ascii="Georgia" w:hAnsi="Georgia"/>
          <w:szCs w:val="24"/>
        </w:rPr>
        <w:t>. The eighteenth century was a time of radical change in India, and like Ibn Taymiyya, Shah Wali Allah feared foreign invaders, and felt that his interpretation of Islamic life was threatened by 'un-orthodox' behaviour, such as particular forms of Sufism and the influence of philosophy. Shah Wali Allah advocated a literal interpretation of the Qur'an as a basis for understanding Islam. Although a scholar himself, he did not believe that to reach a comprehension of the Qur'an, a detailed metaphysical or intellectual approach was necessary. Through reading, reciting and hearing the Qur'an, he believed that the 'truth' should be made plain to anyone. Knowledge was not the domain of scholars alone:</w:t>
      </w:r>
    </w:p>
    <w:p w14:paraId="67772CBD" w14:textId="77777777" w:rsidR="00505239" w:rsidRPr="00570082" w:rsidRDefault="00505239" w:rsidP="00505239">
      <w:pPr>
        <w:ind w:left="1080"/>
        <w:rPr>
          <w:rFonts w:ascii="Georgia" w:hAnsi="Georgia"/>
          <w:szCs w:val="24"/>
        </w:rPr>
      </w:pPr>
    </w:p>
    <w:p w14:paraId="61FC3EAD" w14:textId="77777777" w:rsidR="00505239" w:rsidRPr="00570082" w:rsidRDefault="00505239" w:rsidP="00505239">
      <w:pPr>
        <w:ind w:left="1800"/>
        <w:rPr>
          <w:rFonts w:ascii="Georgia" w:hAnsi="Georgia"/>
          <w:szCs w:val="24"/>
        </w:rPr>
      </w:pPr>
      <w:r w:rsidRPr="00570082">
        <w:rPr>
          <w:rFonts w:ascii="Georgia" w:hAnsi="Georgia"/>
          <w:szCs w:val="24"/>
        </w:rPr>
        <w:t>"You should be aware … that the Qur'an was sent down for the correction of Arabs as well as non-Arabs, for townspeople as well as inhabitants of the desert. Hence divine wisdom required that … what was said about God's Attributes and Names … should be understandable without a training in metaphysics and scholastics … (and that for God) some perfect human qualities, which were generally known and of which people were proud, should be chosen instead of Attributes with too subtle a meaning."</w:t>
      </w:r>
      <w:r w:rsidRPr="00570082">
        <w:rPr>
          <w:rStyle w:val="EndnoteReference"/>
          <w:rFonts w:ascii="Georgia" w:hAnsi="Georgia"/>
          <w:szCs w:val="24"/>
        </w:rPr>
        <w:endnoteReference w:id="25"/>
      </w:r>
    </w:p>
    <w:p w14:paraId="24FD61E5" w14:textId="77777777" w:rsidR="00505239" w:rsidRPr="00570082" w:rsidRDefault="00505239" w:rsidP="00505239">
      <w:pPr>
        <w:ind w:left="1080"/>
        <w:rPr>
          <w:rFonts w:ascii="Georgia" w:hAnsi="Georgia"/>
          <w:szCs w:val="24"/>
        </w:rPr>
      </w:pPr>
    </w:p>
    <w:p w14:paraId="27A14903" w14:textId="77777777" w:rsidR="00505239" w:rsidRPr="00570082" w:rsidRDefault="00505239" w:rsidP="00505239">
      <w:pPr>
        <w:tabs>
          <w:tab w:val="left" w:pos="360"/>
        </w:tabs>
        <w:ind w:left="1080"/>
        <w:rPr>
          <w:rFonts w:ascii="Georgia" w:hAnsi="Georgia"/>
          <w:szCs w:val="24"/>
        </w:rPr>
      </w:pPr>
      <w:r w:rsidRPr="00570082">
        <w:rPr>
          <w:rFonts w:ascii="Georgia" w:hAnsi="Georgia"/>
          <w:szCs w:val="24"/>
        </w:rPr>
        <w:tab/>
        <w:t>This is an interesting principle within the reform paradigm: the advocacy of the power of Islamic interpretation for the 'masses', who may need some help in understanding - but not to the extent that their own reason cannot be applied to reach the 'right' conclusions. Other 'reformers' indicate that, left to their own devices, the masses quickly adhere to supposedly erroneous interpretations of Islam.  Shah Wali Allah's four pilgrimages</w:t>
      </w:r>
      <w:r w:rsidRPr="00570082">
        <w:rPr>
          <w:rFonts w:ascii="Georgia" w:hAnsi="Georgia"/>
          <w:i/>
          <w:szCs w:val="24"/>
        </w:rPr>
        <w:t xml:space="preserve"> </w:t>
      </w:r>
      <w:r w:rsidRPr="00570082">
        <w:rPr>
          <w:rFonts w:ascii="Georgia" w:hAnsi="Georgia"/>
          <w:szCs w:val="24"/>
        </w:rPr>
        <w:t>to Mecca exposed him to many reform-centred concepts, and he was keep to de-stress the differences between different understandings of Islam, preferring to join together differing concepts rather than cause argument. This mediation role has not always been a feature of reform-centred movements, as will be seen in contemporary discussions in Pakistan. However, the strength of Shah Wali Allah's ideas in the Indian subcontinent - and particularly Pakistan - can be demonstrated by the continuing importance of Raiwind, near Lahore, as a preaching centre for the Faith Movement:</w:t>
      </w:r>
    </w:p>
    <w:p w14:paraId="717AC21E" w14:textId="77777777" w:rsidR="00505239" w:rsidRPr="00570082" w:rsidRDefault="00505239" w:rsidP="00505239">
      <w:pPr>
        <w:tabs>
          <w:tab w:val="left" w:pos="360"/>
        </w:tabs>
        <w:ind w:left="1080"/>
        <w:rPr>
          <w:rFonts w:ascii="Georgia" w:hAnsi="Georgia"/>
          <w:szCs w:val="24"/>
        </w:rPr>
      </w:pPr>
    </w:p>
    <w:p w14:paraId="0D75E46D" w14:textId="77777777" w:rsidR="00505239" w:rsidRPr="00570082" w:rsidRDefault="00505239" w:rsidP="00505239">
      <w:pPr>
        <w:tabs>
          <w:tab w:val="left" w:pos="360"/>
        </w:tabs>
        <w:ind w:left="1620"/>
        <w:rPr>
          <w:rFonts w:ascii="Georgia" w:hAnsi="Georgia"/>
          <w:szCs w:val="24"/>
        </w:rPr>
      </w:pPr>
      <w:r w:rsidRPr="00570082">
        <w:rPr>
          <w:rFonts w:ascii="Georgia" w:hAnsi="Georgia"/>
          <w:color w:val="000000"/>
          <w:szCs w:val="24"/>
        </w:rPr>
        <w:t>"Its 1998 annual international conferences in Raiwind near Lahore, Pakistan and in Tongi near Dhaka, Bangladesh, were attended by more than one million Muslims from ninety-four countries of the world. In fact, in recent years, the Raiwind annual conference of the Tablighi Jama‘at has become the second largest religious congregation of the Muslim World after Haj (the annual pilgrimage to Makkah). Its annual conferences in North America and Europe also attract about ten thousand Muslims, probably one of the largest gatherings of Muslims in the West."</w:t>
      </w:r>
      <w:r w:rsidRPr="00570082">
        <w:rPr>
          <w:rStyle w:val="EndnoteReference"/>
          <w:rFonts w:ascii="Georgia" w:hAnsi="Georgia"/>
          <w:szCs w:val="24"/>
        </w:rPr>
        <w:endnoteReference w:id="26"/>
      </w:r>
      <w:r w:rsidRPr="00570082">
        <w:rPr>
          <w:rFonts w:ascii="Georgia" w:hAnsi="Georgia"/>
          <w:szCs w:val="24"/>
        </w:rPr>
        <w:t xml:space="preserve">  </w:t>
      </w:r>
    </w:p>
    <w:p w14:paraId="7EC8CFE2"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78DC0A55"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The Deobandi schools, with their combination of intellectual learning of Islamic sciences - particularly </w:t>
      </w:r>
      <w:r w:rsidRPr="00570082">
        <w:rPr>
          <w:rFonts w:ascii="Georgia" w:hAnsi="Georgia"/>
          <w:i/>
          <w:szCs w:val="24"/>
        </w:rPr>
        <w:t xml:space="preserve">Shari'a  </w:t>
      </w:r>
      <w:r w:rsidRPr="00570082">
        <w:rPr>
          <w:rFonts w:ascii="Georgia" w:hAnsi="Georgia"/>
          <w:szCs w:val="24"/>
        </w:rPr>
        <w:t xml:space="preserve">- and an emphasis on the spiritual experience linked to Sufism, influenced aspects of Pakistan's Islamic development. In terms of </w:t>
      </w:r>
      <w:r w:rsidRPr="00570082">
        <w:rPr>
          <w:rFonts w:ascii="Georgia" w:hAnsi="Georgia"/>
          <w:i/>
          <w:szCs w:val="24"/>
        </w:rPr>
        <w:t>tajdid</w:t>
      </w:r>
      <w:r w:rsidRPr="00570082">
        <w:rPr>
          <w:rFonts w:ascii="Georgia" w:hAnsi="Georgia"/>
          <w:szCs w:val="24"/>
        </w:rPr>
        <w:t>, the Deobandi schools placed emphasis on:</w:t>
      </w:r>
    </w:p>
    <w:p w14:paraId="2C855B30"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1308011B"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 xml:space="preserve">"... </w:t>
      </w:r>
      <w:r w:rsidRPr="00570082">
        <w:rPr>
          <w:rFonts w:ascii="Georgia" w:hAnsi="Georgia"/>
          <w:i/>
          <w:szCs w:val="24"/>
        </w:rPr>
        <w:t>taqlid</w:t>
      </w:r>
      <w:r w:rsidRPr="00570082">
        <w:rPr>
          <w:rFonts w:ascii="Georgia" w:hAnsi="Georgia"/>
          <w:szCs w:val="24"/>
        </w:rPr>
        <w:t>-</w:t>
      </w:r>
      <w:r w:rsidRPr="00570082">
        <w:rPr>
          <w:rFonts w:ascii="Georgia" w:hAnsi="Georgia"/>
          <w:i/>
          <w:szCs w:val="24"/>
        </w:rPr>
        <w:t>i shakhsi</w:t>
      </w:r>
      <w:r w:rsidRPr="00570082">
        <w:rPr>
          <w:rFonts w:ascii="Georgia" w:hAnsi="Georgia"/>
          <w:szCs w:val="24"/>
        </w:rPr>
        <w:t xml:space="preserve">, that each Muslim follow a single </w:t>
      </w:r>
      <w:r w:rsidRPr="00570082">
        <w:rPr>
          <w:rFonts w:ascii="Georgia" w:hAnsi="Georgia"/>
          <w:i/>
          <w:szCs w:val="24"/>
        </w:rPr>
        <w:t>'alim</w:t>
      </w:r>
      <w:r w:rsidRPr="00570082">
        <w:rPr>
          <w:rFonts w:ascii="Georgia" w:hAnsi="Georgia"/>
          <w:szCs w:val="24"/>
        </w:rPr>
        <w:t xml:space="preserve"> [scholar], trusting him completely as his definite guide to the Law."</w:t>
      </w:r>
      <w:r w:rsidRPr="00570082">
        <w:rPr>
          <w:rStyle w:val="EndnoteReference"/>
          <w:rFonts w:ascii="Georgia" w:hAnsi="Georgia"/>
          <w:szCs w:val="24"/>
        </w:rPr>
        <w:endnoteReference w:id="27"/>
      </w:r>
    </w:p>
    <w:p w14:paraId="351F12EB"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04259E5C"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As the schools developed in the nineteenth century, the importance of </w:t>
      </w:r>
      <w:r w:rsidRPr="00570082">
        <w:rPr>
          <w:rFonts w:ascii="Georgia" w:hAnsi="Georgia"/>
          <w:i/>
          <w:szCs w:val="24"/>
        </w:rPr>
        <w:t>fatawa</w:t>
      </w:r>
      <w:r w:rsidRPr="00570082">
        <w:rPr>
          <w:rFonts w:ascii="Georgia" w:hAnsi="Georgia"/>
          <w:szCs w:val="24"/>
        </w:rPr>
        <w:t xml:space="preserve"> decisions on a variety of issues increased. This is a phenomenon that continues today, and has an impact in Pakistan. The independence of the </w:t>
      </w:r>
      <w:r w:rsidRPr="00570082">
        <w:rPr>
          <w:rFonts w:ascii="Georgia" w:hAnsi="Georgia"/>
          <w:i/>
          <w:szCs w:val="24"/>
        </w:rPr>
        <w:t>ulama</w:t>
      </w:r>
      <w:r w:rsidRPr="00570082">
        <w:rPr>
          <w:rFonts w:ascii="Georgia" w:hAnsi="Georgia"/>
          <w:szCs w:val="24"/>
        </w:rPr>
        <w:t xml:space="preserve">, and the fact that their centre is in India, should be considered. The declining role of </w:t>
      </w:r>
      <w:r w:rsidRPr="00570082">
        <w:rPr>
          <w:rFonts w:ascii="Georgia" w:hAnsi="Georgia"/>
          <w:i/>
          <w:szCs w:val="24"/>
        </w:rPr>
        <w:t>ulama</w:t>
      </w:r>
      <w:r w:rsidRPr="00570082">
        <w:rPr>
          <w:rFonts w:ascii="Georgia" w:hAnsi="Georgia"/>
          <w:szCs w:val="24"/>
        </w:rPr>
        <w:t xml:space="preserve">, brought about through increasing secularisation in nineteenth century Indian sub-continent legal systems, had to be redressed on the creation of an 'Islamic' Muslim homeland. However, the Deobandi </w:t>
      </w:r>
      <w:r w:rsidRPr="00570082">
        <w:rPr>
          <w:rFonts w:ascii="Georgia" w:hAnsi="Georgia"/>
          <w:i/>
          <w:szCs w:val="24"/>
        </w:rPr>
        <w:t>ulama</w:t>
      </w:r>
      <w:r w:rsidRPr="00570082">
        <w:rPr>
          <w:rFonts w:ascii="Georgia" w:hAnsi="Georgia"/>
          <w:szCs w:val="24"/>
        </w:rPr>
        <w:t xml:space="preserve"> did not support partition, although a faction formed the </w:t>
      </w:r>
      <w:r w:rsidRPr="00570082">
        <w:rPr>
          <w:rFonts w:ascii="Georgia" w:hAnsi="Georgia"/>
          <w:i/>
          <w:szCs w:val="24"/>
        </w:rPr>
        <w:t>Jamiat-i-ulema-i-Islam</w:t>
      </w:r>
      <w:r w:rsidRPr="00570082">
        <w:rPr>
          <w:rFonts w:ascii="Georgia" w:hAnsi="Georgia"/>
          <w:szCs w:val="24"/>
        </w:rPr>
        <w:t xml:space="preserve"> in 1945, now a Pakistan political party. Deobandi influences can be found predominantly within urban Pakistani contexts, and also amongst </w:t>
      </w:r>
      <w:r w:rsidRPr="00570082">
        <w:rPr>
          <w:rFonts w:ascii="Georgia" w:hAnsi="Georgia"/>
          <w:i/>
          <w:szCs w:val="24"/>
        </w:rPr>
        <w:t>muhajirs</w:t>
      </w:r>
      <w:r w:rsidRPr="00570082">
        <w:rPr>
          <w:rFonts w:ascii="Georgia" w:hAnsi="Georgia"/>
          <w:szCs w:val="24"/>
        </w:rPr>
        <w:t>, and Pathans in Sarhad (North West Frontier Province).</w:t>
      </w:r>
      <w:r w:rsidRPr="00570082">
        <w:rPr>
          <w:rStyle w:val="EndnoteReference"/>
          <w:rFonts w:ascii="Georgia" w:hAnsi="Georgia"/>
          <w:szCs w:val="24"/>
        </w:rPr>
        <w:endnoteReference w:id="28"/>
      </w:r>
      <w:r w:rsidRPr="00570082">
        <w:rPr>
          <w:rFonts w:ascii="Georgia" w:hAnsi="Georgia"/>
          <w:szCs w:val="24"/>
        </w:rPr>
        <w:t xml:space="preserve"> </w:t>
      </w:r>
    </w:p>
    <w:p w14:paraId="3238F2DC"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4DC9A7AE"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Barelwi Muslims have to be considered within the Pakistani Muslim poliical equation, although they have particular influence in Uttar Pradesh (the home of their founder Sayyid Ahmad Barelwi), they are also prevalent in Sindh and the Punjab within small towns and rural villages. Barelwi practise an </w:t>
      </w:r>
      <w:r w:rsidRPr="00570082">
        <w:rPr>
          <w:rFonts w:ascii="Georgia" w:hAnsi="Georgia"/>
          <w:i/>
          <w:szCs w:val="24"/>
        </w:rPr>
        <w:t>‘urf</w:t>
      </w:r>
      <w:r w:rsidRPr="00570082">
        <w:rPr>
          <w:rFonts w:ascii="Georgia" w:hAnsi="Georgia"/>
          <w:szCs w:val="24"/>
        </w:rPr>
        <w:t xml:space="preserve">-centred </w:t>
      </w:r>
      <w:r w:rsidRPr="00570082">
        <w:rPr>
          <w:rFonts w:ascii="Georgia" w:hAnsi="Georgia"/>
          <w:i/>
          <w:szCs w:val="24"/>
        </w:rPr>
        <w:t>Hanafi,</w:t>
      </w:r>
      <w:r w:rsidRPr="00570082">
        <w:rPr>
          <w:rFonts w:ascii="Georgia" w:hAnsi="Georgia"/>
          <w:szCs w:val="24"/>
        </w:rPr>
        <w:t xml:space="preserve"> Sunni Islam, in which Sufism is pivotal, especially in emphasising the qualities of Muhammad, saints, and </w:t>
      </w:r>
      <w:r w:rsidRPr="00570082">
        <w:rPr>
          <w:rFonts w:ascii="Georgia" w:hAnsi="Georgia"/>
          <w:i/>
          <w:szCs w:val="24"/>
        </w:rPr>
        <w:t>pír</w:t>
      </w:r>
      <w:r w:rsidRPr="00570082">
        <w:rPr>
          <w:rFonts w:ascii="Georgia" w:hAnsi="Georgia"/>
          <w:szCs w:val="24"/>
        </w:rPr>
        <w:t>s. The Barelwi might be described as detached from ‘reform', in that they emphasise a preservation of tradition. They see themselves as "</w:t>
      </w:r>
      <w:r w:rsidRPr="00570082">
        <w:rPr>
          <w:rFonts w:ascii="Georgia" w:hAnsi="Georgia"/>
          <w:i/>
          <w:szCs w:val="24"/>
        </w:rPr>
        <w:t>ulama</w:t>
      </w:r>
      <w:r w:rsidRPr="00570082">
        <w:rPr>
          <w:rFonts w:ascii="Georgia" w:hAnsi="Georgia"/>
          <w:szCs w:val="24"/>
        </w:rPr>
        <w:t xml:space="preserve"> of the </w:t>
      </w:r>
      <w:r w:rsidRPr="00570082">
        <w:rPr>
          <w:rFonts w:ascii="Georgia" w:hAnsi="Georgia"/>
          <w:i/>
          <w:szCs w:val="24"/>
        </w:rPr>
        <w:t>ahl-i sunnat wa jama'at</w:t>
      </w:r>
      <w:r w:rsidRPr="00570082">
        <w:rPr>
          <w:rFonts w:ascii="Georgia" w:hAnsi="Georgia"/>
          <w:szCs w:val="24"/>
        </w:rPr>
        <w:t>".</w:t>
      </w:r>
      <w:r w:rsidRPr="00570082">
        <w:rPr>
          <w:rStyle w:val="EndnoteReference"/>
          <w:rFonts w:ascii="Georgia" w:hAnsi="Georgia"/>
          <w:szCs w:val="24"/>
        </w:rPr>
        <w:endnoteReference w:id="29"/>
      </w:r>
      <w:r w:rsidRPr="00570082">
        <w:rPr>
          <w:rFonts w:ascii="Georgia" w:hAnsi="Georgia"/>
          <w:szCs w:val="24"/>
        </w:rPr>
        <w:t xml:space="preserve"> Barelwis did form a political party, Jamiat-i-ulema-i-Pakistan (JUP), in 1948, which achieved limited success in the elections.</w:t>
      </w:r>
      <w:r w:rsidRPr="00570082">
        <w:rPr>
          <w:rStyle w:val="EndnoteReference"/>
          <w:rFonts w:ascii="Georgia" w:hAnsi="Georgia"/>
          <w:szCs w:val="24"/>
        </w:rPr>
        <w:endnoteReference w:id="30"/>
      </w:r>
      <w:r w:rsidRPr="00570082">
        <w:rPr>
          <w:rFonts w:ascii="Georgia" w:hAnsi="Georgia"/>
          <w:szCs w:val="24"/>
        </w:rPr>
        <w:t xml:space="preserve"> Traditionally based, unwilling to dispense with long-standing customs, and focused around Sufi-influenced religious authorities - like their counterparts, they might be unwilling to interact or co-operate with governments promoting 'alien' aspects of Islam. The role of their </w:t>
      </w:r>
      <w:r w:rsidRPr="00570082">
        <w:rPr>
          <w:rFonts w:ascii="Georgia" w:hAnsi="Georgia"/>
          <w:i/>
          <w:szCs w:val="24"/>
        </w:rPr>
        <w:t>pirs</w:t>
      </w:r>
      <w:r w:rsidRPr="00570082">
        <w:rPr>
          <w:rFonts w:ascii="Georgia" w:hAnsi="Georgia"/>
          <w:szCs w:val="24"/>
        </w:rPr>
        <w:t xml:space="preserve"> has been recognised by administrations, and concessions have been made towards them in political decision-making processes. </w:t>
      </w:r>
    </w:p>
    <w:p w14:paraId="4C329C2C"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4C9E1548"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Deobandis, Barelwis, and other belief frameworks have had a profound influence at a grass-roots level on Pakistani Muslims - demonstrating continuity with pre-partition practices, and links with Muslims outside of the republic's boundaries. Similarly, groups and individuals that have chosen a 'non-aligned' path maintain an influence – especially diverse Sufi orders. There may be a duality here, with practitioners of (aspects of) ‘Sufism' promoting aspects of ‘reform', whilst maintaining long-standing Sufi practices. Others may see themselves as insulated from the more mundane aspects of so-called Islamization processes. </w:t>
      </w:r>
    </w:p>
    <w:p w14:paraId="67A34811"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14:paraId="7E109701" w14:textId="77777777"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pacing w:val="-3"/>
          <w:szCs w:val="24"/>
        </w:rPr>
      </w:pPr>
      <w:r w:rsidRPr="00570082">
        <w:rPr>
          <w:rFonts w:ascii="Georgia" w:hAnsi="Georgia"/>
          <w:szCs w:val="24"/>
        </w:rPr>
        <w:tab/>
        <w:t xml:space="preserve">The question arises of whether a single form of Islam will evolve in Pakistan, or if diverse and parallel understandings will continue to comprise part of the dialogues about religion, politics and the power to decide. </w:t>
      </w:r>
      <w:r w:rsidRPr="00570082">
        <w:rPr>
          <w:rFonts w:ascii="Georgia" w:hAnsi="Georgia"/>
          <w:spacing w:val="-3"/>
          <w:szCs w:val="24"/>
        </w:rPr>
        <w:t xml:space="preserve">The creation of a single Islamic decision-making model in Pakistan requires the kind of consensus on </w:t>
      </w:r>
      <w:r w:rsidRPr="00570082">
        <w:rPr>
          <w:rFonts w:ascii="Georgia" w:hAnsi="Georgia"/>
          <w:i/>
          <w:spacing w:val="-3"/>
          <w:szCs w:val="24"/>
        </w:rPr>
        <w:t>all Islamic issues</w:t>
      </w:r>
      <w:r w:rsidRPr="00570082">
        <w:rPr>
          <w:rFonts w:ascii="Georgia" w:hAnsi="Georgia"/>
          <w:spacing w:val="-3"/>
          <w:szCs w:val="24"/>
        </w:rPr>
        <w:t xml:space="preserve"> that is perhaps utopian. Within a Republic of such divergent interests and understandings, many interviewees indicated that achieving the ideal was impossible, impracticable, or undesirable. Dealing with the interpretation of contemporary issues and concerns - including examples of technology, finance, politics, education, and medicine discussed above - demonstrates the difficulties of reconciling varied Islamic interpretations. Apart from ‘new' issues, within the area of personal law there is also difficulty in re-interpreting existing laws to accommodate fully all Islamic interests. Recognition and acceptance of interpretative diversity varied. </w:t>
      </w:r>
    </w:p>
    <w:p w14:paraId="5D7DF19B" w14:textId="77777777" w:rsidR="00505239" w:rsidRPr="00570082" w:rsidRDefault="00505239" w:rsidP="00505239">
      <w:pPr>
        <w:tabs>
          <w:tab w:val="left" w:pos="0"/>
          <w:tab w:val="left" w:pos="432"/>
          <w:tab w:val="left" w:pos="720"/>
        </w:tabs>
        <w:suppressAutoHyphens/>
        <w:ind w:left="1080"/>
        <w:rPr>
          <w:rFonts w:ascii="Georgia" w:hAnsi="Georgia"/>
          <w:spacing w:val="-3"/>
          <w:szCs w:val="24"/>
        </w:rPr>
      </w:pPr>
    </w:p>
    <w:p w14:paraId="43AAA50B" w14:textId="77777777" w:rsidR="00505239" w:rsidRPr="00570082" w:rsidRDefault="00505239" w:rsidP="00505239">
      <w:pPr>
        <w:tabs>
          <w:tab w:val="left" w:pos="0"/>
          <w:tab w:val="left" w:pos="432"/>
          <w:tab w:val="left" w:pos="720"/>
        </w:tabs>
        <w:suppressAutoHyphens/>
        <w:ind w:left="1080"/>
        <w:rPr>
          <w:rFonts w:ascii="Georgia" w:hAnsi="Georgia"/>
          <w:spacing w:val="-3"/>
          <w:szCs w:val="24"/>
        </w:rPr>
      </w:pPr>
      <w:r w:rsidRPr="00570082">
        <w:rPr>
          <w:rFonts w:ascii="Georgia" w:hAnsi="Georgia"/>
          <w:spacing w:val="-3"/>
          <w:szCs w:val="24"/>
        </w:rPr>
        <w:tab/>
        <w:t xml:space="preserve">The question of whether a radical new model of interpretation or a 'conventional' model will be effective involves challenging and discussing notions and ideals of Islamic decision-making and opinion-formation. Such a dialogue is not represented on a wide-scale, at either national or local levels in Pakistan. This may indicate contentment with the status quo, resignation to the current situation, or an inability or unwillingness of Islamic 'authorities' to dialogue. </w:t>
      </w:r>
    </w:p>
    <w:p w14:paraId="048A79C1" w14:textId="77777777" w:rsidR="00505239" w:rsidRPr="00570082" w:rsidRDefault="00505239" w:rsidP="00505239">
      <w:pPr>
        <w:tabs>
          <w:tab w:val="left" w:pos="0"/>
          <w:tab w:val="left" w:pos="432"/>
          <w:tab w:val="left" w:pos="720"/>
        </w:tabs>
        <w:suppressAutoHyphens/>
        <w:ind w:left="1080"/>
        <w:rPr>
          <w:rFonts w:ascii="Georgia" w:hAnsi="Georgia"/>
          <w:spacing w:val="-3"/>
          <w:szCs w:val="24"/>
        </w:rPr>
      </w:pPr>
    </w:p>
    <w:p w14:paraId="4F6DA406" w14:textId="77777777" w:rsidR="00505239" w:rsidRPr="00570082" w:rsidRDefault="00505239" w:rsidP="00505239">
      <w:pPr>
        <w:tabs>
          <w:tab w:val="left" w:pos="0"/>
          <w:tab w:val="left" w:pos="432"/>
          <w:tab w:val="left" w:pos="720"/>
        </w:tabs>
        <w:suppressAutoHyphens/>
        <w:ind w:left="1080"/>
        <w:rPr>
          <w:rFonts w:ascii="Georgia" w:hAnsi="Georgia"/>
          <w:spacing w:val="-3"/>
          <w:szCs w:val="24"/>
        </w:rPr>
      </w:pPr>
      <w:r w:rsidRPr="00570082">
        <w:rPr>
          <w:rFonts w:ascii="Georgia" w:hAnsi="Georgia"/>
          <w:spacing w:val="-3"/>
          <w:szCs w:val="24"/>
        </w:rPr>
        <w:tab/>
        <w:t xml:space="preserve">For the individual (especially at rural poverty level), the matters of state and religious authority in Islamic decision-making are of less concern compared with other issues - including economic survival, personal networks, and/or a personal relationship with </w:t>
      </w:r>
      <w:r w:rsidRPr="00570082">
        <w:rPr>
          <w:rFonts w:ascii="Georgia" w:hAnsi="Georgia"/>
          <w:i/>
          <w:spacing w:val="-3"/>
          <w:szCs w:val="24"/>
        </w:rPr>
        <w:t>Allah</w:t>
      </w:r>
      <w:r w:rsidRPr="00570082">
        <w:rPr>
          <w:rFonts w:ascii="Georgia" w:hAnsi="Georgia"/>
          <w:spacing w:val="-3"/>
          <w:szCs w:val="24"/>
        </w:rPr>
        <w:t xml:space="preserve">. Basic principles of (aspects and interpretations of) </w:t>
      </w:r>
      <w:r w:rsidRPr="00570082">
        <w:rPr>
          <w:rFonts w:ascii="Georgia" w:hAnsi="Georgia"/>
          <w:i/>
          <w:spacing w:val="-3"/>
          <w:szCs w:val="24"/>
        </w:rPr>
        <w:t>Hukm</w:t>
      </w:r>
      <w:r w:rsidRPr="00570082">
        <w:rPr>
          <w:rFonts w:ascii="Georgia" w:hAnsi="Georgia"/>
          <w:spacing w:val="-3"/>
          <w:szCs w:val="24"/>
        </w:rPr>
        <w:t xml:space="preserve"> and </w:t>
      </w:r>
      <w:r w:rsidRPr="00570082">
        <w:rPr>
          <w:rFonts w:ascii="Georgia" w:hAnsi="Georgia"/>
          <w:i/>
          <w:spacing w:val="-3"/>
          <w:szCs w:val="24"/>
        </w:rPr>
        <w:t>Hudud</w:t>
      </w:r>
      <w:r w:rsidRPr="00570082">
        <w:rPr>
          <w:rFonts w:ascii="Georgia" w:hAnsi="Georgia"/>
          <w:spacing w:val="-3"/>
          <w:szCs w:val="24"/>
        </w:rPr>
        <w:t xml:space="preserve"> supersede awareness of interpretative nuances: authority, doubts, and decisions on Islamic matters are influenced through local authority networks. For the majority of Muslims in Pakistan, these interests continue to form the basis of any interpretations, interest in, or understandings of Islamic primary sources. </w:t>
      </w:r>
    </w:p>
    <w:p w14:paraId="3C3A5BE3" w14:textId="77777777" w:rsidR="001F2359" w:rsidRDefault="001F2359"/>
    <w:p w14:paraId="25E3E7E9" w14:textId="77777777" w:rsidR="004D2343" w:rsidRDefault="004D2343"/>
    <w:p w14:paraId="3344A452" w14:textId="77777777" w:rsidR="004D2343" w:rsidRDefault="004D2343">
      <w:pPr>
        <w:rPr>
          <w:b/>
        </w:rPr>
      </w:pPr>
      <w:r>
        <w:rPr>
          <w:b/>
        </w:rPr>
        <w:t>Further reading</w:t>
      </w:r>
    </w:p>
    <w:p w14:paraId="6B60ACFC" w14:textId="77777777" w:rsidR="004D2343" w:rsidRDefault="004D2343">
      <w:pPr>
        <w:rPr>
          <w:b/>
        </w:rPr>
      </w:pPr>
    </w:p>
    <w:p w14:paraId="76D93F85" w14:textId="77777777" w:rsidR="004D2343" w:rsidRPr="004D2343" w:rsidRDefault="004D2343" w:rsidP="004D2343">
      <w:r w:rsidRPr="004D2343">
        <w:t>Ahmad, Mumtaz . "Pakistan." In </w:t>
      </w:r>
      <w:r w:rsidRPr="004D2343">
        <w:rPr>
          <w:i/>
          <w:iCs/>
        </w:rPr>
        <w:t>The Oxford Encyclopedia of the Modern Islamic World</w:t>
      </w:r>
      <w:r w:rsidRPr="004D2343">
        <w:t>. , edited by John L. Esposito. </w:t>
      </w:r>
      <w:r w:rsidRPr="004D2343">
        <w:rPr>
          <w:i/>
          <w:iCs/>
        </w:rPr>
        <w:t>Oxford Islamic Studies Online</w:t>
      </w:r>
      <w:r w:rsidRPr="004D2343">
        <w:t xml:space="preserve">, </w:t>
      </w:r>
      <w:hyperlink r:id="rId7" w:history="1">
        <w:r w:rsidRPr="004D2343">
          <w:rPr>
            <w:rStyle w:val="Hyperlink"/>
          </w:rPr>
          <w:t>http://www.oxfordislamicstudies.com/article/opr/t236MIW/e0616</w:t>
        </w:r>
      </w:hyperlink>
      <w:bookmarkStart w:id="0" w:name="_GoBack"/>
      <w:bookmarkEnd w:id="0"/>
    </w:p>
    <w:p w14:paraId="0766DAD0" w14:textId="77777777" w:rsidR="004D2343" w:rsidRPr="004D2343" w:rsidRDefault="004D2343"/>
    <w:p w14:paraId="0FE51D08" w14:textId="77777777" w:rsidR="004D2343" w:rsidRDefault="004D2343"/>
    <w:p w14:paraId="6397699C" w14:textId="77777777" w:rsidR="004D2343" w:rsidRDefault="004D2343"/>
    <w:p w14:paraId="42BB7E3B" w14:textId="77777777" w:rsidR="004D2343" w:rsidRDefault="004D2343"/>
    <w:sectPr w:rsidR="004D2343" w:rsidSect="00012EF9">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CE7CAA" w14:textId="77777777" w:rsidR="00505239" w:rsidRDefault="00505239" w:rsidP="00505239">
      <w:r>
        <w:separator/>
      </w:r>
    </w:p>
  </w:endnote>
  <w:endnote w:type="continuationSeparator" w:id="0">
    <w:p w14:paraId="1FFC0308" w14:textId="77777777" w:rsidR="00505239" w:rsidRDefault="00505239" w:rsidP="00505239">
      <w:r>
        <w:continuationSeparator/>
      </w:r>
    </w:p>
  </w:endnote>
  <w:endnote w:id="1">
    <w:p w14:paraId="610BE875" w14:textId="77777777" w:rsidR="00505239" w:rsidRPr="0044342C" w:rsidRDefault="00505239" w:rsidP="00505239">
      <w:pPr>
        <w:tabs>
          <w:tab w:val="left" w:pos="180"/>
          <w:tab w:val="left" w:pos="720"/>
          <w:tab w:val="left" w:pos="1080"/>
        </w:tabs>
        <w:ind w:left="720"/>
        <w:rPr>
          <w:rFonts w:ascii="Georgia" w:hAnsi="Georgia"/>
          <w:spacing w:val="-3"/>
          <w:sz w:val="20"/>
        </w:rPr>
      </w:pPr>
      <w:r w:rsidRPr="00412776">
        <w:rPr>
          <w:rStyle w:val="EndnoteReference"/>
          <w:rFonts w:ascii="Georgia" w:hAnsi="Georgia"/>
          <w:sz w:val="20"/>
        </w:rPr>
        <w:endnoteRef/>
      </w:r>
      <w:r w:rsidRPr="00412776">
        <w:rPr>
          <w:rStyle w:val="EndnoteReference"/>
          <w:rFonts w:ascii="Georgia" w:hAnsi="Georgia"/>
          <w:sz w:val="20"/>
        </w:rPr>
        <w:t>.</w:t>
      </w:r>
      <w:r w:rsidRPr="00412776">
        <w:rPr>
          <w:rFonts w:ascii="Georgia" w:hAnsi="Georgia"/>
          <w:spacing w:val="-3"/>
          <w:sz w:val="20"/>
        </w:rPr>
        <w:tab/>
      </w:r>
      <w:r>
        <w:rPr>
          <w:rFonts w:ascii="Georgia" w:hAnsi="Georgia"/>
          <w:spacing w:val="-3"/>
          <w:sz w:val="20"/>
        </w:rPr>
        <w:t xml:space="preserve">CIA, </w:t>
      </w:r>
      <w:r w:rsidRPr="005A1597">
        <w:rPr>
          <w:rFonts w:ascii="Georgia" w:hAnsi="Georgia"/>
          <w:i/>
          <w:spacing w:val="-3"/>
          <w:sz w:val="20"/>
        </w:rPr>
        <w:t>The World Factbook</w:t>
      </w:r>
      <w:r>
        <w:rPr>
          <w:rFonts w:ascii="Georgia" w:hAnsi="Georgia"/>
          <w:spacing w:val="-3"/>
          <w:sz w:val="20"/>
        </w:rPr>
        <w:t xml:space="preserve">, </w:t>
      </w:r>
      <w:r w:rsidRPr="0044342C">
        <w:rPr>
          <w:rFonts w:ascii="Georgia" w:hAnsi="Georgia"/>
          <w:spacing w:val="-3"/>
          <w:sz w:val="20"/>
        </w:rPr>
        <w:t xml:space="preserve">https://www.cia.gov/cia/publications/factbook/geos/pk.html#Intro </w:t>
      </w:r>
      <w:r>
        <w:rPr>
          <w:rFonts w:ascii="Georgia" w:hAnsi="Georgia"/>
          <w:spacing w:val="-3"/>
          <w:sz w:val="20"/>
        </w:rPr>
        <w:t xml:space="preserve">  Also see </w:t>
      </w:r>
      <w:r w:rsidRPr="00412776">
        <w:rPr>
          <w:rFonts w:ascii="Georgia" w:hAnsi="Georgia"/>
          <w:spacing w:val="-3"/>
          <w:sz w:val="20"/>
        </w:rPr>
        <w:t xml:space="preserve">Government of Pakistan, </w:t>
      </w:r>
      <w:r>
        <w:rPr>
          <w:rFonts w:ascii="Georgia" w:hAnsi="Georgia"/>
          <w:spacing w:val="-3"/>
          <w:sz w:val="20"/>
        </w:rPr>
        <w:t xml:space="preserve">Pakistan Demographic Survey </w:t>
      </w:r>
      <w:r>
        <w:rPr>
          <w:rFonts w:ascii="Georgia" w:hAnsi="Georgia"/>
          <w:color w:val="000000"/>
          <w:sz w:val="20"/>
        </w:rPr>
        <w:t>–</w:t>
      </w:r>
      <w:r w:rsidRPr="0044342C">
        <w:rPr>
          <w:rFonts w:ascii="Georgia" w:hAnsi="Georgia"/>
          <w:color w:val="000000"/>
          <w:sz w:val="20"/>
        </w:rPr>
        <w:t xml:space="preserve"> 2003</w:t>
      </w:r>
      <w:r>
        <w:rPr>
          <w:rFonts w:ascii="Georgia" w:hAnsi="Georgia"/>
          <w:color w:val="000000"/>
          <w:sz w:val="20"/>
        </w:rPr>
        <w:t xml:space="preserve">, </w:t>
      </w:r>
      <w:r w:rsidRPr="00412776">
        <w:rPr>
          <w:rFonts w:ascii="Georgia" w:hAnsi="Georgia"/>
          <w:spacing w:val="-3"/>
          <w:sz w:val="20"/>
        </w:rPr>
        <w:t xml:space="preserve"> </w:t>
      </w:r>
      <w:r w:rsidRPr="0044342C">
        <w:rPr>
          <w:rFonts w:ascii="Georgia" w:hAnsi="Georgia"/>
          <w:spacing w:val="-3"/>
          <w:sz w:val="20"/>
        </w:rPr>
        <w:t>http://www.statpak.gov.pk/depts/fbs/statistics/pds2003/pds2003.html</w:t>
      </w:r>
    </w:p>
    <w:p w14:paraId="20E1C7B8" w14:textId="77777777" w:rsidR="00505239" w:rsidRPr="00412776" w:rsidRDefault="00505239" w:rsidP="00505239">
      <w:pPr>
        <w:pStyle w:val="EndnoteText"/>
        <w:tabs>
          <w:tab w:val="left" w:pos="180"/>
          <w:tab w:val="left" w:pos="720"/>
          <w:tab w:val="left" w:pos="1080"/>
        </w:tabs>
        <w:suppressAutoHyphens/>
        <w:ind w:left="720"/>
        <w:jc w:val="both"/>
        <w:rPr>
          <w:rFonts w:ascii="Georgia" w:hAnsi="Georgia"/>
          <w:spacing w:val="-3"/>
        </w:rPr>
      </w:pPr>
    </w:p>
  </w:endnote>
  <w:endnote w:id="2">
    <w:p w14:paraId="10B790F3" w14:textId="77777777"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t>K. Callard, '</w:t>
      </w:r>
      <w:r w:rsidRPr="006E5102">
        <w:rPr>
          <w:rFonts w:ascii="Georgia" w:hAnsi="Georgia"/>
          <w:u w:val="single"/>
        </w:rPr>
        <w:t>Dj</w:t>
      </w:r>
      <w:r w:rsidRPr="006E5102">
        <w:rPr>
          <w:rFonts w:ascii="Georgia" w:hAnsi="Georgia"/>
        </w:rPr>
        <w:t>inaa</w:t>
      </w:r>
      <w:r w:rsidRPr="00412776">
        <w:rPr>
          <w:rFonts w:ascii="Georgia" w:hAnsi="Georgia"/>
        </w:rPr>
        <w:t xml:space="preserve">', </w:t>
      </w:r>
      <w:r w:rsidRPr="005A1597">
        <w:rPr>
          <w:rFonts w:ascii="Georgia" w:hAnsi="Georgia"/>
          <w:i/>
        </w:rPr>
        <w:t>Encyclopaedia of Islam CD-ROM</w:t>
      </w:r>
      <w:r w:rsidRPr="006E5102">
        <w:rPr>
          <w:rFonts w:ascii="Georgia" w:hAnsi="Georgia"/>
        </w:rPr>
        <w:t xml:space="preserve"> v.1.0, II, 545b, Leiden 1999 [All subsequent references from the Encyclopaedia of Is</w:t>
      </w:r>
      <w:r w:rsidRPr="00412776">
        <w:rPr>
          <w:rFonts w:ascii="Georgia" w:hAnsi="Georgia"/>
        </w:rPr>
        <w:t>lam are taken from this edition of the CD-ROM]</w:t>
      </w:r>
    </w:p>
    <w:p w14:paraId="6D40691B" w14:textId="77777777" w:rsidR="00505239" w:rsidRPr="00412776" w:rsidRDefault="00505239" w:rsidP="00505239">
      <w:pPr>
        <w:pStyle w:val="EndnoteText"/>
        <w:tabs>
          <w:tab w:val="left" w:pos="180"/>
          <w:tab w:val="left" w:pos="720"/>
          <w:tab w:val="left" w:pos="1080"/>
        </w:tabs>
        <w:ind w:left="720"/>
        <w:rPr>
          <w:rFonts w:ascii="Georgia" w:hAnsi="Georgia"/>
        </w:rPr>
      </w:pPr>
    </w:p>
  </w:endnote>
  <w:endnote w:id="3">
    <w:p w14:paraId="5B0D1ECD" w14:textId="77777777" w:rsidR="00505239" w:rsidRPr="00412776" w:rsidRDefault="00505239" w:rsidP="00505239">
      <w:pPr>
        <w:pStyle w:val="EndnoteText"/>
        <w:tabs>
          <w:tab w:val="left" w:pos="180"/>
          <w:tab w:val="left" w:pos="36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t>Annemarie Schimmel, Iqb</w:t>
      </w:r>
      <w:r>
        <w:rPr>
          <w:rFonts w:ascii="Georgia" w:hAnsi="Georgia"/>
        </w:rPr>
        <w:t>a</w:t>
      </w:r>
      <w:r w:rsidRPr="00412776">
        <w:rPr>
          <w:rFonts w:ascii="Georgia" w:hAnsi="Georgia"/>
        </w:rPr>
        <w:t>l</w:t>
      </w:r>
      <w:r w:rsidRPr="006E5102">
        <w:rPr>
          <w:rFonts w:ascii="Georgia" w:hAnsi="Georgia"/>
          <w:i/>
        </w:rPr>
        <w:t>, Encyclopedia of Islam</w:t>
      </w:r>
      <w:r w:rsidRPr="00412776">
        <w:rPr>
          <w:rFonts w:ascii="Georgia" w:hAnsi="Georgia"/>
        </w:rPr>
        <w:t>, III, 1057a</w:t>
      </w:r>
    </w:p>
    <w:p w14:paraId="21639131" w14:textId="77777777" w:rsidR="00505239" w:rsidRPr="00412776" w:rsidRDefault="00505239" w:rsidP="00505239">
      <w:pPr>
        <w:pStyle w:val="EndnoteText"/>
        <w:tabs>
          <w:tab w:val="left" w:pos="180"/>
          <w:tab w:val="left" w:pos="720"/>
          <w:tab w:val="left" w:pos="1080"/>
        </w:tabs>
        <w:ind w:left="720"/>
        <w:rPr>
          <w:rFonts w:ascii="Georgia" w:hAnsi="Georgia"/>
        </w:rPr>
      </w:pPr>
    </w:p>
  </w:endnote>
  <w:endnote w:id="4">
    <w:p w14:paraId="03C5BBCD" w14:textId="77777777" w:rsidR="00505239" w:rsidRPr="00412776" w:rsidRDefault="00505239" w:rsidP="00505239">
      <w:pPr>
        <w:tabs>
          <w:tab w:val="left" w:pos="-1440"/>
          <w:tab w:val="left" w:pos="-720"/>
          <w:tab w:val="left" w:pos="180"/>
          <w:tab w:val="left" w:pos="432"/>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vertAlign w:val="superscript"/>
        </w:rPr>
        <w:t>.</w:t>
      </w:r>
      <w:r w:rsidRPr="00412776">
        <w:rPr>
          <w:rFonts w:ascii="Georgia" w:hAnsi="Georgia"/>
          <w:sz w:val="20"/>
        </w:rPr>
        <w:tab/>
        <w:t>Muhammad Iqbal, 223</w:t>
      </w:r>
    </w:p>
  </w:endnote>
  <w:endnote w:id="5">
    <w:p w14:paraId="53C26763" w14:textId="77777777" w:rsidR="00505239" w:rsidRPr="00412776" w:rsidRDefault="00505239" w:rsidP="00505239">
      <w:pPr>
        <w:pStyle w:val="EndnoteText"/>
        <w:tabs>
          <w:tab w:val="left" w:pos="180"/>
          <w:tab w:val="left" w:pos="360"/>
          <w:tab w:val="left" w:pos="450"/>
          <w:tab w:val="left" w:pos="54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r>
      <w:r w:rsidRPr="00412776">
        <w:rPr>
          <w:rFonts w:ascii="Georgia" w:hAnsi="Georgia"/>
        </w:rPr>
        <w:tab/>
      </w:r>
      <w:r w:rsidRPr="006E5102">
        <w:rPr>
          <w:rFonts w:ascii="Georgia" w:hAnsi="Georgia"/>
          <w:i/>
        </w:rPr>
        <w:t>Encyclopedia of Islam</w:t>
      </w:r>
      <w:r w:rsidRPr="00412776">
        <w:rPr>
          <w:rFonts w:ascii="Georgia" w:hAnsi="Georgia"/>
          <w:u w:val="single"/>
        </w:rPr>
        <w:t>,</w:t>
      </w:r>
      <w:r w:rsidRPr="00412776">
        <w:rPr>
          <w:rFonts w:ascii="Georgia" w:hAnsi="Georgia"/>
        </w:rPr>
        <w:t xml:space="preserve"> K. Callard, '</w:t>
      </w:r>
      <w:r w:rsidRPr="00412776">
        <w:rPr>
          <w:rFonts w:ascii="Georgia" w:hAnsi="Georgia"/>
          <w:u w:val="single"/>
        </w:rPr>
        <w:t>Dj</w:t>
      </w:r>
      <w:r w:rsidRPr="00412776">
        <w:rPr>
          <w:rFonts w:ascii="Georgia" w:hAnsi="Georgia"/>
        </w:rPr>
        <w:t xml:space="preserve">inaa' </w:t>
      </w:r>
    </w:p>
    <w:p w14:paraId="6405187B" w14:textId="77777777" w:rsidR="00505239" w:rsidRPr="00412776" w:rsidRDefault="00505239" w:rsidP="00505239">
      <w:pPr>
        <w:pStyle w:val="EndnoteText"/>
        <w:tabs>
          <w:tab w:val="left" w:pos="180"/>
          <w:tab w:val="left" w:pos="720"/>
          <w:tab w:val="left" w:pos="1080"/>
        </w:tabs>
        <w:ind w:left="720"/>
        <w:rPr>
          <w:rFonts w:ascii="Georgia" w:hAnsi="Georgia"/>
        </w:rPr>
      </w:pPr>
    </w:p>
  </w:endnote>
  <w:endnote w:id="6">
    <w:p w14:paraId="32890685" w14:textId="77777777" w:rsidR="00505239" w:rsidRPr="00412776" w:rsidRDefault="00505239" w:rsidP="00505239">
      <w:pPr>
        <w:tabs>
          <w:tab w:val="left" w:pos="-1440"/>
          <w:tab w:val="left" w:pos="-720"/>
          <w:tab w:val="left" w:pos="90"/>
          <w:tab w:val="left" w:pos="180"/>
          <w:tab w:val="left" w:pos="36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vertAlign w:val="superscript"/>
        </w:rPr>
        <w:t>.</w:t>
      </w:r>
      <w:r w:rsidRPr="00412776">
        <w:rPr>
          <w:rFonts w:ascii="Georgia" w:hAnsi="Georgia"/>
          <w:sz w:val="20"/>
          <w:vertAlign w:val="superscript"/>
        </w:rPr>
        <w:tab/>
      </w:r>
      <w:r w:rsidRPr="00412776">
        <w:rPr>
          <w:rFonts w:ascii="Georgia" w:hAnsi="Georgia"/>
          <w:sz w:val="20"/>
          <w:vertAlign w:val="superscript"/>
        </w:rPr>
        <w:tab/>
      </w:r>
      <w:r w:rsidRPr="00412776">
        <w:rPr>
          <w:rFonts w:ascii="Georgia" w:hAnsi="Georgia"/>
          <w:sz w:val="20"/>
        </w:rPr>
        <w:t xml:space="preserve">Ayesha Jalal, </w:t>
      </w:r>
      <w:r w:rsidRPr="006E5102">
        <w:rPr>
          <w:rFonts w:ascii="Georgia" w:hAnsi="Georgia"/>
          <w:i/>
          <w:sz w:val="20"/>
        </w:rPr>
        <w:t>Democracy and authoritarianism in South Asia: a comparative and historical perspective</w:t>
      </w:r>
      <w:r w:rsidRPr="00412776">
        <w:rPr>
          <w:rFonts w:ascii="Georgia" w:hAnsi="Georgia"/>
          <w:sz w:val="20"/>
        </w:rPr>
        <w:t>. (Cambridge: Cambridge University Press, 1995), 15.</w:t>
      </w:r>
    </w:p>
  </w:endnote>
  <w:endnote w:id="7">
    <w:p w14:paraId="4DCBDC01" w14:textId="77777777" w:rsidR="00505239" w:rsidRPr="00412776" w:rsidRDefault="00505239" w:rsidP="00505239">
      <w:pPr>
        <w:tabs>
          <w:tab w:val="left" w:pos="180"/>
          <w:tab w:val="left" w:pos="720"/>
          <w:tab w:val="left" w:pos="1080"/>
        </w:tabs>
        <w:ind w:left="720"/>
        <w:rPr>
          <w:rFonts w:ascii="Georgia" w:hAnsi="Georgia"/>
          <w:sz w:val="20"/>
        </w:rPr>
      </w:pPr>
      <w:r w:rsidRPr="00412776">
        <w:rPr>
          <w:rStyle w:val="EndnoteReference"/>
          <w:rFonts w:ascii="Georgia" w:hAnsi="Georgia"/>
          <w:sz w:val="20"/>
        </w:rPr>
        <w:endnoteRef/>
      </w:r>
      <w:r w:rsidRPr="00412776">
        <w:rPr>
          <w:rFonts w:ascii="Georgia" w:hAnsi="Georgia"/>
          <w:sz w:val="20"/>
          <w:vertAlign w:val="superscript"/>
        </w:rPr>
        <w:t>.</w:t>
      </w:r>
      <w:r w:rsidRPr="00412776">
        <w:rPr>
          <w:rFonts w:ascii="Georgia" w:hAnsi="Georgia"/>
          <w:sz w:val="20"/>
        </w:rPr>
        <w:tab/>
        <w:t xml:space="preserve">For an analysis of these issues, see Judith M. Brown, </w:t>
      </w:r>
      <w:r w:rsidRPr="006E5102">
        <w:rPr>
          <w:rFonts w:ascii="Georgia" w:hAnsi="Georgia"/>
          <w:i/>
          <w:sz w:val="20"/>
        </w:rPr>
        <w:t>Modern India : the origins of Asian democracy</w:t>
      </w:r>
      <w:r w:rsidRPr="00412776">
        <w:rPr>
          <w:rFonts w:ascii="Georgia" w:hAnsi="Georgia"/>
          <w:sz w:val="20"/>
        </w:rPr>
        <w:t>, Oxford, England ; New York : Oxford University Press, 1994,  293-337.</w:t>
      </w:r>
    </w:p>
    <w:p w14:paraId="20C3FB57" w14:textId="77777777" w:rsidR="00505239" w:rsidRPr="00412776" w:rsidRDefault="00505239" w:rsidP="00505239">
      <w:pPr>
        <w:tabs>
          <w:tab w:val="left" w:pos="180"/>
          <w:tab w:val="left" w:pos="720"/>
          <w:tab w:val="left" w:pos="1080"/>
        </w:tabs>
        <w:ind w:left="720"/>
        <w:rPr>
          <w:rFonts w:ascii="Georgia" w:hAnsi="Georgia"/>
          <w:sz w:val="20"/>
        </w:rPr>
      </w:pPr>
    </w:p>
  </w:endnote>
  <w:endnote w:id="8">
    <w:p w14:paraId="198DFE71" w14:textId="77777777" w:rsidR="00505239" w:rsidRPr="00412776" w:rsidRDefault="00505239" w:rsidP="00505239">
      <w:pPr>
        <w:pStyle w:val="EndnoteText"/>
        <w:tabs>
          <w:tab w:val="left" w:pos="-720"/>
          <w:tab w:val="left" w:pos="180"/>
          <w:tab w:val="left" w:pos="360"/>
          <w:tab w:val="left" w:pos="720"/>
          <w:tab w:val="left" w:pos="1080"/>
        </w:tabs>
        <w:suppressAutoHyphens/>
        <w:ind w:left="720" w:right="26"/>
        <w:jc w:val="both"/>
        <w:rPr>
          <w:rFonts w:ascii="Georgia" w:hAnsi="Georgia"/>
          <w:spacing w:val="-3"/>
        </w:rPr>
      </w:pPr>
      <w:r w:rsidRPr="00412776">
        <w:rPr>
          <w:rStyle w:val="EndnoteReference"/>
          <w:rFonts w:ascii="Georgia" w:hAnsi="Georgia"/>
        </w:rPr>
        <w:endnoteRef/>
      </w:r>
      <w:r w:rsidRPr="00412776">
        <w:rPr>
          <w:rStyle w:val="EndnoteReference"/>
          <w:rFonts w:ascii="Georgia" w:hAnsi="Georgia"/>
        </w:rPr>
        <w:t>.</w:t>
      </w:r>
      <w:r w:rsidRPr="00412776">
        <w:rPr>
          <w:rFonts w:ascii="Georgia" w:hAnsi="Georgia"/>
          <w:spacing w:val="-3"/>
        </w:rPr>
        <w:tab/>
        <w:t xml:space="preserve">For an 'insider' account of Pakistan's foundation, see: Afzal Iqbal, </w:t>
      </w:r>
      <w:r w:rsidRPr="006E5102">
        <w:rPr>
          <w:rFonts w:ascii="Georgia" w:hAnsi="Georgia"/>
          <w:i/>
          <w:spacing w:val="-3"/>
        </w:rPr>
        <w:t>Islamization of Pakistan</w:t>
      </w:r>
      <w:r w:rsidRPr="00412776">
        <w:rPr>
          <w:rFonts w:ascii="Georgia" w:hAnsi="Georgia"/>
          <w:spacing w:val="-3"/>
        </w:rPr>
        <w:t>, (Delhi: Idarah-i Ababiyat-i Delli, 1984),  168.</w:t>
      </w:r>
    </w:p>
    <w:p w14:paraId="7766F39D" w14:textId="77777777" w:rsidR="00505239" w:rsidRPr="00412776" w:rsidRDefault="00505239" w:rsidP="00505239">
      <w:pPr>
        <w:pStyle w:val="EndnoteText"/>
        <w:tabs>
          <w:tab w:val="left" w:pos="-720"/>
          <w:tab w:val="left" w:pos="180"/>
          <w:tab w:val="left" w:pos="720"/>
          <w:tab w:val="left" w:pos="1080"/>
        </w:tabs>
        <w:suppressAutoHyphens/>
        <w:ind w:left="720"/>
        <w:jc w:val="both"/>
        <w:rPr>
          <w:rFonts w:ascii="Georgia" w:hAnsi="Georgia"/>
          <w:spacing w:val="-3"/>
        </w:rPr>
      </w:pPr>
    </w:p>
  </w:endnote>
  <w:endnote w:id="9">
    <w:p w14:paraId="439CC193" w14:textId="77777777" w:rsidR="00505239" w:rsidRPr="00412776" w:rsidRDefault="00505239" w:rsidP="00505239">
      <w:pPr>
        <w:tabs>
          <w:tab w:val="left" w:pos="180"/>
          <w:tab w:val="left" w:pos="432"/>
          <w:tab w:val="left" w:pos="720"/>
          <w:tab w:val="left" w:pos="1080"/>
        </w:tabs>
        <w:suppressAutoHyphens/>
        <w:ind w:left="720"/>
        <w:jc w:val="both"/>
        <w:rPr>
          <w:rFonts w:ascii="Georgia" w:hAnsi="Georgia"/>
          <w:spacing w:val="-3"/>
          <w:sz w:val="20"/>
        </w:rPr>
      </w:pPr>
      <w:r w:rsidRPr="00412776">
        <w:rPr>
          <w:rStyle w:val="EndnoteReference"/>
          <w:rFonts w:ascii="Georgia" w:hAnsi="Georgia"/>
          <w:sz w:val="20"/>
        </w:rPr>
        <w:endnoteRef/>
      </w:r>
      <w:r w:rsidRPr="00412776">
        <w:rPr>
          <w:rFonts w:ascii="Georgia" w:hAnsi="Georgia"/>
          <w:sz w:val="20"/>
        </w:rPr>
        <w:t xml:space="preserve"> </w:t>
      </w:r>
      <w:r w:rsidRPr="00412776">
        <w:rPr>
          <w:rFonts w:ascii="Georgia" w:hAnsi="Georgia"/>
          <w:sz w:val="20"/>
        </w:rPr>
        <w:tab/>
      </w:r>
      <w:r w:rsidRPr="00412776">
        <w:rPr>
          <w:rFonts w:ascii="Georgia" w:hAnsi="Georgia"/>
          <w:spacing w:val="-3"/>
          <w:sz w:val="20"/>
        </w:rPr>
        <w:t xml:space="preserve">Council of Islamic Ideology, </w:t>
      </w:r>
      <w:r w:rsidRPr="006E5102">
        <w:rPr>
          <w:rFonts w:ascii="Georgia" w:hAnsi="Georgia"/>
          <w:i/>
          <w:spacing w:val="-3"/>
          <w:sz w:val="20"/>
        </w:rPr>
        <w:t>Briefing about Council of Islamic Ideology</w:t>
      </w:r>
      <w:r w:rsidRPr="00412776">
        <w:rPr>
          <w:rFonts w:ascii="Georgia" w:hAnsi="Georgia"/>
          <w:spacing w:val="-3"/>
          <w:sz w:val="20"/>
          <w:u w:val="single"/>
        </w:rPr>
        <w:t xml:space="preserve"> </w:t>
      </w:r>
      <w:r w:rsidRPr="00412776">
        <w:rPr>
          <w:rFonts w:ascii="Georgia" w:hAnsi="Georgia"/>
          <w:spacing w:val="-3"/>
          <w:sz w:val="20"/>
        </w:rPr>
        <w:t>(Islamabad: 1974), Section 230 (1), 5.</w:t>
      </w:r>
    </w:p>
    <w:p w14:paraId="6FBB01D6" w14:textId="77777777" w:rsidR="00505239" w:rsidRPr="00412776" w:rsidRDefault="00505239" w:rsidP="00505239">
      <w:pPr>
        <w:pStyle w:val="EndnoteText"/>
        <w:tabs>
          <w:tab w:val="left" w:pos="180"/>
          <w:tab w:val="left" w:pos="720"/>
          <w:tab w:val="left" w:pos="1080"/>
        </w:tabs>
        <w:ind w:left="720"/>
        <w:rPr>
          <w:rFonts w:ascii="Georgia" w:hAnsi="Georgia"/>
        </w:rPr>
      </w:pPr>
    </w:p>
  </w:endnote>
  <w:endnote w:id="10">
    <w:p w14:paraId="74425BFC" w14:textId="77777777" w:rsidR="00505239" w:rsidRPr="00412776" w:rsidRDefault="00505239" w:rsidP="00505239">
      <w:pPr>
        <w:tabs>
          <w:tab w:val="left" w:pos="-1440"/>
          <w:tab w:val="left" w:pos="-720"/>
          <w:tab w:val="left" w:pos="18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vertAlign w:val="superscript"/>
        </w:rPr>
        <w:t>.</w:t>
      </w:r>
      <w:r w:rsidRPr="00412776">
        <w:rPr>
          <w:rFonts w:ascii="Georgia" w:hAnsi="Georgia"/>
          <w:sz w:val="20"/>
        </w:rPr>
        <w:tab/>
      </w:r>
      <w:r w:rsidRPr="006E5102">
        <w:rPr>
          <w:rFonts w:ascii="Georgia" w:hAnsi="Georgia"/>
          <w:i/>
          <w:sz w:val="20"/>
        </w:rPr>
        <w:t>Briefing about Council of Islamic Ideology</w:t>
      </w:r>
      <w:r w:rsidRPr="00412776">
        <w:rPr>
          <w:rFonts w:ascii="Georgia" w:hAnsi="Georgia"/>
          <w:sz w:val="20"/>
        </w:rPr>
        <w:t>, i.</w:t>
      </w:r>
    </w:p>
    <w:p w14:paraId="30CFCC75" w14:textId="77777777" w:rsidR="00505239" w:rsidRPr="00412776" w:rsidRDefault="00505239" w:rsidP="00505239">
      <w:pPr>
        <w:tabs>
          <w:tab w:val="left" w:pos="-1440"/>
          <w:tab w:val="left" w:pos="-720"/>
          <w:tab w:val="left" w:pos="180"/>
          <w:tab w:val="left" w:pos="432"/>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Georgia" w:hAnsi="Georgia"/>
          <w:sz w:val="20"/>
        </w:rPr>
      </w:pPr>
    </w:p>
  </w:endnote>
  <w:endnote w:id="11">
    <w:p w14:paraId="2EE36C5D" w14:textId="77777777" w:rsidR="00505239" w:rsidRPr="00412776" w:rsidRDefault="00505239" w:rsidP="00505239">
      <w:pPr>
        <w:tabs>
          <w:tab w:val="left" w:pos="-1440"/>
          <w:tab w:val="left" w:pos="-720"/>
          <w:tab w:val="left" w:pos="18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vertAlign w:val="superscript"/>
        </w:rPr>
        <w:t>.</w:t>
      </w:r>
      <w:r w:rsidRPr="00412776">
        <w:rPr>
          <w:rFonts w:ascii="Georgia" w:hAnsi="Georgia"/>
          <w:sz w:val="20"/>
        </w:rPr>
        <w:tab/>
        <w:t>Afzal Iqbal, 81</w:t>
      </w:r>
    </w:p>
  </w:endnote>
  <w:endnote w:id="12">
    <w:p w14:paraId="65C0E6AD" w14:textId="77777777" w:rsidR="00505239" w:rsidRPr="00412776" w:rsidRDefault="00505239" w:rsidP="00505239">
      <w:pPr>
        <w:tabs>
          <w:tab w:val="left" w:pos="-1440"/>
          <w:tab w:val="left" w:pos="-720"/>
          <w:tab w:val="left" w:pos="180"/>
          <w:tab w:val="left" w:pos="432"/>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rPr>
        <w:tab/>
      </w:r>
      <w:r w:rsidRPr="00412776">
        <w:rPr>
          <w:rFonts w:ascii="Georgia" w:hAnsi="Georgia"/>
          <w:sz w:val="20"/>
        </w:rPr>
        <w:tab/>
        <w:t xml:space="preserve">Afzal Iqbal,  99-102. </w:t>
      </w:r>
    </w:p>
  </w:endnote>
  <w:endnote w:id="13">
    <w:p w14:paraId="345E7236" w14:textId="77777777"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rPr>
        <w:tab/>
        <w:t xml:space="preserve">Mir Zohair Hussain, "Islam in Pakistan under Bhutto and Zia-ul-Haq", in Hussin Mutalib and Taj ul-Islam, (eds.) </w:t>
      </w:r>
      <w:r w:rsidRPr="00412776">
        <w:rPr>
          <w:rFonts w:ascii="Georgia" w:hAnsi="Georgia"/>
          <w:u w:val="single"/>
        </w:rPr>
        <w:t>Islam, Muslims and the modern state</w:t>
      </w:r>
      <w:r w:rsidRPr="00412776">
        <w:rPr>
          <w:rFonts w:ascii="Georgia" w:hAnsi="Georgia"/>
        </w:rPr>
        <w:t xml:space="preserve"> (Eds), (Basingstoke: Macmillan, 1996)  53-54. </w:t>
      </w:r>
    </w:p>
    <w:p w14:paraId="265042A8" w14:textId="77777777" w:rsidR="00505239" w:rsidRPr="00412776" w:rsidRDefault="00505239" w:rsidP="00505239">
      <w:pPr>
        <w:pStyle w:val="EndnoteText"/>
        <w:tabs>
          <w:tab w:val="left" w:pos="180"/>
          <w:tab w:val="left" w:pos="720"/>
          <w:tab w:val="left" w:pos="1080"/>
        </w:tabs>
        <w:ind w:left="720"/>
        <w:rPr>
          <w:rFonts w:ascii="Georgia" w:hAnsi="Georgia"/>
        </w:rPr>
      </w:pPr>
    </w:p>
    <w:p w14:paraId="7019F3FB" w14:textId="77777777" w:rsidR="00505239" w:rsidRPr="00412776" w:rsidRDefault="00505239" w:rsidP="00505239">
      <w:pPr>
        <w:pStyle w:val="EndnoteText"/>
        <w:tabs>
          <w:tab w:val="left" w:pos="180"/>
          <w:tab w:val="left" w:pos="720"/>
          <w:tab w:val="left" w:pos="1080"/>
        </w:tabs>
        <w:ind w:left="720"/>
        <w:rPr>
          <w:rFonts w:ascii="Georgia" w:hAnsi="Georgia"/>
        </w:rPr>
      </w:pPr>
      <w:r w:rsidRPr="00412776">
        <w:rPr>
          <w:rFonts w:ascii="Georgia" w:hAnsi="Georgia"/>
        </w:rPr>
        <w:t xml:space="preserve">For an analysis of the </w:t>
      </w:r>
      <w:r w:rsidRPr="00412776">
        <w:rPr>
          <w:rFonts w:ascii="Georgia" w:hAnsi="Georgia"/>
          <w:i/>
        </w:rPr>
        <w:t>Jama'at-e-Islami</w:t>
      </w:r>
      <w:r w:rsidRPr="00412776">
        <w:rPr>
          <w:rFonts w:ascii="Georgia" w:hAnsi="Georgia"/>
        </w:rPr>
        <w:t xml:space="preserve"> and politics in Pakistan, see: Rafiuddin Ahmed, "Redefining Muslim Identity in South Asia", in R. Scott Appleby and Martin E Marty (eds.), </w:t>
      </w:r>
      <w:r w:rsidRPr="006E5102">
        <w:rPr>
          <w:rFonts w:ascii="Georgia" w:hAnsi="Georgia"/>
          <w:i/>
        </w:rPr>
        <w:t>Accounting for Fundamentalisms: The Dynamic Character of Movements</w:t>
      </w:r>
      <w:r w:rsidRPr="00412776">
        <w:rPr>
          <w:rFonts w:ascii="Georgia" w:hAnsi="Georgia"/>
        </w:rPr>
        <w:t xml:space="preserve">, (Chicago, London, The University of Chicago Press, 1994),  669-689. </w:t>
      </w:r>
    </w:p>
    <w:p w14:paraId="2EB1D2EE" w14:textId="77777777" w:rsidR="00505239" w:rsidRPr="00412776" w:rsidRDefault="00505239" w:rsidP="00505239">
      <w:pPr>
        <w:pStyle w:val="EndnoteText"/>
        <w:tabs>
          <w:tab w:val="left" w:pos="180"/>
          <w:tab w:val="left" w:pos="720"/>
          <w:tab w:val="left" w:pos="1080"/>
        </w:tabs>
        <w:ind w:left="720"/>
        <w:rPr>
          <w:rFonts w:ascii="Georgia" w:hAnsi="Georgia"/>
        </w:rPr>
      </w:pPr>
      <w:r w:rsidRPr="00412776">
        <w:rPr>
          <w:rFonts w:ascii="Georgia" w:hAnsi="Georgia"/>
        </w:rPr>
        <w:t xml:space="preserve"> </w:t>
      </w:r>
    </w:p>
  </w:endnote>
  <w:endnote w:id="14">
    <w:p w14:paraId="76F5B9EB" w14:textId="77777777" w:rsidR="00505239" w:rsidRPr="00412776" w:rsidRDefault="00505239" w:rsidP="00505239">
      <w:pPr>
        <w:pStyle w:val="EndnoteText"/>
        <w:tabs>
          <w:tab w:val="left" w:pos="-720"/>
          <w:tab w:val="left" w:pos="180"/>
          <w:tab w:val="left" w:pos="360"/>
          <w:tab w:val="left" w:pos="540"/>
          <w:tab w:val="left" w:pos="720"/>
          <w:tab w:val="left" w:pos="1080"/>
        </w:tabs>
        <w:suppressAutoHyphens/>
        <w:ind w:left="720" w:right="26"/>
        <w:jc w:val="both"/>
        <w:rPr>
          <w:rFonts w:ascii="Georgia" w:hAnsi="Georgia"/>
          <w:color w:val="FF6600"/>
          <w:spacing w:val="-3"/>
        </w:rPr>
      </w:pPr>
      <w:r w:rsidRPr="00412776">
        <w:rPr>
          <w:rStyle w:val="EndnoteReference"/>
          <w:rFonts w:ascii="Georgia" w:hAnsi="Georgia"/>
        </w:rPr>
        <w:endnoteRef/>
      </w:r>
      <w:r w:rsidRPr="00412776">
        <w:rPr>
          <w:rStyle w:val="EndnoteReference"/>
          <w:rFonts w:ascii="Georgia" w:hAnsi="Georgia"/>
        </w:rPr>
        <w:t>.</w:t>
      </w:r>
      <w:r w:rsidRPr="00412776">
        <w:rPr>
          <w:rFonts w:ascii="Georgia" w:hAnsi="Georgia"/>
          <w:spacing w:val="-3"/>
        </w:rPr>
        <w:tab/>
        <w:t xml:space="preserve">For a brief biography of Mawdudi, see: </w:t>
      </w:r>
      <w:r w:rsidRPr="00412776">
        <w:rPr>
          <w:rFonts w:ascii="Georgia" w:hAnsi="Georgia"/>
          <w:spacing w:val="-3"/>
          <w:u w:val="single"/>
        </w:rPr>
        <w:t>Encyclopaedia of Islam</w:t>
      </w:r>
      <w:r w:rsidRPr="00412776">
        <w:rPr>
          <w:rFonts w:ascii="Georgia" w:hAnsi="Georgia"/>
          <w:spacing w:val="-3"/>
        </w:rPr>
        <w:t>, VI, 872a. Mawdudi's publications include an extensive commentary on the Qur’an, which has been translated (twice) into English.  See: Sayyid Abul A</w:t>
      </w:r>
      <w:r w:rsidRPr="00412776">
        <w:rPr>
          <w:rFonts w:ascii="Georgia" w:hAnsi="Georgia"/>
          <w:spacing w:val="-3"/>
          <w:vertAlign w:val="superscript"/>
        </w:rPr>
        <w:t>‹</w:t>
      </w:r>
      <w:r w:rsidRPr="00412776">
        <w:rPr>
          <w:rFonts w:ascii="Georgia" w:hAnsi="Georgia"/>
          <w:spacing w:val="-3"/>
        </w:rPr>
        <w:t xml:space="preserve">la Mawdudi, </w:t>
      </w:r>
      <w:r w:rsidRPr="00412776">
        <w:rPr>
          <w:rFonts w:ascii="Georgia" w:hAnsi="Georgia"/>
          <w:spacing w:val="-3"/>
          <w:u w:val="single"/>
        </w:rPr>
        <w:t>Towards understanding the Qur’an</w:t>
      </w:r>
      <w:r w:rsidRPr="00412776">
        <w:rPr>
          <w:rFonts w:ascii="Georgia" w:hAnsi="Georgia"/>
          <w:spacing w:val="-3"/>
        </w:rPr>
        <w:t xml:space="preserve"> (</w:t>
      </w:r>
      <w:r w:rsidRPr="00412776">
        <w:rPr>
          <w:rFonts w:ascii="Georgia" w:hAnsi="Georgia"/>
          <w:i/>
          <w:spacing w:val="-3"/>
        </w:rPr>
        <w:t>Tafhim al-Qur'an</w:t>
      </w:r>
      <w:r w:rsidRPr="00412776">
        <w:rPr>
          <w:rFonts w:ascii="Georgia" w:hAnsi="Georgia"/>
          <w:spacing w:val="-3"/>
        </w:rPr>
        <w:t>) Vol. I-IV, trans. &amp; ed. Zafar Ishaq Ansari (Leicester: Islamic Foundation, 1988-1993).</w:t>
      </w:r>
    </w:p>
    <w:p w14:paraId="4BEA54D2" w14:textId="77777777" w:rsidR="00505239" w:rsidRPr="00412776" w:rsidRDefault="00505239" w:rsidP="00505239">
      <w:pPr>
        <w:pStyle w:val="EndnoteText"/>
        <w:tabs>
          <w:tab w:val="left" w:pos="-720"/>
          <w:tab w:val="left" w:pos="180"/>
          <w:tab w:val="left" w:pos="720"/>
          <w:tab w:val="left" w:pos="1080"/>
        </w:tabs>
        <w:suppressAutoHyphens/>
        <w:ind w:left="720"/>
        <w:jc w:val="both"/>
        <w:rPr>
          <w:rFonts w:ascii="Georgia" w:hAnsi="Georgia"/>
          <w:spacing w:val="-3"/>
        </w:rPr>
      </w:pPr>
    </w:p>
  </w:endnote>
  <w:endnote w:id="15">
    <w:p w14:paraId="77C4DE38" w14:textId="77777777" w:rsidR="00505239" w:rsidRPr="006E5102" w:rsidRDefault="00505239" w:rsidP="00505239">
      <w:pPr>
        <w:tabs>
          <w:tab w:val="left" w:pos="-1440"/>
          <w:tab w:val="left" w:pos="-720"/>
          <w:tab w:val="left" w:pos="180"/>
          <w:tab w:val="left" w:pos="432"/>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vertAlign w:val="superscript"/>
        </w:rPr>
        <w:t>.</w:t>
      </w:r>
      <w:r w:rsidRPr="00412776">
        <w:rPr>
          <w:rFonts w:ascii="Georgia" w:hAnsi="Georgia"/>
          <w:sz w:val="20"/>
        </w:rPr>
        <w:tab/>
        <w:t xml:space="preserve">Khurshid Ahmad,, Foreword, in </w:t>
      </w:r>
      <w:r w:rsidRPr="00412776">
        <w:rPr>
          <w:rFonts w:ascii="Georgia" w:hAnsi="Georgia"/>
          <w:spacing w:val="-3"/>
          <w:sz w:val="20"/>
        </w:rPr>
        <w:t>Sayyid Abul A</w:t>
      </w:r>
      <w:r w:rsidRPr="00412776">
        <w:rPr>
          <w:rFonts w:ascii="Georgia" w:hAnsi="Georgia"/>
          <w:spacing w:val="-3"/>
          <w:sz w:val="20"/>
          <w:vertAlign w:val="superscript"/>
        </w:rPr>
        <w:t>‹</w:t>
      </w:r>
      <w:r w:rsidRPr="00412776">
        <w:rPr>
          <w:rFonts w:ascii="Georgia" w:hAnsi="Georgia"/>
          <w:spacing w:val="-3"/>
          <w:sz w:val="20"/>
        </w:rPr>
        <w:t>la Mawdudi</w:t>
      </w:r>
      <w:r w:rsidRPr="00412776">
        <w:rPr>
          <w:rFonts w:ascii="Georgia" w:hAnsi="Georgia"/>
          <w:sz w:val="20"/>
        </w:rPr>
        <w:t xml:space="preserve">, </w:t>
      </w:r>
      <w:r w:rsidRPr="006E5102">
        <w:rPr>
          <w:rFonts w:ascii="Georgia" w:hAnsi="Georgia"/>
          <w:i/>
          <w:sz w:val="20"/>
        </w:rPr>
        <w:t>Tafhim al-Qur’an Volume I</w:t>
      </w:r>
      <w:r w:rsidRPr="006E5102">
        <w:rPr>
          <w:rFonts w:ascii="Georgia" w:hAnsi="Georgia"/>
          <w:sz w:val="20"/>
        </w:rPr>
        <w:t xml:space="preserve">, </w:t>
      </w:r>
      <w:r w:rsidRPr="006E5102">
        <w:rPr>
          <w:rFonts w:ascii="Georgia" w:hAnsi="Georgia"/>
          <w:spacing w:val="-3"/>
          <w:sz w:val="20"/>
        </w:rPr>
        <w:t>(Leicester: Islamic Foundation, 1988).</w:t>
      </w:r>
      <w:r w:rsidRPr="006E5102">
        <w:rPr>
          <w:rFonts w:ascii="Georgia" w:hAnsi="Georgia"/>
          <w:sz w:val="20"/>
        </w:rPr>
        <w:t xml:space="preserve"> xv</w:t>
      </w:r>
    </w:p>
  </w:endnote>
  <w:endnote w:id="16">
    <w:p w14:paraId="568DF3B1" w14:textId="77777777"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vertAlign w:val="superscript"/>
        </w:rPr>
        <w:tab/>
      </w:r>
      <w:r w:rsidRPr="00412776">
        <w:rPr>
          <w:rFonts w:ascii="Georgia" w:hAnsi="Georgia"/>
        </w:rPr>
        <w:t xml:space="preserve">See  John Esposito, "Islam: Ideology and Politics in Pakistan" in Ali Banuazizi and Myron Weiner (Ed), </w:t>
      </w:r>
      <w:r w:rsidRPr="006E5102">
        <w:rPr>
          <w:rFonts w:ascii="Georgia" w:hAnsi="Georgia"/>
          <w:i/>
        </w:rPr>
        <w:t>The State, Religion and Ethnic Politics: Afghanistan, Iran, and Pakistan</w:t>
      </w:r>
      <w:r w:rsidRPr="00412776">
        <w:rPr>
          <w:rFonts w:ascii="Georgia" w:hAnsi="Georgia"/>
        </w:rPr>
        <w:t xml:space="preserve"> (Syracuse: Syracuse University Press, 1986)</w:t>
      </w:r>
    </w:p>
    <w:p w14:paraId="1ECAB621" w14:textId="77777777" w:rsidR="00505239" w:rsidRPr="00412776" w:rsidRDefault="00505239" w:rsidP="00505239">
      <w:pPr>
        <w:pStyle w:val="EndnoteText"/>
        <w:tabs>
          <w:tab w:val="left" w:pos="180"/>
          <w:tab w:val="left" w:pos="720"/>
          <w:tab w:val="left" w:pos="1080"/>
        </w:tabs>
        <w:ind w:left="720"/>
        <w:rPr>
          <w:rFonts w:ascii="Georgia" w:hAnsi="Georgia"/>
        </w:rPr>
      </w:pPr>
    </w:p>
  </w:endnote>
  <w:endnote w:id="17">
    <w:p w14:paraId="61B9C7E2" w14:textId="77777777"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rPr>
        <w:tab/>
        <w:t xml:space="preserve">Mir Zohair Hussain,  60-61. </w:t>
      </w:r>
    </w:p>
    <w:p w14:paraId="2F361646" w14:textId="77777777" w:rsidR="00505239" w:rsidRPr="00412776" w:rsidRDefault="00505239" w:rsidP="00505239">
      <w:pPr>
        <w:pStyle w:val="EndnoteText"/>
        <w:tabs>
          <w:tab w:val="left" w:pos="180"/>
          <w:tab w:val="left" w:pos="720"/>
          <w:tab w:val="left" w:pos="1080"/>
        </w:tabs>
        <w:ind w:left="720"/>
        <w:rPr>
          <w:rFonts w:ascii="Georgia" w:hAnsi="Georgia"/>
        </w:rPr>
      </w:pPr>
    </w:p>
  </w:endnote>
  <w:endnote w:id="18">
    <w:p w14:paraId="490147DB" w14:textId="77777777"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Style w:val="EndnoteReference"/>
          <w:rFonts w:ascii="Georgia" w:hAnsi="Georgia"/>
        </w:rPr>
        <w:t>.</w:t>
      </w:r>
      <w:r w:rsidRPr="00412776">
        <w:rPr>
          <w:rFonts w:ascii="Georgia" w:hAnsi="Georgia"/>
        </w:rPr>
        <w:tab/>
        <w:t>Mir Zohair Hussain, 62.</w:t>
      </w:r>
    </w:p>
  </w:endnote>
  <w:endnote w:id="19">
    <w:p w14:paraId="512E80E3" w14:textId="77777777" w:rsidR="00505239" w:rsidRPr="00412776" w:rsidRDefault="00505239" w:rsidP="00505239">
      <w:pPr>
        <w:pStyle w:val="EndnoteText"/>
        <w:tabs>
          <w:tab w:val="left" w:pos="180"/>
          <w:tab w:val="left" w:pos="720"/>
          <w:tab w:val="left" w:pos="1080"/>
        </w:tabs>
        <w:ind w:left="720"/>
        <w:rPr>
          <w:rFonts w:ascii="Georgia" w:hAnsi="Georgia"/>
        </w:rPr>
      </w:pPr>
    </w:p>
    <w:p w14:paraId="001366A0" w14:textId="77777777"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Style w:val="EndnoteReference"/>
          <w:rFonts w:ascii="Georgia" w:hAnsi="Georgia"/>
        </w:rPr>
        <w:t>.</w:t>
      </w:r>
      <w:r w:rsidRPr="00412776">
        <w:rPr>
          <w:rFonts w:ascii="Georgia" w:hAnsi="Georgia"/>
        </w:rPr>
        <w:tab/>
        <w:t>Mir Zohair Hussain,  66.</w:t>
      </w:r>
    </w:p>
  </w:endnote>
  <w:endnote w:id="20">
    <w:p w14:paraId="0354B9A8" w14:textId="77777777" w:rsidR="00505239" w:rsidRPr="00412776" w:rsidRDefault="00505239" w:rsidP="00505239">
      <w:pPr>
        <w:pStyle w:val="EndnoteText"/>
        <w:tabs>
          <w:tab w:val="left" w:pos="180"/>
          <w:tab w:val="left" w:pos="720"/>
          <w:tab w:val="left" w:pos="1080"/>
        </w:tabs>
        <w:ind w:left="720"/>
        <w:rPr>
          <w:rFonts w:ascii="Georgia" w:hAnsi="Georgia"/>
        </w:rPr>
      </w:pPr>
    </w:p>
    <w:p w14:paraId="646317FB" w14:textId="77777777"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Style w:val="EndnoteReference"/>
          <w:rFonts w:ascii="Georgia" w:hAnsi="Georgia"/>
        </w:rPr>
        <w:t>.</w:t>
      </w:r>
      <w:r w:rsidRPr="00412776">
        <w:rPr>
          <w:rFonts w:ascii="Georgia" w:hAnsi="Georgia"/>
        </w:rPr>
        <w:tab/>
        <w:t>R Patel, "Socio-economic Political Status and Women and Law in Pakistan", (Karachi: Faiza publishers, 1991)</w:t>
      </w:r>
    </w:p>
  </w:endnote>
  <w:endnote w:id="21">
    <w:p w14:paraId="489BD749" w14:textId="77777777" w:rsidR="00505239" w:rsidRPr="00412776" w:rsidRDefault="00505239" w:rsidP="00505239">
      <w:pPr>
        <w:pStyle w:val="EndnoteText"/>
        <w:tabs>
          <w:tab w:val="left" w:pos="180"/>
          <w:tab w:val="left" w:pos="720"/>
          <w:tab w:val="left" w:pos="1080"/>
        </w:tabs>
        <w:ind w:left="720"/>
        <w:rPr>
          <w:rFonts w:ascii="Georgia" w:hAnsi="Georgia"/>
        </w:rPr>
      </w:pPr>
    </w:p>
    <w:p w14:paraId="1D9EF0C0" w14:textId="77777777"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Style w:val="EndnoteReference"/>
          <w:rFonts w:ascii="Georgia" w:hAnsi="Georgia"/>
        </w:rPr>
        <w:t>.</w:t>
      </w:r>
      <w:r w:rsidRPr="00412776">
        <w:rPr>
          <w:rFonts w:ascii="Georgia" w:hAnsi="Georgia"/>
        </w:rPr>
        <w:tab/>
        <w:t>Mir Zohair Hussein, 66.</w:t>
      </w:r>
    </w:p>
  </w:endnote>
  <w:endnote w:id="22">
    <w:p w14:paraId="7586B86F" w14:textId="77777777" w:rsidR="00505239" w:rsidRPr="00412776" w:rsidRDefault="00505239" w:rsidP="00505239">
      <w:pPr>
        <w:pStyle w:val="EndnoteText"/>
        <w:tabs>
          <w:tab w:val="left" w:pos="180"/>
          <w:tab w:val="left" w:pos="720"/>
          <w:tab w:val="left" w:pos="1080"/>
        </w:tabs>
        <w:ind w:left="720"/>
        <w:rPr>
          <w:rFonts w:ascii="Georgia" w:hAnsi="Georgia"/>
        </w:rPr>
      </w:pPr>
    </w:p>
    <w:p w14:paraId="4C5E6D7D" w14:textId="77777777"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rPr>
        <w:tab/>
        <w:t>John L. Esposito &amp; John O. Voll</w:t>
      </w:r>
      <w:r w:rsidRPr="006E5102">
        <w:rPr>
          <w:rFonts w:ascii="Georgia" w:hAnsi="Georgia"/>
          <w:i/>
        </w:rPr>
        <w:t>, Islam and Democracy</w:t>
      </w:r>
      <w:r w:rsidRPr="00412776">
        <w:rPr>
          <w:rFonts w:ascii="Georgia" w:hAnsi="Georgia"/>
        </w:rPr>
        <w:t xml:space="preserve"> (New York: Oxford University Press, 1996), 116 </w:t>
      </w:r>
    </w:p>
    <w:p w14:paraId="5D9B354A" w14:textId="77777777" w:rsidR="00505239" w:rsidRPr="00412776" w:rsidRDefault="00505239" w:rsidP="00505239">
      <w:pPr>
        <w:pStyle w:val="EndnoteText"/>
        <w:tabs>
          <w:tab w:val="left" w:pos="180"/>
          <w:tab w:val="left" w:pos="720"/>
          <w:tab w:val="left" w:pos="1080"/>
        </w:tabs>
        <w:ind w:left="720"/>
        <w:rPr>
          <w:rFonts w:ascii="Georgia" w:hAnsi="Georgia"/>
        </w:rPr>
      </w:pPr>
    </w:p>
  </w:endnote>
  <w:endnote w:id="23">
    <w:p w14:paraId="265852C4" w14:textId="77777777" w:rsidR="00505239" w:rsidRDefault="00505239" w:rsidP="00505239">
      <w:pPr>
        <w:pStyle w:val="EndnoteText"/>
        <w:tabs>
          <w:tab w:val="left" w:pos="180"/>
          <w:tab w:val="left" w:pos="720"/>
          <w:tab w:val="left" w:pos="1080"/>
        </w:tabs>
        <w:ind w:left="720"/>
        <w:rPr>
          <w:rFonts w:ascii="Georgia" w:hAnsi="Georgia"/>
          <w:color w:val="000000"/>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t xml:space="preserve">Wikipedia, 'Pervez Musharraf', </w:t>
      </w:r>
      <w:r w:rsidRPr="00363D93">
        <w:rPr>
          <w:rFonts w:ascii="Georgia" w:hAnsi="Georgia"/>
          <w:color w:val="000000"/>
        </w:rPr>
        <w:t>http://en.wikipedia.org/wiki/Pervez_Musharraf</w:t>
      </w:r>
      <w:r w:rsidRPr="00412776">
        <w:rPr>
          <w:rFonts w:ascii="Georgia" w:hAnsi="Georgia"/>
          <w:color w:val="000000"/>
        </w:rPr>
        <w:t xml:space="preserve">. Also see the useful summary of the Seventeenth Amendment, Wikipedia, 'Seventeenth Amendment', </w:t>
      </w:r>
      <w:r w:rsidRPr="00363D93">
        <w:rPr>
          <w:rFonts w:ascii="Georgia" w:hAnsi="Georgia"/>
          <w:color w:val="000000"/>
        </w:rPr>
        <w:t>http://en.wikipedia.org/wiki/Seventeenth_Amendment_to_the_Constitution_of_Pakistan</w:t>
      </w:r>
    </w:p>
    <w:p w14:paraId="256BFED9" w14:textId="77777777" w:rsidR="00505239" w:rsidRPr="00412776" w:rsidRDefault="00505239" w:rsidP="00505239">
      <w:pPr>
        <w:pStyle w:val="EndnoteText"/>
        <w:tabs>
          <w:tab w:val="left" w:pos="180"/>
          <w:tab w:val="left" w:pos="720"/>
          <w:tab w:val="left" w:pos="1080"/>
        </w:tabs>
        <w:ind w:left="720"/>
        <w:rPr>
          <w:rFonts w:ascii="Georgia" w:hAnsi="Georgia"/>
        </w:rPr>
      </w:pPr>
    </w:p>
  </w:endnote>
  <w:endnote w:id="24">
    <w:p w14:paraId="3B1C95E9" w14:textId="77777777" w:rsidR="00505239" w:rsidRPr="00412776" w:rsidRDefault="00505239" w:rsidP="00505239">
      <w:pPr>
        <w:tabs>
          <w:tab w:val="left" w:pos="-1440"/>
          <w:tab w:val="left" w:pos="-720"/>
          <w:tab w:val="left" w:pos="180"/>
          <w:tab w:val="left" w:pos="432"/>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Style w:val="EndnoteReference"/>
          <w:rFonts w:ascii="Georgia" w:hAnsi="Georgia"/>
          <w:sz w:val="20"/>
        </w:rPr>
        <w:t>.</w:t>
      </w:r>
      <w:r w:rsidRPr="00412776">
        <w:rPr>
          <w:rFonts w:ascii="Georgia" w:hAnsi="Georgia"/>
          <w:sz w:val="20"/>
        </w:rPr>
        <w:tab/>
        <w:t xml:space="preserve">Mumtaz Ahmad,  “Islamic Fundamentalism in South Asia: The Jamaat-i-Islami and the Tablighi Jamaat of South Asia” cha in R. Scott Appleby and Martin E Marty (Eds.), </w:t>
      </w:r>
      <w:r w:rsidRPr="006E5102">
        <w:rPr>
          <w:rFonts w:ascii="Georgia" w:hAnsi="Georgia"/>
          <w:i/>
          <w:sz w:val="20"/>
        </w:rPr>
        <w:t>Fundamentalisms Observed</w:t>
      </w:r>
      <w:r w:rsidRPr="00412776">
        <w:rPr>
          <w:rFonts w:ascii="Georgia" w:hAnsi="Georgia"/>
          <w:sz w:val="20"/>
        </w:rPr>
        <w:t>, (Chicago, London,  University of Chicago Press, 1993),  459</w:t>
      </w:r>
    </w:p>
  </w:endnote>
  <w:endnote w:id="25">
    <w:p w14:paraId="52AFE5A2" w14:textId="77777777"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t xml:space="preserve">Shah Wali Allah, </w:t>
      </w:r>
      <w:r w:rsidRPr="006E5102">
        <w:rPr>
          <w:rFonts w:ascii="Georgia" w:hAnsi="Georgia"/>
          <w:i/>
        </w:rPr>
        <w:t>al-Fawz al-kabir fi usul al-tafsir</w:t>
      </w:r>
      <w:r w:rsidRPr="00412776">
        <w:rPr>
          <w:rFonts w:ascii="Georgia" w:hAnsi="Georgia"/>
        </w:rPr>
        <w:t xml:space="preserve"> (Karachi, 1964) 12 f. in J.M.S. Baljon, </w:t>
      </w:r>
      <w:r w:rsidRPr="006E5102">
        <w:rPr>
          <w:rFonts w:ascii="Georgia" w:hAnsi="Georgia"/>
          <w:i/>
        </w:rPr>
        <w:t>Religion and Thought of Shah Wali Allah Dihwali 1703-176</w:t>
      </w:r>
      <w:r w:rsidRPr="006E5102">
        <w:rPr>
          <w:rFonts w:ascii="Georgia" w:hAnsi="Georgia"/>
        </w:rPr>
        <w:t>2)</w:t>
      </w:r>
      <w:r w:rsidRPr="00412776">
        <w:rPr>
          <w:rFonts w:ascii="Georgia" w:hAnsi="Georgia"/>
        </w:rPr>
        <w:t xml:space="preserve"> (Leiden: E.J. Brill, 1986), 138</w:t>
      </w:r>
    </w:p>
    <w:p w14:paraId="41095776" w14:textId="77777777" w:rsidR="00505239" w:rsidRPr="00412776" w:rsidRDefault="00505239" w:rsidP="00505239">
      <w:pPr>
        <w:pStyle w:val="EndnoteText"/>
        <w:tabs>
          <w:tab w:val="left" w:pos="180"/>
          <w:tab w:val="left" w:pos="720"/>
          <w:tab w:val="left" w:pos="1080"/>
        </w:tabs>
        <w:ind w:left="720"/>
        <w:rPr>
          <w:rFonts w:ascii="Georgia" w:hAnsi="Georgia"/>
          <w:u w:val="single"/>
        </w:rPr>
      </w:pPr>
      <w:r w:rsidRPr="00412776">
        <w:rPr>
          <w:rFonts w:ascii="Georgia" w:hAnsi="Georgia"/>
          <w:u w:val="single"/>
        </w:rPr>
        <w:t xml:space="preserve"> </w:t>
      </w:r>
    </w:p>
  </w:endnote>
  <w:endnote w:id="26">
    <w:p w14:paraId="1E6D1B04" w14:textId="77777777" w:rsidR="00505239" w:rsidRPr="00412776" w:rsidRDefault="00505239" w:rsidP="00505239">
      <w:pPr>
        <w:tabs>
          <w:tab w:val="left" w:pos="180"/>
          <w:tab w:val="left" w:pos="720"/>
          <w:tab w:val="left" w:pos="1080"/>
        </w:tabs>
        <w:ind w:left="720"/>
        <w:rPr>
          <w:rFonts w:ascii="Georgia" w:hAnsi="Georgia"/>
          <w:color w:val="000000"/>
          <w:sz w:val="20"/>
        </w:rPr>
      </w:pPr>
      <w:r w:rsidRPr="00412776">
        <w:rPr>
          <w:rStyle w:val="EndnoteReference"/>
          <w:rFonts w:ascii="Georgia" w:hAnsi="Georgia"/>
          <w:sz w:val="20"/>
        </w:rPr>
        <w:endnoteRef/>
      </w:r>
      <w:r w:rsidRPr="00412776">
        <w:rPr>
          <w:rFonts w:ascii="Georgia" w:hAnsi="Georgia"/>
          <w:sz w:val="20"/>
          <w:vertAlign w:val="superscript"/>
        </w:rPr>
        <w:t>.</w:t>
      </w:r>
      <w:r w:rsidRPr="00412776">
        <w:rPr>
          <w:rFonts w:ascii="Georgia" w:hAnsi="Georgia"/>
          <w:sz w:val="20"/>
        </w:rPr>
        <w:tab/>
        <w:t xml:space="preserve">Mumtaz Ahmed, Cybersylhet.Com - Islam Channel: Great Movements Of The 20th Century, </w:t>
      </w:r>
      <w:r w:rsidRPr="00363D93">
        <w:rPr>
          <w:rFonts w:ascii="Georgia" w:hAnsi="Georgia"/>
          <w:color w:val="000000"/>
          <w:sz w:val="20"/>
        </w:rPr>
        <w:t>http://www.cybersylhet.com/modules.php?op=modload&amp;name=Islam&amp;file=tablighi,</w:t>
      </w:r>
      <w:r w:rsidRPr="00412776">
        <w:rPr>
          <w:rFonts w:ascii="Georgia" w:hAnsi="Georgia"/>
          <w:color w:val="000000"/>
          <w:sz w:val="20"/>
        </w:rPr>
        <w:t xml:space="preserve"> accessed November 29, 2005</w:t>
      </w:r>
    </w:p>
    <w:p w14:paraId="5AB2376D" w14:textId="77777777" w:rsidR="00505239" w:rsidRPr="00412776" w:rsidRDefault="00505239" w:rsidP="00505239">
      <w:pPr>
        <w:pStyle w:val="Footer"/>
        <w:tabs>
          <w:tab w:val="clear" w:pos="4153"/>
          <w:tab w:val="clear" w:pos="8306"/>
          <w:tab w:val="left" w:pos="180"/>
          <w:tab w:val="left" w:pos="720"/>
          <w:tab w:val="left" w:pos="1080"/>
        </w:tabs>
        <w:ind w:left="720"/>
        <w:rPr>
          <w:rFonts w:ascii="Georgia" w:hAnsi="Georgia"/>
          <w:sz w:val="20"/>
        </w:rPr>
      </w:pPr>
    </w:p>
  </w:endnote>
  <w:endnote w:id="27">
    <w:p w14:paraId="02053BAD" w14:textId="77777777" w:rsidR="00505239" w:rsidRPr="00412776" w:rsidRDefault="00505239" w:rsidP="00505239">
      <w:pPr>
        <w:pStyle w:val="EndnoteText"/>
        <w:tabs>
          <w:tab w:val="left" w:pos="180"/>
          <w:tab w:val="left" w:pos="360"/>
          <w:tab w:val="left" w:pos="54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vertAlign w:val="superscript"/>
        </w:rPr>
        <w:tab/>
        <w:t xml:space="preserve"> </w:t>
      </w:r>
      <w:r w:rsidRPr="00412776">
        <w:rPr>
          <w:rFonts w:ascii="Georgia" w:hAnsi="Georgia"/>
        </w:rPr>
        <w:t xml:space="preserve"> Barbara Daly Metcalf</w:t>
      </w:r>
      <w:r w:rsidRPr="006E5102">
        <w:rPr>
          <w:rFonts w:ascii="Georgia" w:hAnsi="Georgia"/>
          <w:i/>
        </w:rPr>
        <w:t>, Islamic Revival in British India: Deoband, 1860-1900</w:t>
      </w:r>
      <w:r w:rsidRPr="00412776">
        <w:rPr>
          <w:rFonts w:ascii="Georgia" w:hAnsi="Georgia"/>
        </w:rPr>
        <w:t xml:space="preserve">, (New Jersey: Princeton University Press, 1982), 143. </w:t>
      </w:r>
    </w:p>
    <w:p w14:paraId="1DCEFE9E" w14:textId="77777777" w:rsidR="00505239" w:rsidRPr="00412776" w:rsidRDefault="00505239" w:rsidP="00505239">
      <w:pPr>
        <w:pStyle w:val="EndnoteText"/>
        <w:tabs>
          <w:tab w:val="left" w:pos="180"/>
          <w:tab w:val="left" w:pos="720"/>
          <w:tab w:val="left" w:pos="1080"/>
        </w:tabs>
        <w:ind w:left="720"/>
        <w:rPr>
          <w:rFonts w:ascii="Georgia" w:hAnsi="Georgia"/>
        </w:rPr>
      </w:pPr>
    </w:p>
  </w:endnote>
  <w:endnote w:id="28">
    <w:p w14:paraId="290AB1AB" w14:textId="77777777" w:rsidR="00505239" w:rsidRPr="00412776" w:rsidRDefault="00505239" w:rsidP="00505239">
      <w:pPr>
        <w:pStyle w:val="EndnoteText"/>
        <w:tabs>
          <w:tab w:val="left" w:pos="180"/>
          <w:tab w:val="left" w:pos="36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rPr>
        <w:tab/>
        <w:t xml:space="preserve">Hamza Alavi, "Ethnicity, Muslim Society, and the Pakistan Ideology", in </w:t>
      </w:r>
      <w:r w:rsidRPr="006E5102">
        <w:rPr>
          <w:rFonts w:ascii="Georgia" w:hAnsi="Georgia"/>
          <w:i/>
        </w:rPr>
        <w:t>Islamic Reassertion in Pakistan: The Application of Islamic Laws in a Modern State</w:t>
      </w:r>
      <w:r w:rsidRPr="00412776">
        <w:rPr>
          <w:rFonts w:ascii="Georgia" w:hAnsi="Georgia"/>
        </w:rPr>
        <w:t>, Anita M Weiss (Ed.), USA: Syracuse University Press, 1986,  30-32.</w:t>
      </w:r>
    </w:p>
    <w:p w14:paraId="1A4EB56E" w14:textId="77777777" w:rsidR="00505239" w:rsidRPr="00412776" w:rsidRDefault="00505239" w:rsidP="00505239">
      <w:pPr>
        <w:pStyle w:val="EndnoteText"/>
        <w:tabs>
          <w:tab w:val="left" w:pos="180"/>
          <w:tab w:val="left" w:pos="720"/>
          <w:tab w:val="left" w:pos="1080"/>
        </w:tabs>
        <w:ind w:left="720"/>
        <w:rPr>
          <w:rFonts w:ascii="Georgia" w:hAnsi="Georgia"/>
        </w:rPr>
      </w:pPr>
    </w:p>
  </w:endnote>
  <w:endnote w:id="29">
    <w:p w14:paraId="5892FB4D" w14:textId="77777777" w:rsidR="00505239" w:rsidRPr="00412776" w:rsidRDefault="00505239" w:rsidP="00505239">
      <w:pPr>
        <w:pStyle w:val="EndnoteText"/>
        <w:tabs>
          <w:tab w:val="left" w:pos="180"/>
          <w:tab w:val="left" w:pos="36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rPr>
        <w:tab/>
        <w:t>Metcalf, 265-267.</w:t>
      </w:r>
    </w:p>
    <w:p w14:paraId="19BF979C" w14:textId="77777777" w:rsidR="00505239" w:rsidRPr="00412776" w:rsidRDefault="00505239" w:rsidP="00505239">
      <w:pPr>
        <w:pStyle w:val="EndnoteText"/>
        <w:tabs>
          <w:tab w:val="left" w:pos="180"/>
          <w:tab w:val="left" w:pos="360"/>
          <w:tab w:val="left" w:pos="720"/>
          <w:tab w:val="left" w:pos="1080"/>
        </w:tabs>
        <w:ind w:left="720"/>
        <w:rPr>
          <w:rFonts w:ascii="Georgia" w:hAnsi="Georgia"/>
        </w:rPr>
      </w:pPr>
    </w:p>
  </w:endnote>
  <w:endnote w:id="30">
    <w:p w14:paraId="6627FEF5" w14:textId="77777777" w:rsidR="00505239" w:rsidRPr="00412776" w:rsidRDefault="00505239" w:rsidP="00505239">
      <w:pPr>
        <w:pStyle w:val="EndnoteText"/>
        <w:tabs>
          <w:tab w:val="left" w:pos="180"/>
          <w:tab w:val="left" w:pos="36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vertAlign w:val="superscript"/>
        </w:rPr>
        <w:tab/>
      </w:r>
      <w:r w:rsidRPr="00412776">
        <w:rPr>
          <w:rFonts w:ascii="Georgia" w:hAnsi="Georgia"/>
        </w:rPr>
        <w:t>Hamza Alavi,  31.</w:t>
      </w:r>
    </w:p>
    <w:p w14:paraId="276CDB31" w14:textId="77777777" w:rsidR="00505239" w:rsidRPr="00412776" w:rsidRDefault="00505239" w:rsidP="00505239">
      <w:pPr>
        <w:pStyle w:val="EndnoteText"/>
        <w:tabs>
          <w:tab w:val="left" w:pos="180"/>
          <w:tab w:val="left" w:pos="720"/>
          <w:tab w:val="left" w:pos="1080"/>
        </w:tabs>
        <w:ind w:left="720"/>
        <w:rPr>
          <w:rFonts w:ascii="Georgia" w:hAnsi="Georg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04C05F" w14:textId="77777777" w:rsidR="00505239" w:rsidRDefault="00505239"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54DD65" w14:textId="77777777" w:rsidR="00505239" w:rsidRDefault="00505239" w:rsidP="0050523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B50D22" w14:textId="77777777" w:rsidR="00505239" w:rsidRDefault="00505239"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D2343">
      <w:rPr>
        <w:rStyle w:val="PageNumber"/>
        <w:noProof/>
      </w:rPr>
      <w:t>1</w:t>
    </w:r>
    <w:r>
      <w:rPr>
        <w:rStyle w:val="PageNumber"/>
      </w:rPr>
      <w:fldChar w:fldCharType="end"/>
    </w:r>
  </w:p>
  <w:p w14:paraId="17C59850" w14:textId="77777777" w:rsidR="00505239" w:rsidRDefault="00505239" w:rsidP="0050523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E6813D" w14:textId="77777777" w:rsidR="00505239" w:rsidRDefault="00505239" w:rsidP="00505239">
      <w:r>
        <w:separator/>
      </w:r>
    </w:p>
  </w:footnote>
  <w:footnote w:type="continuationSeparator" w:id="0">
    <w:p w14:paraId="2BA5E44B" w14:textId="77777777" w:rsidR="00505239" w:rsidRDefault="00505239" w:rsidP="005052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239"/>
    <w:rsid w:val="00012EF9"/>
    <w:rsid w:val="001F2359"/>
    <w:rsid w:val="004D2343"/>
    <w:rsid w:val="005052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7859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239"/>
    <w:rPr>
      <w:rFonts w:ascii="Times New Roman" w:eastAsia="Times New Roman" w:hAnsi="Times New Roman" w:cs="Times New Roman"/>
      <w:szCs w:val="20"/>
      <w:lang w:eastAsia="en-GB"/>
    </w:rPr>
  </w:style>
  <w:style w:type="paragraph" w:styleId="Heading2">
    <w:name w:val="heading 2"/>
    <w:basedOn w:val="Normal"/>
    <w:next w:val="Normal"/>
    <w:link w:val="Heading2Char"/>
    <w:qFormat/>
    <w:rsid w:val="00505239"/>
    <w:pPr>
      <w:keepNext/>
      <w:spacing w:before="240" w:after="60"/>
      <w:outlineLvl w:val="1"/>
    </w:pPr>
    <w:rPr>
      <w:rFonts w:ascii="Arial" w:hAnsi="Arial" w:cs="Arial"/>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05239"/>
    <w:rPr>
      <w:rFonts w:ascii="Arial" w:eastAsia="Times New Roman" w:hAnsi="Arial" w:cs="Arial"/>
      <w:b/>
      <w:bCs/>
      <w:i/>
      <w:iCs/>
      <w:sz w:val="28"/>
      <w:szCs w:val="28"/>
      <w:lang w:eastAsia="en-GB"/>
    </w:rPr>
  </w:style>
  <w:style w:type="paragraph" w:styleId="Footer">
    <w:name w:val="footer"/>
    <w:basedOn w:val="Normal"/>
    <w:link w:val="FooterChar"/>
    <w:rsid w:val="00505239"/>
    <w:pPr>
      <w:tabs>
        <w:tab w:val="center" w:pos="4153"/>
        <w:tab w:val="right" w:pos="8306"/>
      </w:tabs>
    </w:pPr>
  </w:style>
  <w:style w:type="character" w:customStyle="1" w:styleId="FooterChar">
    <w:name w:val="Footer Char"/>
    <w:basedOn w:val="DefaultParagraphFont"/>
    <w:link w:val="Footer"/>
    <w:rsid w:val="00505239"/>
    <w:rPr>
      <w:rFonts w:ascii="Times New Roman" w:eastAsia="Times New Roman" w:hAnsi="Times New Roman" w:cs="Times New Roman"/>
      <w:szCs w:val="20"/>
      <w:lang w:eastAsia="en-GB"/>
    </w:rPr>
  </w:style>
  <w:style w:type="paragraph" w:customStyle="1" w:styleId="a">
    <w:name w:val="_"/>
    <w:basedOn w:val="Normal"/>
    <w:rsid w:val="00505239"/>
    <w:pPr>
      <w:widowControl w:val="0"/>
      <w:ind w:left="720" w:hanging="720"/>
    </w:pPr>
    <w:rPr>
      <w:snapToGrid w:val="0"/>
      <w:lang w:val="en-US" w:eastAsia="en-US"/>
    </w:rPr>
  </w:style>
  <w:style w:type="character" w:styleId="EndnoteReference">
    <w:name w:val="endnote reference"/>
    <w:basedOn w:val="DefaultParagraphFont"/>
    <w:semiHidden/>
    <w:rsid w:val="00505239"/>
    <w:rPr>
      <w:vertAlign w:val="superscript"/>
    </w:rPr>
  </w:style>
  <w:style w:type="paragraph" w:styleId="EndnoteText">
    <w:name w:val="endnote text"/>
    <w:basedOn w:val="Normal"/>
    <w:link w:val="EndnoteTextChar"/>
    <w:semiHidden/>
    <w:rsid w:val="00505239"/>
    <w:pPr>
      <w:widowControl w:val="0"/>
    </w:pPr>
    <w:rPr>
      <w:snapToGrid w:val="0"/>
      <w:sz w:val="20"/>
      <w:lang w:val="en-US" w:eastAsia="en-US"/>
    </w:rPr>
  </w:style>
  <w:style w:type="character" w:customStyle="1" w:styleId="EndnoteTextChar">
    <w:name w:val="Endnote Text Char"/>
    <w:basedOn w:val="DefaultParagraphFont"/>
    <w:link w:val="EndnoteText"/>
    <w:semiHidden/>
    <w:rsid w:val="00505239"/>
    <w:rPr>
      <w:rFonts w:ascii="Times New Roman" w:eastAsia="Times New Roman" w:hAnsi="Times New Roman" w:cs="Times New Roman"/>
      <w:snapToGrid w:val="0"/>
      <w:sz w:val="20"/>
      <w:szCs w:val="20"/>
      <w:lang w:val="en-US"/>
    </w:rPr>
  </w:style>
  <w:style w:type="character" w:styleId="PageNumber">
    <w:name w:val="page number"/>
    <w:basedOn w:val="DefaultParagraphFont"/>
    <w:uiPriority w:val="99"/>
    <w:semiHidden/>
    <w:unhideWhenUsed/>
    <w:rsid w:val="00505239"/>
  </w:style>
  <w:style w:type="character" w:styleId="Hyperlink">
    <w:name w:val="Hyperlink"/>
    <w:basedOn w:val="DefaultParagraphFont"/>
    <w:uiPriority w:val="99"/>
    <w:unhideWhenUsed/>
    <w:rsid w:val="004D234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239"/>
    <w:rPr>
      <w:rFonts w:ascii="Times New Roman" w:eastAsia="Times New Roman" w:hAnsi="Times New Roman" w:cs="Times New Roman"/>
      <w:szCs w:val="20"/>
      <w:lang w:eastAsia="en-GB"/>
    </w:rPr>
  </w:style>
  <w:style w:type="paragraph" w:styleId="Heading2">
    <w:name w:val="heading 2"/>
    <w:basedOn w:val="Normal"/>
    <w:next w:val="Normal"/>
    <w:link w:val="Heading2Char"/>
    <w:qFormat/>
    <w:rsid w:val="00505239"/>
    <w:pPr>
      <w:keepNext/>
      <w:spacing w:before="240" w:after="60"/>
      <w:outlineLvl w:val="1"/>
    </w:pPr>
    <w:rPr>
      <w:rFonts w:ascii="Arial" w:hAnsi="Arial" w:cs="Arial"/>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05239"/>
    <w:rPr>
      <w:rFonts w:ascii="Arial" w:eastAsia="Times New Roman" w:hAnsi="Arial" w:cs="Arial"/>
      <w:b/>
      <w:bCs/>
      <w:i/>
      <w:iCs/>
      <w:sz w:val="28"/>
      <w:szCs w:val="28"/>
      <w:lang w:eastAsia="en-GB"/>
    </w:rPr>
  </w:style>
  <w:style w:type="paragraph" w:styleId="Footer">
    <w:name w:val="footer"/>
    <w:basedOn w:val="Normal"/>
    <w:link w:val="FooterChar"/>
    <w:rsid w:val="00505239"/>
    <w:pPr>
      <w:tabs>
        <w:tab w:val="center" w:pos="4153"/>
        <w:tab w:val="right" w:pos="8306"/>
      </w:tabs>
    </w:pPr>
  </w:style>
  <w:style w:type="character" w:customStyle="1" w:styleId="FooterChar">
    <w:name w:val="Footer Char"/>
    <w:basedOn w:val="DefaultParagraphFont"/>
    <w:link w:val="Footer"/>
    <w:rsid w:val="00505239"/>
    <w:rPr>
      <w:rFonts w:ascii="Times New Roman" w:eastAsia="Times New Roman" w:hAnsi="Times New Roman" w:cs="Times New Roman"/>
      <w:szCs w:val="20"/>
      <w:lang w:eastAsia="en-GB"/>
    </w:rPr>
  </w:style>
  <w:style w:type="paragraph" w:customStyle="1" w:styleId="a">
    <w:name w:val="_"/>
    <w:basedOn w:val="Normal"/>
    <w:rsid w:val="00505239"/>
    <w:pPr>
      <w:widowControl w:val="0"/>
      <w:ind w:left="720" w:hanging="720"/>
    </w:pPr>
    <w:rPr>
      <w:snapToGrid w:val="0"/>
      <w:lang w:val="en-US" w:eastAsia="en-US"/>
    </w:rPr>
  </w:style>
  <w:style w:type="character" w:styleId="EndnoteReference">
    <w:name w:val="endnote reference"/>
    <w:basedOn w:val="DefaultParagraphFont"/>
    <w:semiHidden/>
    <w:rsid w:val="00505239"/>
    <w:rPr>
      <w:vertAlign w:val="superscript"/>
    </w:rPr>
  </w:style>
  <w:style w:type="paragraph" w:styleId="EndnoteText">
    <w:name w:val="endnote text"/>
    <w:basedOn w:val="Normal"/>
    <w:link w:val="EndnoteTextChar"/>
    <w:semiHidden/>
    <w:rsid w:val="00505239"/>
    <w:pPr>
      <w:widowControl w:val="0"/>
    </w:pPr>
    <w:rPr>
      <w:snapToGrid w:val="0"/>
      <w:sz w:val="20"/>
      <w:lang w:val="en-US" w:eastAsia="en-US"/>
    </w:rPr>
  </w:style>
  <w:style w:type="character" w:customStyle="1" w:styleId="EndnoteTextChar">
    <w:name w:val="Endnote Text Char"/>
    <w:basedOn w:val="DefaultParagraphFont"/>
    <w:link w:val="EndnoteText"/>
    <w:semiHidden/>
    <w:rsid w:val="00505239"/>
    <w:rPr>
      <w:rFonts w:ascii="Times New Roman" w:eastAsia="Times New Roman" w:hAnsi="Times New Roman" w:cs="Times New Roman"/>
      <w:snapToGrid w:val="0"/>
      <w:sz w:val="20"/>
      <w:szCs w:val="20"/>
      <w:lang w:val="en-US"/>
    </w:rPr>
  </w:style>
  <w:style w:type="character" w:styleId="PageNumber">
    <w:name w:val="page number"/>
    <w:basedOn w:val="DefaultParagraphFont"/>
    <w:uiPriority w:val="99"/>
    <w:semiHidden/>
    <w:unhideWhenUsed/>
    <w:rsid w:val="00505239"/>
  </w:style>
  <w:style w:type="character" w:styleId="Hyperlink">
    <w:name w:val="Hyperlink"/>
    <w:basedOn w:val="DefaultParagraphFont"/>
    <w:uiPriority w:val="99"/>
    <w:unhideWhenUsed/>
    <w:rsid w:val="004D23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018447">
      <w:bodyDiv w:val="1"/>
      <w:marLeft w:val="0"/>
      <w:marRight w:val="0"/>
      <w:marTop w:val="0"/>
      <w:marBottom w:val="0"/>
      <w:divBdr>
        <w:top w:val="none" w:sz="0" w:space="0" w:color="auto"/>
        <w:left w:val="none" w:sz="0" w:space="0" w:color="auto"/>
        <w:bottom w:val="none" w:sz="0" w:space="0" w:color="auto"/>
        <w:right w:val="none" w:sz="0" w:space="0" w:color="auto"/>
      </w:divBdr>
    </w:div>
    <w:div w:id="20240905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oxfordislamicstudies.com/article/opr/t236MIW/e0616"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4901</Words>
  <Characters>27941</Characters>
  <Application>Microsoft Macintosh Word</Application>
  <DocSecurity>0</DocSecurity>
  <Lines>232</Lines>
  <Paragraphs>65</Paragraphs>
  <ScaleCrop>false</ScaleCrop>
  <Company>Dept. of Theology, Religious Studies &amp; Islamic Stud</Company>
  <LinksUpToDate>false</LinksUpToDate>
  <CharactersWithSpaces>32777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2</cp:revision>
  <dcterms:created xsi:type="dcterms:W3CDTF">2012-05-30T11:55:00Z</dcterms:created>
  <dcterms:modified xsi:type="dcterms:W3CDTF">2013-01-28T14:25:00Z</dcterms:modified>
</cp:coreProperties>
</file>