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0306" w:rsidRDefault="00400306" w:rsidP="00400306">
      <w:pPr>
        <w:spacing w:line="360" w:lineRule="auto"/>
        <w:jc w:val="both"/>
        <w:rPr>
          <w:rFonts w:ascii="Arial" w:hAnsi="Arial" w:cs="Arial"/>
          <w:bCs/>
          <w:sz w:val="22"/>
          <w:szCs w:val="22"/>
        </w:rPr>
      </w:pPr>
      <w:r w:rsidRPr="00B64528">
        <w:rPr>
          <w:rFonts w:ascii="Arial" w:hAnsi="Arial" w:cs="Arial"/>
          <w:bCs/>
          <w:sz w:val="22"/>
          <w:szCs w:val="22"/>
        </w:rPr>
        <w:t>I declare that this assignment is all my own work and that I have acknowledged all materials used from the published or unpublished works of other people. All references have been duly cited.</w:t>
      </w:r>
    </w:p>
    <w:p w:rsidR="00400306" w:rsidRDefault="00400306" w:rsidP="00DA1B92">
      <w:pPr>
        <w:spacing w:line="360" w:lineRule="auto"/>
        <w:jc w:val="both"/>
        <w:rPr>
          <w:rFonts w:ascii="Arial" w:hAnsi="Arial" w:cs="Arial"/>
          <w:sz w:val="22"/>
          <w:szCs w:val="22"/>
        </w:rPr>
      </w:pPr>
    </w:p>
    <w:p w:rsidR="00307678" w:rsidRDefault="00975AE6" w:rsidP="00DA1B92">
      <w:pPr>
        <w:spacing w:line="360" w:lineRule="auto"/>
        <w:jc w:val="both"/>
        <w:rPr>
          <w:rFonts w:ascii="Arial" w:hAnsi="Arial" w:cs="Arial"/>
          <w:sz w:val="22"/>
          <w:szCs w:val="22"/>
        </w:rPr>
      </w:pPr>
      <w:r>
        <w:rPr>
          <w:rFonts w:ascii="Arial" w:hAnsi="Arial" w:cs="Arial"/>
          <w:sz w:val="22"/>
          <w:szCs w:val="22"/>
        </w:rPr>
        <w:t>This essay sets out to</w:t>
      </w:r>
      <w:r w:rsidR="00307678" w:rsidRPr="001A0643">
        <w:rPr>
          <w:rFonts w:ascii="Arial" w:hAnsi="Arial" w:cs="Arial"/>
          <w:sz w:val="22"/>
          <w:szCs w:val="22"/>
        </w:rPr>
        <w:t xml:space="preserve"> critically appraise the procurement and resource planning used within the U</w:t>
      </w:r>
      <w:r w:rsidR="00C61E6E" w:rsidRPr="001A0643">
        <w:rPr>
          <w:rFonts w:ascii="Arial" w:hAnsi="Arial" w:cs="Arial"/>
          <w:sz w:val="22"/>
          <w:szCs w:val="22"/>
        </w:rPr>
        <w:t>nited Kingdom</w:t>
      </w:r>
      <w:r w:rsidR="00307678" w:rsidRPr="001A0643">
        <w:rPr>
          <w:rFonts w:ascii="Arial" w:hAnsi="Arial" w:cs="Arial"/>
          <w:sz w:val="22"/>
          <w:szCs w:val="22"/>
        </w:rPr>
        <w:t xml:space="preserve"> M</w:t>
      </w:r>
      <w:r w:rsidR="00C61E6E" w:rsidRPr="001A0643">
        <w:rPr>
          <w:rFonts w:ascii="Arial" w:hAnsi="Arial" w:cs="Arial"/>
          <w:sz w:val="22"/>
          <w:szCs w:val="22"/>
        </w:rPr>
        <w:t xml:space="preserve">inistry of </w:t>
      </w:r>
      <w:r w:rsidR="00307678" w:rsidRPr="001A0643">
        <w:rPr>
          <w:rFonts w:ascii="Arial" w:hAnsi="Arial" w:cs="Arial"/>
          <w:sz w:val="22"/>
          <w:szCs w:val="22"/>
        </w:rPr>
        <w:t>D</w:t>
      </w:r>
      <w:r w:rsidR="00C61E6E" w:rsidRPr="001A0643">
        <w:rPr>
          <w:rFonts w:ascii="Arial" w:hAnsi="Arial" w:cs="Arial"/>
          <w:sz w:val="22"/>
          <w:szCs w:val="22"/>
        </w:rPr>
        <w:t>efence (MoD)</w:t>
      </w:r>
      <w:r w:rsidR="00307678" w:rsidRPr="001A0643">
        <w:rPr>
          <w:rFonts w:ascii="Arial" w:hAnsi="Arial" w:cs="Arial"/>
          <w:sz w:val="22"/>
          <w:szCs w:val="22"/>
        </w:rPr>
        <w:t xml:space="preserve"> to meet the organisation’s strategic objectives; such as Army 2020. It will address market orientation</w:t>
      </w:r>
      <w:r>
        <w:rPr>
          <w:rFonts w:ascii="Arial" w:hAnsi="Arial" w:cs="Arial"/>
          <w:sz w:val="22"/>
          <w:szCs w:val="22"/>
        </w:rPr>
        <w:t xml:space="preserve"> by </w:t>
      </w:r>
      <w:r w:rsidR="000713A7">
        <w:rPr>
          <w:rFonts w:ascii="Arial" w:hAnsi="Arial" w:cs="Arial"/>
          <w:sz w:val="22"/>
          <w:szCs w:val="22"/>
        </w:rPr>
        <w:t>identifying</w:t>
      </w:r>
      <w:r>
        <w:rPr>
          <w:rFonts w:ascii="Arial" w:hAnsi="Arial" w:cs="Arial"/>
          <w:sz w:val="22"/>
          <w:szCs w:val="22"/>
        </w:rPr>
        <w:t xml:space="preserve"> the major players in the defence industry</w:t>
      </w:r>
      <w:r w:rsidR="000713A7">
        <w:rPr>
          <w:rFonts w:ascii="Arial" w:hAnsi="Arial" w:cs="Arial"/>
          <w:sz w:val="22"/>
          <w:szCs w:val="22"/>
        </w:rPr>
        <w:t xml:space="preserve"> such as the Defence Equipment &amp; Support Agency (DE&amp;S)</w:t>
      </w:r>
      <w:r>
        <w:rPr>
          <w:rFonts w:ascii="Arial" w:hAnsi="Arial" w:cs="Arial"/>
          <w:sz w:val="22"/>
          <w:szCs w:val="22"/>
        </w:rPr>
        <w:t>,</w:t>
      </w:r>
      <w:r w:rsidR="00307678" w:rsidRPr="001A0643">
        <w:rPr>
          <w:rFonts w:ascii="Arial" w:hAnsi="Arial" w:cs="Arial"/>
          <w:sz w:val="22"/>
          <w:szCs w:val="22"/>
        </w:rPr>
        <w:t xml:space="preserve"> the resource planning required to meet the organisation’s strategic objectives and those of different stakeholders. </w:t>
      </w:r>
      <w:r>
        <w:rPr>
          <w:rFonts w:ascii="Arial" w:hAnsi="Arial" w:cs="Arial"/>
          <w:sz w:val="22"/>
          <w:szCs w:val="22"/>
        </w:rPr>
        <w:t>It will also look</w:t>
      </w:r>
      <w:r w:rsidR="00307678" w:rsidRPr="001A0643">
        <w:rPr>
          <w:rFonts w:ascii="Arial" w:hAnsi="Arial" w:cs="Arial"/>
          <w:sz w:val="22"/>
          <w:szCs w:val="22"/>
        </w:rPr>
        <w:t xml:space="preserve"> at the alternative models of competition within procurement available to the UK MOD and what types of significant performance failure might arise.</w:t>
      </w:r>
    </w:p>
    <w:p w:rsidR="00801015" w:rsidRDefault="00801015" w:rsidP="00DA1B92">
      <w:pPr>
        <w:spacing w:line="360" w:lineRule="auto"/>
        <w:jc w:val="both"/>
        <w:rPr>
          <w:rFonts w:ascii="Arial" w:hAnsi="Arial" w:cs="Arial"/>
          <w:sz w:val="22"/>
          <w:szCs w:val="22"/>
        </w:rPr>
      </w:pPr>
    </w:p>
    <w:p w:rsidR="007327AD" w:rsidRPr="001A0643" w:rsidRDefault="007327AD" w:rsidP="007327AD">
      <w:pPr>
        <w:spacing w:line="360" w:lineRule="auto"/>
        <w:jc w:val="both"/>
        <w:rPr>
          <w:rFonts w:ascii="Arial" w:hAnsi="Arial" w:cs="Arial"/>
          <w:sz w:val="22"/>
          <w:szCs w:val="22"/>
        </w:rPr>
      </w:pPr>
      <w:r w:rsidRPr="001A0643">
        <w:rPr>
          <w:rFonts w:ascii="Arial" w:hAnsi="Arial" w:cs="Arial"/>
          <w:sz w:val="22"/>
          <w:szCs w:val="22"/>
        </w:rPr>
        <w:t>According to the Briti</w:t>
      </w:r>
      <w:r w:rsidR="006832DD">
        <w:rPr>
          <w:rFonts w:ascii="Arial" w:hAnsi="Arial" w:cs="Arial"/>
          <w:sz w:val="22"/>
          <w:szCs w:val="22"/>
        </w:rPr>
        <w:t>sh Government website [gov.uk]</w:t>
      </w:r>
      <w:r w:rsidR="00BA3086">
        <w:rPr>
          <w:rFonts w:ascii="Arial" w:hAnsi="Arial" w:cs="Arial"/>
          <w:sz w:val="22"/>
          <w:szCs w:val="22"/>
        </w:rPr>
        <w:t xml:space="preserve"> </w:t>
      </w:r>
      <w:r w:rsidRPr="001A0643">
        <w:rPr>
          <w:rFonts w:ascii="Arial" w:hAnsi="Arial" w:cs="Arial"/>
          <w:sz w:val="22"/>
          <w:szCs w:val="22"/>
        </w:rPr>
        <w:t>the MoD is one of the largest public procurement organisations in Europe. Some of th</w:t>
      </w:r>
      <w:r>
        <w:rPr>
          <w:rFonts w:ascii="Arial" w:hAnsi="Arial" w:cs="Arial"/>
          <w:sz w:val="22"/>
          <w:szCs w:val="22"/>
        </w:rPr>
        <w:t>e requirements managed by the Mo</w:t>
      </w:r>
      <w:r w:rsidRPr="001A0643">
        <w:rPr>
          <w:rFonts w:ascii="Arial" w:hAnsi="Arial" w:cs="Arial"/>
          <w:sz w:val="22"/>
          <w:szCs w:val="22"/>
        </w:rPr>
        <w:t xml:space="preserve">D are </w:t>
      </w:r>
      <w:r w:rsidR="00BA3086">
        <w:rPr>
          <w:rFonts w:ascii="Arial" w:hAnsi="Arial" w:cs="Arial"/>
          <w:sz w:val="22"/>
          <w:szCs w:val="22"/>
        </w:rPr>
        <w:t xml:space="preserve">of </w:t>
      </w:r>
      <w:r w:rsidRPr="001A0643">
        <w:rPr>
          <w:rFonts w:ascii="Arial" w:hAnsi="Arial" w:cs="Arial"/>
          <w:sz w:val="22"/>
          <w:szCs w:val="22"/>
        </w:rPr>
        <w:t xml:space="preserve">the most </w:t>
      </w:r>
      <w:r>
        <w:rPr>
          <w:rFonts w:ascii="Arial" w:hAnsi="Arial" w:cs="Arial"/>
          <w:sz w:val="22"/>
          <w:szCs w:val="22"/>
        </w:rPr>
        <w:t>“</w:t>
      </w:r>
      <w:r w:rsidRPr="00975AE6">
        <w:rPr>
          <w:rFonts w:ascii="Arial" w:hAnsi="Arial" w:cs="Arial"/>
          <w:i/>
          <w:sz w:val="22"/>
          <w:szCs w:val="22"/>
        </w:rPr>
        <w:t>complex</w:t>
      </w:r>
      <w:r w:rsidR="00BA3086">
        <w:rPr>
          <w:rFonts w:ascii="Arial" w:hAnsi="Arial" w:cs="Arial"/>
          <w:i/>
          <w:sz w:val="22"/>
          <w:szCs w:val="22"/>
        </w:rPr>
        <w:t xml:space="preserve">” </w:t>
      </w:r>
      <w:r w:rsidR="00BA3086" w:rsidRPr="00BA3086">
        <w:rPr>
          <w:rFonts w:ascii="Arial" w:hAnsi="Arial" w:cs="Arial"/>
          <w:sz w:val="22"/>
          <w:szCs w:val="22"/>
        </w:rPr>
        <w:t>and</w:t>
      </w:r>
      <w:r w:rsidRPr="00975AE6">
        <w:rPr>
          <w:rFonts w:ascii="Arial" w:hAnsi="Arial" w:cs="Arial"/>
          <w:i/>
          <w:sz w:val="22"/>
          <w:szCs w:val="22"/>
        </w:rPr>
        <w:t xml:space="preserve"> </w:t>
      </w:r>
      <w:r w:rsidR="00BA3086">
        <w:rPr>
          <w:rFonts w:ascii="Arial" w:hAnsi="Arial" w:cs="Arial"/>
          <w:i/>
          <w:sz w:val="22"/>
          <w:szCs w:val="22"/>
        </w:rPr>
        <w:t>“</w:t>
      </w:r>
      <w:r w:rsidRPr="00975AE6">
        <w:rPr>
          <w:rFonts w:ascii="Arial" w:hAnsi="Arial" w:cs="Arial"/>
          <w:i/>
          <w:sz w:val="22"/>
          <w:szCs w:val="22"/>
        </w:rPr>
        <w:t>technologically</w:t>
      </w:r>
      <w:r w:rsidR="00BA3086">
        <w:rPr>
          <w:rFonts w:ascii="Arial" w:hAnsi="Arial" w:cs="Arial"/>
          <w:i/>
          <w:sz w:val="22"/>
          <w:szCs w:val="22"/>
        </w:rPr>
        <w:t>”</w:t>
      </w:r>
      <w:r w:rsidRPr="00975AE6">
        <w:rPr>
          <w:rFonts w:ascii="Arial" w:hAnsi="Arial" w:cs="Arial"/>
          <w:i/>
          <w:sz w:val="22"/>
          <w:szCs w:val="22"/>
        </w:rPr>
        <w:t xml:space="preserve"> </w:t>
      </w:r>
      <w:r w:rsidRPr="00BA3086">
        <w:rPr>
          <w:rFonts w:ascii="Arial" w:hAnsi="Arial" w:cs="Arial"/>
          <w:sz w:val="22"/>
          <w:szCs w:val="22"/>
        </w:rPr>
        <w:t>advanced in the world</w:t>
      </w:r>
      <w:r>
        <w:rPr>
          <w:rFonts w:ascii="Arial" w:hAnsi="Arial" w:cs="Arial"/>
          <w:sz w:val="22"/>
          <w:szCs w:val="22"/>
        </w:rPr>
        <w:t>. The website also states that</w:t>
      </w:r>
      <w:r w:rsidRPr="001A0643">
        <w:rPr>
          <w:rFonts w:ascii="Arial" w:hAnsi="Arial" w:cs="Arial"/>
          <w:sz w:val="22"/>
          <w:szCs w:val="22"/>
        </w:rPr>
        <w:t xml:space="preserve"> they are the </w:t>
      </w:r>
      <w:r w:rsidRPr="00BA3086">
        <w:rPr>
          <w:rFonts w:ascii="Arial" w:hAnsi="Arial" w:cs="Arial"/>
          <w:sz w:val="22"/>
          <w:szCs w:val="22"/>
        </w:rPr>
        <w:t>UK</w:t>
      </w:r>
      <w:r w:rsidR="00BA3086" w:rsidRPr="00BA3086">
        <w:rPr>
          <w:rFonts w:ascii="Arial" w:hAnsi="Arial" w:cs="Arial"/>
          <w:sz w:val="22"/>
          <w:szCs w:val="22"/>
        </w:rPr>
        <w:t>s</w:t>
      </w:r>
      <w:r w:rsidRPr="00BA3086">
        <w:rPr>
          <w:rFonts w:ascii="Arial" w:hAnsi="Arial" w:cs="Arial"/>
          <w:sz w:val="22"/>
          <w:szCs w:val="22"/>
        </w:rPr>
        <w:t xml:space="preserve"> industry’s largest customer,</w:t>
      </w:r>
      <w:r w:rsidR="00BA3086">
        <w:rPr>
          <w:rFonts w:ascii="Arial" w:hAnsi="Arial" w:cs="Arial"/>
          <w:sz w:val="22"/>
          <w:szCs w:val="22"/>
        </w:rPr>
        <w:t xml:space="preserve"> the</w:t>
      </w:r>
      <w:r w:rsidR="00FF2D8D">
        <w:rPr>
          <w:rFonts w:ascii="Arial" w:hAnsi="Arial" w:cs="Arial"/>
          <w:sz w:val="22"/>
          <w:szCs w:val="22"/>
        </w:rPr>
        <w:t>y deal with the</w:t>
      </w:r>
      <w:r w:rsidR="00BA3086">
        <w:rPr>
          <w:rFonts w:ascii="Arial" w:hAnsi="Arial" w:cs="Arial"/>
          <w:sz w:val="22"/>
          <w:szCs w:val="22"/>
        </w:rPr>
        <w:t xml:space="preserve"> procure</w:t>
      </w:r>
      <w:r w:rsidR="00550844">
        <w:rPr>
          <w:rFonts w:ascii="Arial" w:hAnsi="Arial" w:cs="Arial"/>
          <w:sz w:val="22"/>
          <w:szCs w:val="22"/>
        </w:rPr>
        <w:t>ment of</w:t>
      </w:r>
      <w:r w:rsidR="00BA3086">
        <w:rPr>
          <w:rFonts w:ascii="Arial" w:hAnsi="Arial" w:cs="Arial"/>
          <w:sz w:val="22"/>
          <w:szCs w:val="22"/>
        </w:rPr>
        <w:t xml:space="preserve"> items ranging from “</w:t>
      </w:r>
      <w:r w:rsidRPr="00BA3086">
        <w:rPr>
          <w:rFonts w:ascii="Arial" w:hAnsi="Arial" w:cs="Arial"/>
          <w:sz w:val="22"/>
          <w:szCs w:val="22"/>
        </w:rPr>
        <w:t>military fighting vehicles</w:t>
      </w:r>
      <w:r w:rsidR="00BA3086">
        <w:rPr>
          <w:rFonts w:ascii="Arial" w:hAnsi="Arial" w:cs="Arial"/>
          <w:sz w:val="22"/>
          <w:szCs w:val="22"/>
        </w:rPr>
        <w:t>”</w:t>
      </w:r>
      <w:r w:rsidRPr="00BA3086">
        <w:rPr>
          <w:rFonts w:ascii="Arial" w:hAnsi="Arial" w:cs="Arial"/>
          <w:sz w:val="22"/>
          <w:szCs w:val="22"/>
        </w:rPr>
        <w:t xml:space="preserve"> to </w:t>
      </w:r>
      <w:r w:rsidR="00BA3086">
        <w:rPr>
          <w:rFonts w:ascii="Arial" w:hAnsi="Arial" w:cs="Arial"/>
          <w:sz w:val="22"/>
          <w:szCs w:val="22"/>
        </w:rPr>
        <w:t>“</w:t>
      </w:r>
      <w:r w:rsidRPr="00BA3086">
        <w:rPr>
          <w:rFonts w:ascii="Arial" w:hAnsi="Arial" w:cs="Arial"/>
          <w:sz w:val="22"/>
          <w:szCs w:val="22"/>
        </w:rPr>
        <w:t>education services</w:t>
      </w:r>
      <w:r w:rsidR="00BA3086">
        <w:rPr>
          <w:rFonts w:ascii="Arial" w:hAnsi="Arial" w:cs="Arial"/>
          <w:sz w:val="22"/>
          <w:szCs w:val="22"/>
        </w:rPr>
        <w:t>” including various forms of</w:t>
      </w:r>
      <w:r w:rsidRPr="00BA3086">
        <w:rPr>
          <w:rFonts w:ascii="Arial" w:hAnsi="Arial" w:cs="Arial"/>
          <w:sz w:val="22"/>
          <w:szCs w:val="22"/>
        </w:rPr>
        <w:t xml:space="preserve"> </w:t>
      </w:r>
      <w:r w:rsidR="00BA3086">
        <w:rPr>
          <w:rFonts w:ascii="Arial" w:hAnsi="Arial" w:cs="Arial"/>
          <w:sz w:val="22"/>
          <w:szCs w:val="22"/>
        </w:rPr>
        <w:t>“</w:t>
      </w:r>
      <w:r w:rsidRPr="00BA3086">
        <w:rPr>
          <w:rFonts w:ascii="Arial" w:hAnsi="Arial" w:cs="Arial"/>
          <w:sz w:val="22"/>
          <w:szCs w:val="22"/>
        </w:rPr>
        <w:t>facilities management services”.</w:t>
      </w:r>
      <w:r>
        <w:rPr>
          <w:rFonts w:ascii="Arial" w:hAnsi="Arial" w:cs="Arial"/>
          <w:sz w:val="22"/>
          <w:szCs w:val="22"/>
        </w:rPr>
        <w:t xml:space="preserve"> </w:t>
      </w:r>
      <w:r w:rsidRPr="001A0643">
        <w:rPr>
          <w:rFonts w:ascii="Arial" w:hAnsi="Arial" w:cs="Arial"/>
          <w:sz w:val="22"/>
          <w:szCs w:val="22"/>
        </w:rPr>
        <w:t>The MoD works with some of the biggest private sector companies within UK and abroad as shown in the below table:</w:t>
      </w:r>
    </w:p>
    <w:p w:rsidR="007327AD" w:rsidRDefault="007327AD" w:rsidP="007327AD">
      <w:pPr>
        <w:spacing w:line="360" w:lineRule="auto"/>
        <w:rPr>
          <w:rFonts w:ascii="Arial" w:hAnsi="Arial" w:cs="Arial"/>
          <w:sz w:val="22"/>
          <w:szCs w:val="22"/>
        </w:rPr>
      </w:pPr>
    </w:p>
    <w:p w:rsidR="007327AD" w:rsidRPr="001A21A9" w:rsidRDefault="007327AD" w:rsidP="007327AD">
      <w:pPr>
        <w:spacing w:line="360" w:lineRule="auto"/>
        <w:jc w:val="center"/>
      </w:pPr>
      <w:r w:rsidRPr="001A0643">
        <w:rPr>
          <w:noProof/>
        </w:rPr>
        <w:drawing>
          <wp:inline distT="0" distB="0" distL="0" distR="0" wp14:anchorId="18FE7472" wp14:editId="74C5EA6A">
            <wp:extent cx="4107906" cy="31638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10377" cy="3165719"/>
                    </a:xfrm>
                    <a:prstGeom prst="rect">
                      <a:avLst/>
                    </a:prstGeom>
                  </pic:spPr>
                </pic:pic>
              </a:graphicData>
            </a:graphic>
          </wp:inline>
        </w:drawing>
      </w:r>
    </w:p>
    <w:p w:rsidR="008423AA" w:rsidRPr="001A0643" w:rsidRDefault="008423AA" w:rsidP="008423AA">
      <w:pPr>
        <w:spacing w:line="360" w:lineRule="auto"/>
        <w:jc w:val="center"/>
        <w:rPr>
          <w:rFonts w:ascii="Arial" w:hAnsi="Arial" w:cs="Arial"/>
          <w:sz w:val="22"/>
          <w:szCs w:val="22"/>
        </w:rPr>
      </w:pPr>
      <w:r w:rsidRPr="001A0643">
        <w:rPr>
          <w:rFonts w:ascii="Arial" w:hAnsi="Arial" w:cs="Arial"/>
          <w:sz w:val="22"/>
          <w:szCs w:val="22"/>
        </w:rPr>
        <w:t>Figure</w:t>
      </w:r>
      <w:r>
        <w:rPr>
          <w:rFonts w:ascii="Arial" w:hAnsi="Arial" w:cs="Arial"/>
          <w:sz w:val="22"/>
          <w:szCs w:val="22"/>
        </w:rPr>
        <w:t xml:space="preserve"> 1: </w:t>
      </w:r>
      <w:r w:rsidRPr="001A0643">
        <w:rPr>
          <w:rFonts w:ascii="Arial" w:hAnsi="Arial" w:cs="Arial"/>
          <w:sz w:val="22"/>
          <w:szCs w:val="22"/>
        </w:rPr>
        <w:t>Top 10 suppliers to the British MoD, 2013/14</w:t>
      </w:r>
    </w:p>
    <w:p w:rsidR="007327AD" w:rsidRDefault="007327AD" w:rsidP="007327AD">
      <w:pPr>
        <w:spacing w:line="360" w:lineRule="auto"/>
        <w:jc w:val="both"/>
      </w:pPr>
    </w:p>
    <w:p w:rsidR="007327AD" w:rsidRDefault="007327AD" w:rsidP="007327AD">
      <w:pPr>
        <w:spacing w:line="360" w:lineRule="auto"/>
        <w:jc w:val="both"/>
        <w:rPr>
          <w:rFonts w:ascii="Arial" w:hAnsi="Arial" w:cs="Arial"/>
          <w:sz w:val="22"/>
          <w:szCs w:val="22"/>
        </w:rPr>
      </w:pPr>
      <w:r>
        <w:rPr>
          <w:rFonts w:ascii="Arial" w:hAnsi="Arial" w:cs="Arial"/>
          <w:sz w:val="22"/>
          <w:szCs w:val="22"/>
        </w:rPr>
        <w:lastRenderedPageBreak/>
        <w:t xml:space="preserve">as shown in figure 1 these suppliers made up 41.1% of the Ministry of Defence procurement expenditure in 2013/14. </w:t>
      </w:r>
    </w:p>
    <w:p w:rsidR="00550844" w:rsidRDefault="00550844" w:rsidP="007327AD">
      <w:pPr>
        <w:spacing w:line="360" w:lineRule="auto"/>
        <w:jc w:val="both"/>
        <w:rPr>
          <w:rFonts w:ascii="Arial" w:hAnsi="Arial" w:cs="Arial"/>
          <w:sz w:val="22"/>
          <w:szCs w:val="22"/>
        </w:rPr>
      </w:pPr>
    </w:p>
    <w:p w:rsidR="00550844" w:rsidRDefault="00550844" w:rsidP="00550844">
      <w:pPr>
        <w:spacing w:line="360" w:lineRule="auto"/>
        <w:jc w:val="both"/>
        <w:rPr>
          <w:rFonts w:ascii="Arial" w:hAnsi="Arial" w:cs="Arial"/>
          <w:sz w:val="22"/>
          <w:szCs w:val="22"/>
        </w:rPr>
      </w:pPr>
      <w:r>
        <w:rPr>
          <w:rFonts w:ascii="Arial" w:hAnsi="Arial" w:cs="Arial"/>
          <w:sz w:val="22"/>
          <w:szCs w:val="22"/>
        </w:rPr>
        <w:t>As suggested in the paper written by Uttley et al. (2016) the UK Defence procurement has various methods for the acquisition of weapons from self-sufficiency to “off-the-shelf” dependency on other nations. Projects; such as the Queen Elizabeth Class Aircraft C</w:t>
      </w:r>
      <w:r w:rsidRPr="009A5225">
        <w:rPr>
          <w:rFonts w:ascii="Arial" w:hAnsi="Arial" w:cs="Arial"/>
          <w:sz w:val="22"/>
          <w:szCs w:val="22"/>
        </w:rPr>
        <w:t>arrier</w:t>
      </w:r>
      <w:r>
        <w:rPr>
          <w:rFonts w:ascii="Arial" w:hAnsi="Arial" w:cs="Arial"/>
          <w:sz w:val="22"/>
          <w:szCs w:val="22"/>
        </w:rPr>
        <w:t xml:space="preserve">, which is being developed by BAE systems PLC is an example of self-sufficiency, where research development and production takes place </w:t>
      </w:r>
      <w:r w:rsidR="00FF2D8D">
        <w:rPr>
          <w:rFonts w:ascii="Arial" w:hAnsi="Arial" w:cs="Arial"/>
          <w:sz w:val="22"/>
          <w:szCs w:val="22"/>
        </w:rPr>
        <w:t>exclusively</w:t>
      </w:r>
      <w:r>
        <w:rPr>
          <w:rFonts w:ascii="Arial" w:hAnsi="Arial" w:cs="Arial"/>
          <w:sz w:val="22"/>
          <w:szCs w:val="22"/>
        </w:rPr>
        <w:t xml:space="preserve"> in the UK. Other projects such as the </w:t>
      </w:r>
      <w:r w:rsidRPr="009A5225">
        <w:rPr>
          <w:rFonts w:ascii="Arial" w:hAnsi="Arial" w:cs="Arial"/>
          <w:sz w:val="22"/>
          <w:szCs w:val="22"/>
        </w:rPr>
        <w:t>Boeing C-17 Globemaster III strategic lift aircraft</w:t>
      </w:r>
      <w:r>
        <w:rPr>
          <w:rFonts w:ascii="Arial" w:hAnsi="Arial" w:cs="Arial"/>
          <w:sz w:val="22"/>
          <w:szCs w:val="22"/>
        </w:rPr>
        <w:t>, which belongs to the US, which demonstrates there is a requirement for “off-the-shelf” solutions, where complete systems are produced in another country. Based on figure 1 it can be suggested that the UK leans towards self-sufficiency in terms of its weapons procurement strategy. The below figure which is cited in the article shows the four methods of weapons acquisition:</w:t>
      </w:r>
    </w:p>
    <w:p w:rsidR="00550844" w:rsidRDefault="00550844" w:rsidP="00550844">
      <w:pPr>
        <w:spacing w:line="360" w:lineRule="auto"/>
        <w:jc w:val="both"/>
        <w:rPr>
          <w:rFonts w:ascii="Arial" w:hAnsi="Arial" w:cs="Arial"/>
          <w:sz w:val="22"/>
          <w:szCs w:val="22"/>
        </w:rPr>
      </w:pPr>
    </w:p>
    <w:p w:rsidR="00550844" w:rsidRDefault="00550844" w:rsidP="00550844">
      <w:pPr>
        <w:spacing w:line="360" w:lineRule="auto"/>
        <w:jc w:val="center"/>
        <w:rPr>
          <w:rFonts w:ascii="Arial" w:hAnsi="Arial" w:cs="Arial"/>
          <w:sz w:val="22"/>
          <w:szCs w:val="22"/>
        </w:rPr>
      </w:pPr>
      <w:r w:rsidRPr="00D45CC3">
        <w:rPr>
          <w:rFonts w:ascii="Arial" w:hAnsi="Arial" w:cs="Arial"/>
          <w:noProof/>
          <w:sz w:val="22"/>
          <w:szCs w:val="22"/>
        </w:rPr>
        <w:drawing>
          <wp:inline distT="0" distB="0" distL="0" distR="0" wp14:anchorId="67362192" wp14:editId="22B2CDD6">
            <wp:extent cx="4560751" cy="28497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4099" cy="2858051"/>
                    </a:xfrm>
                    <a:prstGeom prst="rect">
                      <a:avLst/>
                    </a:prstGeom>
                  </pic:spPr>
                </pic:pic>
              </a:graphicData>
            </a:graphic>
          </wp:inline>
        </w:drawing>
      </w:r>
    </w:p>
    <w:p w:rsidR="00550844" w:rsidRDefault="00550844" w:rsidP="003F3D14">
      <w:pPr>
        <w:spacing w:line="360" w:lineRule="auto"/>
        <w:jc w:val="center"/>
        <w:rPr>
          <w:rFonts w:ascii="Arial" w:hAnsi="Arial" w:cs="Arial"/>
          <w:sz w:val="22"/>
          <w:szCs w:val="22"/>
        </w:rPr>
      </w:pPr>
      <w:r>
        <w:rPr>
          <w:rFonts w:ascii="Arial" w:hAnsi="Arial" w:cs="Arial"/>
          <w:sz w:val="22"/>
          <w:szCs w:val="22"/>
        </w:rPr>
        <w:t>Figure 2: Alternative British Weapons Acquisition Methods</w:t>
      </w:r>
    </w:p>
    <w:p w:rsidR="00550844" w:rsidRDefault="00550844" w:rsidP="00550844">
      <w:pPr>
        <w:spacing w:line="360" w:lineRule="auto"/>
        <w:jc w:val="both"/>
        <w:rPr>
          <w:rFonts w:ascii="Arial" w:hAnsi="Arial" w:cs="Arial"/>
          <w:sz w:val="22"/>
          <w:szCs w:val="22"/>
        </w:rPr>
      </w:pPr>
    </w:p>
    <w:p w:rsidR="003F3D14" w:rsidRDefault="00860D95" w:rsidP="003F3D14">
      <w:pPr>
        <w:spacing w:line="360" w:lineRule="auto"/>
        <w:jc w:val="both"/>
        <w:rPr>
          <w:rFonts w:ascii="Arial" w:hAnsi="Arial" w:cs="Arial"/>
          <w:color w:val="000000" w:themeColor="text1"/>
          <w:sz w:val="22"/>
          <w:szCs w:val="22"/>
        </w:rPr>
      </w:pPr>
      <w:r>
        <w:rPr>
          <w:rFonts w:ascii="Arial" w:hAnsi="Arial" w:cs="Arial"/>
          <w:i/>
          <w:color w:val="000000" w:themeColor="text1"/>
          <w:sz w:val="22"/>
          <w:szCs w:val="22"/>
        </w:rPr>
        <w:t>In 2010 the S</w:t>
      </w:r>
      <w:r w:rsidR="003E2771" w:rsidRPr="002D7A4A">
        <w:rPr>
          <w:rFonts w:ascii="Arial" w:hAnsi="Arial" w:cs="Arial"/>
          <w:color w:val="000000" w:themeColor="text1"/>
          <w:sz w:val="22"/>
          <w:szCs w:val="22"/>
        </w:rPr>
        <w:t>trategic Defence and Security Review (SDSR) was published outlining the vision for the Future Force 2020. Two years later on the 5</w:t>
      </w:r>
      <w:r w:rsidR="003E2771" w:rsidRPr="002D7A4A">
        <w:rPr>
          <w:rFonts w:ascii="Arial" w:hAnsi="Arial" w:cs="Arial"/>
          <w:color w:val="000000" w:themeColor="text1"/>
          <w:sz w:val="22"/>
          <w:szCs w:val="22"/>
          <w:vertAlign w:val="superscript"/>
        </w:rPr>
        <w:t>th</w:t>
      </w:r>
      <w:r w:rsidR="003E2771" w:rsidRPr="002D7A4A">
        <w:rPr>
          <w:rFonts w:ascii="Arial" w:hAnsi="Arial" w:cs="Arial"/>
          <w:color w:val="000000" w:themeColor="text1"/>
          <w:sz w:val="22"/>
          <w:szCs w:val="22"/>
        </w:rPr>
        <w:t xml:space="preserve"> July 2012 the then </w:t>
      </w:r>
      <w:r w:rsidR="001E5531" w:rsidRPr="002D7A4A">
        <w:rPr>
          <w:rFonts w:ascii="Arial" w:hAnsi="Arial" w:cs="Arial"/>
          <w:color w:val="000000" w:themeColor="text1"/>
          <w:sz w:val="22"/>
          <w:szCs w:val="22"/>
        </w:rPr>
        <w:t xml:space="preserve">Defence Secretary, Philip Hammond </w:t>
      </w:r>
      <w:r w:rsidR="003E2771" w:rsidRPr="002D7A4A">
        <w:rPr>
          <w:rFonts w:ascii="Arial" w:hAnsi="Arial" w:cs="Arial"/>
          <w:color w:val="000000" w:themeColor="text1"/>
          <w:sz w:val="22"/>
          <w:szCs w:val="22"/>
        </w:rPr>
        <w:t>announced that there would be a “major re-structuring” of the British Army</w:t>
      </w:r>
      <w:r w:rsidR="007F6529" w:rsidRPr="002D7A4A">
        <w:rPr>
          <w:rFonts w:ascii="Arial" w:hAnsi="Arial" w:cs="Arial"/>
          <w:color w:val="000000" w:themeColor="text1"/>
          <w:sz w:val="22"/>
          <w:szCs w:val="22"/>
        </w:rPr>
        <w:t xml:space="preserve"> to be known as </w:t>
      </w:r>
      <w:r w:rsidR="001E5531" w:rsidRPr="002D7A4A">
        <w:rPr>
          <w:rFonts w:ascii="Arial" w:hAnsi="Arial" w:cs="Arial"/>
          <w:color w:val="000000" w:themeColor="text1"/>
          <w:sz w:val="22"/>
          <w:szCs w:val="22"/>
        </w:rPr>
        <w:t>Army 2020</w:t>
      </w:r>
      <w:r w:rsidR="003F3D14">
        <w:rPr>
          <w:rFonts w:ascii="Arial" w:hAnsi="Arial" w:cs="Arial"/>
          <w:color w:val="000000" w:themeColor="text1"/>
          <w:sz w:val="22"/>
          <w:szCs w:val="22"/>
        </w:rPr>
        <w:t xml:space="preserve">. It </w:t>
      </w:r>
      <w:r w:rsidR="001E5531" w:rsidRPr="002D7A4A">
        <w:rPr>
          <w:rFonts w:ascii="Arial" w:hAnsi="Arial" w:cs="Arial"/>
          <w:color w:val="000000" w:themeColor="text1"/>
          <w:sz w:val="22"/>
          <w:szCs w:val="22"/>
        </w:rPr>
        <w:t xml:space="preserve">outlined the requirement for units to disband, re-role and/or amalgamate with other units. </w:t>
      </w:r>
      <w:r w:rsidR="00E4079F" w:rsidRPr="002D7A4A">
        <w:rPr>
          <w:rFonts w:ascii="Arial" w:hAnsi="Arial" w:cs="Arial"/>
          <w:color w:val="000000" w:themeColor="text1"/>
          <w:sz w:val="22"/>
          <w:szCs w:val="22"/>
        </w:rPr>
        <w:t xml:space="preserve"> </w:t>
      </w:r>
      <w:r w:rsidR="001E5531" w:rsidRPr="002D7A4A">
        <w:rPr>
          <w:rFonts w:ascii="Arial" w:hAnsi="Arial" w:cs="Arial"/>
          <w:color w:val="000000" w:themeColor="text1"/>
          <w:sz w:val="22"/>
          <w:szCs w:val="22"/>
        </w:rPr>
        <w:t>Army 2020 came about as a result of the SDSR as well as the National Security Strategy (NSS) and cuts to the defence budget</w:t>
      </w:r>
      <w:r w:rsidR="00E4079F" w:rsidRPr="002D7A4A">
        <w:rPr>
          <w:rFonts w:ascii="Arial" w:hAnsi="Arial" w:cs="Arial"/>
          <w:color w:val="000000" w:themeColor="text1"/>
          <w:sz w:val="22"/>
          <w:szCs w:val="22"/>
        </w:rPr>
        <w:t xml:space="preserve">. At the time Lieutenant General (Lt Gen) Nick Carter was responsible for ensuring the restructuring took place whilst remaining within the commitments published in the SDSR. Part of the vision for the British </w:t>
      </w:r>
      <w:r w:rsidR="00E4079F" w:rsidRPr="002D7A4A">
        <w:rPr>
          <w:rFonts w:ascii="Arial" w:hAnsi="Arial" w:cs="Arial"/>
          <w:color w:val="000000" w:themeColor="text1"/>
          <w:sz w:val="22"/>
          <w:szCs w:val="22"/>
        </w:rPr>
        <w:lastRenderedPageBreak/>
        <w:t>Army was to be divided into two different roles; t</w:t>
      </w:r>
      <w:r w:rsidR="00D0670D" w:rsidRPr="002D7A4A">
        <w:rPr>
          <w:rFonts w:ascii="Arial" w:hAnsi="Arial" w:cs="Arial"/>
          <w:color w:val="000000" w:themeColor="text1"/>
          <w:sz w:val="22"/>
          <w:szCs w:val="22"/>
        </w:rPr>
        <w:t>he Reaction</w:t>
      </w:r>
      <w:r w:rsidR="005131FB" w:rsidRPr="002D7A4A">
        <w:rPr>
          <w:rFonts w:ascii="Arial" w:hAnsi="Arial" w:cs="Arial"/>
          <w:color w:val="000000" w:themeColor="text1"/>
          <w:sz w:val="22"/>
          <w:szCs w:val="22"/>
        </w:rPr>
        <w:t xml:space="preserve"> Force, </w:t>
      </w:r>
      <w:r w:rsidR="00D0670D" w:rsidRPr="002D7A4A">
        <w:rPr>
          <w:rFonts w:ascii="Arial" w:hAnsi="Arial" w:cs="Arial"/>
          <w:color w:val="000000" w:themeColor="text1"/>
          <w:sz w:val="22"/>
          <w:szCs w:val="22"/>
        </w:rPr>
        <w:t xml:space="preserve">able to deploy quickly to </w:t>
      </w:r>
      <w:r w:rsidR="00D0670D" w:rsidRPr="003F3D14">
        <w:rPr>
          <w:rFonts w:ascii="Arial" w:hAnsi="Arial" w:cs="Arial"/>
          <w:color w:val="000000" w:themeColor="text1"/>
          <w:sz w:val="22"/>
          <w:szCs w:val="22"/>
        </w:rPr>
        <w:t>co</w:t>
      </w:r>
      <w:r w:rsidR="00B91744" w:rsidRPr="003F3D14">
        <w:rPr>
          <w:rFonts w:ascii="Arial" w:hAnsi="Arial" w:cs="Arial"/>
          <w:color w:val="000000" w:themeColor="text1"/>
          <w:sz w:val="22"/>
          <w:szCs w:val="22"/>
        </w:rPr>
        <w:t>nflicts or humanitarian crises</w:t>
      </w:r>
      <w:r w:rsidRPr="003F3D14">
        <w:rPr>
          <w:rFonts w:ascii="Arial" w:hAnsi="Arial" w:cs="Arial"/>
          <w:color w:val="000000" w:themeColor="text1"/>
          <w:sz w:val="22"/>
          <w:szCs w:val="22"/>
        </w:rPr>
        <w:t xml:space="preserve"> around the world</w:t>
      </w:r>
      <w:r w:rsidR="005131FB" w:rsidRPr="002D7A4A">
        <w:rPr>
          <w:rFonts w:ascii="Arial" w:hAnsi="Arial" w:cs="Arial"/>
          <w:color w:val="000000" w:themeColor="text1"/>
          <w:sz w:val="22"/>
          <w:szCs w:val="22"/>
        </w:rPr>
        <w:t xml:space="preserve"> and the Adaptable Force </w:t>
      </w:r>
      <w:r w:rsidR="00E4079F" w:rsidRPr="002D7A4A">
        <w:rPr>
          <w:rFonts w:ascii="Arial" w:hAnsi="Arial" w:cs="Arial"/>
          <w:color w:val="000000" w:themeColor="text1"/>
          <w:sz w:val="22"/>
          <w:szCs w:val="22"/>
        </w:rPr>
        <w:t>used to take over the reaction f</w:t>
      </w:r>
      <w:r w:rsidR="005131FB" w:rsidRPr="002D7A4A">
        <w:rPr>
          <w:rFonts w:ascii="Arial" w:hAnsi="Arial" w:cs="Arial"/>
          <w:color w:val="000000" w:themeColor="text1"/>
          <w:sz w:val="22"/>
          <w:szCs w:val="22"/>
        </w:rPr>
        <w:t xml:space="preserve">orce after a set </w:t>
      </w:r>
      <w:r w:rsidR="005131FB" w:rsidRPr="00550844">
        <w:rPr>
          <w:rFonts w:ascii="Arial" w:hAnsi="Arial" w:cs="Arial"/>
          <w:color w:val="000000" w:themeColor="text1"/>
          <w:sz w:val="22"/>
          <w:szCs w:val="22"/>
        </w:rPr>
        <w:t>period of time</w:t>
      </w:r>
      <w:r w:rsidRPr="00550844">
        <w:rPr>
          <w:rFonts w:ascii="Arial" w:hAnsi="Arial" w:cs="Arial"/>
          <w:color w:val="000000" w:themeColor="text1"/>
          <w:sz w:val="22"/>
          <w:szCs w:val="22"/>
        </w:rPr>
        <w:t xml:space="preserve"> for longer operations</w:t>
      </w:r>
      <w:r w:rsidR="00E4079F" w:rsidRPr="00550844">
        <w:rPr>
          <w:rFonts w:ascii="Arial" w:hAnsi="Arial" w:cs="Arial"/>
          <w:color w:val="000000" w:themeColor="text1"/>
          <w:sz w:val="22"/>
          <w:szCs w:val="22"/>
        </w:rPr>
        <w:t>.</w:t>
      </w:r>
      <w:r w:rsidR="00E4079F" w:rsidRPr="002D7A4A">
        <w:rPr>
          <w:rFonts w:ascii="Arial" w:hAnsi="Arial" w:cs="Arial"/>
          <w:color w:val="000000" w:themeColor="text1"/>
          <w:sz w:val="22"/>
          <w:szCs w:val="22"/>
        </w:rPr>
        <w:t xml:space="preserve"> </w:t>
      </w:r>
      <w:r w:rsidR="005131FB" w:rsidRPr="002D7A4A">
        <w:rPr>
          <w:rFonts w:ascii="Arial" w:hAnsi="Arial" w:cs="Arial"/>
          <w:color w:val="000000" w:themeColor="text1"/>
          <w:sz w:val="22"/>
          <w:szCs w:val="22"/>
        </w:rPr>
        <w:t xml:space="preserve">The reduction of armoured infantry brigades from three down to two </w:t>
      </w:r>
      <w:r w:rsidR="005131FB" w:rsidRPr="003F3D14">
        <w:rPr>
          <w:rFonts w:ascii="Arial" w:hAnsi="Arial" w:cs="Arial"/>
          <w:color w:val="000000" w:themeColor="text1"/>
          <w:sz w:val="22"/>
          <w:szCs w:val="22"/>
        </w:rPr>
        <w:t>is</w:t>
      </w:r>
      <w:r w:rsidRPr="003F3D14">
        <w:rPr>
          <w:rFonts w:ascii="Arial" w:hAnsi="Arial" w:cs="Arial"/>
          <w:color w:val="000000" w:themeColor="text1"/>
          <w:sz w:val="22"/>
          <w:szCs w:val="22"/>
        </w:rPr>
        <w:t xml:space="preserve"> also</w:t>
      </w:r>
      <w:r w:rsidR="005131FB" w:rsidRPr="002D7A4A">
        <w:rPr>
          <w:rFonts w:ascii="Arial" w:hAnsi="Arial" w:cs="Arial"/>
          <w:color w:val="000000" w:themeColor="text1"/>
          <w:sz w:val="22"/>
          <w:szCs w:val="22"/>
        </w:rPr>
        <w:t xml:space="preserve"> planned. The two remaining brigades will be re-rolled as Strike Brigades using </w:t>
      </w:r>
      <w:r w:rsidR="00266815" w:rsidRPr="002D7A4A">
        <w:rPr>
          <w:rFonts w:ascii="Arial" w:hAnsi="Arial" w:cs="Arial"/>
          <w:color w:val="000000" w:themeColor="text1"/>
          <w:sz w:val="22"/>
          <w:szCs w:val="22"/>
        </w:rPr>
        <w:t xml:space="preserve">a brand-new platform known as the AJAX. </w:t>
      </w:r>
      <w:r w:rsidR="00E4079F" w:rsidRPr="002D7A4A">
        <w:rPr>
          <w:rFonts w:ascii="Arial" w:hAnsi="Arial" w:cs="Arial"/>
          <w:color w:val="000000" w:themeColor="text1"/>
          <w:sz w:val="22"/>
          <w:szCs w:val="22"/>
        </w:rPr>
        <w:t>[L Brooke-Holland and T Rutherford, House of Commons Library, Standard Note]</w:t>
      </w:r>
      <w:r w:rsidR="00D129FE" w:rsidRPr="002D7A4A">
        <w:rPr>
          <w:rFonts w:ascii="Arial" w:hAnsi="Arial" w:cs="Arial"/>
          <w:color w:val="000000" w:themeColor="text1"/>
          <w:sz w:val="22"/>
          <w:szCs w:val="22"/>
        </w:rPr>
        <w:t>.</w:t>
      </w:r>
      <w:r w:rsidR="001406EC" w:rsidRPr="002D7A4A">
        <w:rPr>
          <w:rFonts w:ascii="Arial" w:hAnsi="Arial" w:cs="Arial"/>
          <w:color w:val="000000" w:themeColor="text1"/>
          <w:sz w:val="22"/>
          <w:szCs w:val="22"/>
        </w:rPr>
        <w:t xml:space="preserve"> </w:t>
      </w:r>
      <w:r w:rsidR="002D7A4A" w:rsidRPr="002D7A4A">
        <w:rPr>
          <w:rFonts w:ascii="Arial" w:hAnsi="Arial" w:cs="Arial"/>
          <w:color w:val="000000" w:themeColor="text1"/>
          <w:sz w:val="22"/>
          <w:szCs w:val="22"/>
        </w:rPr>
        <w:t xml:space="preserve">According </w:t>
      </w:r>
      <w:r w:rsidR="00975AE6">
        <w:rPr>
          <w:rFonts w:ascii="Arial" w:hAnsi="Arial" w:cs="Arial"/>
          <w:color w:val="000000" w:themeColor="text1"/>
          <w:sz w:val="22"/>
          <w:szCs w:val="22"/>
        </w:rPr>
        <w:t>to the DE&amp;S</w:t>
      </w:r>
      <w:r w:rsidR="002D7A4A">
        <w:rPr>
          <w:rFonts w:ascii="Arial" w:hAnsi="Arial" w:cs="Arial"/>
          <w:color w:val="000000" w:themeColor="text1"/>
          <w:sz w:val="22"/>
          <w:szCs w:val="22"/>
        </w:rPr>
        <w:t xml:space="preserve"> </w:t>
      </w:r>
      <w:r w:rsidR="002D7A4A" w:rsidRPr="002D7A4A">
        <w:rPr>
          <w:rFonts w:ascii="Arial" w:hAnsi="Arial" w:cs="Arial"/>
          <w:color w:val="000000" w:themeColor="text1"/>
          <w:sz w:val="22"/>
          <w:szCs w:val="22"/>
        </w:rPr>
        <w:t xml:space="preserve">website the AJAX platform is </w:t>
      </w:r>
      <w:r w:rsidR="00550844">
        <w:rPr>
          <w:rFonts w:ascii="Arial" w:hAnsi="Arial" w:cs="Arial"/>
          <w:color w:val="000000" w:themeColor="text1"/>
          <w:sz w:val="22"/>
          <w:szCs w:val="22"/>
        </w:rPr>
        <w:t xml:space="preserve">one of </w:t>
      </w:r>
      <w:r w:rsidR="00B91744" w:rsidRPr="00550844">
        <w:rPr>
          <w:rStyle w:val="Emphasis"/>
          <w:rFonts w:ascii="Arial" w:hAnsi="Arial" w:cs="Arial"/>
          <w:i w:val="0"/>
          <w:color w:val="000000" w:themeColor="text1"/>
          <w:sz w:val="22"/>
          <w:szCs w:val="22"/>
        </w:rPr>
        <w:t>the “</w:t>
      </w:r>
      <w:r w:rsidR="002D7A4A" w:rsidRPr="00550844">
        <w:rPr>
          <w:rStyle w:val="Emphasis"/>
          <w:rFonts w:ascii="Arial" w:hAnsi="Arial" w:cs="Arial"/>
          <w:i w:val="0"/>
          <w:color w:val="000000" w:themeColor="text1"/>
          <w:sz w:val="22"/>
          <w:szCs w:val="22"/>
        </w:rPr>
        <w:t>biggest</w:t>
      </w:r>
      <w:r w:rsidR="00B91744" w:rsidRPr="00550844">
        <w:rPr>
          <w:rStyle w:val="Emphasis"/>
          <w:rFonts w:ascii="Arial" w:hAnsi="Arial" w:cs="Arial"/>
          <w:i w:val="0"/>
          <w:color w:val="000000" w:themeColor="text1"/>
          <w:sz w:val="22"/>
          <w:szCs w:val="22"/>
        </w:rPr>
        <w:t>”</w:t>
      </w:r>
      <w:r w:rsidR="002D7A4A" w:rsidRPr="00550844">
        <w:rPr>
          <w:rStyle w:val="Emphasis"/>
          <w:rFonts w:ascii="Arial" w:hAnsi="Arial" w:cs="Arial"/>
          <w:i w:val="0"/>
          <w:color w:val="000000" w:themeColor="text1"/>
          <w:sz w:val="22"/>
          <w:szCs w:val="22"/>
        </w:rPr>
        <w:t xml:space="preserve"> </w:t>
      </w:r>
      <w:r w:rsidR="00B91744" w:rsidRPr="00550844">
        <w:rPr>
          <w:rStyle w:val="Emphasis"/>
          <w:rFonts w:ascii="Arial" w:hAnsi="Arial" w:cs="Arial"/>
          <w:i w:val="0"/>
          <w:color w:val="000000" w:themeColor="text1"/>
          <w:sz w:val="22"/>
          <w:szCs w:val="22"/>
        </w:rPr>
        <w:t>project</w:t>
      </w:r>
      <w:r w:rsidR="00550844">
        <w:rPr>
          <w:rStyle w:val="Emphasis"/>
          <w:rFonts w:ascii="Arial" w:hAnsi="Arial" w:cs="Arial"/>
          <w:i w:val="0"/>
          <w:color w:val="000000" w:themeColor="text1"/>
          <w:sz w:val="22"/>
          <w:szCs w:val="22"/>
        </w:rPr>
        <w:t>s</w:t>
      </w:r>
      <w:r w:rsidR="00B91744" w:rsidRPr="00550844">
        <w:rPr>
          <w:rStyle w:val="Emphasis"/>
          <w:rFonts w:ascii="Arial" w:hAnsi="Arial" w:cs="Arial"/>
          <w:i w:val="0"/>
          <w:color w:val="000000" w:themeColor="text1"/>
          <w:sz w:val="22"/>
          <w:szCs w:val="22"/>
        </w:rPr>
        <w:t xml:space="preserve"> in 30 years</w:t>
      </w:r>
      <w:r w:rsidR="00B91744">
        <w:rPr>
          <w:rStyle w:val="Emphasis"/>
          <w:rFonts w:ascii="Arial" w:hAnsi="Arial" w:cs="Arial"/>
          <w:color w:val="000000" w:themeColor="text1"/>
          <w:sz w:val="22"/>
          <w:szCs w:val="22"/>
        </w:rPr>
        <w:t xml:space="preserve">. </w:t>
      </w:r>
      <w:r w:rsidR="002D7A4A" w:rsidRPr="003F3D14">
        <w:rPr>
          <w:rStyle w:val="Emphasis"/>
          <w:rFonts w:ascii="Arial" w:hAnsi="Arial" w:cs="Arial"/>
          <w:i w:val="0"/>
          <w:color w:val="000000" w:themeColor="text1"/>
          <w:sz w:val="22"/>
          <w:szCs w:val="22"/>
        </w:rPr>
        <w:t>[</w:t>
      </w:r>
      <w:r w:rsidR="002D7A4A" w:rsidRPr="003F3D14">
        <w:rPr>
          <w:rStyle w:val="Strong"/>
          <w:rFonts w:ascii="Arial" w:hAnsi="Arial" w:cs="Arial"/>
          <w:b w:val="0"/>
          <w:bCs w:val="0"/>
          <w:color w:val="000000" w:themeColor="text1"/>
          <w:sz w:val="22"/>
          <w:szCs w:val="22"/>
        </w:rPr>
        <w:t>David Penlington, DE&amp;S Vehicle Demonstration and Manufacturing Team Leader].</w:t>
      </w:r>
      <w:r w:rsidR="003F3D14">
        <w:rPr>
          <w:rStyle w:val="Strong"/>
          <w:rFonts w:ascii="Arial" w:hAnsi="Arial" w:cs="Arial"/>
          <w:b w:val="0"/>
          <w:bCs w:val="0"/>
          <w:color w:val="000000" w:themeColor="text1"/>
          <w:sz w:val="22"/>
          <w:szCs w:val="22"/>
        </w:rPr>
        <w:t xml:space="preserve"> </w:t>
      </w:r>
      <w:r w:rsidR="003F3D14" w:rsidRPr="009853AC">
        <w:rPr>
          <w:rFonts w:ascii="Arial" w:hAnsi="Arial" w:cs="Arial"/>
          <w:color w:val="000000" w:themeColor="text1"/>
          <w:sz w:val="22"/>
          <w:szCs w:val="22"/>
        </w:rPr>
        <w:t>DE&amp;S opened on the 2</w:t>
      </w:r>
      <w:r w:rsidR="003F3D14" w:rsidRPr="009853AC">
        <w:rPr>
          <w:rFonts w:ascii="Arial" w:hAnsi="Arial" w:cs="Arial"/>
          <w:color w:val="000000" w:themeColor="text1"/>
          <w:sz w:val="22"/>
          <w:szCs w:val="22"/>
          <w:vertAlign w:val="superscript"/>
        </w:rPr>
        <w:t>nd</w:t>
      </w:r>
      <w:r w:rsidR="003F3D14" w:rsidRPr="009853AC">
        <w:rPr>
          <w:rFonts w:ascii="Arial" w:hAnsi="Arial" w:cs="Arial"/>
          <w:color w:val="000000" w:themeColor="text1"/>
          <w:sz w:val="22"/>
          <w:szCs w:val="22"/>
        </w:rPr>
        <w:t xml:space="preserve"> April 2007 an</w:t>
      </w:r>
      <w:r w:rsidR="003F3D14">
        <w:rPr>
          <w:rFonts w:ascii="Arial" w:hAnsi="Arial" w:cs="Arial"/>
          <w:color w:val="000000" w:themeColor="text1"/>
          <w:sz w:val="22"/>
          <w:szCs w:val="22"/>
        </w:rPr>
        <w:t xml:space="preserve">d is located in Abbey Wood, </w:t>
      </w:r>
      <w:r w:rsidR="003F3D14" w:rsidRPr="009853AC">
        <w:rPr>
          <w:rFonts w:ascii="Arial" w:hAnsi="Arial" w:cs="Arial"/>
          <w:color w:val="000000" w:themeColor="text1"/>
          <w:sz w:val="22"/>
          <w:szCs w:val="22"/>
        </w:rPr>
        <w:t>Bristol.</w:t>
      </w:r>
      <w:r w:rsidR="003F3D14">
        <w:rPr>
          <w:rFonts w:ascii="Arial" w:hAnsi="Arial" w:cs="Arial"/>
          <w:color w:val="000000" w:themeColor="text1"/>
          <w:sz w:val="22"/>
          <w:szCs w:val="22"/>
        </w:rPr>
        <w:t xml:space="preserve"> </w:t>
      </w:r>
    </w:p>
    <w:p w:rsidR="003F3D14" w:rsidRDefault="003F3D14" w:rsidP="003F3D14">
      <w:pPr>
        <w:spacing w:line="360" w:lineRule="auto"/>
        <w:jc w:val="both"/>
        <w:rPr>
          <w:rFonts w:ascii="Arial" w:hAnsi="Arial" w:cs="Arial"/>
          <w:color w:val="000000" w:themeColor="text1"/>
          <w:sz w:val="22"/>
          <w:szCs w:val="22"/>
        </w:rPr>
      </w:pPr>
    </w:p>
    <w:p w:rsidR="00514F8E" w:rsidRPr="00514F8E" w:rsidRDefault="003F3D14" w:rsidP="00514F8E">
      <w:pPr>
        <w:spacing w:line="360" w:lineRule="auto"/>
        <w:jc w:val="both"/>
        <w:rPr>
          <w:rFonts w:ascii="Arial" w:hAnsi="Arial" w:cs="Arial"/>
          <w:sz w:val="22"/>
          <w:szCs w:val="22"/>
        </w:rPr>
      </w:pPr>
      <w:r w:rsidRPr="00243CBE">
        <w:rPr>
          <w:rFonts w:ascii="Arial" w:hAnsi="Arial" w:cs="Arial"/>
          <w:sz w:val="22"/>
          <w:szCs w:val="22"/>
        </w:rPr>
        <w:t xml:space="preserve">The MoD had long been criticised for an “over bureaucratic approach” to the way </w:t>
      </w:r>
      <w:r>
        <w:rPr>
          <w:rFonts w:ascii="Arial" w:hAnsi="Arial" w:cs="Arial"/>
          <w:sz w:val="22"/>
          <w:szCs w:val="22"/>
        </w:rPr>
        <w:t>they conducted</w:t>
      </w:r>
      <w:r w:rsidRPr="00243CBE">
        <w:rPr>
          <w:rFonts w:ascii="Arial" w:hAnsi="Arial" w:cs="Arial"/>
          <w:sz w:val="22"/>
          <w:szCs w:val="22"/>
        </w:rPr>
        <w:t xml:space="preserve"> their procurement [Kincaid, 1997a, b, 1998</w:t>
      </w:r>
      <w:r>
        <w:rPr>
          <w:rFonts w:ascii="Arial" w:hAnsi="Arial" w:cs="Arial"/>
          <w:sz w:val="22"/>
          <w:szCs w:val="22"/>
        </w:rPr>
        <w:t xml:space="preserve"> as cited by D M Moore et al 2000]. In 1998 t</w:t>
      </w:r>
      <w:r w:rsidRPr="00243CBE">
        <w:rPr>
          <w:rFonts w:ascii="Arial" w:hAnsi="Arial" w:cs="Arial"/>
          <w:sz w:val="22"/>
          <w:szCs w:val="22"/>
        </w:rPr>
        <w:t xml:space="preserve">he </w:t>
      </w:r>
      <w:r>
        <w:rPr>
          <w:rFonts w:ascii="Arial" w:hAnsi="Arial" w:cs="Arial"/>
          <w:sz w:val="22"/>
          <w:szCs w:val="22"/>
        </w:rPr>
        <w:t>Labour Government published a Strategic Defence Review (SDR) calling</w:t>
      </w:r>
      <w:r w:rsidRPr="00243CBE">
        <w:rPr>
          <w:rFonts w:ascii="Arial" w:hAnsi="Arial" w:cs="Arial"/>
          <w:sz w:val="22"/>
          <w:szCs w:val="22"/>
        </w:rPr>
        <w:t xml:space="preserve"> for a re-organisation of the UK armed forces.</w:t>
      </w:r>
      <w:r w:rsidR="00C83CAA">
        <w:rPr>
          <w:rFonts w:ascii="Arial" w:hAnsi="Arial" w:cs="Arial"/>
          <w:sz w:val="22"/>
          <w:szCs w:val="22"/>
        </w:rPr>
        <w:t xml:space="preserve"> At the time of the SDR defence procurement was handled by the Defence Procurement Agency (DPA) based in Abbey Wood, Bristol, who were responsible for the procurement of equipment and the Defence Logistics Organisation (DLO) responsible for the through-life maintenance and upgrade of equipment, headquartered in London.</w:t>
      </w:r>
      <w:r w:rsidRPr="00243CBE">
        <w:rPr>
          <w:rFonts w:ascii="Arial" w:hAnsi="Arial" w:cs="Arial"/>
          <w:sz w:val="22"/>
          <w:szCs w:val="22"/>
        </w:rPr>
        <w:t xml:space="preserve"> </w:t>
      </w:r>
      <w:r>
        <w:rPr>
          <w:rFonts w:ascii="Arial" w:hAnsi="Arial" w:cs="Arial"/>
          <w:sz w:val="22"/>
          <w:szCs w:val="22"/>
        </w:rPr>
        <w:t>The MoD had to work with a smaller budget and the SDR announced that the MoD would start using a Smart Procurement Initiative (SPI). The idea of using Integrated Project Teams (IPTs) became the “centre piece” of SPI</w:t>
      </w:r>
      <w:r w:rsidR="00514F8E">
        <w:rPr>
          <w:rFonts w:ascii="Arial" w:hAnsi="Arial" w:cs="Arial"/>
          <w:sz w:val="22"/>
          <w:szCs w:val="22"/>
        </w:rPr>
        <w:t>. Creation of the IPTs aim to br</w:t>
      </w:r>
      <w:r w:rsidR="00864458">
        <w:rPr>
          <w:rFonts w:ascii="Arial" w:hAnsi="Arial" w:cs="Arial"/>
          <w:sz w:val="22"/>
          <w:szCs w:val="22"/>
        </w:rPr>
        <w:t>ing together all of the key</w:t>
      </w:r>
      <w:r w:rsidR="00514F8E">
        <w:rPr>
          <w:rFonts w:ascii="Arial" w:hAnsi="Arial" w:cs="Arial"/>
          <w:sz w:val="22"/>
          <w:szCs w:val="22"/>
        </w:rPr>
        <w:t xml:space="preserve"> stakeholders in the MoD </w:t>
      </w:r>
      <w:r>
        <w:rPr>
          <w:rFonts w:ascii="Arial" w:hAnsi="Arial" w:cs="Arial"/>
          <w:sz w:val="22"/>
          <w:szCs w:val="22"/>
        </w:rPr>
        <w:t>[Nolan, 1998, p.</w:t>
      </w:r>
      <w:r w:rsidRPr="00243CBE">
        <w:rPr>
          <w:rFonts w:ascii="Arial" w:hAnsi="Arial" w:cs="Arial"/>
          <w:sz w:val="22"/>
          <w:szCs w:val="22"/>
        </w:rPr>
        <w:t>14</w:t>
      </w:r>
      <w:r w:rsidR="00C83CAA">
        <w:rPr>
          <w:rFonts w:ascii="Arial" w:hAnsi="Arial" w:cs="Arial"/>
          <w:sz w:val="22"/>
          <w:szCs w:val="22"/>
        </w:rPr>
        <w:t xml:space="preserve"> as cited by </w:t>
      </w:r>
      <w:r>
        <w:rPr>
          <w:rFonts w:ascii="Arial" w:hAnsi="Arial" w:cs="Arial"/>
          <w:sz w:val="22"/>
          <w:szCs w:val="22"/>
        </w:rPr>
        <w:t>Moore et al 2000].</w:t>
      </w:r>
      <w:r w:rsidR="00514F8E">
        <w:rPr>
          <w:rFonts w:ascii="Arial" w:hAnsi="Arial" w:cs="Arial"/>
          <w:sz w:val="22"/>
          <w:szCs w:val="22"/>
        </w:rPr>
        <w:t xml:space="preserve"> According to the Chartered Institute of Procurement and Supply, when an </w:t>
      </w:r>
      <w:r w:rsidR="00514F8E" w:rsidRPr="00514F8E">
        <w:rPr>
          <w:rFonts w:ascii="Arial" w:hAnsi="Arial" w:cs="Arial"/>
          <w:sz w:val="22"/>
          <w:szCs w:val="22"/>
        </w:rPr>
        <w:t>organisation commences</w:t>
      </w:r>
      <w:r w:rsidR="00514F8E">
        <w:rPr>
          <w:rFonts w:ascii="Arial" w:hAnsi="Arial" w:cs="Arial"/>
          <w:sz w:val="22"/>
          <w:szCs w:val="22"/>
        </w:rPr>
        <w:t xml:space="preserve"> a project, be it</w:t>
      </w:r>
      <w:r w:rsidR="00514F8E" w:rsidRPr="00514F8E">
        <w:rPr>
          <w:rFonts w:ascii="Arial" w:hAnsi="Arial" w:cs="Arial"/>
          <w:sz w:val="22"/>
          <w:szCs w:val="22"/>
        </w:rPr>
        <w:t xml:space="preserve"> strateg</w:t>
      </w:r>
      <w:r w:rsidR="00514F8E">
        <w:rPr>
          <w:rFonts w:ascii="Arial" w:hAnsi="Arial" w:cs="Arial"/>
          <w:sz w:val="22"/>
          <w:szCs w:val="22"/>
        </w:rPr>
        <w:t>ic, operational or tactical, the project will</w:t>
      </w:r>
      <w:r w:rsidR="00514F8E" w:rsidRPr="00514F8E">
        <w:rPr>
          <w:rFonts w:ascii="Arial" w:hAnsi="Arial" w:cs="Arial"/>
          <w:sz w:val="22"/>
          <w:szCs w:val="22"/>
        </w:rPr>
        <w:t xml:space="preserve"> only be successful with the </w:t>
      </w:r>
      <w:r w:rsidR="00514F8E">
        <w:rPr>
          <w:rFonts w:ascii="Arial" w:hAnsi="Arial" w:cs="Arial"/>
          <w:sz w:val="22"/>
          <w:szCs w:val="22"/>
        </w:rPr>
        <w:t>“</w:t>
      </w:r>
      <w:r w:rsidR="00514F8E" w:rsidRPr="00514F8E">
        <w:rPr>
          <w:rFonts w:ascii="Arial" w:hAnsi="Arial" w:cs="Arial"/>
          <w:sz w:val="22"/>
          <w:szCs w:val="22"/>
        </w:rPr>
        <w:t>input, commitment and support of its key stakeholders</w:t>
      </w:r>
      <w:r w:rsidR="00514F8E">
        <w:rPr>
          <w:rFonts w:ascii="Arial" w:hAnsi="Arial" w:cs="Arial"/>
          <w:sz w:val="22"/>
          <w:szCs w:val="22"/>
        </w:rPr>
        <w:t>”</w:t>
      </w:r>
      <w:r w:rsidR="00514F8E" w:rsidRPr="00514F8E">
        <w:rPr>
          <w:rFonts w:ascii="Arial" w:hAnsi="Arial" w:cs="Arial"/>
          <w:sz w:val="22"/>
          <w:szCs w:val="22"/>
        </w:rPr>
        <w:t>.</w:t>
      </w:r>
      <w:r w:rsidR="00514F8E">
        <w:rPr>
          <w:rFonts w:ascii="Arial" w:hAnsi="Arial" w:cs="Arial"/>
          <w:sz w:val="22"/>
          <w:szCs w:val="22"/>
        </w:rPr>
        <w:t xml:space="preserve"> Continually</w:t>
      </w:r>
      <w:r w:rsidR="00514F8E" w:rsidRPr="00514F8E">
        <w:rPr>
          <w:rFonts w:ascii="Arial" w:hAnsi="Arial" w:cs="Arial"/>
          <w:sz w:val="22"/>
          <w:szCs w:val="22"/>
        </w:rPr>
        <w:t xml:space="preserve"> </w:t>
      </w:r>
      <w:r w:rsidR="00514F8E">
        <w:rPr>
          <w:rFonts w:ascii="Arial" w:hAnsi="Arial" w:cs="Arial"/>
          <w:sz w:val="22"/>
          <w:szCs w:val="22"/>
        </w:rPr>
        <w:t>m</w:t>
      </w:r>
      <w:r w:rsidR="00514F8E" w:rsidRPr="00514F8E">
        <w:rPr>
          <w:rFonts w:ascii="Arial" w:hAnsi="Arial" w:cs="Arial"/>
          <w:sz w:val="22"/>
          <w:szCs w:val="22"/>
        </w:rPr>
        <w:t>aintaining the support and commitment of stakeholders r</w:t>
      </w:r>
      <w:r w:rsidR="00514F8E">
        <w:rPr>
          <w:rFonts w:ascii="Arial" w:hAnsi="Arial" w:cs="Arial"/>
          <w:sz w:val="22"/>
          <w:szCs w:val="22"/>
        </w:rPr>
        <w:t>equires the organisation to constantly engage with the correct</w:t>
      </w:r>
      <w:r w:rsidR="00514F8E" w:rsidRPr="00514F8E">
        <w:rPr>
          <w:rFonts w:ascii="Arial" w:hAnsi="Arial" w:cs="Arial"/>
          <w:sz w:val="22"/>
          <w:szCs w:val="22"/>
        </w:rPr>
        <w:t xml:space="preserve"> sta</w:t>
      </w:r>
      <w:r w:rsidR="00514F8E">
        <w:rPr>
          <w:rFonts w:ascii="Arial" w:hAnsi="Arial" w:cs="Arial"/>
          <w:sz w:val="22"/>
          <w:szCs w:val="22"/>
        </w:rPr>
        <w:t xml:space="preserve">keholders at the right time, </w:t>
      </w:r>
      <w:r w:rsidR="00514F8E" w:rsidRPr="00514F8E">
        <w:rPr>
          <w:rFonts w:ascii="Arial" w:hAnsi="Arial" w:cs="Arial"/>
          <w:sz w:val="22"/>
          <w:szCs w:val="22"/>
        </w:rPr>
        <w:t>understanding and managing their expectations</w:t>
      </w:r>
      <w:r w:rsidR="00514F8E">
        <w:rPr>
          <w:rFonts w:ascii="Arial" w:hAnsi="Arial" w:cs="Arial"/>
          <w:sz w:val="22"/>
          <w:szCs w:val="22"/>
        </w:rPr>
        <w:t xml:space="preserve"> throughout [cips.org]. </w:t>
      </w:r>
    </w:p>
    <w:p w:rsidR="00BE2027" w:rsidRDefault="00BE2027" w:rsidP="00BE2027"/>
    <w:p w:rsidR="00BE2027" w:rsidRDefault="00BE2027" w:rsidP="00BE2027">
      <w:pPr>
        <w:spacing w:line="360" w:lineRule="auto"/>
        <w:jc w:val="both"/>
        <w:rPr>
          <w:rFonts w:ascii="Arial" w:hAnsi="Arial" w:cs="Arial"/>
          <w:sz w:val="22"/>
          <w:szCs w:val="22"/>
        </w:rPr>
      </w:pPr>
      <w:r w:rsidRPr="008B4F9E">
        <w:rPr>
          <w:rFonts w:ascii="Arial" w:hAnsi="Arial" w:cs="Arial"/>
          <w:color w:val="000000" w:themeColor="text1"/>
          <w:sz w:val="22"/>
          <w:szCs w:val="22"/>
        </w:rPr>
        <w:t>In 2018 The Financial Times reported that the MoD has a potential £21bn “funding gap” over the next 10 years. It was highlight by the National Audit Office (NAO) that the MoDs plans for the next 10 years, the “10-year equipment plan”, will cost £179.7bn. This will go towards the purchase of new equipment, the maintenance of the equipment and the upgrading of equipment already in service. One of the key findings in the NAO’s report was that the 10-year plan is not affordable, it states</w:t>
      </w:r>
      <w:r>
        <w:rPr>
          <w:rFonts w:ascii="Arial" w:hAnsi="Arial" w:cs="Arial"/>
          <w:color w:val="000000" w:themeColor="text1"/>
          <w:sz w:val="22"/>
          <w:szCs w:val="22"/>
        </w:rPr>
        <w:t xml:space="preserve"> </w:t>
      </w:r>
      <w:r w:rsidRPr="003F3D14">
        <w:rPr>
          <w:rFonts w:ascii="Arial" w:hAnsi="Arial" w:cs="Arial"/>
          <w:i/>
          <w:color w:val="000000" w:themeColor="text1"/>
          <w:sz w:val="22"/>
          <w:szCs w:val="22"/>
        </w:rPr>
        <w:t>“…</w:t>
      </w:r>
      <w:r w:rsidRPr="003F3D14">
        <w:rPr>
          <w:rFonts w:ascii="Arial" w:hAnsi="Arial" w:cs="Arial"/>
          <w:i/>
          <w:sz w:val="22"/>
          <w:szCs w:val="22"/>
        </w:rPr>
        <w:t>the Department is facing a minimum affordability gap of £4.9 billion. There is an additional affordability gap of £15.9 billion if all identified financial risks of cost growth materialise and the Department does not achieve any of the savings assumed in the Plan. Overall, the potential affordability gap is £20.8 billion”</w:t>
      </w:r>
      <w:r>
        <w:rPr>
          <w:rFonts w:ascii="Arial" w:hAnsi="Arial" w:cs="Arial"/>
          <w:sz w:val="22"/>
          <w:szCs w:val="22"/>
        </w:rPr>
        <w:t xml:space="preserve">. The NAOs report criticises the </w:t>
      </w:r>
      <w:r>
        <w:rPr>
          <w:rFonts w:ascii="Arial" w:hAnsi="Arial" w:cs="Arial"/>
          <w:sz w:val="22"/>
          <w:szCs w:val="22"/>
        </w:rPr>
        <w:lastRenderedPageBreak/>
        <w:t>MoD in regard to a period of poor financial management which is supposedly the root cause of the gap, it goes on to state “</w:t>
      </w:r>
      <w:r w:rsidRPr="007327AD">
        <w:rPr>
          <w:rFonts w:ascii="Arial" w:hAnsi="Arial" w:cs="Arial"/>
          <w:i/>
          <w:sz w:val="22"/>
          <w:szCs w:val="22"/>
        </w:rPr>
        <w:t>This resulted in a cycle of over-committed plans, short-term cuts, and re-profiling expenditure, which led to poor value for money and less funding being available to support front-line military activities</w:t>
      </w:r>
      <w:r>
        <w:rPr>
          <w:rFonts w:ascii="Arial" w:hAnsi="Arial" w:cs="Arial"/>
          <w:sz w:val="22"/>
          <w:szCs w:val="22"/>
        </w:rPr>
        <w:t>”. It could be argued that this could have a major impact in the long-term sustainability of the MoD, Army 2020 and its stakeholders. The NAO makes the recommendation that the MoD must improve its own understanding of the risks of its equipment plan. [NAO Report, 31 Jan 18, comptroller].</w:t>
      </w:r>
    </w:p>
    <w:p w:rsidR="000713A7" w:rsidRPr="00D45CC3" w:rsidRDefault="000713A7" w:rsidP="000713A7">
      <w:pPr>
        <w:spacing w:line="360" w:lineRule="auto"/>
        <w:jc w:val="both"/>
        <w:rPr>
          <w:rFonts w:ascii="Arial" w:hAnsi="Arial" w:cs="Arial"/>
          <w:sz w:val="22"/>
          <w:szCs w:val="22"/>
        </w:rPr>
      </w:pPr>
    </w:p>
    <w:p w:rsidR="000713A7" w:rsidRPr="007327AD" w:rsidRDefault="000713A7" w:rsidP="000713A7">
      <w:pPr>
        <w:spacing w:line="360" w:lineRule="auto"/>
        <w:jc w:val="both"/>
        <w:rPr>
          <w:rFonts w:ascii="Arial" w:hAnsi="Arial" w:cs="Arial"/>
          <w:color w:val="000000" w:themeColor="text1"/>
          <w:sz w:val="22"/>
          <w:szCs w:val="22"/>
        </w:rPr>
      </w:pPr>
      <w:r w:rsidRPr="00D45CC3">
        <w:rPr>
          <w:rFonts w:ascii="Arial" w:hAnsi="Arial" w:cs="Arial"/>
          <w:sz w:val="22"/>
          <w:szCs w:val="22"/>
        </w:rPr>
        <w:t xml:space="preserve">The </w:t>
      </w:r>
      <w:r>
        <w:rPr>
          <w:rFonts w:ascii="Arial" w:hAnsi="Arial" w:cs="Arial"/>
          <w:sz w:val="22"/>
          <w:szCs w:val="22"/>
        </w:rPr>
        <w:t>NAO is not the only agency critical of how the</w:t>
      </w:r>
      <w:r w:rsidRPr="00D45CC3">
        <w:rPr>
          <w:rFonts w:ascii="Arial" w:hAnsi="Arial" w:cs="Arial"/>
          <w:sz w:val="22"/>
          <w:szCs w:val="22"/>
        </w:rPr>
        <w:t xml:space="preserve"> MoD conducts procurement</w:t>
      </w:r>
      <w:r>
        <w:rPr>
          <w:rFonts w:ascii="Arial" w:hAnsi="Arial" w:cs="Arial"/>
          <w:sz w:val="22"/>
          <w:szCs w:val="22"/>
        </w:rPr>
        <w:t>. R</w:t>
      </w:r>
      <w:r w:rsidRPr="00D45CC3">
        <w:rPr>
          <w:rFonts w:ascii="Arial" w:hAnsi="Arial" w:cs="Arial"/>
          <w:sz w:val="22"/>
          <w:szCs w:val="22"/>
        </w:rPr>
        <w:t xml:space="preserve">ecently </w:t>
      </w:r>
      <w:r>
        <w:rPr>
          <w:rFonts w:ascii="Arial" w:hAnsi="Arial" w:cs="Arial"/>
          <w:sz w:val="22"/>
          <w:szCs w:val="22"/>
        </w:rPr>
        <w:t>the MoD came under scrutiny of</w:t>
      </w:r>
      <w:r w:rsidRPr="00D45CC3">
        <w:rPr>
          <w:rFonts w:ascii="Arial" w:hAnsi="Arial" w:cs="Arial"/>
          <w:sz w:val="22"/>
          <w:szCs w:val="22"/>
        </w:rPr>
        <w:t xml:space="preserve"> the British </w:t>
      </w:r>
      <w:r>
        <w:rPr>
          <w:rFonts w:ascii="Arial" w:hAnsi="Arial" w:cs="Arial"/>
          <w:sz w:val="22"/>
          <w:szCs w:val="22"/>
        </w:rPr>
        <w:t>P</w:t>
      </w:r>
      <w:r w:rsidRPr="00D45CC3">
        <w:rPr>
          <w:rFonts w:ascii="Arial" w:hAnsi="Arial" w:cs="Arial"/>
          <w:sz w:val="22"/>
          <w:szCs w:val="22"/>
        </w:rPr>
        <w:t>arliament. Whilst it is generally accepted that the MoD cannot all ways use competitive procurement to me</w:t>
      </w:r>
      <w:r w:rsidR="001C7B06">
        <w:rPr>
          <w:rFonts w:ascii="Arial" w:hAnsi="Arial" w:cs="Arial"/>
          <w:sz w:val="22"/>
          <w:szCs w:val="22"/>
        </w:rPr>
        <w:t>et its requirements for certain reasons</w:t>
      </w:r>
      <w:r w:rsidRPr="00D45CC3">
        <w:rPr>
          <w:rFonts w:ascii="Arial" w:hAnsi="Arial" w:cs="Arial"/>
          <w:sz w:val="22"/>
          <w:szCs w:val="22"/>
        </w:rPr>
        <w:t xml:space="preserve">, it has been noted that around 50% of the MoDs procurement is done non-competitively. Parliament does not suggest that the MoD </w:t>
      </w:r>
      <w:r w:rsidR="001C7B06">
        <w:rPr>
          <w:rFonts w:ascii="Arial" w:hAnsi="Arial" w:cs="Arial"/>
          <w:sz w:val="22"/>
          <w:szCs w:val="22"/>
        </w:rPr>
        <w:t xml:space="preserve">start using competition in their procurement just so they can be seen to be doing </w:t>
      </w:r>
      <w:r w:rsidR="003F3D14">
        <w:rPr>
          <w:rFonts w:ascii="Arial" w:hAnsi="Arial" w:cs="Arial"/>
          <w:sz w:val="22"/>
          <w:szCs w:val="22"/>
        </w:rPr>
        <w:t xml:space="preserve">it, but they recognise that more could </w:t>
      </w:r>
      <w:r w:rsidRPr="00D45CC3">
        <w:rPr>
          <w:rFonts w:ascii="Arial" w:hAnsi="Arial" w:cs="Arial"/>
          <w:sz w:val="22"/>
          <w:szCs w:val="22"/>
        </w:rPr>
        <w:t xml:space="preserve">be done to bring the MoD in line with the government’s policy. </w:t>
      </w:r>
      <w:r>
        <w:rPr>
          <w:rFonts w:ascii="Arial" w:hAnsi="Arial" w:cs="Arial"/>
          <w:sz w:val="22"/>
          <w:szCs w:val="22"/>
        </w:rPr>
        <w:t>Another issue raised by Parliament was the MoDs “</w:t>
      </w:r>
      <w:r w:rsidRPr="008B6E7C">
        <w:rPr>
          <w:rFonts w:ascii="Arial" w:hAnsi="Arial" w:cs="Arial"/>
          <w:i/>
          <w:sz w:val="22"/>
          <w:szCs w:val="22"/>
        </w:rPr>
        <w:t>failure to comply</w:t>
      </w:r>
      <w:r>
        <w:rPr>
          <w:rFonts w:ascii="Arial" w:hAnsi="Arial" w:cs="Arial"/>
          <w:sz w:val="22"/>
          <w:szCs w:val="22"/>
        </w:rPr>
        <w:t>” with procedures when i</w:t>
      </w:r>
      <w:r w:rsidRPr="008B6E7C">
        <w:rPr>
          <w:rFonts w:ascii="Arial" w:hAnsi="Arial" w:cs="Arial"/>
          <w:sz w:val="22"/>
          <w:szCs w:val="22"/>
        </w:rPr>
        <w:t xml:space="preserve">dentifying contingent liability in their contracts. </w:t>
      </w:r>
      <w:r>
        <w:rPr>
          <w:rFonts w:ascii="Arial" w:hAnsi="Arial" w:cs="Arial"/>
          <w:sz w:val="22"/>
          <w:szCs w:val="22"/>
        </w:rPr>
        <w:t>It was s</w:t>
      </w:r>
      <w:r w:rsidRPr="008B6E7C">
        <w:rPr>
          <w:rFonts w:ascii="Arial" w:hAnsi="Arial" w:cs="Arial"/>
          <w:color w:val="000000" w:themeColor="text1"/>
          <w:sz w:val="22"/>
          <w:szCs w:val="22"/>
        </w:rPr>
        <w:t>tated</w:t>
      </w:r>
      <w:r>
        <w:rPr>
          <w:rFonts w:ascii="Arial" w:hAnsi="Arial" w:cs="Arial"/>
          <w:color w:val="000000" w:themeColor="text1"/>
          <w:sz w:val="22"/>
          <w:szCs w:val="22"/>
        </w:rPr>
        <w:t xml:space="preserve"> </w:t>
      </w:r>
      <w:r w:rsidRPr="008B6E7C">
        <w:rPr>
          <w:rFonts w:ascii="Arial" w:hAnsi="Arial" w:cs="Arial"/>
          <w:color w:val="000000" w:themeColor="text1"/>
          <w:sz w:val="22"/>
          <w:szCs w:val="22"/>
        </w:rPr>
        <w:t>“</w:t>
      </w:r>
      <w:r w:rsidRPr="008B6E7C">
        <w:rPr>
          <w:rFonts w:ascii="Arial" w:hAnsi="Arial" w:cs="Arial"/>
          <w:i/>
          <w:color w:val="000000" w:themeColor="text1"/>
          <w:sz w:val="22"/>
          <w:szCs w:val="22"/>
          <w:shd w:val="clear" w:color="auto" w:fill="FFFFFF"/>
        </w:rPr>
        <w:t>The Department has now drawn our attention to 16 cases going back to 2007 where it had failed to comply with requireme</w:t>
      </w:r>
      <w:r>
        <w:rPr>
          <w:rFonts w:ascii="Arial" w:hAnsi="Arial" w:cs="Arial"/>
          <w:i/>
          <w:color w:val="000000" w:themeColor="text1"/>
          <w:sz w:val="22"/>
          <w:szCs w:val="22"/>
          <w:shd w:val="clear" w:color="auto" w:fill="FFFFFF"/>
        </w:rPr>
        <w:t>nts…</w:t>
      </w:r>
      <w:r w:rsidRPr="008B6E7C">
        <w:rPr>
          <w:rFonts w:ascii="Arial" w:hAnsi="Arial" w:cs="Arial"/>
          <w:i/>
          <w:color w:val="000000" w:themeColor="text1"/>
          <w:sz w:val="22"/>
          <w:szCs w:val="22"/>
          <w:shd w:val="clear" w:color="auto" w:fill="FFFFFF"/>
        </w:rPr>
        <w:t xml:space="preserve"> in most cases, Parliament has not had the opportunity to scrutinise and raise any objections, even though the taxpayer could be exposed to huge costs. These failures are signs of an organisation with weak internal controls and senior management overs</w:t>
      </w:r>
      <w:r>
        <w:rPr>
          <w:rFonts w:ascii="Arial" w:hAnsi="Arial" w:cs="Arial"/>
          <w:i/>
          <w:color w:val="000000" w:themeColor="text1"/>
          <w:sz w:val="22"/>
          <w:szCs w:val="22"/>
          <w:shd w:val="clear" w:color="auto" w:fill="FFFFFF"/>
        </w:rPr>
        <w:t>ight…</w:t>
      </w:r>
      <w:r w:rsidRPr="008B6E7C">
        <w:rPr>
          <w:rFonts w:ascii="Arial" w:hAnsi="Arial" w:cs="Arial"/>
          <w:i/>
          <w:color w:val="000000" w:themeColor="text1"/>
          <w:sz w:val="22"/>
          <w:szCs w:val="22"/>
          <w:shd w:val="clear" w:color="auto" w:fill="FFFFFF"/>
        </w:rPr>
        <w:t xml:space="preserve"> before we challenged them on the point, the Department had been unaware if there were consequences for the legal status of contracts where it has not complied with due process before entering into them, and that it is unable to quantify the possible exposure in many cases”</w:t>
      </w:r>
      <w:r w:rsidR="001C7B06">
        <w:rPr>
          <w:rFonts w:ascii="Arial" w:hAnsi="Arial" w:cs="Arial"/>
          <w:i/>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E233BC">
        <w:rPr>
          <w:rFonts w:ascii="Arial" w:hAnsi="Arial" w:cs="Arial"/>
          <w:color w:val="000000" w:themeColor="text1"/>
          <w:sz w:val="22"/>
          <w:szCs w:val="22"/>
          <w:shd w:val="clear" w:color="auto" w:fill="FFFFFF"/>
        </w:rPr>
        <w:t>[parliament.uk]</w:t>
      </w:r>
    </w:p>
    <w:p w:rsidR="000713A7" w:rsidRDefault="000713A7" w:rsidP="00BE2027">
      <w:pPr>
        <w:spacing w:line="360" w:lineRule="auto"/>
        <w:jc w:val="both"/>
        <w:rPr>
          <w:rFonts w:ascii="Arial" w:hAnsi="Arial" w:cs="Arial"/>
          <w:sz w:val="22"/>
          <w:szCs w:val="22"/>
        </w:rPr>
      </w:pPr>
    </w:p>
    <w:p w:rsidR="000C11D4" w:rsidRPr="008559BD" w:rsidRDefault="000713A7" w:rsidP="008559BD">
      <w:pPr>
        <w:spacing w:line="360" w:lineRule="auto"/>
        <w:rPr>
          <w:rFonts w:ascii="Arial" w:hAnsi="Arial" w:cs="Arial"/>
          <w:sz w:val="22"/>
          <w:szCs w:val="22"/>
        </w:rPr>
      </w:pPr>
      <w:r w:rsidRPr="008559BD">
        <w:rPr>
          <w:rFonts w:ascii="Arial" w:hAnsi="Arial" w:cs="Arial"/>
          <w:sz w:val="22"/>
          <w:szCs w:val="22"/>
        </w:rPr>
        <w:t>Single Source Contract Regulations (SSCR) were in introduced in 2014 and according to an MoD document dated June 2014 it is worth over £6 billion annually and “</w:t>
      </w:r>
      <w:r w:rsidRPr="008559BD">
        <w:rPr>
          <w:rFonts w:ascii="Arial" w:hAnsi="Arial" w:cs="Arial"/>
          <w:i/>
          <w:sz w:val="22"/>
          <w:szCs w:val="22"/>
        </w:rPr>
        <w:t>accounts for 45% of our total procurement</w:t>
      </w:r>
      <w:r w:rsidRPr="008559BD">
        <w:rPr>
          <w:rFonts w:ascii="Arial" w:hAnsi="Arial" w:cs="Arial"/>
          <w:sz w:val="22"/>
          <w:szCs w:val="22"/>
        </w:rPr>
        <w:t>”. At times there may only be one viable option for procurement, there also maybe times when the MoD is unable to go to other sources due</w:t>
      </w:r>
      <w:r w:rsidR="009A2C5E" w:rsidRPr="008559BD">
        <w:rPr>
          <w:rFonts w:ascii="Arial" w:hAnsi="Arial" w:cs="Arial"/>
          <w:sz w:val="22"/>
          <w:szCs w:val="22"/>
        </w:rPr>
        <w:t xml:space="preserve"> to</w:t>
      </w:r>
      <w:r w:rsidRPr="008559BD">
        <w:rPr>
          <w:rFonts w:ascii="Arial" w:hAnsi="Arial" w:cs="Arial"/>
          <w:sz w:val="22"/>
          <w:szCs w:val="22"/>
        </w:rPr>
        <w:t xml:space="preserve"> security reasons. This can put the MoD in a situation where a company holds the power to be able to name its price without the concern of being undercut by competition, companies will also be almost guaranteed repeat business even where poor performance is identified. For many years the MoDs procurement was based around the “The Government Profit Formula and its Associated Arrangements” informally known as “The Yellow Book”. The Yellow book was introduced in 1968 and remained unchanged in spite of an ever-evolving industry. It is stated that “</w:t>
      </w:r>
      <w:r w:rsidRPr="008559BD">
        <w:rPr>
          <w:rFonts w:ascii="Arial" w:hAnsi="Arial" w:cs="Arial"/>
          <w:i/>
          <w:sz w:val="22"/>
          <w:szCs w:val="22"/>
        </w:rPr>
        <w:t>the Yellow Book system is not legally</w:t>
      </w:r>
      <w:r w:rsidRPr="008559BD">
        <w:rPr>
          <w:rFonts w:ascii="Cambria Math" w:hAnsi="Cambria Math" w:cs="Cambria Math"/>
          <w:i/>
          <w:sz w:val="22"/>
          <w:szCs w:val="22"/>
        </w:rPr>
        <w:t>‐</w:t>
      </w:r>
      <w:r w:rsidRPr="008559BD">
        <w:rPr>
          <w:rFonts w:ascii="Arial" w:hAnsi="Arial" w:cs="Arial"/>
          <w:i/>
          <w:sz w:val="22"/>
          <w:szCs w:val="22"/>
        </w:rPr>
        <w:t xml:space="preserve">binding on either side and lacks an effective </w:t>
      </w:r>
      <w:r w:rsidRPr="008559BD">
        <w:rPr>
          <w:rFonts w:ascii="Arial" w:hAnsi="Arial" w:cs="Arial"/>
          <w:i/>
          <w:sz w:val="22"/>
          <w:szCs w:val="22"/>
        </w:rPr>
        <w:lastRenderedPageBreak/>
        <w:t>mechanism for producing compliance from the suppliers or in protecting the interests of the Department</w:t>
      </w:r>
      <w:r w:rsidRPr="008559BD">
        <w:rPr>
          <w:rFonts w:ascii="Arial" w:hAnsi="Arial" w:cs="Arial"/>
          <w:sz w:val="22"/>
          <w:szCs w:val="22"/>
        </w:rPr>
        <w:t>”. This was recognised during an independent review in 2011 and lead to the introduction of the Single Source Procurement Framework (SSPF). The MoD introduced the SSPF to “</w:t>
      </w:r>
      <w:r w:rsidRPr="008559BD">
        <w:rPr>
          <w:rFonts w:ascii="Arial" w:hAnsi="Arial" w:cs="Arial"/>
          <w:i/>
          <w:sz w:val="22"/>
          <w:szCs w:val="22"/>
        </w:rPr>
        <w:t>ensure a fair and reasonable price is paid for goods and services in the absence of competition. This will help maximise the provision of capability to UK armed forces and provide better value for money (VFM) for the taxpayer</w:t>
      </w:r>
      <w:r w:rsidR="001C7B06" w:rsidRPr="008559BD">
        <w:rPr>
          <w:rFonts w:ascii="Arial" w:hAnsi="Arial" w:cs="Arial"/>
          <w:i/>
          <w:sz w:val="22"/>
          <w:szCs w:val="22"/>
        </w:rPr>
        <w:t>”.</w:t>
      </w:r>
      <w:r w:rsidR="008559BD">
        <w:rPr>
          <w:rFonts w:ascii="Arial" w:hAnsi="Arial" w:cs="Arial"/>
          <w:i/>
          <w:sz w:val="22"/>
          <w:szCs w:val="22"/>
        </w:rPr>
        <w:t xml:space="preserve"> </w:t>
      </w:r>
      <w:r w:rsidR="008559BD">
        <w:rPr>
          <w:rFonts w:ascii="Arial" w:hAnsi="Arial" w:cs="Arial"/>
          <w:sz w:val="22"/>
          <w:szCs w:val="22"/>
        </w:rPr>
        <w:t xml:space="preserve">[MOD </w:t>
      </w:r>
      <w:r w:rsidR="00522C2F" w:rsidRPr="008559BD">
        <w:rPr>
          <w:rFonts w:ascii="Arial" w:hAnsi="Arial" w:cs="Arial"/>
          <w:sz w:val="22"/>
          <w:szCs w:val="22"/>
        </w:rPr>
        <w:t>an</w:t>
      </w:r>
      <w:r w:rsidR="000C11D4" w:rsidRPr="008559BD">
        <w:rPr>
          <w:rFonts w:ascii="Arial" w:hAnsi="Arial" w:cs="Arial"/>
          <w:sz w:val="22"/>
          <w:szCs w:val="22"/>
        </w:rPr>
        <w:t xml:space="preserve"> Overview: Single Source Procurement Framework</w:t>
      </w:r>
      <w:r w:rsidR="008559BD">
        <w:rPr>
          <w:rFonts w:ascii="Arial" w:hAnsi="Arial" w:cs="Arial"/>
          <w:sz w:val="22"/>
          <w:szCs w:val="22"/>
        </w:rPr>
        <w:t>, 2014]</w:t>
      </w:r>
    </w:p>
    <w:p w:rsidR="009A2C5E" w:rsidRDefault="009A2C5E" w:rsidP="00BE2027">
      <w:pPr>
        <w:spacing w:line="360" w:lineRule="auto"/>
        <w:jc w:val="both"/>
        <w:rPr>
          <w:rFonts w:ascii="Arial" w:hAnsi="Arial" w:cs="Arial"/>
          <w:sz w:val="22"/>
          <w:szCs w:val="22"/>
        </w:rPr>
      </w:pPr>
    </w:p>
    <w:p w:rsidR="00BE2027" w:rsidRDefault="00C670F4" w:rsidP="00BE2027">
      <w:pPr>
        <w:spacing w:line="360" w:lineRule="auto"/>
        <w:jc w:val="both"/>
        <w:rPr>
          <w:rFonts w:ascii="Arial" w:hAnsi="Arial" w:cs="Arial"/>
          <w:sz w:val="22"/>
          <w:szCs w:val="22"/>
        </w:rPr>
      </w:pPr>
      <w:r w:rsidRPr="001A0643">
        <w:rPr>
          <w:rFonts w:ascii="Arial" w:hAnsi="Arial" w:cs="Arial"/>
          <w:sz w:val="22"/>
          <w:szCs w:val="22"/>
        </w:rPr>
        <w:t xml:space="preserve">In </w:t>
      </w:r>
      <w:r w:rsidR="00562041" w:rsidRPr="001A0643">
        <w:rPr>
          <w:rFonts w:ascii="Arial" w:hAnsi="Arial" w:cs="Arial"/>
          <w:sz w:val="22"/>
          <w:szCs w:val="22"/>
        </w:rPr>
        <w:t>the year</w:t>
      </w:r>
      <w:r w:rsidRPr="001A0643">
        <w:rPr>
          <w:rFonts w:ascii="Arial" w:hAnsi="Arial" w:cs="Arial"/>
          <w:sz w:val="22"/>
          <w:szCs w:val="22"/>
        </w:rPr>
        <w:t xml:space="preserve"> leading up to the announcement of Army 2020, an unnamed British soldier leaked Private Finance Initiative (PFI) invoices to the British press</w:t>
      </w:r>
      <w:r w:rsidR="00562041" w:rsidRPr="001A0643">
        <w:rPr>
          <w:rFonts w:ascii="Arial" w:hAnsi="Arial" w:cs="Arial"/>
          <w:sz w:val="22"/>
          <w:szCs w:val="22"/>
        </w:rPr>
        <w:t xml:space="preserve"> essentially </w:t>
      </w:r>
      <w:r w:rsidR="000713A7">
        <w:rPr>
          <w:rFonts w:ascii="Arial" w:hAnsi="Arial" w:cs="Arial"/>
          <w:sz w:val="22"/>
          <w:szCs w:val="22"/>
        </w:rPr>
        <w:t>accusing the MoD of</w:t>
      </w:r>
      <w:r w:rsidRPr="001A0643">
        <w:rPr>
          <w:rFonts w:ascii="Arial" w:hAnsi="Arial" w:cs="Arial"/>
          <w:sz w:val="22"/>
          <w:szCs w:val="22"/>
        </w:rPr>
        <w:t xml:space="preserve"> paying large sums of money for</w:t>
      </w:r>
      <w:r w:rsidR="009F3C50">
        <w:rPr>
          <w:rFonts w:ascii="Arial" w:hAnsi="Arial" w:cs="Arial"/>
          <w:sz w:val="22"/>
          <w:szCs w:val="22"/>
        </w:rPr>
        <w:t xml:space="preserve"> everyday</w:t>
      </w:r>
      <w:r w:rsidRPr="001A0643">
        <w:rPr>
          <w:rFonts w:ascii="Arial" w:hAnsi="Arial" w:cs="Arial"/>
          <w:sz w:val="22"/>
          <w:szCs w:val="22"/>
        </w:rPr>
        <w:t xml:space="preserve"> items such as light bulbs</w:t>
      </w:r>
      <w:r w:rsidR="00BE2027">
        <w:rPr>
          <w:rFonts w:ascii="Arial" w:hAnsi="Arial" w:cs="Arial"/>
          <w:sz w:val="22"/>
          <w:szCs w:val="22"/>
        </w:rPr>
        <w:t xml:space="preserve"> at £22 each</w:t>
      </w:r>
      <w:r w:rsidRPr="001A0643">
        <w:rPr>
          <w:rFonts w:ascii="Arial" w:hAnsi="Arial" w:cs="Arial"/>
          <w:sz w:val="22"/>
          <w:szCs w:val="22"/>
        </w:rPr>
        <w:t xml:space="preserve"> and inch long screws</w:t>
      </w:r>
      <w:r w:rsidR="009A2C5E">
        <w:rPr>
          <w:rFonts w:ascii="Arial" w:hAnsi="Arial" w:cs="Arial"/>
          <w:sz w:val="22"/>
          <w:szCs w:val="22"/>
        </w:rPr>
        <w:t xml:space="preserve"> for </w:t>
      </w:r>
      <w:r w:rsidR="00605DDD">
        <w:rPr>
          <w:rFonts w:ascii="Arial" w:hAnsi="Arial" w:cs="Arial"/>
          <w:sz w:val="22"/>
          <w:szCs w:val="22"/>
        </w:rPr>
        <w:t>Land Rovers</w:t>
      </w:r>
      <w:r w:rsidR="00BE2027">
        <w:rPr>
          <w:rFonts w:ascii="Arial" w:hAnsi="Arial" w:cs="Arial"/>
          <w:sz w:val="22"/>
          <w:szCs w:val="22"/>
        </w:rPr>
        <w:t xml:space="preserve"> at a £103</w:t>
      </w:r>
      <w:r w:rsidRPr="001A0643">
        <w:rPr>
          <w:rFonts w:ascii="Arial" w:hAnsi="Arial" w:cs="Arial"/>
          <w:sz w:val="22"/>
          <w:szCs w:val="22"/>
        </w:rPr>
        <w:t>. The Defence Secretary at the time Liam Fox</w:t>
      </w:r>
      <w:r w:rsidR="009F3C50">
        <w:rPr>
          <w:rFonts w:ascii="Arial" w:hAnsi="Arial" w:cs="Arial"/>
          <w:sz w:val="22"/>
          <w:szCs w:val="22"/>
        </w:rPr>
        <w:t xml:space="preserve"> said</w:t>
      </w:r>
      <w:r w:rsidRPr="001A0643">
        <w:rPr>
          <w:rFonts w:ascii="Arial" w:hAnsi="Arial" w:cs="Arial"/>
          <w:sz w:val="22"/>
          <w:szCs w:val="22"/>
        </w:rPr>
        <w:t xml:space="preserve"> that these invoices showed a “</w:t>
      </w:r>
      <w:r w:rsidRPr="001A0643">
        <w:rPr>
          <w:rFonts w:ascii="Arial" w:hAnsi="Arial" w:cs="Arial"/>
          <w:i/>
          <w:sz w:val="22"/>
          <w:szCs w:val="22"/>
        </w:rPr>
        <w:t>complete lack of common sense</w:t>
      </w:r>
      <w:r w:rsidRPr="001A0643">
        <w:rPr>
          <w:rFonts w:ascii="Arial" w:hAnsi="Arial" w:cs="Arial"/>
          <w:sz w:val="22"/>
          <w:szCs w:val="22"/>
        </w:rPr>
        <w:t>”. [A. Hough, The Telegraph, 2011]</w:t>
      </w:r>
      <w:r w:rsidR="00D129FE">
        <w:rPr>
          <w:rFonts w:ascii="Arial" w:hAnsi="Arial" w:cs="Arial"/>
          <w:sz w:val="22"/>
          <w:szCs w:val="22"/>
        </w:rPr>
        <w:t xml:space="preserve">. </w:t>
      </w:r>
      <w:r w:rsidR="00562041" w:rsidRPr="001A0643">
        <w:rPr>
          <w:rFonts w:ascii="Arial" w:hAnsi="Arial" w:cs="Arial"/>
          <w:sz w:val="22"/>
          <w:szCs w:val="22"/>
        </w:rPr>
        <w:t xml:space="preserve">PFIs were introduced in 1992 in the United Kingdom. PFIs were used to </w:t>
      </w:r>
      <w:r w:rsidR="00B91744" w:rsidRPr="00B91744">
        <w:rPr>
          <w:rFonts w:ascii="Arial" w:hAnsi="Arial" w:cs="Arial"/>
          <w:sz w:val="22"/>
          <w:szCs w:val="22"/>
        </w:rPr>
        <w:t>approach</w:t>
      </w:r>
      <w:r w:rsidR="00562041" w:rsidRPr="00B91744">
        <w:rPr>
          <w:rFonts w:ascii="Arial" w:hAnsi="Arial" w:cs="Arial"/>
          <w:sz w:val="22"/>
          <w:szCs w:val="22"/>
        </w:rPr>
        <w:t xml:space="preserve"> the private sector</w:t>
      </w:r>
      <w:r w:rsidR="00B91744">
        <w:rPr>
          <w:rFonts w:ascii="Arial" w:hAnsi="Arial" w:cs="Arial"/>
          <w:sz w:val="22"/>
          <w:szCs w:val="22"/>
        </w:rPr>
        <w:t xml:space="preserve"> and create investments that were controlled in the public sector</w:t>
      </w:r>
      <w:r w:rsidR="00562041" w:rsidRPr="001A0643">
        <w:rPr>
          <w:rFonts w:ascii="Arial" w:hAnsi="Arial" w:cs="Arial"/>
          <w:sz w:val="22"/>
          <w:szCs w:val="22"/>
        </w:rPr>
        <w:t xml:space="preserve">. </w:t>
      </w:r>
      <w:r w:rsidR="00C61E6E" w:rsidRPr="001A0643">
        <w:rPr>
          <w:rFonts w:ascii="Arial" w:hAnsi="Arial" w:cs="Arial"/>
          <w:sz w:val="22"/>
          <w:szCs w:val="22"/>
        </w:rPr>
        <w:t>It can be argued that an organisation such as the M</w:t>
      </w:r>
      <w:r w:rsidR="00251B86">
        <w:rPr>
          <w:rFonts w:ascii="Arial" w:hAnsi="Arial" w:cs="Arial"/>
          <w:sz w:val="22"/>
          <w:szCs w:val="22"/>
        </w:rPr>
        <w:t>oD may not be an ideal place to use</w:t>
      </w:r>
      <w:r w:rsidR="00C61E6E" w:rsidRPr="001A0643">
        <w:rPr>
          <w:rFonts w:ascii="Arial" w:hAnsi="Arial" w:cs="Arial"/>
          <w:sz w:val="22"/>
          <w:szCs w:val="22"/>
        </w:rPr>
        <w:t xml:space="preserve"> PFIs due to the requirements of national security, however in</w:t>
      </w:r>
      <w:r w:rsidR="00F2109F">
        <w:rPr>
          <w:rFonts w:ascii="Arial" w:hAnsi="Arial" w:cs="Arial"/>
          <w:sz w:val="22"/>
          <w:szCs w:val="22"/>
        </w:rPr>
        <w:t xml:space="preserve"> 1996 PFI became part of the </w:t>
      </w:r>
      <w:r w:rsidR="00F2109F" w:rsidRPr="00864458">
        <w:rPr>
          <w:rFonts w:ascii="Arial" w:hAnsi="Arial" w:cs="Arial"/>
          <w:color w:val="000000" w:themeColor="text1"/>
          <w:sz w:val="22"/>
          <w:szCs w:val="22"/>
        </w:rPr>
        <w:t>MoD</w:t>
      </w:r>
      <w:r w:rsidR="00C61E6E" w:rsidRPr="00864458">
        <w:rPr>
          <w:rFonts w:ascii="Arial" w:hAnsi="Arial" w:cs="Arial"/>
          <w:color w:val="000000" w:themeColor="text1"/>
          <w:sz w:val="22"/>
          <w:szCs w:val="22"/>
        </w:rPr>
        <w:t>s “Drive for increase</w:t>
      </w:r>
      <w:r w:rsidR="008D308A" w:rsidRPr="00864458">
        <w:rPr>
          <w:rFonts w:ascii="Arial" w:hAnsi="Arial" w:cs="Arial"/>
          <w:color w:val="000000" w:themeColor="text1"/>
          <w:sz w:val="22"/>
          <w:szCs w:val="22"/>
        </w:rPr>
        <w:t>d</w:t>
      </w:r>
      <w:r w:rsidR="00C61E6E" w:rsidRPr="00864458">
        <w:rPr>
          <w:rFonts w:ascii="Arial" w:hAnsi="Arial" w:cs="Arial"/>
          <w:color w:val="000000" w:themeColor="text1"/>
          <w:sz w:val="22"/>
          <w:szCs w:val="22"/>
        </w:rPr>
        <w:t xml:space="preserve"> efficiency and value for money</w:t>
      </w:r>
      <w:r w:rsidR="00864458" w:rsidRPr="00864458">
        <w:rPr>
          <w:rFonts w:ascii="Arial" w:hAnsi="Arial" w:cs="Arial"/>
          <w:color w:val="000000" w:themeColor="text1"/>
          <w:sz w:val="22"/>
          <w:szCs w:val="22"/>
        </w:rPr>
        <w:t>”</w:t>
      </w:r>
      <w:r w:rsidR="00C61E6E" w:rsidRPr="00864458">
        <w:rPr>
          <w:rFonts w:ascii="Arial" w:hAnsi="Arial" w:cs="Arial"/>
          <w:sz w:val="22"/>
          <w:szCs w:val="22"/>
        </w:rPr>
        <w:t>.</w:t>
      </w:r>
      <w:r w:rsidR="00C61E6E" w:rsidRPr="001A0643">
        <w:rPr>
          <w:rFonts w:ascii="Arial" w:hAnsi="Arial" w:cs="Arial"/>
          <w:sz w:val="22"/>
          <w:szCs w:val="22"/>
        </w:rPr>
        <w:t xml:space="preserve">  The MoD </w:t>
      </w:r>
      <w:r w:rsidR="00BA3086" w:rsidRPr="001A0643">
        <w:rPr>
          <w:rFonts w:ascii="Arial" w:hAnsi="Arial" w:cs="Arial"/>
          <w:sz w:val="22"/>
          <w:szCs w:val="22"/>
        </w:rPr>
        <w:t>acknowledged</w:t>
      </w:r>
      <w:r w:rsidR="00C61E6E" w:rsidRPr="001A0643">
        <w:rPr>
          <w:rFonts w:ascii="Arial" w:hAnsi="Arial" w:cs="Arial"/>
          <w:sz w:val="22"/>
          <w:szCs w:val="22"/>
        </w:rPr>
        <w:t xml:space="preserve"> six </w:t>
      </w:r>
      <w:r w:rsidR="00BA3086">
        <w:rPr>
          <w:rFonts w:ascii="Arial" w:hAnsi="Arial" w:cs="Arial"/>
          <w:sz w:val="22"/>
          <w:szCs w:val="22"/>
        </w:rPr>
        <w:t xml:space="preserve">specific </w:t>
      </w:r>
      <w:r w:rsidR="00C61E6E" w:rsidRPr="001A0643">
        <w:rPr>
          <w:rFonts w:ascii="Arial" w:hAnsi="Arial" w:cs="Arial"/>
          <w:sz w:val="22"/>
          <w:szCs w:val="22"/>
        </w:rPr>
        <w:t>areas where PFI could be utilised; Training, equipment, property and accommodation, support services, utilities and information technology</w:t>
      </w:r>
      <w:r w:rsidR="00864458">
        <w:rPr>
          <w:rFonts w:ascii="Arial" w:hAnsi="Arial" w:cs="Arial"/>
          <w:sz w:val="22"/>
          <w:szCs w:val="22"/>
        </w:rPr>
        <w:t xml:space="preserve"> [T</w:t>
      </w:r>
      <w:r w:rsidR="00864458" w:rsidRPr="001A0643">
        <w:rPr>
          <w:rFonts w:ascii="Arial" w:hAnsi="Arial" w:cs="Arial"/>
          <w:sz w:val="22"/>
          <w:szCs w:val="22"/>
        </w:rPr>
        <w:t>erry, 1996</w:t>
      </w:r>
      <w:r w:rsidR="00864458">
        <w:rPr>
          <w:rFonts w:ascii="Arial" w:hAnsi="Arial" w:cs="Arial"/>
          <w:sz w:val="22"/>
          <w:szCs w:val="22"/>
        </w:rPr>
        <w:t xml:space="preserve"> cited in Parker et al, 2002</w:t>
      </w:r>
      <w:r w:rsidR="00864458" w:rsidRPr="001A0643">
        <w:rPr>
          <w:rFonts w:ascii="Arial" w:hAnsi="Arial" w:cs="Arial"/>
          <w:sz w:val="22"/>
          <w:szCs w:val="22"/>
        </w:rPr>
        <w:t>]</w:t>
      </w:r>
      <w:r w:rsidR="00C61E6E" w:rsidRPr="001A0643">
        <w:rPr>
          <w:rFonts w:ascii="Arial" w:hAnsi="Arial" w:cs="Arial"/>
          <w:sz w:val="22"/>
          <w:szCs w:val="22"/>
        </w:rPr>
        <w:t xml:space="preserve">. </w:t>
      </w:r>
      <w:r w:rsidR="00605DDD">
        <w:rPr>
          <w:rFonts w:ascii="Arial" w:hAnsi="Arial" w:cs="Arial"/>
          <w:sz w:val="22"/>
          <w:szCs w:val="22"/>
        </w:rPr>
        <w:t>T</w:t>
      </w:r>
      <w:r w:rsidR="00763F87" w:rsidRPr="001A0643">
        <w:rPr>
          <w:rFonts w:ascii="Arial" w:hAnsi="Arial" w:cs="Arial"/>
          <w:sz w:val="22"/>
          <w:szCs w:val="22"/>
        </w:rPr>
        <w:t xml:space="preserve">he </w:t>
      </w:r>
      <w:r w:rsidR="00605DDD">
        <w:rPr>
          <w:rFonts w:ascii="Arial" w:hAnsi="Arial" w:cs="Arial"/>
          <w:sz w:val="22"/>
          <w:szCs w:val="22"/>
        </w:rPr>
        <w:t>1998 SDR</w:t>
      </w:r>
      <w:r w:rsidR="00763F87" w:rsidRPr="001A0643">
        <w:rPr>
          <w:rFonts w:ascii="Arial" w:hAnsi="Arial" w:cs="Arial"/>
          <w:sz w:val="22"/>
          <w:szCs w:val="22"/>
        </w:rPr>
        <w:t xml:space="preserve"> outlined the defence policy up to 2015. By 2002 the MoD had signed 42 PFI contracts with a value upwards of £2 billion with more that 40 ot</w:t>
      </w:r>
      <w:r w:rsidR="00F2109F">
        <w:rPr>
          <w:rFonts w:ascii="Arial" w:hAnsi="Arial" w:cs="Arial"/>
          <w:sz w:val="22"/>
          <w:szCs w:val="22"/>
        </w:rPr>
        <w:t>her projects under tender</w:t>
      </w:r>
      <w:r w:rsidR="00763F87" w:rsidRPr="001A0643">
        <w:rPr>
          <w:rFonts w:ascii="Arial" w:hAnsi="Arial" w:cs="Arial"/>
          <w:sz w:val="22"/>
          <w:szCs w:val="22"/>
        </w:rPr>
        <w:t xml:space="preserve"> worth £</w:t>
      </w:r>
      <w:r w:rsidR="00763F87" w:rsidRPr="00B91744">
        <w:rPr>
          <w:rFonts w:ascii="Arial" w:hAnsi="Arial" w:cs="Arial"/>
          <w:color w:val="000000" w:themeColor="text1"/>
          <w:sz w:val="22"/>
          <w:szCs w:val="22"/>
        </w:rPr>
        <w:t>12</w:t>
      </w:r>
      <w:r w:rsidR="00763F87" w:rsidRPr="001A0643">
        <w:rPr>
          <w:rFonts w:ascii="Arial" w:hAnsi="Arial" w:cs="Arial"/>
          <w:sz w:val="22"/>
          <w:szCs w:val="22"/>
        </w:rPr>
        <w:t xml:space="preserve"> b</w:t>
      </w:r>
      <w:r w:rsidR="00864458">
        <w:rPr>
          <w:rFonts w:ascii="Arial" w:hAnsi="Arial" w:cs="Arial"/>
          <w:sz w:val="22"/>
          <w:szCs w:val="22"/>
        </w:rPr>
        <w:t>illion</w:t>
      </w:r>
      <w:r w:rsidR="00763F87" w:rsidRPr="001A0643">
        <w:rPr>
          <w:rFonts w:ascii="Arial" w:hAnsi="Arial" w:cs="Arial"/>
          <w:sz w:val="22"/>
          <w:szCs w:val="22"/>
        </w:rPr>
        <w:t>.</w:t>
      </w:r>
      <w:r w:rsidR="001A21A9" w:rsidRPr="001A0643">
        <w:rPr>
          <w:rFonts w:ascii="Arial" w:hAnsi="Arial" w:cs="Arial"/>
          <w:sz w:val="22"/>
          <w:szCs w:val="22"/>
        </w:rPr>
        <w:t xml:space="preserve"> </w:t>
      </w:r>
      <w:r w:rsidR="008D308A">
        <w:rPr>
          <w:rFonts w:ascii="Arial" w:hAnsi="Arial" w:cs="Arial"/>
          <w:sz w:val="22"/>
          <w:szCs w:val="22"/>
        </w:rPr>
        <w:t xml:space="preserve">It </w:t>
      </w:r>
      <w:r w:rsidR="009F3C50">
        <w:rPr>
          <w:rFonts w:ascii="Arial" w:hAnsi="Arial" w:cs="Arial"/>
          <w:sz w:val="22"/>
          <w:szCs w:val="22"/>
        </w:rPr>
        <w:t>could</w:t>
      </w:r>
      <w:r w:rsidR="008D308A">
        <w:rPr>
          <w:rFonts w:ascii="Arial" w:hAnsi="Arial" w:cs="Arial"/>
          <w:sz w:val="22"/>
          <w:szCs w:val="22"/>
        </w:rPr>
        <w:t xml:space="preserve"> be suggested that </w:t>
      </w:r>
      <w:r w:rsidR="00CF2A94" w:rsidRPr="001A0643">
        <w:rPr>
          <w:rFonts w:ascii="Arial" w:hAnsi="Arial" w:cs="Arial"/>
          <w:sz w:val="22"/>
          <w:szCs w:val="22"/>
        </w:rPr>
        <w:t xml:space="preserve">PFIs are, therefore, a </w:t>
      </w:r>
      <w:r w:rsidR="009F3C50">
        <w:rPr>
          <w:rFonts w:ascii="Arial" w:hAnsi="Arial" w:cs="Arial"/>
          <w:sz w:val="22"/>
          <w:szCs w:val="22"/>
        </w:rPr>
        <w:t>significant</w:t>
      </w:r>
      <w:r w:rsidR="008D308A">
        <w:rPr>
          <w:rFonts w:ascii="Arial" w:hAnsi="Arial" w:cs="Arial"/>
          <w:sz w:val="22"/>
          <w:szCs w:val="22"/>
        </w:rPr>
        <w:t xml:space="preserve"> part</w:t>
      </w:r>
      <w:r w:rsidR="00CF2A94" w:rsidRPr="001A0643">
        <w:rPr>
          <w:rFonts w:ascii="Arial" w:hAnsi="Arial" w:cs="Arial"/>
          <w:sz w:val="22"/>
          <w:szCs w:val="22"/>
        </w:rPr>
        <w:t xml:space="preserve"> of</w:t>
      </w:r>
      <w:r w:rsidR="00251B86">
        <w:rPr>
          <w:rFonts w:ascii="Arial" w:hAnsi="Arial" w:cs="Arial"/>
          <w:sz w:val="22"/>
          <w:szCs w:val="22"/>
        </w:rPr>
        <w:t xml:space="preserve"> how</w:t>
      </w:r>
      <w:r w:rsidR="00CF2A94" w:rsidRPr="001A0643">
        <w:rPr>
          <w:rFonts w:ascii="Arial" w:hAnsi="Arial" w:cs="Arial"/>
          <w:sz w:val="22"/>
          <w:szCs w:val="22"/>
        </w:rPr>
        <w:t xml:space="preserve"> the MoD’s procurement policy</w:t>
      </w:r>
      <w:r w:rsidR="00251B86">
        <w:rPr>
          <w:rFonts w:ascii="Arial" w:hAnsi="Arial" w:cs="Arial"/>
          <w:sz w:val="22"/>
          <w:szCs w:val="22"/>
        </w:rPr>
        <w:t xml:space="preserve"> works</w:t>
      </w:r>
      <w:r w:rsidR="00CF2A94" w:rsidRPr="001A0643">
        <w:rPr>
          <w:rFonts w:ascii="Arial" w:hAnsi="Arial" w:cs="Arial"/>
          <w:sz w:val="22"/>
          <w:szCs w:val="22"/>
        </w:rPr>
        <w:t>. Instead of</w:t>
      </w:r>
      <w:r w:rsidR="008D308A">
        <w:rPr>
          <w:rFonts w:ascii="Arial" w:hAnsi="Arial" w:cs="Arial"/>
          <w:sz w:val="22"/>
          <w:szCs w:val="22"/>
        </w:rPr>
        <w:t xml:space="preserve"> </w:t>
      </w:r>
      <w:r w:rsidR="009A2C5E">
        <w:rPr>
          <w:rFonts w:ascii="Arial" w:hAnsi="Arial" w:cs="Arial"/>
          <w:sz w:val="22"/>
          <w:szCs w:val="22"/>
        </w:rPr>
        <w:t xml:space="preserve">the MoD </w:t>
      </w:r>
      <w:r w:rsidR="008D308A">
        <w:rPr>
          <w:rFonts w:ascii="Arial" w:hAnsi="Arial" w:cs="Arial"/>
          <w:sz w:val="22"/>
          <w:szCs w:val="22"/>
        </w:rPr>
        <w:t>completely privatising</w:t>
      </w:r>
      <w:r w:rsidR="00F2109F">
        <w:rPr>
          <w:rFonts w:ascii="Arial" w:hAnsi="Arial" w:cs="Arial"/>
          <w:sz w:val="22"/>
          <w:szCs w:val="22"/>
        </w:rPr>
        <w:t xml:space="preserve"> itself</w:t>
      </w:r>
      <w:r w:rsidR="00CF2A94" w:rsidRPr="001A0643">
        <w:rPr>
          <w:rFonts w:ascii="Arial" w:hAnsi="Arial" w:cs="Arial"/>
          <w:sz w:val="22"/>
          <w:szCs w:val="22"/>
        </w:rPr>
        <w:t>, the</w:t>
      </w:r>
      <w:r w:rsidR="009A2C5E">
        <w:rPr>
          <w:rFonts w:ascii="Arial" w:hAnsi="Arial" w:cs="Arial"/>
          <w:sz w:val="22"/>
          <w:szCs w:val="22"/>
        </w:rPr>
        <w:t xml:space="preserve"> onus remains with</w:t>
      </w:r>
      <w:r w:rsidR="009F3C50">
        <w:rPr>
          <w:rFonts w:ascii="Arial" w:hAnsi="Arial" w:cs="Arial"/>
          <w:sz w:val="22"/>
          <w:szCs w:val="22"/>
        </w:rPr>
        <w:t xml:space="preserve"> the MoD</w:t>
      </w:r>
      <w:r w:rsidR="009A2C5E">
        <w:rPr>
          <w:rFonts w:ascii="Arial" w:hAnsi="Arial" w:cs="Arial"/>
          <w:sz w:val="22"/>
          <w:szCs w:val="22"/>
        </w:rPr>
        <w:t xml:space="preserve"> for ensuring the timely delivery of products and services, </w:t>
      </w:r>
      <w:r w:rsidR="009A2C5E" w:rsidRPr="001A0643">
        <w:rPr>
          <w:rFonts w:ascii="Arial" w:hAnsi="Arial" w:cs="Arial"/>
          <w:sz w:val="22"/>
          <w:szCs w:val="22"/>
        </w:rPr>
        <w:t>the</w:t>
      </w:r>
      <w:r w:rsidR="00CF2A94" w:rsidRPr="001A0643">
        <w:rPr>
          <w:rFonts w:ascii="Arial" w:hAnsi="Arial" w:cs="Arial"/>
          <w:sz w:val="22"/>
          <w:szCs w:val="22"/>
        </w:rPr>
        <w:t xml:space="preserve"> private sector</w:t>
      </w:r>
      <w:r w:rsidR="009A2C5E">
        <w:rPr>
          <w:rFonts w:ascii="Arial" w:hAnsi="Arial" w:cs="Arial"/>
          <w:sz w:val="22"/>
          <w:szCs w:val="22"/>
        </w:rPr>
        <w:t xml:space="preserve"> on the other hand invest, manage and operate</w:t>
      </w:r>
      <w:r w:rsidR="00CF2A94" w:rsidRPr="001A0643">
        <w:rPr>
          <w:rFonts w:ascii="Arial" w:hAnsi="Arial" w:cs="Arial"/>
          <w:sz w:val="22"/>
          <w:szCs w:val="22"/>
        </w:rPr>
        <w:t xml:space="preserve"> any capital assets needed for deliverin</w:t>
      </w:r>
      <w:r w:rsidR="00605DDD">
        <w:rPr>
          <w:rFonts w:ascii="Arial" w:hAnsi="Arial" w:cs="Arial"/>
          <w:sz w:val="22"/>
          <w:szCs w:val="22"/>
        </w:rPr>
        <w:t>g the service. T</w:t>
      </w:r>
      <w:r w:rsidR="00CF2A94" w:rsidRPr="001A0643">
        <w:rPr>
          <w:rFonts w:ascii="Arial" w:hAnsi="Arial" w:cs="Arial"/>
          <w:sz w:val="22"/>
          <w:szCs w:val="22"/>
        </w:rPr>
        <w:t xml:space="preserve">he MoD pays directly for services </w:t>
      </w:r>
      <w:r w:rsidR="00266815">
        <w:rPr>
          <w:rFonts w:ascii="Arial" w:hAnsi="Arial" w:cs="Arial"/>
          <w:sz w:val="22"/>
          <w:szCs w:val="22"/>
        </w:rPr>
        <w:t>an</w:t>
      </w:r>
      <w:r w:rsidR="007D5695">
        <w:rPr>
          <w:rFonts w:ascii="Arial" w:hAnsi="Arial" w:cs="Arial"/>
          <w:sz w:val="22"/>
          <w:szCs w:val="22"/>
        </w:rPr>
        <w:t>d</w:t>
      </w:r>
      <w:r w:rsidR="00266815">
        <w:rPr>
          <w:rFonts w:ascii="Arial" w:hAnsi="Arial" w:cs="Arial"/>
          <w:sz w:val="22"/>
          <w:szCs w:val="22"/>
        </w:rPr>
        <w:t>/</w:t>
      </w:r>
      <w:r w:rsidR="00CF2A94" w:rsidRPr="001A0643">
        <w:rPr>
          <w:rFonts w:ascii="Arial" w:hAnsi="Arial" w:cs="Arial"/>
          <w:sz w:val="22"/>
          <w:szCs w:val="22"/>
        </w:rPr>
        <w:t>or output, usually through a contract, in excess of 1</w:t>
      </w:r>
      <w:r w:rsidR="00BA3086">
        <w:rPr>
          <w:rFonts w:ascii="Arial" w:hAnsi="Arial" w:cs="Arial"/>
          <w:sz w:val="22"/>
          <w:szCs w:val="22"/>
        </w:rPr>
        <w:t xml:space="preserve">0 years, with MoD taking on </w:t>
      </w:r>
      <w:r w:rsidR="00CF2A94" w:rsidRPr="001A0643">
        <w:rPr>
          <w:rFonts w:ascii="Arial" w:hAnsi="Arial" w:cs="Arial"/>
          <w:sz w:val="22"/>
          <w:szCs w:val="22"/>
        </w:rPr>
        <w:t>the whol</w:t>
      </w:r>
      <w:r w:rsidR="00BA3086">
        <w:rPr>
          <w:rFonts w:ascii="Arial" w:hAnsi="Arial" w:cs="Arial"/>
          <w:sz w:val="22"/>
          <w:szCs w:val="22"/>
        </w:rPr>
        <w:t>e or the majority of the</w:t>
      </w:r>
      <w:r w:rsidR="00CF2A94" w:rsidRPr="001A0643">
        <w:rPr>
          <w:rFonts w:ascii="Arial" w:hAnsi="Arial" w:cs="Arial"/>
          <w:sz w:val="22"/>
          <w:szCs w:val="22"/>
        </w:rPr>
        <w:t xml:space="preserve"> cost</w:t>
      </w:r>
      <w:r w:rsidR="00BA3086">
        <w:rPr>
          <w:rFonts w:ascii="Arial" w:hAnsi="Arial" w:cs="Arial"/>
          <w:sz w:val="22"/>
          <w:szCs w:val="22"/>
        </w:rPr>
        <w:t xml:space="preserve"> of a project</w:t>
      </w:r>
      <w:r w:rsidR="00CF2A94" w:rsidRPr="001A0643">
        <w:rPr>
          <w:rFonts w:ascii="Arial" w:hAnsi="Arial" w:cs="Arial"/>
          <w:sz w:val="22"/>
          <w:szCs w:val="22"/>
        </w:rPr>
        <w:t>. Policy requires that for all projects, MoD wi</w:t>
      </w:r>
      <w:r w:rsidR="00605DDD">
        <w:rPr>
          <w:rFonts w:ascii="Arial" w:hAnsi="Arial" w:cs="Arial"/>
          <w:sz w:val="22"/>
          <w:szCs w:val="22"/>
        </w:rPr>
        <w:t xml:space="preserve">ll only consider using its own </w:t>
      </w:r>
      <w:r w:rsidR="008D308A">
        <w:rPr>
          <w:rFonts w:ascii="Arial" w:hAnsi="Arial" w:cs="Arial"/>
          <w:sz w:val="22"/>
          <w:szCs w:val="22"/>
        </w:rPr>
        <w:t xml:space="preserve">funding resources if </w:t>
      </w:r>
      <w:r w:rsidR="00605DDD">
        <w:rPr>
          <w:rFonts w:ascii="Arial" w:hAnsi="Arial" w:cs="Arial"/>
          <w:sz w:val="22"/>
          <w:szCs w:val="22"/>
        </w:rPr>
        <w:t xml:space="preserve">the </w:t>
      </w:r>
      <w:r w:rsidR="008D308A">
        <w:rPr>
          <w:rFonts w:ascii="Arial" w:hAnsi="Arial" w:cs="Arial"/>
          <w:sz w:val="22"/>
          <w:szCs w:val="22"/>
        </w:rPr>
        <w:t xml:space="preserve">PFI </w:t>
      </w:r>
      <w:r w:rsidR="00CF2A94" w:rsidRPr="001A0643">
        <w:rPr>
          <w:rFonts w:ascii="Arial" w:hAnsi="Arial" w:cs="Arial"/>
          <w:sz w:val="22"/>
          <w:szCs w:val="22"/>
        </w:rPr>
        <w:t>have been demonstrated to be ‘unworkable, inappropriate or uneco</w:t>
      </w:r>
      <w:r w:rsidR="00864458">
        <w:rPr>
          <w:rFonts w:ascii="Arial" w:hAnsi="Arial" w:cs="Arial"/>
          <w:sz w:val="22"/>
          <w:szCs w:val="22"/>
        </w:rPr>
        <w:t xml:space="preserve">nomic’ </w:t>
      </w:r>
      <w:r w:rsidR="00864458" w:rsidRPr="001A0643">
        <w:rPr>
          <w:rFonts w:ascii="Arial" w:hAnsi="Arial" w:cs="Arial"/>
          <w:sz w:val="22"/>
          <w:szCs w:val="22"/>
        </w:rPr>
        <w:t>[MoD, 2001a; HCDC, 2002</w:t>
      </w:r>
      <w:r w:rsidR="00864458">
        <w:rPr>
          <w:rFonts w:ascii="Arial" w:hAnsi="Arial" w:cs="Arial"/>
          <w:sz w:val="22"/>
          <w:szCs w:val="22"/>
        </w:rPr>
        <w:t xml:space="preserve"> as cited by Parker et al, 2002</w:t>
      </w:r>
      <w:r w:rsidR="00864458" w:rsidRPr="001A0643">
        <w:rPr>
          <w:rFonts w:ascii="Arial" w:hAnsi="Arial" w:cs="Arial"/>
          <w:sz w:val="22"/>
          <w:szCs w:val="22"/>
        </w:rPr>
        <w:t>]</w:t>
      </w:r>
      <w:r w:rsidR="00864458">
        <w:rPr>
          <w:rFonts w:ascii="Arial" w:hAnsi="Arial" w:cs="Arial"/>
          <w:sz w:val="22"/>
          <w:szCs w:val="22"/>
        </w:rPr>
        <w:t>.</w:t>
      </w:r>
      <w:r w:rsidR="009A2C5E">
        <w:rPr>
          <w:rFonts w:ascii="Arial" w:hAnsi="Arial" w:cs="Arial"/>
          <w:sz w:val="22"/>
          <w:szCs w:val="22"/>
        </w:rPr>
        <w:t xml:space="preserve"> </w:t>
      </w:r>
    </w:p>
    <w:p w:rsidR="002E686B" w:rsidRDefault="002E686B" w:rsidP="00BE2027">
      <w:pPr>
        <w:spacing w:line="360" w:lineRule="auto"/>
        <w:jc w:val="both"/>
        <w:rPr>
          <w:rFonts w:ascii="Arial" w:hAnsi="Arial" w:cs="Arial"/>
          <w:sz w:val="22"/>
          <w:szCs w:val="22"/>
        </w:rPr>
      </w:pPr>
    </w:p>
    <w:p w:rsidR="002E686B" w:rsidRPr="002E686B" w:rsidRDefault="002E686B" w:rsidP="00BE2027">
      <w:pPr>
        <w:spacing w:line="360" w:lineRule="auto"/>
        <w:jc w:val="both"/>
        <w:rPr>
          <w:rFonts w:ascii="Arial" w:hAnsi="Arial" w:cs="Arial"/>
          <w:sz w:val="22"/>
          <w:szCs w:val="22"/>
        </w:rPr>
      </w:pPr>
      <w:r>
        <w:rPr>
          <w:rFonts w:ascii="Arial" w:hAnsi="Arial" w:cs="Arial"/>
          <w:sz w:val="22"/>
          <w:szCs w:val="22"/>
        </w:rPr>
        <w:t>The procurement and support of military equipment</w:t>
      </w:r>
      <w:r w:rsidR="000C11D4">
        <w:rPr>
          <w:rFonts w:ascii="Arial" w:hAnsi="Arial" w:cs="Arial"/>
          <w:sz w:val="22"/>
          <w:szCs w:val="22"/>
        </w:rPr>
        <w:t xml:space="preserve"> was</w:t>
      </w:r>
      <w:r>
        <w:rPr>
          <w:rFonts w:ascii="Arial" w:hAnsi="Arial" w:cs="Arial"/>
          <w:sz w:val="22"/>
          <w:szCs w:val="22"/>
        </w:rPr>
        <w:t xml:space="preserve"> pra</w:t>
      </w:r>
      <w:r w:rsidR="000C11D4">
        <w:rPr>
          <w:rFonts w:ascii="Arial" w:hAnsi="Arial" w:cs="Arial"/>
          <w:sz w:val="22"/>
          <w:szCs w:val="22"/>
        </w:rPr>
        <w:t>ised in an independent report by B.</w:t>
      </w:r>
      <w:r>
        <w:rPr>
          <w:rFonts w:ascii="Arial" w:hAnsi="Arial" w:cs="Arial"/>
          <w:sz w:val="22"/>
          <w:szCs w:val="22"/>
        </w:rPr>
        <w:t xml:space="preserve"> Gray in 2009. It was stated that the MoDs dedication to </w:t>
      </w:r>
      <w:r w:rsidR="000C11D4">
        <w:rPr>
          <w:rFonts w:ascii="Arial" w:hAnsi="Arial" w:cs="Arial"/>
          <w:sz w:val="22"/>
          <w:szCs w:val="22"/>
        </w:rPr>
        <w:t xml:space="preserve">the </w:t>
      </w:r>
      <w:r>
        <w:rPr>
          <w:rFonts w:ascii="Arial" w:hAnsi="Arial" w:cs="Arial"/>
          <w:sz w:val="22"/>
          <w:szCs w:val="22"/>
        </w:rPr>
        <w:t xml:space="preserve">improvement in procurement is authentic </w:t>
      </w:r>
      <w:r w:rsidR="000C11D4">
        <w:rPr>
          <w:rFonts w:ascii="Arial" w:hAnsi="Arial" w:cs="Arial"/>
          <w:sz w:val="22"/>
          <w:szCs w:val="22"/>
        </w:rPr>
        <w:t xml:space="preserve">and the progression in various areas has been significant. However, the report </w:t>
      </w:r>
      <w:r w:rsidR="000C11D4">
        <w:rPr>
          <w:rFonts w:ascii="Arial" w:hAnsi="Arial" w:cs="Arial"/>
          <w:sz w:val="22"/>
          <w:szCs w:val="22"/>
        </w:rPr>
        <w:lastRenderedPageBreak/>
        <w:t xml:space="preserve">identifies that the MoD has “overheated” the procurement chain by taking on too many projects of varying types with specifications which has caused unaffordable budgets. </w:t>
      </w:r>
    </w:p>
    <w:p w:rsidR="00514F8E" w:rsidRDefault="00514F8E" w:rsidP="00BE2027">
      <w:pPr>
        <w:spacing w:line="360" w:lineRule="auto"/>
        <w:jc w:val="both"/>
        <w:rPr>
          <w:rFonts w:ascii="Arial" w:hAnsi="Arial" w:cs="Arial"/>
          <w:sz w:val="22"/>
          <w:szCs w:val="22"/>
        </w:rPr>
      </w:pPr>
    </w:p>
    <w:p w:rsidR="002E686B" w:rsidRDefault="00801015" w:rsidP="00BE2027">
      <w:pPr>
        <w:spacing w:line="360" w:lineRule="auto"/>
        <w:jc w:val="both"/>
        <w:rPr>
          <w:rFonts w:ascii="Arial" w:hAnsi="Arial" w:cs="Arial"/>
          <w:sz w:val="22"/>
          <w:szCs w:val="22"/>
        </w:rPr>
      </w:pPr>
      <w:r>
        <w:rPr>
          <w:rFonts w:ascii="Arial" w:hAnsi="Arial" w:cs="Arial"/>
          <w:sz w:val="22"/>
          <w:szCs w:val="22"/>
        </w:rPr>
        <w:t>In summary procurement is very important to the UK MoD. It is wide ranging and can be very compl</w:t>
      </w:r>
      <w:r w:rsidR="005D1C0B">
        <w:rPr>
          <w:rFonts w:ascii="Arial" w:hAnsi="Arial" w:cs="Arial"/>
          <w:sz w:val="22"/>
          <w:szCs w:val="22"/>
        </w:rPr>
        <w:t>ex at times, especially with</w:t>
      </w:r>
      <w:r>
        <w:rPr>
          <w:rFonts w:ascii="Arial" w:hAnsi="Arial" w:cs="Arial"/>
          <w:sz w:val="22"/>
          <w:szCs w:val="22"/>
        </w:rPr>
        <w:t xml:space="preserve"> Army 2020 and future plans for the Armed Forces</w:t>
      </w:r>
      <w:r w:rsidR="005D1C0B">
        <w:rPr>
          <w:rFonts w:ascii="Arial" w:hAnsi="Arial" w:cs="Arial"/>
          <w:sz w:val="22"/>
          <w:szCs w:val="22"/>
        </w:rPr>
        <w:t xml:space="preserve"> as a whole</w:t>
      </w:r>
      <w:r>
        <w:rPr>
          <w:rFonts w:ascii="Arial" w:hAnsi="Arial" w:cs="Arial"/>
          <w:sz w:val="22"/>
          <w:szCs w:val="22"/>
        </w:rPr>
        <w:t>.</w:t>
      </w:r>
      <w:r w:rsidR="004D318B">
        <w:rPr>
          <w:rFonts w:ascii="Arial" w:hAnsi="Arial" w:cs="Arial"/>
          <w:sz w:val="22"/>
          <w:szCs w:val="22"/>
        </w:rPr>
        <w:t xml:space="preserve"> Over the course of researching this essay it was difficult to find positive statements on the MoD procurement. Newspapers appear to berate the MoD as failing to deliver </w:t>
      </w:r>
      <w:r w:rsidR="00E233BC">
        <w:rPr>
          <w:rFonts w:ascii="Arial" w:hAnsi="Arial" w:cs="Arial"/>
          <w:sz w:val="22"/>
          <w:szCs w:val="22"/>
        </w:rPr>
        <w:t xml:space="preserve">on projects </w:t>
      </w:r>
      <w:r w:rsidR="004D318B">
        <w:rPr>
          <w:rFonts w:ascii="Arial" w:hAnsi="Arial" w:cs="Arial"/>
          <w:sz w:val="22"/>
          <w:szCs w:val="22"/>
        </w:rPr>
        <w:t>or</w:t>
      </w:r>
      <w:r w:rsidR="00E233BC">
        <w:rPr>
          <w:rFonts w:ascii="Arial" w:hAnsi="Arial" w:cs="Arial"/>
          <w:sz w:val="22"/>
          <w:szCs w:val="22"/>
        </w:rPr>
        <w:t xml:space="preserve"> the increasing cost to</w:t>
      </w:r>
      <w:r w:rsidR="004D0AC3">
        <w:rPr>
          <w:rFonts w:ascii="Arial" w:hAnsi="Arial" w:cs="Arial"/>
          <w:sz w:val="22"/>
          <w:szCs w:val="22"/>
        </w:rPr>
        <w:t xml:space="preserve"> the taxpayers</w:t>
      </w:r>
      <w:r w:rsidR="004D318B">
        <w:rPr>
          <w:rFonts w:ascii="Arial" w:hAnsi="Arial" w:cs="Arial"/>
          <w:sz w:val="22"/>
          <w:szCs w:val="22"/>
        </w:rPr>
        <w:t xml:space="preserve"> during the procurement process. </w:t>
      </w:r>
      <w:r w:rsidR="005D1C0B">
        <w:rPr>
          <w:rFonts w:ascii="Arial" w:hAnsi="Arial" w:cs="Arial"/>
          <w:sz w:val="22"/>
          <w:szCs w:val="22"/>
        </w:rPr>
        <w:t xml:space="preserve">The </w:t>
      </w:r>
      <w:r w:rsidR="002E686B">
        <w:rPr>
          <w:rFonts w:ascii="Arial" w:hAnsi="Arial" w:cs="Arial"/>
          <w:sz w:val="22"/>
          <w:szCs w:val="22"/>
        </w:rPr>
        <w:t>various SDRs over the years appear</w:t>
      </w:r>
      <w:r w:rsidR="005D1C0B">
        <w:rPr>
          <w:rFonts w:ascii="Arial" w:hAnsi="Arial" w:cs="Arial"/>
          <w:sz w:val="22"/>
          <w:szCs w:val="22"/>
        </w:rPr>
        <w:t xml:space="preserve"> to</w:t>
      </w:r>
      <w:r w:rsidR="004D318B">
        <w:rPr>
          <w:rFonts w:ascii="Arial" w:hAnsi="Arial" w:cs="Arial"/>
          <w:sz w:val="22"/>
          <w:szCs w:val="22"/>
        </w:rPr>
        <w:t xml:space="preserve"> </w:t>
      </w:r>
      <w:r w:rsidR="004D0AC3">
        <w:rPr>
          <w:rFonts w:ascii="Arial" w:hAnsi="Arial" w:cs="Arial"/>
          <w:sz w:val="22"/>
          <w:szCs w:val="22"/>
        </w:rPr>
        <w:t>condemn</w:t>
      </w:r>
      <w:r w:rsidR="004D318B">
        <w:rPr>
          <w:rFonts w:ascii="Arial" w:hAnsi="Arial" w:cs="Arial"/>
          <w:sz w:val="22"/>
          <w:szCs w:val="22"/>
        </w:rPr>
        <w:t xml:space="preserve"> the MoD and</w:t>
      </w:r>
      <w:r w:rsidR="005D1C0B">
        <w:rPr>
          <w:rFonts w:ascii="Arial" w:hAnsi="Arial" w:cs="Arial"/>
          <w:sz w:val="22"/>
          <w:szCs w:val="22"/>
        </w:rPr>
        <w:t xml:space="preserve"> cons</w:t>
      </w:r>
      <w:r w:rsidR="004D318B">
        <w:rPr>
          <w:rFonts w:ascii="Arial" w:hAnsi="Arial" w:cs="Arial"/>
          <w:sz w:val="22"/>
          <w:szCs w:val="22"/>
        </w:rPr>
        <w:t>train the</w:t>
      </w:r>
      <w:r w:rsidR="005D1C0B">
        <w:rPr>
          <w:rFonts w:ascii="Arial" w:hAnsi="Arial" w:cs="Arial"/>
          <w:sz w:val="22"/>
          <w:szCs w:val="22"/>
        </w:rPr>
        <w:t xml:space="preserve"> procurement budgets consistently. This forces the MoD</w:t>
      </w:r>
      <w:r w:rsidR="004D318B">
        <w:rPr>
          <w:rFonts w:ascii="Arial" w:hAnsi="Arial" w:cs="Arial"/>
          <w:sz w:val="22"/>
          <w:szCs w:val="22"/>
        </w:rPr>
        <w:t xml:space="preserve"> procurement chain</w:t>
      </w:r>
      <w:r w:rsidR="005D1C0B">
        <w:rPr>
          <w:rFonts w:ascii="Arial" w:hAnsi="Arial" w:cs="Arial"/>
          <w:sz w:val="22"/>
          <w:szCs w:val="22"/>
        </w:rPr>
        <w:t xml:space="preserve"> to have to bring in increasingly more expensive technology to meet the needs of the end user and</w:t>
      </w:r>
      <w:r w:rsidR="004D318B">
        <w:rPr>
          <w:rFonts w:ascii="Arial" w:hAnsi="Arial" w:cs="Arial"/>
          <w:sz w:val="22"/>
          <w:szCs w:val="22"/>
        </w:rPr>
        <w:t xml:space="preserve"> </w:t>
      </w:r>
      <w:r w:rsidR="005D1C0B">
        <w:rPr>
          <w:rFonts w:ascii="Arial" w:hAnsi="Arial" w:cs="Arial"/>
          <w:sz w:val="22"/>
          <w:szCs w:val="22"/>
        </w:rPr>
        <w:t>the deadlines set in Army 2020</w:t>
      </w:r>
      <w:r w:rsidR="004D0AC3">
        <w:rPr>
          <w:rFonts w:ascii="Arial" w:hAnsi="Arial" w:cs="Arial"/>
          <w:sz w:val="22"/>
          <w:szCs w:val="22"/>
        </w:rPr>
        <w:t xml:space="preserve"> on a reduced budget</w:t>
      </w:r>
      <w:r w:rsidR="005D1C0B">
        <w:rPr>
          <w:rFonts w:ascii="Arial" w:hAnsi="Arial" w:cs="Arial"/>
          <w:sz w:val="22"/>
          <w:szCs w:val="22"/>
        </w:rPr>
        <w:t xml:space="preserve">. It can be argued that these constant shifts and changes are overburdening the procurement process. </w:t>
      </w:r>
      <w:r w:rsidR="00400306">
        <w:rPr>
          <w:rFonts w:ascii="Arial" w:hAnsi="Arial" w:cs="Arial"/>
          <w:sz w:val="22"/>
          <w:szCs w:val="22"/>
        </w:rPr>
        <w:t xml:space="preserve">As previously mentioned there is a number of new projects in the pipeline and the NAO has stated that </w:t>
      </w:r>
      <w:r w:rsidR="002E686B">
        <w:rPr>
          <w:rFonts w:ascii="Arial" w:hAnsi="Arial" w:cs="Arial"/>
          <w:sz w:val="22"/>
          <w:szCs w:val="22"/>
        </w:rPr>
        <w:t xml:space="preserve">these have become </w:t>
      </w:r>
      <w:r w:rsidR="00400306">
        <w:rPr>
          <w:rFonts w:ascii="Arial" w:hAnsi="Arial" w:cs="Arial"/>
          <w:sz w:val="22"/>
          <w:szCs w:val="22"/>
        </w:rPr>
        <w:t xml:space="preserve">unaffordable as result </w:t>
      </w:r>
      <w:r w:rsidR="00400306" w:rsidRPr="00400306">
        <w:rPr>
          <w:rFonts w:ascii="Arial" w:hAnsi="Arial" w:cs="Arial"/>
          <w:sz w:val="22"/>
          <w:szCs w:val="22"/>
        </w:rPr>
        <w:t>of over-committed plans</w:t>
      </w:r>
      <w:r w:rsidR="004D0AC3">
        <w:rPr>
          <w:rFonts w:ascii="Arial" w:hAnsi="Arial" w:cs="Arial"/>
          <w:sz w:val="22"/>
          <w:szCs w:val="22"/>
        </w:rPr>
        <w:t xml:space="preserve"> such as A2020 and</w:t>
      </w:r>
      <w:bookmarkStart w:id="0" w:name="_GoBack"/>
      <w:bookmarkEnd w:id="0"/>
      <w:r w:rsidR="00400306">
        <w:rPr>
          <w:rFonts w:ascii="Arial" w:hAnsi="Arial" w:cs="Arial"/>
          <w:sz w:val="22"/>
          <w:szCs w:val="22"/>
        </w:rPr>
        <w:t xml:space="preserve"> cuts </w:t>
      </w:r>
      <w:r w:rsidR="00400306" w:rsidRPr="00400306">
        <w:rPr>
          <w:rFonts w:ascii="Arial" w:hAnsi="Arial" w:cs="Arial"/>
          <w:sz w:val="22"/>
          <w:szCs w:val="22"/>
        </w:rPr>
        <w:t>which</w:t>
      </w:r>
      <w:r w:rsidR="00400306">
        <w:rPr>
          <w:rFonts w:ascii="Arial" w:hAnsi="Arial" w:cs="Arial"/>
          <w:sz w:val="22"/>
          <w:szCs w:val="22"/>
        </w:rPr>
        <w:t xml:space="preserve"> have</w:t>
      </w:r>
      <w:r w:rsidR="00400306" w:rsidRPr="00400306">
        <w:rPr>
          <w:rFonts w:ascii="Arial" w:hAnsi="Arial" w:cs="Arial"/>
          <w:sz w:val="22"/>
          <w:szCs w:val="22"/>
        </w:rPr>
        <w:t xml:space="preserve"> led to</w:t>
      </w:r>
      <w:r w:rsidR="00400306">
        <w:rPr>
          <w:rFonts w:ascii="Arial" w:hAnsi="Arial" w:cs="Arial"/>
          <w:sz w:val="22"/>
          <w:szCs w:val="22"/>
        </w:rPr>
        <w:t xml:space="preserve"> </w:t>
      </w:r>
      <w:r w:rsidR="00400306" w:rsidRPr="00400306">
        <w:rPr>
          <w:rFonts w:ascii="Arial" w:hAnsi="Arial" w:cs="Arial"/>
          <w:sz w:val="22"/>
          <w:szCs w:val="22"/>
        </w:rPr>
        <w:t>poor value for money and less funding being available to support front-line military activities</w:t>
      </w:r>
      <w:r w:rsidR="00400306">
        <w:rPr>
          <w:rFonts w:ascii="Arial" w:hAnsi="Arial" w:cs="Arial"/>
          <w:sz w:val="22"/>
          <w:szCs w:val="22"/>
        </w:rPr>
        <w:t>.</w:t>
      </w:r>
    </w:p>
    <w:p w:rsidR="002E686B" w:rsidRDefault="002E686B" w:rsidP="00BE2027">
      <w:pPr>
        <w:spacing w:line="360" w:lineRule="auto"/>
        <w:jc w:val="both"/>
        <w:rPr>
          <w:rFonts w:ascii="Arial" w:hAnsi="Arial" w:cs="Arial"/>
          <w:sz w:val="22"/>
          <w:szCs w:val="22"/>
        </w:rPr>
      </w:pPr>
    </w:p>
    <w:p w:rsidR="00864458" w:rsidRPr="004D318B" w:rsidRDefault="004D318B" w:rsidP="00864458">
      <w:pPr>
        <w:spacing w:line="360" w:lineRule="auto"/>
        <w:jc w:val="both"/>
        <w:rPr>
          <w:rFonts w:ascii="Arial" w:hAnsi="Arial" w:cs="Arial"/>
          <w:b/>
          <w:sz w:val="22"/>
          <w:szCs w:val="22"/>
          <w:u w:val="single"/>
        </w:rPr>
      </w:pPr>
      <w:r w:rsidRPr="004D318B">
        <w:rPr>
          <w:rFonts w:ascii="Arial" w:hAnsi="Arial" w:cs="Arial"/>
          <w:b/>
          <w:sz w:val="22"/>
          <w:szCs w:val="22"/>
          <w:u w:val="single"/>
        </w:rPr>
        <w:t>References</w:t>
      </w:r>
    </w:p>
    <w:p w:rsidR="00864458" w:rsidRDefault="00864458" w:rsidP="00864458">
      <w:pPr>
        <w:spacing w:line="360" w:lineRule="auto"/>
        <w:jc w:val="both"/>
        <w:rPr>
          <w:rFonts w:ascii="Arial" w:hAnsi="Arial" w:cs="Arial"/>
          <w:sz w:val="22"/>
          <w:szCs w:val="22"/>
        </w:rPr>
      </w:pPr>
    </w:p>
    <w:p w:rsidR="00864458" w:rsidRDefault="00864458" w:rsidP="00864458">
      <w:pPr>
        <w:spacing w:line="360" w:lineRule="auto"/>
        <w:jc w:val="both"/>
        <w:rPr>
          <w:rFonts w:ascii="Arial" w:hAnsi="Arial" w:cs="Arial"/>
          <w:sz w:val="22"/>
          <w:szCs w:val="22"/>
        </w:rPr>
      </w:pPr>
      <w:r>
        <w:rPr>
          <w:rFonts w:ascii="Arial" w:hAnsi="Arial" w:cs="Arial"/>
          <w:sz w:val="22"/>
          <w:szCs w:val="22"/>
        </w:rPr>
        <w:t xml:space="preserve">D M Moore, </w:t>
      </w:r>
    </w:p>
    <w:p w:rsidR="00864458" w:rsidRDefault="00864458" w:rsidP="00864458">
      <w:pPr>
        <w:spacing w:line="360" w:lineRule="auto"/>
        <w:jc w:val="both"/>
        <w:rPr>
          <w:rFonts w:ascii="Arial" w:hAnsi="Arial" w:cs="Arial"/>
          <w:sz w:val="22"/>
          <w:szCs w:val="22"/>
        </w:rPr>
      </w:pPr>
      <w:r w:rsidRPr="00864458">
        <w:rPr>
          <w:rFonts w:ascii="Arial" w:hAnsi="Arial" w:cs="Arial"/>
          <w:sz w:val="22"/>
          <w:szCs w:val="22"/>
        </w:rPr>
        <w:t>Integrated Project Teams: the way forward for UK defence procurement</w:t>
      </w:r>
      <w:r>
        <w:rPr>
          <w:rFonts w:ascii="Arial" w:hAnsi="Arial" w:cs="Arial"/>
          <w:sz w:val="22"/>
          <w:szCs w:val="22"/>
        </w:rPr>
        <w:t>, 2001</w:t>
      </w:r>
    </w:p>
    <w:p w:rsidR="00864458" w:rsidRDefault="00864458" w:rsidP="00864458">
      <w:pPr>
        <w:spacing w:line="360" w:lineRule="auto"/>
        <w:jc w:val="both"/>
        <w:rPr>
          <w:rFonts w:ascii="Arial" w:hAnsi="Arial" w:cs="Arial"/>
          <w:sz w:val="22"/>
          <w:szCs w:val="22"/>
        </w:rPr>
      </w:pPr>
    </w:p>
    <w:p w:rsidR="00864458" w:rsidRDefault="00864458" w:rsidP="00864458">
      <w:pPr>
        <w:spacing w:line="360" w:lineRule="auto"/>
        <w:jc w:val="both"/>
        <w:rPr>
          <w:rFonts w:ascii="Arial" w:hAnsi="Arial" w:cs="Arial"/>
          <w:sz w:val="22"/>
          <w:szCs w:val="22"/>
        </w:rPr>
      </w:pPr>
      <w:r>
        <w:rPr>
          <w:rFonts w:ascii="Arial" w:hAnsi="Arial" w:cs="Arial"/>
          <w:sz w:val="22"/>
          <w:szCs w:val="22"/>
        </w:rPr>
        <w:t xml:space="preserve">M R H Uttley, </w:t>
      </w:r>
      <w:r w:rsidRPr="00864458">
        <w:rPr>
          <w:rFonts w:ascii="Arial" w:hAnsi="Arial" w:cs="Arial"/>
          <w:sz w:val="22"/>
          <w:szCs w:val="22"/>
        </w:rPr>
        <w:t>A spin of the wheel? Defence procurement and defence industries in the Brexit debates</w:t>
      </w:r>
      <w:r>
        <w:rPr>
          <w:rFonts w:ascii="Arial" w:hAnsi="Arial" w:cs="Arial"/>
          <w:sz w:val="22"/>
          <w:szCs w:val="22"/>
        </w:rPr>
        <w:t>, 2016</w:t>
      </w:r>
    </w:p>
    <w:p w:rsidR="00864458" w:rsidRDefault="00864458" w:rsidP="00864458">
      <w:pPr>
        <w:spacing w:line="360" w:lineRule="auto"/>
        <w:jc w:val="both"/>
        <w:rPr>
          <w:rFonts w:ascii="Arial" w:hAnsi="Arial" w:cs="Arial"/>
          <w:sz w:val="22"/>
          <w:szCs w:val="22"/>
        </w:rPr>
      </w:pPr>
    </w:p>
    <w:p w:rsidR="00864458" w:rsidRDefault="00864458" w:rsidP="00864458">
      <w:pPr>
        <w:spacing w:line="360" w:lineRule="auto"/>
        <w:jc w:val="both"/>
        <w:rPr>
          <w:rFonts w:ascii="Arial" w:hAnsi="Arial" w:cs="Arial"/>
          <w:sz w:val="22"/>
          <w:szCs w:val="22"/>
        </w:rPr>
      </w:pPr>
      <w:r>
        <w:rPr>
          <w:rFonts w:ascii="Arial" w:hAnsi="Arial" w:cs="Arial"/>
          <w:sz w:val="22"/>
          <w:szCs w:val="22"/>
        </w:rPr>
        <w:t xml:space="preserve">D Parker, </w:t>
      </w:r>
      <w:r w:rsidRPr="00864458">
        <w:rPr>
          <w:rFonts w:ascii="Arial" w:hAnsi="Arial" w:cs="Arial"/>
          <w:sz w:val="22"/>
          <w:szCs w:val="22"/>
        </w:rPr>
        <w:t>Transaction costs, relational contracting and public private partnerships: a case study of UK defence</w:t>
      </w:r>
      <w:r>
        <w:rPr>
          <w:rFonts w:ascii="Arial" w:hAnsi="Arial" w:cs="Arial"/>
          <w:sz w:val="22"/>
          <w:szCs w:val="22"/>
        </w:rPr>
        <w:t>, 2002</w:t>
      </w:r>
    </w:p>
    <w:p w:rsidR="00864458" w:rsidRDefault="00864458" w:rsidP="00864458">
      <w:pPr>
        <w:spacing w:line="360" w:lineRule="auto"/>
        <w:jc w:val="both"/>
        <w:rPr>
          <w:rFonts w:ascii="Arial" w:hAnsi="Arial" w:cs="Arial"/>
          <w:sz w:val="22"/>
          <w:szCs w:val="22"/>
        </w:rPr>
      </w:pPr>
    </w:p>
    <w:p w:rsidR="00864458" w:rsidRDefault="00864458" w:rsidP="00864458">
      <w:pPr>
        <w:spacing w:line="360" w:lineRule="auto"/>
        <w:jc w:val="both"/>
        <w:rPr>
          <w:rFonts w:ascii="Arial" w:hAnsi="Arial" w:cs="Arial"/>
          <w:bCs/>
          <w:sz w:val="22"/>
          <w:szCs w:val="22"/>
        </w:rPr>
      </w:pPr>
      <w:r>
        <w:rPr>
          <w:rFonts w:ascii="Arial" w:hAnsi="Arial" w:cs="Arial"/>
          <w:sz w:val="22"/>
          <w:szCs w:val="22"/>
        </w:rPr>
        <w:t xml:space="preserve">Parliament.uk, </w:t>
      </w:r>
      <w:r w:rsidRPr="00864458">
        <w:rPr>
          <w:rFonts w:ascii="Arial" w:hAnsi="Arial" w:cs="Arial"/>
          <w:bCs/>
          <w:sz w:val="22"/>
          <w:szCs w:val="22"/>
        </w:rPr>
        <w:t>Ministry of Defence: Acquisition and support of defence equipment</w:t>
      </w:r>
      <w:r>
        <w:rPr>
          <w:rFonts w:ascii="Arial" w:hAnsi="Arial" w:cs="Arial"/>
          <w:bCs/>
          <w:sz w:val="22"/>
          <w:szCs w:val="22"/>
        </w:rPr>
        <w:t>, 2018</w:t>
      </w:r>
    </w:p>
    <w:p w:rsidR="00864458" w:rsidRDefault="00864458" w:rsidP="00864458">
      <w:pPr>
        <w:spacing w:line="360" w:lineRule="auto"/>
        <w:jc w:val="both"/>
        <w:rPr>
          <w:rFonts w:ascii="Arial" w:hAnsi="Arial" w:cs="Arial"/>
          <w:bCs/>
          <w:sz w:val="22"/>
          <w:szCs w:val="22"/>
        </w:rPr>
      </w:pPr>
    </w:p>
    <w:p w:rsidR="00864458" w:rsidRDefault="00864458" w:rsidP="00864458">
      <w:pPr>
        <w:spacing w:line="360" w:lineRule="auto"/>
        <w:jc w:val="both"/>
        <w:rPr>
          <w:rFonts w:ascii="Arial" w:hAnsi="Arial" w:cs="Arial"/>
          <w:bCs/>
          <w:sz w:val="22"/>
          <w:szCs w:val="22"/>
        </w:rPr>
      </w:pPr>
      <w:r>
        <w:rPr>
          <w:rFonts w:ascii="Arial" w:hAnsi="Arial" w:cs="Arial"/>
          <w:bCs/>
          <w:sz w:val="22"/>
          <w:szCs w:val="22"/>
        </w:rPr>
        <w:t xml:space="preserve">Cips.org, W Green, </w:t>
      </w:r>
      <w:r w:rsidR="004D318B" w:rsidRPr="00864458">
        <w:rPr>
          <w:rFonts w:ascii="Arial" w:hAnsi="Arial" w:cs="Arial"/>
          <w:bCs/>
          <w:sz w:val="22"/>
          <w:szCs w:val="22"/>
        </w:rPr>
        <w:t>increase</w:t>
      </w:r>
      <w:r w:rsidRPr="00864458">
        <w:rPr>
          <w:rFonts w:ascii="Arial" w:hAnsi="Arial" w:cs="Arial"/>
          <w:bCs/>
          <w:sz w:val="22"/>
          <w:szCs w:val="22"/>
        </w:rPr>
        <w:t xml:space="preserve"> competitive procurement, MoD told</w:t>
      </w:r>
      <w:r>
        <w:rPr>
          <w:rFonts w:ascii="Arial" w:hAnsi="Arial" w:cs="Arial"/>
          <w:bCs/>
          <w:sz w:val="22"/>
          <w:szCs w:val="22"/>
        </w:rPr>
        <w:t>, 2018</w:t>
      </w:r>
    </w:p>
    <w:p w:rsidR="00864458" w:rsidRDefault="00864458" w:rsidP="00864458">
      <w:pPr>
        <w:spacing w:line="360" w:lineRule="auto"/>
        <w:jc w:val="both"/>
        <w:rPr>
          <w:rFonts w:ascii="Arial" w:hAnsi="Arial" w:cs="Arial"/>
          <w:bCs/>
          <w:sz w:val="22"/>
          <w:szCs w:val="22"/>
        </w:rPr>
      </w:pPr>
    </w:p>
    <w:p w:rsidR="00864458" w:rsidRDefault="00864458" w:rsidP="00864458">
      <w:pPr>
        <w:spacing w:line="360" w:lineRule="auto"/>
        <w:jc w:val="both"/>
        <w:rPr>
          <w:rFonts w:ascii="Arial" w:hAnsi="Arial" w:cs="Arial"/>
          <w:bCs/>
          <w:sz w:val="22"/>
          <w:szCs w:val="22"/>
        </w:rPr>
      </w:pPr>
      <w:r>
        <w:rPr>
          <w:rFonts w:ascii="Arial" w:hAnsi="Arial" w:cs="Arial"/>
          <w:bCs/>
          <w:sz w:val="22"/>
          <w:szCs w:val="22"/>
        </w:rPr>
        <w:t>des.mod.uk</w:t>
      </w:r>
    </w:p>
    <w:p w:rsidR="00864458" w:rsidRPr="00864458" w:rsidRDefault="00864458" w:rsidP="00864458">
      <w:pPr>
        <w:spacing w:line="360" w:lineRule="auto"/>
        <w:jc w:val="both"/>
        <w:rPr>
          <w:rFonts w:ascii="Arial" w:hAnsi="Arial" w:cs="Arial"/>
          <w:b/>
          <w:bCs/>
          <w:sz w:val="22"/>
          <w:szCs w:val="22"/>
        </w:rPr>
      </w:pPr>
    </w:p>
    <w:p w:rsidR="00864458" w:rsidRDefault="00864458" w:rsidP="00864458">
      <w:pPr>
        <w:spacing w:line="360" w:lineRule="auto"/>
        <w:jc w:val="both"/>
        <w:rPr>
          <w:rFonts w:ascii="Arial" w:hAnsi="Arial" w:cs="Arial"/>
          <w:sz w:val="22"/>
          <w:szCs w:val="22"/>
        </w:rPr>
      </w:pPr>
      <w:r>
        <w:rPr>
          <w:rFonts w:ascii="Arial" w:hAnsi="Arial" w:cs="Arial"/>
          <w:sz w:val="22"/>
          <w:szCs w:val="22"/>
        </w:rPr>
        <w:t xml:space="preserve">ft.com, </w:t>
      </w:r>
      <w:r w:rsidRPr="00864458">
        <w:rPr>
          <w:rFonts w:ascii="Arial" w:hAnsi="Arial" w:cs="Arial"/>
          <w:sz w:val="22"/>
          <w:szCs w:val="22"/>
        </w:rPr>
        <w:t>UK defence ministry slammed over potential £21bn procurement black hole</w:t>
      </w:r>
      <w:r>
        <w:rPr>
          <w:rFonts w:ascii="Arial" w:hAnsi="Arial" w:cs="Arial"/>
          <w:sz w:val="22"/>
          <w:szCs w:val="22"/>
        </w:rPr>
        <w:t>, 2018</w:t>
      </w:r>
    </w:p>
    <w:p w:rsidR="002E686B" w:rsidRDefault="002E686B" w:rsidP="00864458">
      <w:pPr>
        <w:spacing w:line="360" w:lineRule="auto"/>
        <w:jc w:val="both"/>
        <w:rPr>
          <w:rFonts w:ascii="Arial" w:hAnsi="Arial" w:cs="Arial"/>
          <w:sz w:val="22"/>
          <w:szCs w:val="22"/>
        </w:rPr>
      </w:pPr>
    </w:p>
    <w:p w:rsidR="000C11D4" w:rsidRDefault="000C11D4" w:rsidP="00864458">
      <w:pPr>
        <w:spacing w:line="360" w:lineRule="auto"/>
        <w:jc w:val="both"/>
        <w:rPr>
          <w:rFonts w:ascii="Arial" w:hAnsi="Arial" w:cs="Arial"/>
          <w:sz w:val="22"/>
          <w:szCs w:val="22"/>
        </w:rPr>
      </w:pPr>
      <w:r w:rsidRPr="001A0643">
        <w:rPr>
          <w:rFonts w:ascii="Arial" w:hAnsi="Arial" w:cs="Arial"/>
          <w:sz w:val="22"/>
          <w:szCs w:val="22"/>
        </w:rPr>
        <w:lastRenderedPageBreak/>
        <w:t>MoD, 2001a; HCDC, 2002</w:t>
      </w:r>
      <w:r>
        <w:rPr>
          <w:rFonts w:ascii="Arial" w:hAnsi="Arial" w:cs="Arial"/>
          <w:sz w:val="22"/>
          <w:szCs w:val="22"/>
        </w:rPr>
        <w:t xml:space="preserve"> as cited by Parker et al, 2002</w:t>
      </w:r>
    </w:p>
    <w:p w:rsidR="008559BD" w:rsidRDefault="008559BD" w:rsidP="00864458">
      <w:pPr>
        <w:spacing w:line="360" w:lineRule="auto"/>
        <w:jc w:val="both"/>
        <w:rPr>
          <w:rFonts w:ascii="Arial" w:hAnsi="Arial" w:cs="Arial"/>
          <w:sz w:val="22"/>
          <w:szCs w:val="22"/>
        </w:rPr>
      </w:pPr>
    </w:p>
    <w:p w:rsidR="008559BD" w:rsidRDefault="008559BD" w:rsidP="00864458">
      <w:pPr>
        <w:spacing w:line="360" w:lineRule="auto"/>
        <w:jc w:val="both"/>
        <w:rPr>
          <w:rFonts w:ascii="Arial" w:hAnsi="Arial" w:cs="Arial"/>
          <w:sz w:val="22"/>
          <w:szCs w:val="22"/>
        </w:rPr>
      </w:pPr>
      <w:r>
        <w:rPr>
          <w:rFonts w:ascii="Arial" w:hAnsi="Arial" w:cs="Arial"/>
          <w:sz w:val="22"/>
          <w:szCs w:val="22"/>
        </w:rPr>
        <w:t xml:space="preserve">B Gray, </w:t>
      </w:r>
    </w:p>
    <w:p w:rsidR="008559BD" w:rsidRDefault="008559BD" w:rsidP="00864458">
      <w:pPr>
        <w:spacing w:line="360" w:lineRule="auto"/>
        <w:jc w:val="both"/>
        <w:rPr>
          <w:rFonts w:ascii="Arial" w:hAnsi="Arial" w:cs="Arial"/>
          <w:sz w:val="22"/>
          <w:szCs w:val="22"/>
        </w:rPr>
      </w:pPr>
      <w:r>
        <w:rPr>
          <w:rFonts w:ascii="Arial" w:hAnsi="Arial" w:cs="Arial"/>
          <w:sz w:val="22"/>
          <w:szCs w:val="22"/>
        </w:rPr>
        <w:t>Review of Acquisition for the Secretary of State for Defence, 2009</w:t>
      </w:r>
    </w:p>
    <w:p w:rsidR="008559BD" w:rsidRDefault="008559BD" w:rsidP="00864458">
      <w:pPr>
        <w:spacing w:line="360" w:lineRule="auto"/>
        <w:jc w:val="both"/>
        <w:rPr>
          <w:rFonts w:ascii="Arial" w:hAnsi="Arial" w:cs="Arial"/>
          <w:sz w:val="22"/>
          <w:szCs w:val="22"/>
        </w:rPr>
      </w:pPr>
    </w:p>
    <w:p w:rsidR="008559BD" w:rsidRDefault="008559BD" w:rsidP="00864458">
      <w:pPr>
        <w:spacing w:line="360" w:lineRule="auto"/>
        <w:jc w:val="both"/>
        <w:rPr>
          <w:rFonts w:ascii="Arial" w:hAnsi="Arial" w:cs="Arial"/>
          <w:sz w:val="22"/>
          <w:szCs w:val="22"/>
        </w:rPr>
      </w:pPr>
      <w:r>
        <w:rPr>
          <w:rFonts w:ascii="Arial" w:hAnsi="Arial" w:cs="Arial"/>
          <w:sz w:val="22"/>
          <w:szCs w:val="22"/>
        </w:rPr>
        <w:t>National Audit Office, Equipment Plan 2017-2027, 2018</w:t>
      </w:r>
    </w:p>
    <w:p w:rsidR="008559BD" w:rsidRDefault="008559BD" w:rsidP="00864458">
      <w:pPr>
        <w:spacing w:line="360" w:lineRule="auto"/>
        <w:jc w:val="both"/>
        <w:rPr>
          <w:rFonts w:ascii="Arial" w:hAnsi="Arial" w:cs="Arial"/>
          <w:sz w:val="22"/>
          <w:szCs w:val="22"/>
        </w:rPr>
      </w:pPr>
    </w:p>
    <w:p w:rsidR="002E686B" w:rsidRPr="00B64528" w:rsidRDefault="002E686B" w:rsidP="002E686B">
      <w:pPr>
        <w:spacing w:line="360" w:lineRule="auto"/>
        <w:rPr>
          <w:rFonts w:ascii="Arial" w:hAnsi="Arial" w:cs="Arial"/>
          <w:sz w:val="22"/>
          <w:szCs w:val="22"/>
        </w:rPr>
      </w:pPr>
      <w:r w:rsidRPr="00B64528">
        <w:rPr>
          <w:rFonts w:ascii="Arial" w:hAnsi="Arial" w:cs="Arial"/>
          <w:bCs/>
          <w:sz w:val="22"/>
          <w:szCs w:val="22"/>
        </w:rPr>
        <w:t>I declare that this assignment is all my own work and that I have acknowledged all materials used from the published or unpublished works of other people. All references have been duly cited.</w:t>
      </w:r>
    </w:p>
    <w:p w:rsidR="002E686B" w:rsidRDefault="002E686B" w:rsidP="00864458">
      <w:pPr>
        <w:spacing w:line="360" w:lineRule="auto"/>
        <w:jc w:val="both"/>
        <w:rPr>
          <w:rFonts w:ascii="Arial" w:hAnsi="Arial" w:cs="Arial"/>
          <w:sz w:val="22"/>
          <w:szCs w:val="22"/>
        </w:rPr>
      </w:pPr>
    </w:p>
    <w:p w:rsidR="00864458" w:rsidRDefault="00864458" w:rsidP="00864458">
      <w:pPr>
        <w:spacing w:line="360" w:lineRule="auto"/>
        <w:jc w:val="both"/>
        <w:rPr>
          <w:rFonts w:ascii="Arial" w:hAnsi="Arial" w:cs="Arial"/>
          <w:sz w:val="22"/>
          <w:szCs w:val="22"/>
        </w:rPr>
      </w:pPr>
    </w:p>
    <w:p w:rsidR="00864458" w:rsidRPr="00864458" w:rsidRDefault="00864458" w:rsidP="00864458">
      <w:pPr>
        <w:spacing w:line="360" w:lineRule="auto"/>
        <w:jc w:val="both"/>
        <w:rPr>
          <w:rFonts w:ascii="Arial" w:hAnsi="Arial" w:cs="Arial"/>
          <w:sz w:val="22"/>
          <w:szCs w:val="22"/>
        </w:rPr>
      </w:pPr>
    </w:p>
    <w:p w:rsidR="00864458" w:rsidRPr="00864458" w:rsidRDefault="00864458" w:rsidP="00864458">
      <w:pPr>
        <w:spacing w:line="360" w:lineRule="auto"/>
        <w:jc w:val="both"/>
        <w:rPr>
          <w:rFonts w:ascii="Arial" w:hAnsi="Arial" w:cs="Arial"/>
          <w:sz w:val="22"/>
          <w:szCs w:val="22"/>
        </w:rPr>
      </w:pPr>
    </w:p>
    <w:p w:rsidR="00864458" w:rsidRPr="00864458" w:rsidRDefault="00864458" w:rsidP="00864458">
      <w:pPr>
        <w:spacing w:line="360" w:lineRule="auto"/>
        <w:jc w:val="both"/>
        <w:rPr>
          <w:rFonts w:ascii="Arial" w:hAnsi="Arial" w:cs="Arial"/>
          <w:sz w:val="22"/>
          <w:szCs w:val="22"/>
        </w:rPr>
      </w:pPr>
      <w:r>
        <w:rPr>
          <w:rFonts w:ascii="Arial" w:hAnsi="Arial" w:cs="Arial"/>
          <w:sz w:val="22"/>
          <w:szCs w:val="22"/>
        </w:rPr>
        <w:t xml:space="preserve"> </w:t>
      </w:r>
    </w:p>
    <w:p w:rsidR="00864458" w:rsidRPr="00864458" w:rsidRDefault="00864458" w:rsidP="00864458">
      <w:pPr>
        <w:spacing w:line="360" w:lineRule="auto"/>
        <w:jc w:val="both"/>
        <w:rPr>
          <w:rFonts w:ascii="Arial" w:hAnsi="Arial" w:cs="Arial"/>
          <w:sz w:val="22"/>
          <w:szCs w:val="22"/>
        </w:rPr>
      </w:pPr>
    </w:p>
    <w:p w:rsidR="00864458" w:rsidRPr="00864458" w:rsidRDefault="00864458" w:rsidP="00864458">
      <w:pPr>
        <w:spacing w:line="360" w:lineRule="auto"/>
        <w:jc w:val="both"/>
        <w:rPr>
          <w:rFonts w:ascii="Arial" w:hAnsi="Arial" w:cs="Arial"/>
          <w:sz w:val="22"/>
          <w:szCs w:val="22"/>
        </w:rPr>
      </w:pPr>
    </w:p>
    <w:p w:rsidR="00864458" w:rsidRDefault="00864458" w:rsidP="00BE2027">
      <w:pPr>
        <w:spacing w:line="360" w:lineRule="auto"/>
        <w:jc w:val="both"/>
        <w:rPr>
          <w:rFonts w:ascii="Arial" w:hAnsi="Arial" w:cs="Arial"/>
          <w:sz w:val="22"/>
          <w:szCs w:val="22"/>
        </w:rPr>
      </w:pPr>
    </w:p>
    <w:p w:rsidR="00864458" w:rsidRDefault="00864458" w:rsidP="00BE2027">
      <w:pPr>
        <w:spacing w:line="360" w:lineRule="auto"/>
        <w:jc w:val="both"/>
        <w:rPr>
          <w:rFonts w:ascii="Arial" w:hAnsi="Arial" w:cs="Arial"/>
          <w:sz w:val="22"/>
          <w:szCs w:val="22"/>
        </w:rPr>
      </w:pPr>
    </w:p>
    <w:p w:rsidR="00514F8E" w:rsidRDefault="00514F8E" w:rsidP="00BE2027">
      <w:pPr>
        <w:spacing w:line="360" w:lineRule="auto"/>
        <w:jc w:val="both"/>
        <w:rPr>
          <w:rFonts w:ascii="Arial" w:hAnsi="Arial" w:cs="Arial"/>
          <w:sz w:val="22"/>
          <w:szCs w:val="22"/>
        </w:rPr>
      </w:pPr>
    </w:p>
    <w:p w:rsidR="00251B86" w:rsidRDefault="00251B86" w:rsidP="00DA1B92">
      <w:pPr>
        <w:spacing w:line="360" w:lineRule="auto"/>
        <w:jc w:val="center"/>
        <w:rPr>
          <w:rFonts w:ascii="Arial" w:hAnsi="Arial" w:cs="Arial"/>
          <w:sz w:val="22"/>
          <w:szCs w:val="22"/>
        </w:rPr>
      </w:pPr>
    </w:p>
    <w:p w:rsidR="00864458" w:rsidRDefault="00864458" w:rsidP="00DA1B92">
      <w:pPr>
        <w:spacing w:line="360" w:lineRule="auto"/>
        <w:jc w:val="center"/>
        <w:rPr>
          <w:rFonts w:ascii="Arial" w:hAnsi="Arial" w:cs="Arial"/>
          <w:sz w:val="22"/>
          <w:szCs w:val="22"/>
        </w:rPr>
      </w:pPr>
    </w:p>
    <w:p w:rsidR="00864458" w:rsidRDefault="00864458" w:rsidP="00DA1B92">
      <w:pPr>
        <w:spacing w:line="360" w:lineRule="auto"/>
        <w:jc w:val="center"/>
        <w:rPr>
          <w:rFonts w:ascii="Arial" w:hAnsi="Arial" w:cs="Arial"/>
          <w:sz w:val="22"/>
          <w:szCs w:val="22"/>
        </w:rPr>
      </w:pPr>
    </w:p>
    <w:p w:rsidR="00864458" w:rsidRPr="00D45CC3" w:rsidRDefault="00864458" w:rsidP="00DA1B92">
      <w:pPr>
        <w:spacing w:line="360" w:lineRule="auto"/>
        <w:jc w:val="center"/>
        <w:rPr>
          <w:rFonts w:ascii="Arial" w:hAnsi="Arial" w:cs="Arial"/>
          <w:sz w:val="22"/>
          <w:szCs w:val="22"/>
        </w:rPr>
      </w:pPr>
    </w:p>
    <w:p w:rsidR="0028620A" w:rsidRDefault="0028620A" w:rsidP="00DA1B92">
      <w:pPr>
        <w:spacing w:line="360" w:lineRule="auto"/>
        <w:jc w:val="both"/>
        <w:rPr>
          <w:rFonts w:ascii="Arial" w:hAnsi="Arial" w:cs="Arial"/>
          <w:sz w:val="22"/>
          <w:szCs w:val="22"/>
        </w:rPr>
      </w:pPr>
    </w:p>
    <w:p w:rsidR="0028620A" w:rsidRDefault="0028620A" w:rsidP="00DA1B92">
      <w:pPr>
        <w:spacing w:line="360" w:lineRule="auto"/>
        <w:jc w:val="both"/>
        <w:rPr>
          <w:rFonts w:ascii="Arial" w:hAnsi="Arial" w:cs="Arial"/>
          <w:sz w:val="22"/>
          <w:szCs w:val="22"/>
        </w:rPr>
      </w:pPr>
    </w:p>
    <w:p w:rsidR="007D5695" w:rsidRPr="007327AD" w:rsidRDefault="007D5695" w:rsidP="00DA1B92">
      <w:pPr>
        <w:spacing w:line="360" w:lineRule="auto"/>
        <w:jc w:val="both"/>
        <w:rPr>
          <w:rFonts w:ascii="Arial" w:hAnsi="Arial" w:cs="Arial"/>
          <w:color w:val="000000" w:themeColor="text1"/>
          <w:sz w:val="22"/>
          <w:szCs w:val="22"/>
        </w:rPr>
      </w:pPr>
    </w:p>
    <w:p w:rsidR="00DA1B92" w:rsidRDefault="00DA1B92" w:rsidP="00DA1B92">
      <w:pPr>
        <w:spacing w:line="360" w:lineRule="auto"/>
        <w:jc w:val="both"/>
        <w:rPr>
          <w:rFonts w:ascii="Arial" w:hAnsi="Arial" w:cs="Arial"/>
          <w:sz w:val="22"/>
          <w:szCs w:val="22"/>
        </w:rPr>
      </w:pPr>
    </w:p>
    <w:p w:rsidR="002D7A4A" w:rsidRPr="002D7A4A" w:rsidRDefault="002D7A4A" w:rsidP="002D7A4A">
      <w:pPr>
        <w:pStyle w:val="Heading2"/>
        <w:spacing w:before="0" w:beforeAutospacing="0" w:after="264" w:afterAutospacing="0" w:line="360" w:lineRule="auto"/>
        <w:jc w:val="both"/>
        <w:rPr>
          <w:rFonts w:ascii="Arial" w:hAnsi="Arial" w:cs="Arial"/>
          <w:color w:val="000000" w:themeColor="text1"/>
        </w:rPr>
      </w:pPr>
    </w:p>
    <w:p w:rsidR="00243CBE" w:rsidRPr="002D7A4A" w:rsidRDefault="00243CBE" w:rsidP="00243CBE">
      <w:pPr>
        <w:spacing w:line="360" w:lineRule="auto"/>
        <w:rPr>
          <w:rFonts w:ascii="Arial" w:hAnsi="Arial" w:cs="Arial"/>
          <w:color w:val="000000" w:themeColor="text1"/>
          <w:sz w:val="22"/>
          <w:szCs w:val="22"/>
        </w:rPr>
      </w:pPr>
    </w:p>
    <w:p w:rsidR="00F55E31" w:rsidRPr="002D7A4A" w:rsidRDefault="00CD6655" w:rsidP="00243CBE">
      <w:pPr>
        <w:spacing w:line="360" w:lineRule="auto"/>
        <w:jc w:val="both"/>
        <w:rPr>
          <w:rFonts w:ascii="Arial" w:hAnsi="Arial" w:cs="Arial"/>
          <w:color w:val="000000" w:themeColor="text1"/>
          <w:sz w:val="22"/>
          <w:szCs w:val="22"/>
        </w:rPr>
      </w:pPr>
      <w:r w:rsidRPr="002D7A4A">
        <w:rPr>
          <w:rFonts w:ascii="Arial" w:hAnsi="Arial" w:cs="Arial"/>
          <w:color w:val="000000" w:themeColor="text1"/>
          <w:sz w:val="22"/>
          <w:szCs w:val="22"/>
        </w:rPr>
        <w:t xml:space="preserve"> </w:t>
      </w:r>
    </w:p>
    <w:p w:rsidR="00A76D2C" w:rsidRPr="002D7A4A" w:rsidRDefault="00A76D2C" w:rsidP="00CF2A94">
      <w:pPr>
        <w:spacing w:line="360" w:lineRule="auto"/>
        <w:jc w:val="both"/>
        <w:rPr>
          <w:rFonts w:ascii="Arial" w:hAnsi="Arial" w:cs="Arial"/>
          <w:color w:val="000000" w:themeColor="text1"/>
          <w:sz w:val="22"/>
          <w:szCs w:val="22"/>
        </w:rPr>
      </w:pPr>
    </w:p>
    <w:p w:rsidR="00CF2A94" w:rsidRPr="00CF2A94" w:rsidRDefault="00CF2A94" w:rsidP="00CF2A94">
      <w:pPr>
        <w:spacing w:line="360" w:lineRule="auto"/>
        <w:jc w:val="both"/>
      </w:pPr>
    </w:p>
    <w:p w:rsidR="00CF2A94" w:rsidRDefault="00CF2A94" w:rsidP="00E4079F">
      <w:pPr>
        <w:spacing w:line="360" w:lineRule="auto"/>
        <w:jc w:val="both"/>
      </w:pPr>
    </w:p>
    <w:p w:rsidR="00C670F4" w:rsidRDefault="00C670F4" w:rsidP="00E4079F">
      <w:pPr>
        <w:spacing w:line="360" w:lineRule="auto"/>
        <w:jc w:val="both"/>
      </w:pPr>
      <w:r>
        <w:t xml:space="preserve"> </w:t>
      </w:r>
    </w:p>
    <w:p w:rsidR="00E4079F" w:rsidRDefault="00E4079F" w:rsidP="00E4079F">
      <w:pPr>
        <w:spacing w:line="360" w:lineRule="auto"/>
        <w:jc w:val="both"/>
      </w:pPr>
    </w:p>
    <w:p w:rsidR="00E4079F" w:rsidRDefault="00E4079F"/>
    <w:p w:rsidR="00E4079F" w:rsidRDefault="00E4079F"/>
    <w:sectPr w:rsidR="00E4079F" w:rsidSect="00CA6DF4">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664C" w:rsidRDefault="00C9664C" w:rsidP="00605DDD">
      <w:r>
        <w:separator/>
      </w:r>
    </w:p>
  </w:endnote>
  <w:endnote w:type="continuationSeparator" w:id="0">
    <w:p w:rsidR="00C9664C" w:rsidRDefault="00C9664C" w:rsidP="00605D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9137643"/>
      <w:docPartObj>
        <w:docPartGallery w:val="Page Numbers (Bottom of Page)"/>
        <w:docPartUnique/>
      </w:docPartObj>
    </w:sdtPr>
    <w:sdtEndPr>
      <w:rPr>
        <w:rStyle w:val="PageNumber"/>
      </w:rPr>
    </w:sdtEndPr>
    <w:sdtContent>
      <w:p w:rsidR="00605DDD" w:rsidRDefault="00605DDD" w:rsidP="00774E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05DDD" w:rsidRDefault="00605D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4958626"/>
      <w:docPartObj>
        <w:docPartGallery w:val="Page Numbers (Bottom of Page)"/>
        <w:docPartUnique/>
      </w:docPartObj>
    </w:sdtPr>
    <w:sdtEndPr>
      <w:rPr>
        <w:rStyle w:val="PageNumber"/>
      </w:rPr>
    </w:sdtEndPr>
    <w:sdtContent>
      <w:p w:rsidR="00605DDD" w:rsidRDefault="00605DDD" w:rsidP="00774E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05DDD" w:rsidRDefault="00605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664C" w:rsidRDefault="00C9664C" w:rsidP="00605DDD">
      <w:r>
        <w:separator/>
      </w:r>
    </w:p>
  </w:footnote>
  <w:footnote w:type="continuationSeparator" w:id="0">
    <w:p w:rsidR="00C9664C" w:rsidRDefault="00C9664C" w:rsidP="00605D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5DDD" w:rsidRDefault="00605DDD" w:rsidP="00605DDD">
    <w:pPr>
      <w:pStyle w:val="Header"/>
    </w:pPr>
    <w:r>
      <w:t>P151017 Atkins F – ADTL 01/02</w:t>
    </w:r>
  </w:p>
  <w:p w:rsidR="00605DDD" w:rsidRDefault="00605DDD">
    <w:pPr>
      <w:pStyle w:val="Header"/>
    </w:pPr>
  </w:p>
  <w:p w:rsidR="00605DDD" w:rsidRDefault="00605D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771"/>
    <w:rsid w:val="000713A7"/>
    <w:rsid w:val="000C11D4"/>
    <w:rsid w:val="001406EC"/>
    <w:rsid w:val="0017184F"/>
    <w:rsid w:val="001A0643"/>
    <w:rsid w:val="001A21A9"/>
    <w:rsid w:val="001C7B06"/>
    <w:rsid w:val="001E5531"/>
    <w:rsid w:val="00243CBE"/>
    <w:rsid w:val="00251B86"/>
    <w:rsid w:val="00266815"/>
    <w:rsid w:val="0028620A"/>
    <w:rsid w:val="002D7A4A"/>
    <w:rsid w:val="002E686B"/>
    <w:rsid w:val="003063F4"/>
    <w:rsid w:val="00307678"/>
    <w:rsid w:val="003A284F"/>
    <w:rsid w:val="003A67EC"/>
    <w:rsid w:val="003E2771"/>
    <w:rsid w:val="003F3D14"/>
    <w:rsid w:val="00400306"/>
    <w:rsid w:val="004D0AC3"/>
    <w:rsid w:val="004D318B"/>
    <w:rsid w:val="005131FB"/>
    <w:rsid w:val="00514F8E"/>
    <w:rsid w:val="00517CE6"/>
    <w:rsid w:val="00522C2F"/>
    <w:rsid w:val="0053190C"/>
    <w:rsid w:val="005477B9"/>
    <w:rsid w:val="00550844"/>
    <w:rsid w:val="00562041"/>
    <w:rsid w:val="005D1C0B"/>
    <w:rsid w:val="006035B8"/>
    <w:rsid w:val="00605DDD"/>
    <w:rsid w:val="006832DD"/>
    <w:rsid w:val="0069309C"/>
    <w:rsid w:val="006C1EA7"/>
    <w:rsid w:val="006C7D2D"/>
    <w:rsid w:val="007146A0"/>
    <w:rsid w:val="007327AD"/>
    <w:rsid w:val="00763F87"/>
    <w:rsid w:val="00795065"/>
    <w:rsid w:val="007D5695"/>
    <w:rsid w:val="007F6529"/>
    <w:rsid w:val="00801015"/>
    <w:rsid w:val="008423AA"/>
    <w:rsid w:val="008559BD"/>
    <w:rsid w:val="00860D95"/>
    <w:rsid w:val="00864458"/>
    <w:rsid w:val="00871364"/>
    <w:rsid w:val="008943C8"/>
    <w:rsid w:val="008A6588"/>
    <w:rsid w:val="008B4F9E"/>
    <w:rsid w:val="008B6E7C"/>
    <w:rsid w:val="008D308A"/>
    <w:rsid w:val="008E1440"/>
    <w:rsid w:val="00975AE6"/>
    <w:rsid w:val="009853AC"/>
    <w:rsid w:val="009A2C5E"/>
    <w:rsid w:val="009A5225"/>
    <w:rsid w:val="009B520F"/>
    <w:rsid w:val="009F3C50"/>
    <w:rsid w:val="00A76D2C"/>
    <w:rsid w:val="00B259B9"/>
    <w:rsid w:val="00B91744"/>
    <w:rsid w:val="00BA3086"/>
    <w:rsid w:val="00BE2027"/>
    <w:rsid w:val="00C032A8"/>
    <w:rsid w:val="00C61E6E"/>
    <w:rsid w:val="00C670F4"/>
    <w:rsid w:val="00C83CAA"/>
    <w:rsid w:val="00C9664C"/>
    <w:rsid w:val="00CA6DF4"/>
    <w:rsid w:val="00CD6655"/>
    <w:rsid w:val="00CF2A94"/>
    <w:rsid w:val="00CF6280"/>
    <w:rsid w:val="00D0670D"/>
    <w:rsid w:val="00D129FE"/>
    <w:rsid w:val="00D443F5"/>
    <w:rsid w:val="00D45CC3"/>
    <w:rsid w:val="00D511F9"/>
    <w:rsid w:val="00D53450"/>
    <w:rsid w:val="00D610C8"/>
    <w:rsid w:val="00DA1B92"/>
    <w:rsid w:val="00E233BC"/>
    <w:rsid w:val="00E4079F"/>
    <w:rsid w:val="00ED318C"/>
    <w:rsid w:val="00F13299"/>
    <w:rsid w:val="00F2109F"/>
    <w:rsid w:val="00F55E31"/>
    <w:rsid w:val="00F72B4A"/>
    <w:rsid w:val="00FF2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A3042"/>
  <w14:defaultImageDpi w14:val="32767"/>
  <w15:chartTrackingRefBased/>
  <w15:docId w15:val="{05A23279-E487-DE4B-B814-544F77470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11D4"/>
    <w:rPr>
      <w:rFonts w:ascii="Times New Roman" w:eastAsia="Times New Roman" w:hAnsi="Times New Roman" w:cs="Times New Roman"/>
    </w:rPr>
  </w:style>
  <w:style w:type="paragraph" w:styleId="Heading1">
    <w:name w:val="heading 1"/>
    <w:basedOn w:val="Normal"/>
    <w:next w:val="Normal"/>
    <w:link w:val="Heading1Char"/>
    <w:uiPriority w:val="9"/>
    <w:qFormat/>
    <w:rsid w:val="0086445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D7A4A"/>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semiHidden/>
    <w:unhideWhenUsed/>
    <w:qFormat/>
    <w:rsid w:val="002D7A4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7A4A"/>
    <w:rPr>
      <w:rFonts w:ascii="Times New Roman" w:eastAsia="Times New Roman" w:hAnsi="Times New Roman" w:cs="Times New Roman"/>
      <w:b/>
      <w:bCs/>
      <w:sz w:val="36"/>
      <w:szCs w:val="36"/>
    </w:rPr>
  </w:style>
  <w:style w:type="character" w:styleId="Emphasis">
    <w:name w:val="Emphasis"/>
    <w:basedOn w:val="DefaultParagraphFont"/>
    <w:uiPriority w:val="20"/>
    <w:qFormat/>
    <w:rsid w:val="002D7A4A"/>
    <w:rPr>
      <w:i/>
      <w:iCs/>
    </w:rPr>
  </w:style>
  <w:style w:type="character" w:customStyle="1" w:styleId="Heading4Char">
    <w:name w:val="Heading 4 Char"/>
    <w:basedOn w:val="DefaultParagraphFont"/>
    <w:link w:val="Heading4"/>
    <w:uiPriority w:val="9"/>
    <w:semiHidden/>
    <w:rsid w:val="002D7A4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D7A4A"/>
    <w:rPr>
      <w:b/>
      <w:bCs/>
    </w:rPr>
  </w:style>
  <w:style w:type="paragraph" w:styleId="Header">
    <w:name w:val="header"/>
    <w:basedOn w:val="Normal"/>
    <w:link w:val="HeaderChar"/>
    <w:uiPriority w:val="99"/>
    <w:unhideWhenUsed/>
    <w:rsid w:val="00605DDD"/>
    <w:pPr>
      <w:tabs>
        <w:tab w:val="center" w:pos="4513"/>
        <w:tab w:val="right" w:pos="9026"/>
      </w:tabs>
    </w:pPr>
  </w:style>
  <w:style w:type="character" w:customStyle="1" w:styleId="HeaderChar">
    <w:name w:val="Header Char"/>
    <w:basedOn w:val="DefaultParagraphFont"/>
    <w:link w:val="Header"/>
    <w:uiPriority w:val="99"/>
    <w:rsid w:val="00605DDD"/>
    <w:rPr>
      <w:rFonts w:ascii="Times New Roman" w:eastAsia="Times New Roman" w:hAnsi="Times New Roman" w:cs="Times New Roman"/>
    </w:rPr>
  </w:style>
  <w:style w:type="paragraph" w:styleId="Footer">
    <w:name w:val="footer"/>
    <w:basedOn w:val="Normal"/>
    <w:link w:val="FooterChar"/>
    <w:uiPriority w:val="99"/>
    <w:unhideWhenUsed/>
    <w:rsid w:val="00605DDD"/>
    <w:pPr>
      <w:tabs>
        <w:tab w:val="center" w:pos="4513"/>
        <w:tab w:val="right" w:pos="9026"/>
      </w:tabs>
    </w:pPr>
  </w:style>
  <w:style w:type="character" w:customStyle="1" w:styleId="FooterChar">
    <w:name w:val="Footer Char"/>
    <w:basedOn w:val="DefaultParagraphFont"/>
    <w:link w:val="Footer"/>
    <w:uiPriority w:val="99"/>
    <w:rsid w:val="00605DDD"/>
    <w:rPr>
      <w:rFonts w:ascii="Times New Roman" w:eastAsia="Times New Roman" w:hAnsi="Times New Roman" w:cs="Times New Roman"/>
    </w:rPr>
  </w:style>
  <w:style w:type="character" w:styleId="PageNumber">
    <w:name w:val="page number"/>
    <w:basedOn w:val="DefaultParagraphFont"/>
    <w:uiPriority w:val="99"/>
    <w:semiHidden/>
    <w:unhideWhenUsed/>
    <w:rsid w:val="00605DDD"/>
  </w:style>
  <w:style w:type="character" w:customStyle="1" w:styleId="Heading1Char">
    <w:name w:val="Heading 1 Char"/>
    <w:basedOn w:val="DefaultParagraphFont"/>
    <w:link w:val="Heading1"/>
    <w:uiPriority w:val="9"/>
    <w:rsid w:val="0086445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05150">
      <w:bodyDiv w:val="1"/>
      <w:marLeft w:val="0"/>
      <w:marRight w:val="0"/>
      <w:marTop w:val="0"/>
      <w:marBottom w:val="0"/>
      <w:divBdr>
        <w:top w:val="none" w:sz="0" w:space="0" w:color="auto"/>
        <w:left w:val="none" w:sz="0" w:space="0" w:color="auto"/>
        <w:bottom w:val="none" w:sz="0" w:space="0" w:color="auto"/>
        <w:right w:val="none" w:sz="0" w:space="0" w:color="auto"/>
      </w:divBdr>
    </w:div>
    <w:div w:id="132065181">
      <w:bodyDiv w:val="1"/>
      <w:marLeft w:val="0"/>
      <w:marRight w:val="0"/>
      <w:marTop w:val="0"/>
      <w:marBottom w:val="0"/>
      <w:divBdr>
        <w:top w:val="none" w:sz="0" w:space="0" w:color="auto"/>
        <w:left w:val="none" w:sz="0" w:space="0" w:color="auto"/>
        <w:bottom w:val="none" w:sz="0" w:space="0" w:color="auto"/>
        <w:right w:val="none" w:sz="0" w:space="0" w:color="auto"/>
      </w:divBdr>
    </w:div>
    <w:div w:id="301084124">
      <w:bodyDiv w:val="1"/>
      <w:marLeft w:val="0"/>
      <w:marRight w:val="0"/>
      <w:marTop w:val="0"/>
      <w:marBottom w:val="0"/>
      <w:divBdr>
        <w:top w:val="none" w:sz="0" w:space="0" w:color="auto"/>
        <w:left w:val="none" w:sz="0" w:space="0" w:color="auto"/>
        <w:bottom w:val="none" w:sz="0" w:space="0" w:color="auto"/>
        <w:right w:val="none" w:sz="0" w:space="0" w:color="auto"/>
      </w:divBdr>
    </w:div>
    <w:div w:id="350229272">
      <w:bodyDiv w:val="1"/>
      <w:marLeft w:val="0"/>
      <w:marRight w:val="0"/>
      <w:marTop w:val="0"/>
      <w:marBottom w:val="0"/>
      <w:divBdr>
        <w:top w:val="none" w:sz="0" w:space="0" w:color="auto"/>
        <w:left w:val="none" w:sz="0" w:space="0" w:color="auto"/>
        <w:bottom w:val="none" w:sz="0" w:space="0" w:color="auto"/>
        <w:right w:val="none" w:sz="0" w:space="0" w:color="auto"/>
      </w:divBdr>
    </w:div>
    <w:div w:id="385691287">
      <w:bodyDiv w:val="1"/>
      <w:marLeft w:val="0"/>
      <w:marRight w:val="0"/>
      <w:marTop w:val="0"/>
      <w:marBottom w:val="0"/>
      <w:divBdr>
        <w:top w:val="none" w:sz="0" w:space="0" w:color="auto"/>
        <w:left w:val="none" w:sz="0" w:space="0" w:color="auto"/>
        <w:bottom w:val="none" w:sz="0" w:space="0" w:color="auto"/>
        <w:right w:val="none" w:sz="0" w:space="0" w:color="auto"/>
      </w:divBdr>
    </w:div>
    <w:div w:id="422840487">
      <w:bodyDiv w:val="1"/>
      <w:marLeft w:val="0"/>
      <w:marRight w:val="0"/>
      <w:marTop w:val="0"/>
      <w:marBottom w:val="0"/>
      <w:divBdr>
        <w:top w:val="none" w:sz="0" w:space="0" w:color="auto"/>
        <w:left w:val="none" w:sz="0" w:space="0" w:color="auto"/>
        <w:bottom w:val="none" w:sz="0" w:space="0" w:color="auto"/>
        <w:right w:val="none" w:sz="0" w:space="0" w:color="auto"/>
      </w:divBdr>
    </w:div>
    <w:div w:id="426317613">
      <w:bodyDiv w:val="1"/>
      <w:marLeft w:val="0"/>
      <w:marRight w:val="0"/>
      <w:marTop w:val="0"/>
      <w:marBottom w:val="0"/>
      <w:divBdr>
        <w:top w:val="none" w:sz="0" w:space="0" w:color="auto"/>
        <w:left w:val="none" w:sz="0" w:space="0" w:color="auto"/>
        <w:bottom w:val="none" w:sz="0" w:space="0" w:color="auto"/>
        <w:right w:val="none" w:sz="0" w:space="0" w:color="auto"/>
      </w:divBdr>
    </w:div>
    <w:div w:id="464080947">
      <w:bodyDiv w:val="1"/>
      <w:marLeft w:val="0"/>
      <w:marRight w:val="0"/>
      <w:marTop w:val="0"/>
      <w:marBottom w:val="0"/>
      <w:divBdr>
        <w:top w:val="none" w:sz="0" w:space="0" w:color="auto"/>
        <w:left w:val="none" w:sz="0" w:space="0" w:color="auto"/>
        <w:bottom w:val="none" w:sz="0" w:space="0" w:color="auto"/>
        <w:right w:val="none" w:sz="0" w:space="0" w:color="auto"/>
      </w:divBdr>
    </w:div>
    <w:div w:id="563183115">
      <w:bodyDiv w:val="1"/>
      <w:marLeft w:val="0"/>
      <w:marRight w:val="0"/>
      <w:marTop w:val="0"/>
      <w:marBottom w:val="0"/>
      <w:divBdr>
        <w:top w:val="none" w:sz="0" w:space="0" w:color="auto"/>
        <w:left w:val="none" w:sz="0" w:space="0" w:color="auto"/>
        <w:bottom w:val="none" w:sz="0" w:space="0" w:color="auto"/>
        <w:right w:val="none" w:sz="0" w:space="0" w:color="auto"/>
      </w:divBdr>
    </w:div>
    <w:div w:id="592206557">
      <w:bodyDiv w:val="1"/>
      <w:marLeft w:val="0"/>
      <w:marRight w:val="0"/>
      <w:marTop w:val="0"/>
      <w:marBottom w:val="0"/>
      <w:divBdr>
        <w:top w:val="none" w:sz="0" w:space="0" w:color="auto"/>
        <w:left w:val="none" w:sz="0" w:space="0" w:color="auto"/>
        <w:bottom w:val="none" w:sz="0" w:space="0" w:color="auto"/>
        <w:right w:val="none" w:sz="0" w:space="0" w:color="auto"/>
      </w:divBdr>
    </w:div>
    <w:div w:id="664548044">
      <w:bodyDiv w:val="1"/>
      <w:marLeft w:val="0"/>
      <w:marRight w:val="0"/>
      <w:marTop w:val="0"/>
      <w:marBottom w:val="0"/>
      <w:divBdr>
        <w:top w:val="none" w:sz="0" w:space="0" w:color="auto"/>
        <w:left w:val="none" w:sz="0" w:space="0" w:color="auto"/>
        <w:bottom w:val="none" w:sz="0" w:space="0" w:color="auto"/>
        <w:right w:val="none" w:sz="0" w:space="0" w:color="auto"/>
      </w:divBdr>
    </w:div>
    <w:div w:id="666785308">
      <w:bodyDiv w:val="1"/>
      <w:marLeft w:val="0"/>
      <w:marRight w:val="0"/>
      <w:marTop w:val="0"/>
      <w:marBottom w:val="0"/>
      <w:divBdr>
        <w:top w:val="none" w:sz="0" w:space="0" w:color="auto"/>
        <w:left w:val="none" w:sz="0" w:space="0" w:color="auto"/>
        <w:bottom w:val="none" w:sz="0" w:space="0" w:color="auto"/>
        <w:right w:val="none" w:sz="0" w:space="0" w:color="auto"/>
      </w:divBdr>
    </w:div>
    <w:div w:id="700321434">
      <w:bodyDiv w:val="1"/>
      <w:marLeft w:val="0"/>
      <w:marRight w:val="0"/>
      <w:marTop w:val="0"/>
      <w:marBottom w:val="0"/>
      <w:divBdr>
        <w:top w:val="none" w:sz="0" w:space="0" w:color="auto"/>
        <w:left w:val="none" w:sz="0" w:space="0" w:color="auto"/>
        <w:bottom w:val="none" w:sz="0" w:space="0" w:color="auto"/>
        <w:right w:val="none" w:sz="0" w:space="0" w:color="auto"/>
      </w:divBdr>
    </w:div>
    <w:div w:id="876282277">
      <w:bodyDiv w:val="1"/>
      <w:marLeft w:val="0"/>
      <w:marRight w:val="0"/>
      <w:marTop w:val="0"/>
      <w:marBottom w:val="0"/>
      <w:divBdr>
        <w:top w:val="none" w:sz="0" w:space="0" w:color="auto"/>
        <w:left w:val="none" w:sz="0" w:space="0" w:color="auto"/>
        <w:bottom w:val="none" w:sz="0" w:space="0" w:color="auto"/>
        <w:right w:val="none" w:sz="0" w:space="0" w:color="auto"/>
      </w:divBdr>
    </w:div>
    <w:div w:id="905147011">
      <w:bodyDiv w:val="1"/>
      <w:marLeft w:val="0"/>
      <w:marRight w:val="0"/>
      <w:marTop w:val="0"/>
      <w:marBottom w:val="0"/>
      <w:divBdr>
        <w:top w:val="none" w:sz="0" w:space="0" w:color="auto"/>
        <w:left w:val="none" w:sz="0" w:space="0" w:color="auto"/>
        <w:bottom w:val="none" w:sz="0" w:space="0" w:color="auto"/>
        <w:right w:val="none" w:sz="0" w:space="0" w:color="auto"/>
      </w:divBdr>
    </w:div>
    <w:div w:id="975450810">
      <w:bodyDiv w:val="1"/>
      <w:marLeft w:val="0"/>
      <w:marRight w:val="0"/>
      <w:marTop w:val="0"/>
      <w:marBottom w:val="0"/>
      <w:divBdr>
        <w:top w:val="none" w:sz="0" w:space="0" w:color="auto"/>
        <w:left w:val="none" w:sz="0" w:space="0" w:color="auto"/>
        <w:bottom w:val="none" w:sz="0" w:space="0" w:color="auto"/>
        <w:right w:val="none" w:sz="0" w:space="0" w:color="auto"/>
      </w:divBdr>
    </w:div>
    <w:div w:id="999625441">
      <w:bodyDiv w:val="1"/>
      <w:marLeft w:val="0"/>
      <w:marRight w:val="0"/>
      <w:marTop w:val="0"/>
      <w:marBottom w:val="0"/>
      <w:divBdr>
        <w:top w:val="none" w:sz="0" w:space="0" w:color="auto"/>
        <w:left w:val="none" w:sz="0" w:space="0" w:color="auto"/>
        <w:bottom w:val="none" w:sz="0" w:space="0" w:color="auto"/>
        <w:right w:val="none" w:sz="0" w:space="0" w:color="auto"/>
      </w:divBdr>
    </w:div>
    <w:div w:id="1079518535">
      <w:bodyDiv w:val="1"/>
      <w:marLeft w:val="0"/>
      <w:marRight w:val="0"/>
      <w:marTop w:val="0"/>
      <w:marBottom w:val="0"/>
      <w:divBdr>
        <w:top w:val="none" w:sz="0" w:space="0" w:color="auto"/>
        <w:left w:val="none" w:sz="0" w:space="0" w:color="auto"/>
        <w:bottom w:val="none" w:sz="0" w:space="0" w:color="auto"/>
        <w:right w:val="none" w:sz="0" w:space="0" w:color="auto"/>
      </w:divBdr>
    </w:div>
    <w:div w:id="1133254094">
      <w:bodyDiv w:val="1"/>
      <w:marLeft w:val="0"/>
      <w:marRight w:val="0"/>
      <w:marTop w:val="0"/>
      <w:marBottom w:val="0"/>
      <w:divBdr>
        <w:top w:val="none" w:sz="0" w:space="0" w:color="auto"/>
        <w:left w:val="none" w:sz="0" w:space="0" w:color="auto"/>
        <w:bottom w:val="none" w:sz="0" w:space="0" w:color="auto"/>
        <w:right w:val="none" w:sz="0" w:space="0" w:color="auto"/>
      </w:divBdr>
    </w:div>
    <w:div w:id="1176387850">
      <w:bodyDiv w:val="1"/>
      <w:marLeft w:val="0"/>
      <w:marRight w:val="0"/>
      <w:marTop w:val="0"/>
      <w:marBottom w:val="0"/>
      <w:divBdr>
        <w:top w:val="none" w:sz="0" w:space="0" w:color="auto"/>
        <w:left w:val="none" w:sz="0" w:space="0" w:color="auto"/>
        <w:bottom w:val="none" w:sz="0" w:space="0" w:color="auto"/>
        <w:right w:val="none" w:sz="0" w:space="0" w:color="auto"/>
      </w:divBdr>
    </w:div>
    <w:div w:id="1184399109">
      <w:bodyDiv w:val="1"/>
      <w:marLeft w:val="0"/>
      <w:marRight w:val="0"/>
      <w:marTop w:val="0"/>
      <w:marBottom w:val="0"/>
      <w:divBdr>
        <w:top w:val="none" w:sz="0" w:space="0" w:color="auto"/>
        <w:left w:val="none" w:sz="0" w:space="0" w:color="auto"/>
        <w:bottom w:val="none" w:sz="0" w:space="0" w:color="auto"/>
        <w:right w:val="none" w:sz="0" w:space="0" w:color="auto"/>
      </w:divBdr>
    </w:div>
    <w:div w:id="1202791434">
      <w:bodyDiv w:val="1"/>
      <w:marLeft w:val="0"/>
      <w:marRight w:val="0"/>
      <w:marTop w:val="0"/>
      <w:marBottom w:val="0"/>
      <w:divBdr>
        <w:top w:val="none" w:sz="0" w:space="0" w:color="auto"/>
        <w:left w:val="none" w:sz="0" w:space="0" w:color="auto"/>
        <w:bottom w:val="none" w:sz="0" w:space="0" w:color="auto"/>
        <w:right w:val="none" w:sz="0" w:space="0" w:color="auto"/>
      </w:divBdr>
    </w:div>
    <w:div w:id="1365322627">
      <w:bodyDiv w:val="1"/>
      <w:marLeft w:val="0"/>
      <w:marRight w:val="0"/>
      <w:marTop w:val="0"/>
      <w:marBottom w:val="0"/>
      <w:divBdr>
        <w:top w:val="none" w:sz="0" w:space="0" w:color="auto"/>
        <w:left w:val="none" w:sz="0" w:space="0" w:color="auto"/>
        <w:bottom w:val="none" w:sz="0" w:space="0" w:color="auto"/>
        <w:right w:val="none" w:sz="0" w:space="0" w:color="auto"/>
      </w:divBdr>
    </w:div>
    <w:div w:id="1366447587">
      <w:bodyDiv w:val="1"/>
      <w:marLeft w:val="0"/>
      <w:marRight w:val="0"/>
      <w:marTop w:val="0"/>
      <w:marBottom w:val="0"/>
      <w:divBdr>
        <w:top w:val="none" w:sz="0" w:space="0" w:color="auto"/>
        <w:left w:val="none" w:sz="0" w:space="0" w:color="auto"/>
        <w:bottom w:val="none" w:sz="0" w:space="0" w:color="auto"/>
        <w:right w:val="none" w:sz="0" w:space="0" w:color="auto"/>
      </w:divBdr>
    </w:div>
    <w:div w:id="1374186603">
      <w:bodyDiv w:val="1"/>
      <w:marLeft w:val="0"/>
      <w:marRight w:val="0"/>
      <w:marTop w:val="0"/>
      <w:marBottom w:val="0"/>
      <w:divBdr>
        <w:top w:val="none" w:sz="0" w:space="0" w:color="auto"/>
        <w:left w:val="none" w:sz="0" w:space="0" w:color="auto"/>
        <w:bottom w:val="none" w:sz="0" w:space="0" w:color="auto"/>
        <w:right w:val="none" w:sz="0" w:space="0" w:color="auto"/>
      </w:divBdr>
    </w:div>
    <w:div w:id="1415128197">
      <w:bodyDiv w:val="1"/>
      <w:marLeft w:val="0"/>
      <w:marRight w:val="0"/>
      <w:marTop w:val="0"/>
      <w:marBottom w:val="0"/>
      <w:divBdr>
        <w:top w:val="none" w:sz="0" w:space="0" w:color="auto"/>
        <w:left w:val="none" w:sz="0" w:space="0" w:color="auto"/>
        <w:bottom w:val="none" w:sz="0" w:space="0" w:color="auto"/>
        <w:right w:val="none" w:sz="0" w:space="0" w:color="auto"/>
      </w:divBdr>
    </w:div>
    <w:div w:id="1479883720">
      <w:bodyDiv w:val="1"/>
      <w:marLeft w:val="0"/>
      <w:marRight w:val="0"/>
      <w:marTop w:val="0"/>
      <w:marBottom w:val="0"/>
      <w:divBdr>
        <w:top w:val="none" w:sz="0" w:space="0" w:color="auto"/>
        <w:left w:val="none" w:sz="0" w:space="0" w:color="auto"/>
        <w:bottom w:val="none" w:sz="0" w:space="0" w:color="auto"/>
        <w:right w:val="none" w:sz="0" w:space="0" w:color="auto"/>
      </w:divBdr>
    </w:div>
    <w:div w:id="1554077878">
      <w:bodyDiv w:val="1"/>
      <w:marLeft w:val="0"/>
      <w:marRight w:val="0"/>
      <w:marTop w:val="0"/>
      <w:marBottom w:val="0"/>
      <w:divBdr>
        <w:top w:val="none" w:sz="0" w:space="0" w:color="auto"/>
        <w:left w:val="none" w:sz="0" w:space="0" w:color="auto"/>
        <w:bottom w:val="none" w:sz="0" w:space="0" w:color="auto"/>
        <w:right w:val="none" w:sz="0" w:space="0" w:color="auto"/>
      </w:divBdr>
    </w:div>
    <w:div w:id="1615282611">
      <w:bodyDiv w:val="1"/>
      <w:marLeft w:val="0"/>
      <w:marRight w:val="0"/>
      <w:marTop w:val="0"/>
      <w:marBottom w:val="0"/>
      <w:divBdr>
        <w:top w:val="none" w:sz="0" w:space="0" w:color="auto"/>
        <w:left w:val="none" w:sz="0" w:space="0" w:color="auto"/>
        <w:bottom w:val="none" w:sz="0" w:space="0" w:color="auto"/>
        <w:right w:val="none" w:sz="0" w:space="0" w:color="auto"/>
      </w:divBdr>
    </w:div>
    <w:div w:id="1726371345">
      <w:bodyDiv w:val="1"/>
      <w:marLeft w:val="0"/>
      <w:marRight w:val="0"/>
      <w:marTop w:val="0"/>
      <w:marBottom w:val="0"/>
      <w:divBdr>
        <w:top w:val="none" w:sz="0" w:space="0" w:color="auto"/>
        <w:left w:val="none" w:sz="0" w:space="0" w:color="auto"/>
        <w:bottom w:val="none" w:sz="0" w:space="0" w:color="auto"/>
        <w:right w:val="none" w:sz="0" w:space="0" w:color="auto"/>
      </w:divBdr>
    </w:div>
    <w:div w:id="1727289544">
      <w:bodyDiv w:val="1"/>
      <w:marLeft w:val="0"/>
      <w:marRight w:val="0"/>
      <w:marTop w:val="0"/>
      <w:marBottom w:val="0"/>
      <w:divBdr>
        <w:top w:val="none" w:sz="0" w:space="0" w:color="auto"/>
        <w:left w:val="none" w:sz="0" w:space="0" w:color="auto"/>
        <w:bottom w:val="none" w:sz="0" w:space="0" w:color="auto"/>
        <w:right w:val="none" w:sz="0" w:space="0" w:color="auto"/>
      </w:divBdr>
    </w:div>
    <w:div w:id="1739131741">
      <w:bodyDiv w:val="1"/>
      <w:marLeft w:val="0"/>
      <w:marRight w:val="0"/>
      <w:marTop w:val="0"/>
      <w:marBottom w:val="0"/>
      <w:divBdr>
        <w:top w:val="none" w:sz="0" w:space="0" w:color="auto"/>
        <w:left w:val="none" w:sz="0" w:space="0" w:color="auto"/>
        <w:bottom w:val="none" w:sz="0" w:space="0" w:color="auto"/>
        <w:right w:val="none" w:sz="0" w:space="0" w:color="auto"/>
      </w:divBdr>
    </w:div>
    <w:div w:id="1802263022">
      <w:bodyDiv w:val="1"/>
      <w:marLeft w:val="0"/>
      <w:marRight w:val="0"/>
      <w:marTop w:val="0"/>
      <w:marBottom w:val="0"/>
      <w:divBdr>
        <w:top w:val="none" w:sz="0" w:space="0" w:color="auto"/>
        <w:left w:val="none" w:sz="0" w:space="0" w:color="auto"/>
        <w:bottom w:val="none" w:sz="0" w:space="0" w:color="auto"/>
        <w:right w:val="none" w:sz="0" w:space="0" w:color="auto"/>
      </w:divBdr>
    </w:div>
    <w:div w:id="1827167399">
      <w:bodyDiv w:val="1"/>
      <w:marLeft w:val="0"/>
      <w:marRight w:val="0"/>
      <w:marTop w:val="0"/>
      <w:marBottom w:val="0"/>
      <w:divBdr>
        <w:top w:val="none" w:sz="0" w:space="0" w:color="auto"/>
        <w:left w:val="none" w:sz="0" w:space="0" w:color="auto"/>
        <w:bottom w:val="none" w:sz="0" w:space="0" w:color="auto"/>
        <w:right w:val="none" w:sz="0" w:space="0" w:color="auto"/>
      </w:divBdr>
    </w:div>
    <w:div w:id="1871140822">
      <w:bodyDiv w:val="1"/>
      <w:marLeft w:val="0"/>
      <w:marRight w:val="0"/>
      <w:marTop w:val="0"/>
      <w:marBottom w:val="0"/>
      <w:divBdr>
        <w:top w:val="none" w:sz="0" w:space="0" w:color="auto"/>
        <w:left w:val="none" w:sz="0" w:space="0" w:color="auto"/>
        <w:bottom w:val="none" w:sz="0" w:space="0" w:color="auto"/>
        <w:right w:val="none" w:sz="0" w:space="0" w:color="auto"/>
      </w:divBdr>
    </w:div>
    <w:div w:id="1879470667">
      <w:bodyDiv w:val="1"/>
      <w:marLeft w:val="0"/>
      <w:marRight w:val="0"/>
      <w:marTop w:val="0"/>
      <w:marBottom w:val="0"/>
      <w:divBdr>
        <w:top w:val="none" w:sz="0" w:space="0" w:color="auto"/>
        <w:left w:val="none" w:sz="0" w:space="0" w:color="auto"/>
        <w:bottom w:val="none" w:sz="0" w:space="0" w:color="auto"/>
        <w:right w:val="none" w:sz="0" w:space="0" w:color="auto"/>
      </w:divBdr>
    </w:div>
    <w:div w:id="1891530295">
      <w:bodyDiv w:val="1"/>
      <w:marLeft w:val="0"/>
      <w:marRight w:val="0"/>
      <w:marTop w:val="0"/>
      <w:marBottom w:val="0"/>
      <w:divBdr>
        <w:top w:val="none" w:sz="0" w:space="0" w:color="auto"/>
        <w:left w:val="none" w:sz="0" w:space="0" w:color="auto"/>
        <w:bottom w:val="none" w:sz="0" w:space="0" w:color="auto"/>
        <w:right w:val="none" w:sz="0" w:space="0" w:color="auto"/>
      </w:divBdr>
    </w:div>
    <w:div w:id="2104836877">
      <w:bodyDiv w:val="1"/>
      <w:marLeft w:val="0"/>
      <w:marRight w:val="0"/>
      <w:marTop w:val="0"/>
      <w:marBottom w:val="0"/>
      <w:divBdr>
        <w:top w:val="none" w:sz="0" w:space="0" w:color="auto"/>
        <w:left w:val="none" w:sz="0" w:space="0" w:color="auto"/>
        <w:bottom w:val="none" w:sz="0" w:space="0" w:color="auto"/>
        <w:right w:val="none" w:sz="0" w:space="0" w:color="auto"/>
      </w:divBdr>
    </w:div>
    <w:div w:id="211224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23375-819A-A14A-88D7-2BFBC5B63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763</TotalTime>
  <Pages>8</Pages>
  <Words>2169</Words>
  <Characters>12367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Atkins</dc:creator>
  <cp:keywords/>
  <dc:description/>
  <cp:lastModifiedBy>Frankie Atkins</cp:lastModifiedBy>
  <cp:revision>20</cp:revision>
  <dcterms:created xsi:type="dcterms:W3CDTF">2018-05-26T21:21:00Z</dcterms:created>
  <dcterms:modified xsi:type="dcterms:W3CDTF">2018-06-23T09:48:00Z</dcterms:modified>
</cp:coreProperties>
</file>