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93A531" w14:textId="6D9C6664" w:rsidR="00E810C0" w:rsidRPr="006008E1" w:rsidRDefault="00E71838" w:rsidP="00E71838">
      <w:pPr>
        <w:jc w:val="center"/>
      </w:pPr>
      <w:r w:rsidRPr="006008E1">
        <w:rPr>
          <w:noProof/>
        </w:rPr>
        <w:drawing>
          <wp:inline distT="0" distB="0" distL="0" distR="0" wp14:anchorId="3DEF9FEE" wp14:editId="20170BE0">
            <wp:extent cx="3600450" cy="1257300"/>
            <wp:effectExtent l="0" t="0" r="0" b="0"/>
            <wp:docPr id="152624474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600450" cy="1257300"/>
                    </a:xfrm>
                    <a:prstGeom prst="rect">
                      <a:avLst/>
                    </a:prstGeom>
                    <a:noFill/>
                    <a:ln>
                      <a:noFill/>
                    </a:ln>
                  </pic:spPr>
                </pic:pic>
              </a:graphicData>
            </a:graphic>
          </wp:inline>
        </w:drawing>
      </w:r>
    </w:p>
    <w:p w14:paraId="3A7DAFCB" w14:textId="77777777" w:rsidR="00E71838" w:rsidRPr="006008E1" w:rsidRDefault="00E71838" w:rsidP="00E71838">
      <w:pPr>
        <w:jc w:val="center"/>
      </w:pPr>
    </w:p>
    <w:p w14:paraId="2FB29061" w14:textId="5AE95987" w:rsidR="00E71838" w:rsidRPr="006008E1" w:rsidRDefault="00E71838" w:rsidP="00E71838">
      <w:pPr>
        <w:jc w:val="center"/>
        <w:rPr>
          <w:sz w:val="44"/>
          <w:szCs w:val="44"/>
        </w:rPr>
      </w:pPr>
      <w:r w:rsidRPr="006008E1">
        <w:rPr>
          <w:sz w:val="44"/>
          <w:szCs w:val="44"/>
        </w:rPr>
        <w:t>Interactivity in historical VR experiences</w:t>
      </w:r>
    </w:p>
    <w:p w14:paraId="0719652C" w14:textId="7F25A6CD" w:rsidR="00E71838" w:rsidRPr="006008E1" w:rsidRDefault="00E71838" w:rsidP="00E71838">
      <w:pPr>
        <w:jc w:val="center"/>
        <w:rPr>
          <w:sz w:val="44"/>
          <w:szCs w:val="44"/>
        </w:rPr>
      </w:pPr>
      <w:r w:rsidRPr="006008E1">
        <w:rPr>
          <w:sz w:val="44"/>
          <w:szCs w:val="44"/>
        </w:rPr>
        <w:t>Project Proposal</w:t>
      </w:r>
    </w:p>
    <w:p w14:paraId="6F84A30A" w14:textId="02501B14" w:rsidR="00E71838" w:rsidRPr="006008E1" w:rsidRDefault="00E71838" w:rsidP="00E71838">
      <w:pPr>
        <w:jc w:val="center"/>
        <w:rPr>
          <w:sz w:val="44"/>
          <w:szCs w:val="44"/>
        </w:rPr>
      </w:pPr>
      <w:r w:rsidRPr="006008E1">
        <w:rPr>
          <w:sz w:val="44"/>
          <w:szCs w:val="44"/>
        </w:rPr>
        <w:t>ACCA6020</w:t>
      </w:r>
    </w:p>
    <w:p w14:paraId="5F6A98B2" w14:textId="46E9194D" w:rsidR="00E71838" w:rsidRPr="006008E1" w:rsidRDefault="00E71838" w:rsidP="00E71838">
      <w:pPr>
        <w:jc w:val="center"/>
        <w:rPr>
          <w:sz w:val="44"/>
          <w:szCs w:val="44"/>
        </w:rPr>
      </w:pPr>
      <w:r w:rsidRPr="006008E1">
        <w:rPr>
          <w:sz w:val="44"/>
          <w:szCs w:val="44"/>
        </w:rPr>
        <w:t>By</w:t>
      </w:r>
    </w:p>
    <w:p w14:paraId="7B480B59" w14:textId="72A16F45" w:rsidR="00E71838" w:rsidRDefault="00E71838" w:rsidP="00E71838">
      <w:pPr>
        <w:jc w:val="center"/>
        <w:rPr>
          <w:sz w:val="44"/>
          <w:szCs w:val="44"/>
        </w:rPr>
      </w:pPr>
      <w:r w:rsidRPr="006008E1">
        <w:rPr>
          <w:sz w:val="44"/>
          <w:szCs w:val="44"/>
        </w:rPr>
        <w:t>Iain Martin (2311038)</w:t>
      </w:r>
    </w:p>
    <w:p w14:paraId="57827DA3" w14:textId="54B39AF5" w:rsidR="00266757" w:rsidRPr="006008E1" w:rsidRDefault="00266757" w:rsidP="00E71838">
      <w:pPr>
        <w:jc w:val="center"/>
        <w:rPr>
          <w:sz w:val="44"/>
          <w:szCs w:val="44"/>
        </w:rPr>
      </w:pPr>
      <w:r w:rsidRPr="00266757">
        <w:rPr>
          <w:sz w:val="44"/>
          <w:szCs w:val="44"/>
        </w:rPr>
        <w:t>Proposed Supervisor – Adam Head</w:t>
      </w:r>
    </w:p>
    <w:p w14:paraId="6796E89C" w14:textId="59A186AE" w:rsidR="00E71838" w:rsidRDefault="00E71838" w:rsidP="00E71838">
      <w:pPr>
        <w:jc w:val="center"/>
        <w:rPr>
          <w:sz w:val="44"/>
          <w:szCs w:val="44"/>
        </w:rPr>
      </w:pPr>
      <w:r w:rsidRPr="006008E1">
        <w:rPr>
          <w:sz w:val="44"/>
          <w:szCs w:val="44"/>
        </w:rPr>
        <w:t>October 2026</w:t>
      </w:r>
    </w:p>
    <w:p w14:paraId="5BE71373" w14:textId="4AE20E13" w:rsidR="00E71838" w:rsidRPr="006008E1" w:rsidRDefault="00E71838">
      <w:pPr>
        <w:rPr>
          <w:sz w:val="44"/>
          <w:szCs w:val="44"/>
        </w:rPr>
      </w:pPr>
      <w:r w:rsidRPr="006008E1">
        <w:rPr>
          <w:sz w:val="44"/>
          <w:szCs w:val="44"/>
        </w:rPr>
        <w:br w:type="page"/>
      </w:r>
    </w:p>
    <w:sdt>
      <w:sdtPr>
        <w:rPr>
          <w:rFonts w:ascii="Overpass" w:eastAsiaTheme="minorHAnsi" w:hAnsi="Overpass"/>
          <w:color w:val="auto"/>
          <w:sz w:val="22"/>
          <w:szCs w:val="26"/>
          <w:lang w:val="en-GB"/>
        </w:rPr>
        <w:id w:val="787092180"/>
        <w:docPartObj>
          <w:docPartGallery w:val="Table of Contents"/>
          <w:docPartUnique/>
        </w:docPartObj>
      </w:sdtPr>
      <w:sdtEndPr>
        <w:rPr>
          <w:b/>
          <w:bCs/>
          <w:noProof/>
        </w:rPr>
      </w:sdtEndPr>
      <w:sdtContent>
        <w:p w14:paraId="4607448B" w14:textId="7F847479" w:rsidR="004D47D6" w:rsidRPr="006008E1" w:rsidRDefault="004D47D6">
          <w:pPr>
            <w:pStyle w:val="TOCHeading"/>
            <w:rPr>
              <w:rFonts w:ascii="Overpass" w:hAnsi="Overpass"/>
            </w:rPr>
          </w:pPr>
          <w:r w:rsidRPr="006008E1">
            <w:rPr>
              <w:rFonts w:ascii="Overpass" w:hAnsi="Overpass"/>
            </w:rPr>
            <w:t>Contents</w:t>
          </w:r>
        </w:p>
        <w:p w14:paraId="24D111A8" w14:textId="43F2D567" w:rsidR="003A4476" w:rsidRDefault="004D47D6">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r w:rsidRPr="006008E1">
            <w:fldChar w:fldCharType="begin"/>
          </w:r>
          <w:r w:rsidRPr="006008E1">
            <w:instrText xml:space="preserve"> TOC \o "1-3" \h \z \u </w:instrText>
          </w:r>
          <w:r w:rsidRPr="006008E1">
            <w:fldChar w:fldCharType="separate"/>
          </w:r>
          <w:hyperlink w:anchor="_Toc243460111" w:history="1">
            <w:r w:rsidR="003A4476" w:rsidRPr="005306F7">
              <w:rPr>
                <w:rStyle w:val="Hyperlink"/>
                <w:noProof/>
              </w:rPr>
              <w:t>Intro/A&amp;O</w:t>
            </w:r>
            <w:r w:rsidR="003A4476">
              <w:rPr>
                <w:noProof/>
                <w:webHidden/>
              </w:rPr>
              <w:tab/>
            </w:r>
            <w:r w:rsidR="003A4476">
              <w:rPr>
                <w:noProof/>
                <w:webHidden/>
              </w:rPr>
              <w:fldChar w:fldCharType="begin"/>
            </w:r>
            <w:r w:rsidR="003A4476">
              <w:rPr>
                <w:noProof/>
                <w:webHidden/>
              </w:rPr>
              <w:instrText xml:space="preserve"> PAGEREF _Toc243460111 \h </w:instrText>
            </w:r>
            <w:r w:rsidR="003A4476">
              <w:rPr>
                <w:noProof/>
                <w:webHidden/>
              </w:rPr>
            </w:r>
            <w:r w:rsidR="003A4476">
              <w:rPr>
                <w:noProof/>
                <w:webHidden/>
              </w:rPr>
              <w:fldChar w:fldCharType="separate"/>
            </w:r>
            <w:r w:rsidR="003A4476">
              <w:rPr>
                <w:noProof/>
                <w:webHidden/>
              </w:rPr>
              <w:t>3</w:t>
            </w:r>
            <w:r w:rsidR="003A4476">
              <w:rPr>
                <w:noProof/>
                <w:webHidden/>
              </w:rPr>
              <w:fldChar w:fldCharType="end"/>
            </w:r>
          </w:hyperlink>
        </w:p>
        <w:p w14:paraId="039F148E" w14:textId="34CF841F" w:rsidR="003A4476" w:rsidRDefault="003A4476">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3460112" w:history="1">
            <w:r w:rsidRPr="005306F7">
              <w:rPr>
                <w:rStyle w:val="Hyperlink"/>
                <w:noProof/>
              </w:rPr>
              <w:t>Problem</w:t>
            </w:r>
            <w:r>
              <w:rPr>
                <w:noProof/>
                <w:webHidden/>
              </w:rPr>
              <w:tab/>
            </w:r>
            <w:r>
              <w:rPr>
                <w:noProof/>
                <w:webHidden/>
              </w:rPr>
              <w:fldChar w:fldCharType="begin"/>
            </w:r>
            <w:r>
              <w:rPr>
                <w:noProof/>
                <w:webHidden/>
              </w:rPr>
              <w:instrText xml:space="preserve"> PAGEREF _Toc243460112 \h </w:instrText>
            </w:r>
            <w:r>
              <w:rPr>
                <w:noProof/>
                <w:webHidden/>
              </w:rPr>
            </w:r>
            <w:r>
              <w:rPr>
                <w:noProof/>
                <w:webHidden/>
              </w:rPr>
              <w:fldChar w:fldCharType="separate"/>
            </w:r>
            <w:r>
              <w:rPr>
                <w:noProof/>
                <w:webHidden/>
              </w:rPr>
              <w:t>3</w:t>
            </w:r>
            <w:r>
              <w:rPr>
                <w:noProof/>
                <w:webHidden/>
              </w:rPr>
              <w:fldChar w:fldCharType="end"/>
            </w:r>
          </w:hyperlink>
        </w:p>
        <w:p w14:paraId="08E439BF" w14:textId="2F526D82" w:rsidR="003A4476" w:rsidRDefault="003A4476">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3460113" w:history="1">
            <w:r w:rsidRPr="005306F7">
              <w:rPr>
                <w:rStyle w:val="Hyperlink"/>
                <w:noProof/>
              </w:rPr>
              <w:t>Aim</w:t>
            </w:r>
            <w:r>
              <w:rPr>
                <w:noProof/>
                <w:webHidden/>
              </w:rPr>
              <w:tab/>
            </w:r>
            <w:r>
              <w:rPr>
                <w:noProof/>
                <w:webHidden/>
              </w:rPr>
              <w:fldChar w:fldCharType="begin"/>
            </w:r>
            <w:r>
              <w:rPr>
                <w:noProof/>
                <w:webHidden/>
              </w:rPr>
              <w:instrText xml:space="preserve"> PAGEREF _Toc243460113 \h </w:instrText>
            </w:r>
            <w:r>
              <w:rPr>
                <w:noProof/>
                <w:webHidden/>
              </w:rPr>
            </w:r>
            <w:r>
              <w:rPr>
                <w:noProof/>
                <w:webHidden/>
              </w:rPr>
              <w:fldChar w:fldCharType="separate"/>
            </w:r>
            <w:r>
              <w:rPr>
                <w:noProof/>
                <w:webHidden/>
              </w:rPr>
              <w:t>4</w:t>
            </w:r>
            <w:r>
              <w:rPr>
                <w:noProof/>
                <w:webHidden/>
              </w:rPr>
              <w:fldChar w:fldCharType="end"/>
            </w:r>
          </w:hyperlink>
        </w:p>
        <w:p w14:paraId="368803AB" w14:textId="164C82FB" w:rsidR="003A4476" w:rsidRDefault="003A4476">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3460114" w:history="1">
            <w:r w:rsidRPr="005306F7">
              <w:rPr>
                <w:rStyle w:val="Hyperlink"/>
                <w:noProof/>
              </w:rPr>
              <w:t>Background</w:t>
            </w:r>
            <w:r>
              <w:rPr>
                <w:noProof/>
                <w:webHidden/>
              </w:rPr>
              <w:tab/>
            </w:r>
            <w:r>
              <w:rPr>
                <w:noProof/>
                <w:webHidden/>
              </w:rPr>
              <w:fldChar w:fldCharType="begin"/>
            </w:r>
            <w:r>
              <w:rPr>
                <w:noProof/>
                <w:webHidden/>
              </w:rPr>
              <w:instrText xml:space="preserve"> PAGEREF _Toc243460114 \h </w:instrText>
            </w:r>
            <w:r>
              <w:rPr>
                <w:noProof/>
                <w:webHidden/>
              </w:rPr>
            </w:r>
            <w:r>
              <w:rPr>
                <w:noProof/>
                <w:webHidden/>
              </w:rPr>
              <w:fldChar w:fldCharType="separate"/>
            </w:r>
            <w:r>
              <w:rPr>
                <w:noProof/>
                <w:webHidden/>
              </w:rPr>
              <w:t>5</w:t>
            </w:r>
            <w:r>
              <w:rPr>
                <w:noProof/>
                <w:webHidden/>
              </w:rPr>
              <w:fldChar w:fldCharType="end"/>
            </w:r>
          </w:hyperlink>
        </w:p>
        <w:p w14:paraId="1B018234" w14:textId="738C8235" w:rsidR="003A4476" w:rsidRDefault="003A4476">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3460115" w:history="1">
            <w:r w:rsidRPr="005306F7">
              <w:rPr>
                <w:rStyle w:val="Hyperlink"/>
                <w:noProof/>
              </w:rPr>
              <w:t>Health, both mental and physical</w:t>
            </w:r>
            <w:r>
              <w:rPr>
                <w:noProof/>
                <w:webHidden/>
              </w:rPr>
              <w:tab/>
            </w:r>
            <w:r>
              <w:rPr>
                <w:noProof/>
                <w:webHidden/>
              </w:rPr>
              <w:fldChar w:fldCharType="begin"/>
            </w:r>
            <w:r>
              <w:rPr>
                <w:noProof/>
                <w:webHidden/>
              </w:rPr>
              <w:instrText xml:space="preserve"> PAGEREF _Toc243460115 \h </w:instrText>
            </w:r>
            <w:r>
              <w:rPr>
                <w:noProof/>
                <w:webHidden/>
              </w:rPr>
            </w:r>
            <w:r>
              <w:rPr>
                <w:noProof/>
                <w:webHidden/>
              </w:rPr>
              <w:fldChar w:fldCharType="separate"/>
            </w:r>
            <w:r>
              <w:rPr>
                <w:noProof/>
                <w:webHidden/>
              </w:rPr>
              <w:t>6</w:t>
            </w:r>
            <w:r>
              <w:rPr>
                <w:noProof/>
                <w:webHidden/>
              </w:rPr>
              <w:fldChar w:fldCharType="end"/>
            </w:r>
          </w:hyperlink>
        </w:p>
        <w:p w14:paraId="23ECB885" w14:textId="7D3142D6" w:rsidR="003A4476" w:rsidRDefault="003A4476">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3460116" w:history="1">
            <w:r w:rsidRPr="005306F7">
              <w:rPr>
                <w:rStyle w:val="Hyperlink"/>
                <w:noProof/>
              </w:rPr>
              <w:t>Change in warfare</w:t>
            </w:r>
            <w:r>
              <w:rPr>
                <w:noProof/>
                <w:webHidden/>
              </w:rPr>
              <w:tab/>
            </w:r>
            <w:r>
              <w:rPr>
                <w:noProof/>
                <w:webHidden/>
              </w:rPr>
              <w:fldChar w:fldCharType="begin"/>
            </w:r>
            <w:r>
              <w:rPr>
                <w:noProof/>
                <w:webHidden/>
              </w:rPr>
              <w:instrText xml:space="preserve"> PAGEREF _Toc243460116 \h </w:instrText>
            </w:r>
            <w:r>
              <w:rPr>
                <w:noProof/>
                <w:webHidden/>
              </w:rPr>
            </w:r>
            <w:r>
              <w:rPr>
                <w:noProof/>
                <w:webHidden/>
              </w:rPr>
              <w:fldChar w:fldCharType="separate"/>
            </w:r>
            <w:r>
              <w:rPr>
                <w:noProof/>
                <w:webHidden/>
              </w:rPr>
              <w:t>7</w:t>
            </w:r>
            <w:r>
              <w:rPr>
                <w:noProof/>
                <w:webHidden/>
              </w:rPr>
              <w:fldChar w:fldCharType="end"/>
            </w:r>
          </w:hyperlink>
        </w:p>
        <w:p w14:paraId="4B6F7F90" w14:textId="118B9F87" w:rsidR="003A4476" w:rsidRDefault="003A4476">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3460117" w:history="1">
            <w:r w:rsidRPr="005306F7">
              <w:rPr>
                <w:rStyle w:val="Hyperlink"/>
                <w:noProof/>
              </w:rPr>
              <w:t>Timeline and involvement</w:t>
            </w:r>
            <w:r>
              <w:rPr>
                <w:noProof/>
                <w:webHidden/>
              </w:rPr>
              <w:tab/>
            </w:r>
            <w:r>
              <w:rPr>
                <w:noProof/>
                <w:webHidden/>
              </w:rPr>
              <w:fldChar w:fldCharType="begin"/>
            </w:r>
            <w:r>
              <w:rPr>
                <w:noProof/>
                <w:webHidden/>
              </w:rPr>
              <w:instrText xml:space="preserve"> PAGEREF _Toc243460117 \h </w:instrText>
            </w:r>
            <w:r>
              <w:rPr>
                <w:noProof/>
                <w:webHidden/>
              </w:rPr>
            </w:r>
            <w:r>
              <w:rPr>
                <w:noProof/>
                <w:webHidden/>
              </w:rPr>
              <w:fldChar w:fldCharType="separate"/>
            </w:r>
            <w:r>
              <w:rPr>
                <w:noProof/>
                <w:webHidden/>
              </w:rPr>
              <w:t>8</w:t>
            </w:r>
            <w:r>
              <w:rPr>
                <w:noProof/>
                <w:webHidden/>
              </w:rPr>
              <w:fldChar w:fldCharType="end"/>
            </w:r>
          </w:hyperlink>
        </w:p>
        <w:p w14:paraId="0F7D8877" w14:textId="568AA02F" w:rsidR="003A4476" w:rsidRDefault="003A4476">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3460118" w:history="1">
            <w:r w:rsidRPr="005306F7">
              <w:rPr>
                <w:rStyle w:val="Hyperlink"/>
                <w:noProof/>
              </w:rPr>
              <w:t>Resources</w:t>
            </w:r>
            <w:r>
              <w:rPr>
                <w:noProof/>
                <w:webHidden/>
              </w:rPr>
              <w:tab/>
            </w:r>
            <w:r>
              <w:rPr>
                <w:noProof/>
                <w:webHidden/>
              </w:rPr>
              <w:fldChar w:fldCharType="begin"/>
            </w:r>
            <w:r>
              <w:rPr>
                <w:noProof/>
                <w:webHidden/>
              </w:rPr>
              <w:instrText xml:space="preserve"> PAGEREF _Toc243460118 \h </w:instrText>
            </w:r>
            <w:r>
              <w:rPr>
                <w:noProof/>
                <w:webHidden/>
              </w:rPr>
            </w:r>
            <w:r>
              <w:rPr>
                <w:noProof/>
                <w:webHidden/>
              </w:rPr>
              <w:fldChar w:fldCharType="separate"/>
            </w:r>
            <w:r>
              <w:rPr>
                <w:noProof/>
                <w:webHidden/>
              </w:rPr>
              <w:t>9</w:t>
            </w:r>
            <w:r>
              <w:rPr>
                <w:noProof/>
                <w:webHidden/>
              </w:rPr>
              <w:fldChar w:fldCharType="end"/>
            </w:r>
          </w:hyperlink>
        </w:p>
        <w:p w14:paraId="5DE8E5D7" w14:textId="12419F46" w:rsidR="003A4476" w:rsidRDefault="003A4476">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3460119" w:history="1">
            <w:r w:rsidRPr="005306F7">
              <w:rPr>
                <w:rStyle w:val="Hyperlink"/>
                <w:noProof/>
              </w:rPr>
              <w:t>Tasks</w:t>
            </w:r>
            <w:r>
              <w:rPr>
                <w:noProof/>
                <w:webHidden/>
              </w:rPr>
              <w:tab/>
            </w:r>
            <w:r>
              <w:rPr>
                <w:noProof/>
                <w:webHidden/>
              </w:rPr>
              <w:fldChar w:fldCharType="begin"/>
            </w:r>
            <w:r>
              <w:rPr>
                <w:noProof/>
                <w:webHidden/>
              </w:rPr>
              <w:instrText xml:space="preserve"> PAGEREF _Toc243460119 \h </w:instrText>
            </w:r>
            <w:r>
              <w:rPr>
                <w:noProof/>
                <w:webHidden/>
              </w:rPr>
            </w:r>
            <w:r>
              <w:rPr>
                <w:noProof/>
                <w:webHidden/>
              </w:rPr>
              <w:fldChar w:fldCharType="separate"/>
            </w:r>
            <w:r>
              <w:rPr>
                <w:noProof/>
                <w:webHidden/>
              </w:rPr>
              <w:t>10</w:t>
            </w:r>
            <w:r>
              <w:rPr>
                <w:noProof/>
                <w:webHidden/>
              </w:rPr>
              <w:fldChar w:fldCharType="end"/>
            </w:r>
          </w:hyperlink>
        </w:p>
        <w:p w14:paraId="4AC6542D" w14:textId="4FC6D8DF" w:rsidR="003A4476" w:rsidRDefault="003A4476">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3460120" w:history="1">
            <w:r w:rsidRPr="005306F7">
              <w:rPr>
                <w:rStyle w:val="Hyperlink"/>
                <w:noProof/>
              </w:rPr>
              <w:t>References and Sketch</w:t>
            </w:r>
            <w:r>
              <w:rPr>
                <w:noProof/>
                <w:webHidden/>
              </w:rPr>
              <w:tab/>
            </w:r>
            <w:r>
              <w:rPr>
                <w:noProof/>
                <w:webHidden/>
              </w:rPr>
              <w:fldChar w:fldCharType="begin"/>
            </w:r>
            <w:r>
              <w:rPr>
                <w:noProof/>
                <w:webHidden/>
              </w:rPr>
              <w:instrText xml:space="preserve"> PAGEREF _Toc243460120 \h </w:instrText>
            </w:r>
            <w:r>
              <w:rPr>
                <w:noProof/>
                <w:webHidden/>
              </w:rPr>
            </w:r>
            <w:r>
              <w:rPr>
                <w:noProof/>
                <w:webHidden/>
              </w:rPr>
              <w:fldChar w:fldCharType="separate"/>
            </w:r>
            <w:r>
              <w:rPr>
                <w:noProof/>
                <w:webHidden/>
              </w:rPr>
              <w:t>11</w:t>
            </w:r>
            <w:r>
              <w:rPr>
                <w:noProof/>
                <w:webHidden/>
              </w:rPr>
              <w:fldChar w:fldCharType="end"/>
            </w:r>
          </w:hyperlink>
        </w:p>
        <w:p w14:paraId="359831D8" w14:textId="71C88792" w:rsidR="003A4476" w:rsidRDefault="003A4476">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43460121" w:history="1">
            <w:r w:rsidRPr="005306F7">
              <w:rPr>
                <w:rStyle w:val="Hyperlink"/>
                <w:noProof/>
              </w:rPr>
              <w:t>Bibliography</w:t>
            </w:r>
            <w:r>
              <w:rPr>
                <w:noProof/>
                <w:webHidden/>
              </w:rPr>
              <w:tab/>
            </w:r>
            <w:r>
              <w:rPr>
                <w:noProof/>
                <w:webHidden/>
              </w:rPr>
              <w:fldChar w:fldCharType="begin"/>
            </w:r>
            <w:r>
              <w:rPr>
                <w:noProof/>
                <w:webHidden/>
              </w:rPr>
              <w:instrText xml:space="preserve"> PAGEREF _Toc243460121 \h </w:instrText>
            </w:r>
            <w:r>
              <w:rPr>
                <w:noProof/>
                <w:webHidden/>
              </w:rPr>
            </w:r>
            <w:r>
              <w:rPr>
                <w:noProof/>
                <w:webHidden/>
              </w:rPr>
              <w:fldChar w:fldCharType="separate"/>
            </w:r>
            <w:r>
              <w:rPr>
                <w:noProof/>
                <w:webHidden/>
              </w:rPr>
              <w:t>15</w:t>
            </w:r>
            <w:r>
              <w:rPr>
                <w:noProof/>
                <w:webHidden/>
              </w:rPr>
              <w:fldChar w:fldCharType="end"/>
            </w:r>
          </w:hyperlink>
        </w:p>
        <w:p w14:paraId="1FDD5FF1" w14:textId="2ABCE9BC" w:rsidR="004D47D6" w:rsidRPr="006008E1" w:rsidRDefault="004D47D6">
          <w:r w:rsidRPr="006008E1">
            <w:rPr>
              <w:b/>
              <w:bCs/>
              <w:noProof/>
            </w:rPr>
            <w:fldChar w:fldCharType="end"/>
          </w:r>
        </w:p>
      </w:sdtContent>
    </w:sdt>
    <w:p w14:paraId="1FAAA5B0" w14:textId="77777777" w:rsidR="004D47D6" w:rsidRPr="006008E1" w:rsidRDefault="004D47D6">
      <w:pPr>
        <w:rPr>
          <w:rFonts w:eastAsiaTheme="majorEastAsia"/>
          <w:color w:val="0F4761" w:themeColor="accent1" w:themeShade="BF"/>
          <w:sz w:val="40"/>
          <w:szCs w:val="40"/>
        </w:rPr>
      </w:pPr>
      <w:r w:rsidRPr="006008E1">
        <w:br w:type="page"/>
      </w:r>
    </w:p>
    <w:p w14:paraId="403DDD2B" w14:textId="66A33EBC" w:rsidR="004D47D6" w:rsidRPr="006008E1" w:rsidRDefault="004D47D6" w:rsidP="004D47D6">
      <w:pPr>
        <w:pStyle w:val="Heading1"/>
        <w:jc w:val="center"/>
        <w:rPr>
          <w:rFonts w:ascii="Overpass" w:hAnsi="Overpass"/>
        </w:rPr>
      </w:pPr>
      <w:bookmarkStart w:id="0" w:name="_Toc243460111"/>
      <w:r w:rsidRPr="006008E1">
        <w:rPr>
          <w:rFonts w:ascii="Overpass" w:hAnsi="Overpass"/>
        </w:rPr>
        <w:lastRenderedPageBreak/>
        <w:t>Intro/A&amp;O</w:t>
      </w:r>
      <w:bookmarkEnd w:id="0"/>
    </w:p>
    <w:p w14:paraId="0AB59E3C" w14:textId="3988B203" w:rsidR="002409E4" w:rsidRPr="006008E1" w:rsidRDefault="002409E4" w:rsidP="002409E4">
      <w:pPr>
        <w:pStyle w:val="Heading2"/>
        <w:rPr>
          <w:rFonts w:ascii="Overpass" w:hAnsi="Overpass"/>
        </w:rPr>
      </w:pPr>
      <w:bookmarkStart w:id="1" w:name="_Toc243460112"/>
      <w:r w:rsidRPr="006008E1">
        <w:rPr>
          <w:rFonts w:ascii="Overpass" w:hAnsi="Overpass"/>
        </w:rPr>
        <w:t>Problem</w:t>
      </w:r>
      <w:bookmarkEnd w:id="1"/>
    </w:p>
    <w:p w14:paraId="6454C985" w14:textId="3EB4FC3F" w:rsidR="004E4AF0" w:rsidRPr="006008E1" w:rsidRDefault="004E4AF0" w:rsidP="004E4AF0">
      <w:pPr>
        <w:rPr>
          <w:sz w:val="24"/>
          <w:szCs w:val="24"/>
        </w:rPr>
      </w:pPr>
      <w:r w:rsidRPr="006008E1">
        <w:rPr>
          <w:sz w:val="24"/>
          <w:szCs w:val="24"/>
        </w:rPr>
        <w:t>Many Secondary-age young people (12–18) learn history through books, documentaries, movies (though not always accurate), and lectures. Museums and other historical sites can offer close-up views and facts; some are lucky enough to visit locations, but sometimes, at their own expense, require travel and may not offer much interactivity beyond looking, since touching is usually forbidden. Without interactivity, young people can become bored and disinterested, unless they have a real interest in the subject matter.</w:t>
      </w:r>
    </w:p>
    <w:p w14:paraId="23C3E702" w14:textId="2D650A9C" w:rsidR="004E4AF0" w:rsidRPr="006008E1" w:rsidRDefault="004E4AF0" w:rsidP="004E4AF0">
      <w:pPr>
        <w:rPr>
          <w:sz w:val="24"/>
          <w:szCs w:val="24"/>
        </w:rPr>
      </w:pPr>
      <w:r w:rsidRPr="006008E1">
        <w:rPr>
          <w:sz w:val="24"/>
          <w:szCs w:val="24"/>
        </w:rPr>
        <w:t xml:space="preserve">Very little is also taught about all areas of history, what people had to do to survive, or the hardships they endured. Ask many young people, and they will not know what it feels like to be in a trench, or what shell </w:t>
      </w:r>
      <w:proofErr w:type="gramStart"/>
      <w:r w:rsidRPr="006008E1">
        <w:rPr>
          <w:sz w:val="24"/>
          <w:szCs w:val="24"/>
        </w:rPr>
        <w:t>shock</w:t>
      </w:r>
      <w:r w:rsidR="00F96D66" w:rsidRPr="006008E1">
        <w:rPr>
          <w:sz w:val="24"/>
          <w:szCs w:val="24"/>
        </w:rPr>
        <w:t>[</w:t>
      </w:r>
      <w:proofErr w:type="gramEnd"/>
      <w:r w:rsidR="00F96D66" w:rsidRPr="006008E1">
        <w:rPr>
          <w:sz w:val="24"/>
          <w:szCs w:val="24"/>
        </w:rPr>
        <w:t>1]</w:t>
      </w:r>
      <w:r w:rsidRPr="006008E1">
        <w:rPr>
          <w:sz w:val="24"/>
          <w:szCs w:val="24"/>
        </w:rPr>
        <w:t xml:space="preserve"> was during WWI</w:t>
      </w:r>
      <w:r w:rsidR="00F96D66" w:rsidRPr="006008E1">
        <w:rPr>
          <w:sz w:val="24"/>
          <w:szCs w:val="24"/>
        </w:rPr>
        <w:t xml:space="preserve"> (the Great </w:t>
      </w:r>
      <w:proofErr w:type="gramStart"/>
      <w:r w:rsidR="00F96D66" w:rsidRPr="006008E1">
        <w:rPr>
          <w:sz w:val="24"/>
          <w:szCs w:val="24"/>
        </w:rPr>
        <w:t>War)[</w:t>
      </w:r>
      <w:proofErr w:type="gramEnd"/>
      <w:r w:rsidR="00F96D66" w:rsidRPr="006008E1">
        <w:rPr>
          <w:sz w:val="24"/>
          <w:szCs w:val="24"/>
        </w:rPr>
        <w:t>2]</w:t>
      </w:r>
      <w:r w:rsidRPr="006008E1">
        <w:rPr>
          <w:sz w:val="24"/>
          <w:szCs w:val="24"/>
        </w:rPr>
        <w:t>, or what it was like to be on walls during a siege, or what it would be like to be on an aircraft during the Wright brothers'</w:t>
      </w:r>
      <w:r w:rsidR="00F96D66" w:rsidRPr="006008E1">
        <w:rPr>
          <w:sz w:val="24"/>
          <w:szCs w:val="24"/>
        </w:rPr>
        <w:t>[3]</w:t>
      </w:r>
      <w:r w:rsidRPr="006008E1">
        <w:rPr>
          <w:sz w:val="24"/>
          <w:szCs w:val="24"/>
        </w:rPr>
        <w:t xml:space="preserve"> first flight or during either of the world wars.</w:t>
      </w:r>
    </w:p>
    <w:p w14:paraId="2D81FC96" w14:textId="7D09978F" w:rsidR="004E4AF0" w:rsidRPr="006008E1" w:rsidRDefault="004E4AF0" w:rsidP="004E4AF0">
      <w:pPr>
        <w:rPr>
          <w:sz w:val="24"/>
          <w:szCs w:val="24"/>
        </w:rPr>
      </w:pPr>
      <w:r w:rsidRPr="006008E1">
        <w:rPr>
          <w:sz w:val="24"/>
          <w:szCs w:val="24"/>
        </w:rPr>
        <w:t xml:space="preserve">The </w:t>
      </w:r>
      <w:proofErr w:type="gramStart"/>
      <w:r w:rsidRPr="006008E1">
        <w:rPr>
          <w:sz w:val="24"/>
          <w:szCs w:val="24"/>
        </w:rPr>
        <w:t>BBC[</w:t>
      </w:r>
      <w:proofErr w:type="gramEnd"/>
      <w:r w:rsidR="00F96D66" w:rsidRPr="006008E1">
        <w:rPr>
          <w:sz w:val="24"/>
          <w:szCs w:val="24"/>
        </w:rPr>
        <w:t>4</w:t>
      </w:r>
      <w:r w:rsidRPr="006008E1">
        <w:rPr>
          <w:sz w:val="24"/>
          <w:szCs w:val="24"/>
        </w:rPr>
        <w:t xml:space="preserve">] aired an interesting piece that offered a very limited view of what it was like to be on a bomber during WW2, using recordings by war correspondent Wynford Vaughan-Thomas and his recording engineer, Reg </w:t>
      </w:r>
      <w:proofErr w:type="spellStart"/>
      <w:r w:rsidRPr="006008E1">
        <w:rPr>
          <w:sz w:val="24"/>
          <w:szCs w:val="24"/>
        </w:rPr>
        <w:t>Pidsley</w:t>
      </w:r>
      <w:proofErr w:type="spellEnd"/>
      <w:r w:rsidRPr="006008E1">
        <w:rPr>
          <w:sz w:val="24"/>
          <w:szCs w:val="24"/>
        </w:rPr>
        <w:t>.</w:t>
      </w:r>
    </w:p>
    <w:p w14:paraId="6EC3DD8E" w14:textId="77777777" w:rsidR="004E4AF0" w:rsidRPr="006008E1" w:rsidRDefault="004E4AF0" w:rsidP="004E4AF0">
      <w:pPr>
        <w:rPr>
          <w:sz w:val="24"/>
          <w:szCs w:val="24"/>
        </w:rPr>
      </w:pPr>
      <w:r w:rsidRPr="006008E1">
        <w:rPr>
          <w:sz w:val="24"/>
          <w:szCs w:val="24"/>
        </w:rPr>
        <w:t xml:space="preserve">In September 1943, BBC war correspondent Wynford Vaughan-Thomas boarded a Lancaster bomber with his recording engineer Reg </w:t>
      </w:r>
      <w:proofErr w:type="spellStart"/>
      <w:r w:rsidRPr="006008E1">
        <w:rPr>
          <w:sz w:val="24"/>
          <w:szCs w:val="24"/>
        </w:rPr>
        <w:t>Pidsley</w:t>
      </w:r>
      <w:proofErr w:type="spellEnd"/>
      <w:r w:rsidRPr="006008E1">
        <w:rPr>
          <w:sz w:val="24"/>
          <w:szCs w:val="24"/>
        </w:rPr>
        <w:t xml:space="preserve"> to capture what has become an historically important wartime broadcast. The transmission revealed the true horror of a night-time raid over Nazi Germany to the world.</w:t>
      </w:r>
    </w:p>
    <w:p w14:paraId="6B179355" w14:textId="756119C4" w:rsidR="004E4AF0" w:rsidRPr="006008E1" w:rsidRDefault="004E4AF0" w:rsidP="004E4AF0">
      <w:pPr>
        <w:rPr>
          <w:sz w:val="24"/>
          <w:szCs w:val="24"/>
        </w:rPr>
      </w:pPr>
      <w:r w:rsidRPr="006008E1">
        <w:rPr>
          <w:sz w:val="24"/>
          <w:szCs w:val="24"/>
        </w:rPr>
        <w:t>This recreation uses original archive recordings from that night, described by Vaughan-Thomas as "the most beautifully horrible sight I’ve ever seen".[</w:t>
      </w:r>
      <w:r w:rsidR="00012061" w:rsidRPr="006008E1">
        <w:rPr>
          <w:sz w:val="24"/>
          <w:szCs w:val="24"/>
        </w:rPr>
        <w:t>5</w:t>
      </w:r>
      <w:r w:rsidRPr="006008E1">
        <w:rPr>
          <w:sz w:val="24"/>
          <w:szCs w:val="24"/>
        </w:rPr>
        <w:t>]</w:t>
      </w:r>
    </w:p>
    <w:p w14:paraId="027C22BD" w14:textId="7BB4776D" w:rsidR="004E4AF0" w:rsidRPr="006008E1" w:rsidRDefault="004E4AF0" w:rsidP="004E4AF0">
      <w:pPr>
        <w:rPr>
          <w:sz w:val="24"/>
          <w:szCs w:val="24"/>
        </w:rPr>
      </w:pPr>
      <w:r w:rsidRPr="006008E1">
        <w:rPr>
          <w:sz w:val="24"/>
          <w:szCs w:val="24"/>
        </w:rPr>
        <w:t>This interactive 360° video, called “1943 Berlin Blitz in 360</w:t>
      </w:r>
      <w:proofErr w:type="gramStart"/>
      <w:r w:rsidRPr="006008E1">
        <w:rPr>
          <w:sz w:val="24"/>
          <w:szCs w:val="24"/>
        </w:rPr>
        <w:t>°”[</w:t>
      </w:r>
      <w:proofErr w:type="gramEnd"/>
      <w:r w:rsidR="00012061" w:rsidRPr="006008E1">
        <w:rPr>
          <w:sz w:val="24"/>
          <w:szCs w:val="24"/>
        </w:rPr>
        <w:t>5</w:t>
      </w:r>
      <w:r w:rsidRPr="006008E1">
        <w:rPr>
          <w:sz w:val="24"/>
          <w:szCs w:val="24"/>
        </w:rPr>
        <w:t xml:space="preserve">], lets viewers see what it was like to fly a mission, though it offers little interactivity beyond looking around and listening to the recordings made during the flight; it feels more like a </w:t>
      </w:r>
      <w:proofErr w:type="gramStart"/>
      <w:r w:rsidRPr="006008E1">
        <w:rPr>
          <w:sz w:val="24"/>
          <w:szCs w:val="24"/>
        </w:rPr>
        <w:t>PowerPoint[</w:t>
      </w:r>
      <w:proofErr w:type="gramEnd"/>
      <w:r w:rsidR="00012061" w:rsidRPr="006008E1">
        <w:rPr>
          <w:sz w:val="24"/>
          <w:szCs w:val="24"/>
        </w:rPr>
        <w:t>6</w:t>
      </w:r>
      <w:r w:rsidRPr="006008E1">
        <w:rPr>
          <w:sz w:val="24"/>
          <w:szCs w:val="24"/>
        </w:rPr>
        <w:t>], with the end user having the ability to look around without being able to interact or find the information at their own pace; the lack of direction in where to look also makes it less interesting.</w:t>
      </w:r>
    </w:p>
    <w:p w14:paraId="0B2B6E11" w14:textId="77777777" w:rsidR="002409E4" w:rsidRPr="006008E1" w:rsidRDefault="002409E4">
      <w:pPr>
        <w:rPr>
          <w:sz w:val="24"/>
          <w:szCs w:val="24"/>
        </w:rPr>
      </w:pPr>
      <w:r w:rsidRPr="006008E1">
        <w:rPr>
          <w:sz w:val="24"/>
          <w:szCs w:val="24"/>
        </w:rPr>
        <w:br w:type="page"/>
      </w:r>
    </w:p>
    <w:p w14:paraId="1D10BA0C" w14:textId="68D5B3DD" w:rsidR="002409E4" w:rsidRPr="006008E1" w:rsidRDefault="002409E4" w:rsidP="002409E4">
      <w:pPr>
        <w:pStyle w:val="Heading2"/>
        <w:rPr>
          <w:rFonts w:ascii="Overpass" w:hAnsi="Overpass"/>
        </w:rPr>
      </w:pPr>
      <w:bookmarkStart w:id="2" w:name="_Toc243460113"/>
      <w:r w:rsidRPr="006008E1">
        <w:rPr>
          <w:rFonts w:ascii="Overpass" w:hAnsi="Overpass"/>
        </w:rPr>
        <w:lastRenderedPageBreak/>
        <w:t>Aim</w:t>
      </w:r>
      <w:bookmarkEnd w:id="2"/>
    </w:p>
    <w:p w14:paraId="6F4D4DB3" w14:textId="42B664BD" w:rsidR="004E4AF0" w:rsidRPr="006008E1" w:rsidRDefault="004E4AF0" w:rsidP="004E4AF0">
      <w:pPr>
        <w:rPr>
          <w:sz w:val="24"/>
          <w:szCs w:val="24"/>
        </w:rPr>
      </w:pPr>
      <w:r w:rsidRPr="006008E1">
        <w:rPr>
          <w:sz w:val="24"/>
          <w:szCs w:val="24"/>
        </w:rPr>
        <w:t xml:space="preserve">My Project would use modern VR technology such as the Meta </w:t>
      </w:r>
      <w:proofErr w:type="gramStart"/>
      <w:r w:rsidRPr="006008E1">
        <w:rPr>
          <w:sz w:val="24"/>
          <w:szCs w:val="24"/>
        </w:rPr>
        <w:t>Quest[</w:t>
      </w:r>
      <w:proofErr w:type="gramEnd"/>
      <w:r w:rsidR="00012061" w:rsidRPr="006008E1">
        <w:rPr>
          <w:sz w:val="24"/>
          <w:szCs w:val="24"/>
        </w:rPr>
        <w:t>7</w:t>
      </w:r>
      <w:r w:rsidRPr="006008E1">
        <w:rPr>
          <w:sz w:val="24"/>
          <w:szCs w:val="24"/>
        </w:rPr>
        <w:t>] to put people “in the trenches,” so to speak, letting them view objects up close and interact with them. It would also include teaching and information elements to support learning about areas that are hard to show in a classroom. This would reduce the need to travel to a location to see how things are today, rather than how they looked at that historical point in time.</w:t>
      </w:r>
    </w:p>
    <w:p w14:paraId="03AAD035" w14:textId="717725D0" w:rsidR="004E4AF0" w:rsidRPr="006008E1" w:rsidRDefault="004E4AF0" w:rsidP="004E4AF0">
      <w:pPr>
        <w:rPr>
          <w:sz w:val="24"/>
          <w:szCs w:val="24"/>
        </w:rPr>
      </w:pPr>
      <w:r w:rsidRPr="006008E1">
        <w:rPr>
          <w:sz w:val="24"/>
          <w:szCs w:val="24"/>
        </w:rPr>
        <w:t>In the initial part of the project, I aim to create a WW1</w:t>
      </w:r>
      <w:r w:rsidR="00F96D66" w:rsidRPr="006008E1">
        <w:rPr>
          <w:sz w:val="24"/>
          <w:szCs w:val="24"/>
        </w:rPr>
        <w:t xml:space="preserve"> (the Great </w:t>
      </w:r>
      <w:proofErr w:type="gramStart"/>
      <w:r w:rsidR="00F96D66" w:rsidRPr="006008E1">
        <w:rPr>
          <w:sz w:val="24"/>
          <w:szCs w:val="24"/>
        </w:rPr>
        <w:t>War)[</w:t>
      </w:r>
      <w:proofErr w:type="gramEnd"/>
      <w:r w:rsidR="00F96D66" w:rsidRPr="006008E1">
        <w:rPr>
          <w:sz w:val="24"/>
          <w:szCs w:val="24"/>
        </w:rPr>
        <w:t>2]</w:t>
      </w:r>
      <w:r w:rsidRPr="006008E1">
        <w:rPr>
          <w:sz w:val="24"/>
          <w:szCs w:val="24"/>
        </w:rPr>
        <w:t xml:space="preserve"> trench with information on the battle, interactive objects, and teaching elements. I can expand this in the future to cover other historical events, with the main interactivity in this initial release being easily modified for different events.</w:t>
      </w:r>
    </w:p>
    <w:p w14:paraId="5D42CCF0" w14:textId="3D8912F7" w:rsidR="00E71838" w:rsidRPr="006008E1" w:rsidRDefault="004E4AF0" w:rsidP="004E4AF0">
      <w:pPr>
        <w:rPr>
          <w:sz w:val="24"/>
          <w:szCs w:val="24"/>
        </w:rPr>
      </w:pPr>
      <w:r w:rsidRPr="006008E1">
        <w:rPr>
          <w:sz w:val="24"/>
          <w:szCs w:val="24"/>
        </w:rPr>
        <w:t>To make this a success, I need to ensure the interactivity promotes interest and emotional engagement and that the facts are correct; otherwise, it would just become another walk-around museum or movie.</w:t>
      </w:r>
    </w:p>
    <w:p w14:paraId="6CDD2C77" w14:textId="7BFFCA03" w:rsidR="004D47D6" w:rsidRPr="006008E1" w:rsidRDefault="004D47D6">
      <w:pPr>
        <w:rPr>
          <w:sz w:val="24"/>
          <w:szCs w:val="24"/>
        </w:rPr>
      </w:pPr>
      <w:r w:rsidRPr="006008E1">
        <w:rPr>
          <w:sz w:val="24"/>
          <w:szCs w:val="24"/>
        </w:rPr>
        <w:br w:type="page"/>
      </w:r>
    </w:p>
    <w:p w14:paraId="1EF5CDCD" w14:textId="53D8A089" w:rsidR="004D47D6" w:rsidRPr="006008E1" w:rsidRDefault="004D47D6" w:rsidP="004D47D6">
      <w:pPr>
        <w:pStyle w:val="Heading1"/>
        <w:jc w:val="center"/>
        <w:rPr>
          <w:rFonts w:ascii="Overpass" w:hAnsi="Overpass"/>
        </w:rPr>
      </w:pPr>
      <w:bookmarkStart w:id="3" w:name="_Toc243460114"/>
      <w:r w:rsidRPr="006008E1">
        <w:rPr>
          <w:rFonts w:ascii="Overpass" w:hAnsi="Overpass"/>
        </w:rPr>
        <w:lastRenderedPageBreak/>
        <w:t>Background</w:t>
      </w:r>
      <w:bookmarkEnd w:id="3"/>
    </w:p>
    <w:p w14:paraId="1B478D3C" w14:textId="292CE266" w:rsidR="009075A6" w:rsidRDefault="009075A6" w:rsidP="009075A6">
      <w:r>
        <w:t xml:space="preserve">I plan to visit several locations to gather accurate information on the look and feel, as well as any items that need to be incorporated into the project. I will also </w:t>
      </w:r>
      <w:r w:rsidR="00D156C4">
        <w:t>aim for accuracy in the historical information provided</w:t>
      </w:r>
      <w:r>
        <w:t xml:space="preserve">. My intention is to visit the Royal Armouries Museum, </w:t>
      </w:r>
      <w:proofErr w:type="gramStart"/>
      <w:r>
        <w:t>Leeds[</w:t>
      </w:r>
      <w:proofErr w:type="gramEnd"/>
      <w:r>
        <w:t xml:space="preserve">8], to look into weapons from WW1(the Great </w:t>
      </w:r>
      <w:proofErr w:type="gramStart"/>
      <w:r>
        <w:t>War)[</w:t>
      </w:r>
      <w:proofErr w:type="gramEnd"/>
      <w:r>
        <w:t xml:space="preserve">2] to ensure accuracy in their use and look, and the Bovington Tank </w:t>
      </w:r>
      <w:proofErr w:type="gramStart"/>
      <w:r>
        <w:t>Museum[</w:t>
      </w:r>
      <w:proofErr w:type="gramEnd"/>
      <w:r>
        <w:t xml:space="preserve">9] in the UK, which has access to WW1(the Great </w:t>
      </w:r>
      <w:proofErr w:type="gramStart"/>
      <w:r>
        <w:t>War)[</w:t>
      </w:r>
      <w:proofErr w:type="gramEnd"/>
      <w:r>
        <w:t xml:space="preserve">2] tanks and an example trench system. If time and funds allow, I will travel to Belgium to visit Hill 62[10], with its preserved trenches and underground constructions, to ensure accuracy in the look and feel of these. The additional on-site museum will also let me research the equipment and weapons used during this time. The In Flanders Fields </w:t>
      </w:r>
      <w:proofErr w:type="gramStart"/>
      <w:r>
        <w:t>Museum[</w:t>
      </w:r>
      <w:proofErr w:type="gramEnd"/>
      <w:r>
        <w:t xml:space="preserve">11] also has a large collection of equipment and weapons, </w:t>
      </w:r>
      <w:r w:rsidR="00E050DE">
        <w:t>along with witness accounts, which can provide</w:t>
      </w:r>
      <w:r>
        <w:t xml:space="preserve"> more accurate details on the events, especially around Ypres.</w:t>
      </w:r>
    </w:p>
    <w:p w14:paraId="2301F1C4" w14:textId="77777777" w:rsidR="009075A6" w:rsidRDefault="009075A6" w:rsidP="009075A6">
      <w:r>
        <w:t xml:space="preserve">Issues around how much to show in realism terms and the age of the intended audience should be taken into account; other factors that will need to be looked at are warnings for anyone who might be triggered by issues such as </w:t>
      </w:r>
      <w:proofErr w:type="gramStart"/>
      <w:r>
        <w:t>PTSD[</w:t>
      </w:r>
      <w:proofErr w:type="gramEnd"/>
      <w:r>
        <w:t>1], as it will involve areas that will feel similar to older military or ex-military who may want to look into this. Keeping the look and feel accurate while simplifying it, without losing detail, is important to give the player the right experience.</w:t>
      </w:r>
    </w:p>
    <w:p w14:paraId="499AE8B1" w14:textId="500716D5" w:rsidR="006E341F" w:rsidRPr="006008E1" w:rsidRDefault="009075A6" w:rsidP="009075A6">
      <w:r>
        <w:t xml:space="preserve">There are games that have a similarity to what I intend to produce; however, these have been fully gamified, lacking in historical facts and giving a one-man-army feel, like </w:t>
      </w:r>
      <w:proofErr w:type="spellStart"/>
      <w:r>
        <w:t>Lagazuoi</w:t>
      </w:r>
      <w:proofErr w:type="spellEnd"/>
      <w:r>
        <w:t xml:space="preserve">: Echoes of The Great </w:t>
      </w:r>
      <w:proofErr w:type="gramStart"/>
      <w:r>
        <w:t>War[</w:t>
      </w:r>
      <w:proofErr w:type="gramEnd"/>
      <w:r>
        <w:t xml:space="preserve">12], or, in the case of some interactive websites, they do not offer much interactivity outside of a choose-your-own-adventure style, like Over the </w:t>
      </w:r>
      <w:proofErr w:type="gramStart"/>
      <w:r>
        <w:t>Top[</w:t>
      </w:r>
      <w:proofErr w:type="gramEnd"/>
      <w:r>
        <w:t xml:space="preserve">13]. Historical simulators also exist, but they are very high-level, like Trench </w:t>
      </w:r>
      <w:proofErr w:type="gramStart"/>
      <w:r>
        <w:t>Warfare[</w:t>
      </w:r>
      <w:proofErr w:type="gramEnd"/>
      <w:r>
        <w:t>14], which is more of a grand strategy-style game.</w:t>
      </w:r>
      <w:r w:rsidR="006E341F" w:rsidRPr="006008E1">
        <w:br w:type="page"/>
      </w:r>
    </w:p>
    <w:p w14:paraId="4456AF0D" w14:textId="48662B65" w:rsidR="00DC5AB5" w:rsidRPr="006008E1" w:rsidRDefault="00DC5AB5" w:rsidP="006E341F">
      <w:pPr>
        <w:pStyle w:val="Heading2"/>
        <w:rPr>
          <w:rFonts w:ascii="Overpass" w:hAnsi="Overpass"/>
        </w:rPr>
      </w:pPr>
      <w:bookmarkStart w:id="4" w:name="_Toc243460115"/>
      <w:r w:rsidRPr="006008E1">
        <w:rPr>
          <w:rFonts w:ascii="Overpass" w:hAnsi="Overpass"/>
        </w:rPr>
        <w:lastRenderedPageBreak/>
        <w:t>Health, both mental and physical</w:t>
      </w:r>
      <w:bookmarkEnd w:id="4"/>
    </w:p>
    <w:p w14:paraId="4C866867" w14:textId="77777777" w:rsidR="00DC5AB5" w:rsidRPr="006008E1" w:rsidRDefault="00DC5AB5" w:rsidP="00DC5AB5">
      <w:r w:rsidRPr="006008E1">
        <w:t xml:space="preserve">Shell Shock was originally seen as cowardice within the British Army during WW1(the Great </w:t>
      </w:r>
      <w:proofErr w:type="gramStart"/>
      <w:r w:rsidRPr="006008E1">
        <w:t>War)[</w:t>
      </w:r>
      <w:proofErr w:type="gramEnd"/>
      <w:r w:rsidRPr="006008E1">
        <w:t>2] and was only later termed as post-traumatic stress disorder (PTSD</w:t>
      </w:r>
      <w:proofErr w:type="gramStart"/>
      <w:r w:rsidRPr="006008E1">
        <w:t>)[</w:t>
      </w:r>
      <w:proofErr w:type="gramEnd"/>
      <w:r w:rsidRPr="006008E1">
        <w:t>1]</w:t>
      </w:r>
    </w:p>
    <w:p w14:paraId="5B6019B9" w14:textId="77777777" w:rsidR="00DC5AB5" w:rsidRPr="006008E1" w:rsidRDefault="00DC5AB5" w:rsidP="00DC5AB5">
      <w:r w:rsidRPr="006008E1">
        <w:t xml:space="preserve">Reductions in fatalities from infectious disease due to lessons learned in the Crimean War and the South African </w:t>
      </w:r>
      <w:proofErr w:type="gramStart"/>
      <w:r w:rsidRPr="006008E1">
        <w:t>War[</w:t>
      </w:r>
      <w:proofErr w:type="gramEnd"/>
      <w:r w:rsidRPr="006008E1">
        <w:t>15]</w:t>
      </w:r>
    </w:p>
    <w:p w14:paraId="5AAE8A7E" w14:textId="77777777" w:rsidR="006E341F" w:rsidRPr="006008E1" w:rsidRDefault="006E341F">
      <w:r w:rsidRPr="006008E1">
        <w:br w:type="page"/>
      </w:r>
    </w:p>
    <w:p w14:paraId="10C7B40A" w14:textId="6448DF61" w:rsidR="00DC5AB5" w:rsidRPr="006008E1" w:rsidRDefault="00DC5AB5" w:rsidP="006E341F">
      <w:pPr>
        <w:pStyle w:val="Heading2"/>
        <w:rPr>
          <w:rFonts w:ascii="Overpass" w:hAnsi="Overpass"/>
        </w:rPr>
      </w:pPr>
      <w:bookmarkStart w:id="5" w:name="_Toc243460116"/>
      <w:r w:rsidRPr="006008E1">
        <w:rPr>
          <w:rFonts w:ascii="Overpass" w:hAnsi="Overpass"/>
        </w:rPr>
        <w:lastRenderedPageBreak/>
        <w:t>Change in warfare</w:t>
      </w:r>
      <w:bookmarkEnd w:id="5"/>
    </w:p>
    <w:p w14:paraId="58529157" w14:textId="77777777" w:rsidR="00DC5AB5" w:rsidRPr="006008E1" w:rsidRDefault="00DC5AB5" w:rsidP="00DC5AB5">
      <w:r w:rsidRPr="006008E1">
        <w:t xml:space="preserve">The introduction of Gas warfare “changed how war was performed and casualties treated in WW1.” This led to advances in burn-care techniques.[16] </w:t>
      </w:r>
    </w:p>
    <w:p w14:paraId="729E88CD" w14:textId="77777777" w:rsidR="00DC5AB5" w:rsidRPr="006008E1" w:rsidRDefault="00DC5AB5" w:rsidP="00DC5AB5">
      <w:r w:rsidRPr="006008E1">
        <w:t xml:space="preserve">The importance of geology in the town of Ypres in the failure of “WW1 Allied powers offensive military operations against German Axis forces in </w:t>
      </w:r>
      <w:proofErr w:type="gramStart"/>
      <w:r w:rsidRPr="006008E1">
        <w:t>1917”[</w:t>
      </w:r>
      <w:proofErr w:type="gramEnd"/>
      <w:r w:rsidRPr="006008E1">
        <w:t>17]</w:t>
      </w:r>
    </w:p>
    <w:p w14:paraId="46F30447" w14:textId="77777777" w:rsidR="00DC5AB5" w:rsidRPr="006008E1" w:rsidRDefault="00DC5AB5" w:rsidP="00DC5AB5">
      <w:r w:rsidRPr="006008E1">
        <w:t>The first use of Tanks at the Somme in September 1916[18]</w:t>
      </w:r>
    </w:p>
    <w:p w14:paraId="73F7EF88" w14:textId="77777777" w:rsidR="00DC5AB5" w:rsidRPr="006008E1" w:rsidRDefault="00DC5AB5" w:rsidP="00DC5AB5"/>
    <w:p w14:paraId="426CB4F6" w14:textId="77777777" w:rsidR="006008E1" w:rsidRPr="006008E1" w:rsidRDefault="006008E1">
      <w:r w:rsidRPr="006008E1">
        <w:br w:type="page"/>
      </w:r>
    </w:p>
    <w:p w14:paraId="10D67A14" w14:textId="78330948" w:rsidR="006008E1" w:rsidRPr="006008E1" w:rsidRDefault="006008E1" w:rsidP="006008E1">
      <w:pPr>
        <w:pStyle w:val="Heading2"/>
        <w:rPr>
          <w:rFonts w:ascii="Overpass" w:hAnsi="Overpass"/>
        </w:rPr>
      </w:pPr>
      <w:bookmarkStart w:id="6" w:name="_Toc243460117"/>
      <w:r w:rsidRPr="006008E1">
        <w:rPr>
          <w:rFonts w:ascii="Overpass" w:hAnsi="Overpass"/>
        </w:rPr>
        <w:lastRenderedPageBreak/>
        <w:t>Timeline and involvement</w:t>
      </w:r>
      <w:bookmarkEnd w:id="6"/>
    </w:p>
    <w:p w14:paraId="09AD2926" w14:textId="5F67167C" w:rsidR="00DC5AB5" w:rsidRPr="006008E1" w:rsidRDefault="00DC5AB5" w:rsidP="00DC5AB5">
      <w:r w:rsidRPr="006008E1">
        <w:t xml:space="preserve">Timeline of WW1 (the Great </w:t>
      </w:r>
      <w:proofErr w:type="gramStart"/>
      <w:r w:rsidRPr="006008E1">
        <w:t>War)[</w:t>
      </w:r>
      <w:proofErr w:type="gramEnd"/>
      <w:r w:rsidRPr="006008E1">
        <w:t>2] the cause of the war and its eventual ending.</w:t>
      </w:r>
    </w:p>
    <w:p w14:paraId="53104A48" w14:textId="77777777" w:rsidR="00DC5AB5" w:rsidRPr="006008E1" w:rsidRDefault="00DC5AB5" w:rsidP="00DC5AB5">
      <w:r w:rsidRPr="006008E1">
        <w:t xml:space="preserve">The nations </w:t>
      </w:r>
      <w:proofErr w:type="gramStart"/>
      <w:r w:rsidRPr="006008E1">
        <w:t>involved[</w:t>
      </w:r>
      <w:proofErr w:type="gramEnd"/>
      <w:r w:rsidRPr="006008E1">
        <w:t xml:space="preserve">19] in WW1 (the Great </w:t>
      </w:r>
      <w:proofErr w:type="gramStart"/>
      <w:r w:rsidRPr="006008E1">
        <w:t>War)[</w:t>
      </w:r>
      <w:proofErr w:type="gramEnd"/>
      <w:r w:rsidRPr="006008E1">
        <w:t>2] is far greater than you would expect.</w:t>
      </w:r>
    </w:p>
    <w:p w14:paraId="32FE7DD4" w14:textId="77777777" w:rsidR="00DC5AB5" w:rsidRPr="006008E1" w:rsidRDefault="00DC5AB5" w:rsidP="00DC5AB5">
      <w:r w:rsidRPr="006008E1">
        <w:t xml:space="preserve"> </w:t>
      </w:r>
    </w:p>
    <w:p w14:paraId="682E0767" w14:textId="6FB8AB31" w:rsidR="006008E1" w:rsidRPr="006008E1" w:rsidRDefault="00014865" w:rsidP="00DC5AB5">
      <w:r w:rsidRPr="006008E1">
        <w:rPr>
          <w:noProof/>
        </w:rPr>
        <w:drawing>
          <wp:inline distT="0" distB="0" distL="0" distR="0" wp14:anchorId="7581628F" wp14:editId="0A92CADF">
            <wp:extent cx="6231620" cy="3505200"/>
            <wp:effectExtent l="0" t="0" r="0" b="0"/>
            <wp:docPr id="85117913" name="Picture 1" descr="World War I Timeline In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orld War I Timeline In PowerPoin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242609" cy="3511381"/>
                    </a:xfrm>
                    <a:prstGeom prst="rect">
                      <a:avLst/>
                    </a:prstGeom>
                    <a:noFill/>
                    <a:ln>
                      <a:noFill/>
                    </a:ln>
                  </pic:spPr>
                </pic:pic>
              </a:graphicData>
            </a:graphic>
          </wp:inline>
        </w:drawing>
      </w:r>
      <w:r w:rsidRPr="006008E1">
        <w:br/>
      </w:r>
      <w:r w:rsidR="00DC5AB5" w:rsidRPr="006008E1">
        <w:t>Fig. 1. World War 1 Timeline [20]</w:t>
      </w:r>
    </w:p>
    <w:p w14:paraId="20FFF845" w14:textId="0E9044DA" w:rsidR="007F7A71" w:rsidRDefault="006008E1" w:rsidP="007F7A71">
      <w:pPr>
        <w:pStyle w:val="Heading2"/>
      </w:pPr>
      <w:r w:rsidRPr="006008E1">
        <w:br w:type="page"/>
      </w:r>
      <w:bookmarkStart w:id="7" w:name="_Toc243460118"/>
      <w:r w:rsidR="007F7A71">
        <w:lastRenderedPageBreak/>
        <w:t>R</w:t>
      </w:r>
      <w:r w:rsidR="00266757">
        <w:t>esources</w:t>
      </w:r>
      <w:bookmarkEnd w:id="7"/>
    </w:p>
    <w:p w14:paraId="45FB36A1" w14:textId="276E33FF" w:rsidR="007F7A71" w:rsidRDefault="0020075E" w:rsidP="007F7A71">
      <w:r>
        <w:t>Home PC + Laptop</w:t>
      </w:r>
    </w:p>
    <w:p w14:paraId="3457F571" w14:textId="4EDE071F" w:rsidR="0020075E" w:rsidRDefault="0020075E" w:rsidP="007F7A71">
      <w:r>
        <w:t>Meta Quest 3</w:t>
      </w:r>
      <w:r w:rsidR="00477FD6">
        <w:t>/Valve Index</w:t>
      </w:r>
    </w:p>
    <w:p w14:paraId="69BE341A" w14:textId="51847C9A" w:rsidR="0020075E" w:rsidRDefault="0020075E" w:rsidP="007F7A71">
      <w:r>
        <w:t>Maya/Blender</w:t>
      </w:r>
    </w:p>
    <w:p w14:paraId="22B7D185" w14:textId="0E585B2C" w:rsidR="0020075E" w:rsidRDefault="0020075E" w:rsidP="007F7A71">
      <w:r>
        <w:t>UE 5.X</w:t>
      </w:r>
    </w:p>
    <w:p w14:paraId="1C3F9C8A" w14:textId="14E8ACEE" w:rsidR="00EE1DAB" w:rsidRDefault="00477FD6" w:rsidP="007F7A71">
      <w:r>
        <w:t>Substance Painter</w:t>
      </w:r>
    </w:p>
    <w:p w14:paraId="5EB0486B" w14:textId="77777777" w:rsidR="00752977" w:rsidRDefault="00752977" w:rsidP="007F7A71"/>
    <w:p w14:paraId="3D3EE088" w14:textId="77777777" w:rsidR="00EE1DAB" w:rsidRDefault="00EE1DAB">
      <w:r>
        <w:br w:type="page"/>
      </w:r>
    </w:p>
    <w:p w14:paraId="1C3769F5" w14:textId="7ABC8F53" w:rsidR="00477FD6" w:rsidRDefault="00EE1DAB" w:rsidP="00EE1DAB">
      <w:pPr>
        <w:pStyle w:val="Heading2"/>
        <w:jc w:val="center"/>
      </w:pPr>
      <w:bookmarkStart w:id="8" w:name="_Toc243460119"/>
      <w:r>
        <w:lastRenderedPageBreak/>
        <w:t>Tasks</w:t>
      </w:r>
      <w:bookmarkEnd w:id="8"/>
    </w:p>
    <w:p w14:paraId="78A309A5" w14:textId="02675440" w:rsidR="00EE1DAB" w:rsidRDefault="00EE1DAB" w:rsidP="00576A78">
      <w:pPr>
        <w:pStyle w:val="ListParagraph"/>
        <w:numPr>
          <w:ilvl w:val="0"/>
          <w:numId w:val="1"/>
        </w:numPr>
      </w:pPr>
      <w:r>
        <w:t>Research</w:t>
      </w:r>
    </w:p>
    <w:p w14:paraId="1E29D8E6" w14:textId="1CB1A43A" w:rsidR="006408CA" w:rsidRDefault="006408CA" w:rsidP="006408CA">
      <w:pPr>
        <w:pStyle w:val="ListParagraph"/>
        <w:numPr>
          <w:ilvl w:val="1"/>
          <w:numId w:val="1"/>
        </w:numPr>
      </w:pPr>
      <w:r>
        <w:t>Site visits</w:t>
      </w:r>
    </w:p>
    <w:p w14:paraId="33A8686B" w14:textId="585B48F1" w:rsidR="00C41733" w:rsidRDefault="00C41733" w:rsidP="00C41733">
      <w:pPr>
        <w:pStyle w:val="ListParagraph"/>
        <w:numPr>
          <w:ilvl w:val="0"/>
          <w:numId w:val="1"/>
        </w:numPr>
      </w:pPr>
      <w:r>
        <w:t>Concepts</w:t>
      </w:r>
    </w:p>
    <w:p w14:paraId="120D2B90" w14:textId="2C3B1D0A" w:rsidR="00576A78" w:rsidRDefault="00576A78" w:rsidP="00576A78">
      <w:pPr>
        <w:pStyle w:val="ListParagraph"/>
        <w:numPr>
          <w:ilvl w:val="0"/>
          <w:numId w:val="1"/>
        </w:numPr>
      </w:pPr>
      <w:r>
        <w:t>Modelling assets</w:t>
      </w:r>
    </w:p>
    <w:p w14:paraId="2CF8AEBC" w14:textId="55A836C0" w:rsidR="006408CA" w:rsidRDefault="006408CA" w:rsidP="006408CA">
      <w:pPr>
        <w:pStyle w:val="ListParagraph"/>
        <w:numPr>
          <w:ilvl w:val="1"/>
          <w:numId w:val="1"/>
        </w:numPr>
      </w:pPr>
      <w:r>
        <w:t>Based on site visits</w:t>
      </w:r>
    </w:p>
    <w:p w14:paraId="64DA7859" w14:textId="7CD3ACCC" w:rsidR="006408CA" w:rsidRDefault="00576A78" w:rsidP="006408CA">
      <w:pPr>
        <w:pStyle w:val="ListParagraph"/>
        <w:numPr>
          <w:ilvl w:val="0"/>
          <w:numId w:val="1"/>
        </w:numPr>
      </w:pPr>
      <w:r>
        <w:t>Importing to UE VR</w:t>
      </w:r>
    </w:p>
    <w:p w14:paraId="72EFF969" w14:textId="17A5B8F5" w:rsidR="00576A78" w:rsidRDefault="00576A78" w:rsidP="00576A78">
      <w:pPr>
        <w:pStyle w:val="ListParagraph"/>
        <w:numPr>
          <w:ilvl w:val="0"/>
          <w:numId w:val="1"/>
        </w:numPr>
      </w:pPr>
      <w:r>
        <w:t>Testing interactions</w:t>
      </w:r>
    </w:p>
    <w:p w14:paraId="716F0246" w14:textId="61911AB9" w:rsidR="00752977" w:rsidRPr="00EE1DAB" w:rsidRDefault="004622E9" w:rsidP="00752977">
      <w:r w:rsidRPr="004622E9">
        <w:drawing>
          <wp:inline distT="0" distB="0" distL="0" distR="0" wp14:anchorId="16BB0BCB" wp14:editId="2E4FF6B2">
            <wp:extent cx="5731510" cy="3723005"/>
            <wp:effectExtent l="0" t="0" r="2540" b="0"/>
            <wp:docPr id="12183105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310588" name=""/>
                    <pic:cNvPicPr/>
                  </pic:nvPicPr>
                  <pic:blipFill>
                    <a:blip r:embed="rId8"/>
                    <a:stretch>
                      <a:fillRect/>
                    </a:stretch>
                  </pic:blipFill>
                  <pic:spPr>
                    <a:xfrm>
                      <a:off x="0" y="0"/>
                      <a:ext cx="5731510" cy="3723005"/>
                    </a:xfrm>
                    <a:prstGeom prst="rect">
                      <a:avLst/>
                    </a:prstGeom>
                  </pic:spPr>
                </pic:pic>
              </a:graphicData>
            </a:graphic>
          </wp:inline>
        </w:drawing>
      </w:r>
    </w:p>
    <w:p w14:paraId="291D2415" w14:textId="77777777" w:rsidR="007F7A71" w:rsidRDefault="007F7A71">
      <w:r>
        <w:br w:type="page"/>
      </w:r>
    </w:p>
    <w:p w14:paraId="36D3A048" w14:textId="20CA1066" w:rsidR="00DC5AB5" w:rsidRPr="006008E1" w:rsidRDefault="006008E1" w:rsidP="006008E1">
      <w:pPr>
        <w:pStyle w:val="Heading2"/>
        <w:rPr>
          <w:rFonts w:ascii="Overpass" w:hAnsi="Overpass"/>
        </w:rPr>
      </w:pPr>
      <w:bookmarkStart w:id="9" w:name="_Toc243460120"/>
      <w:r w:rsidRPr="006008E1">
        <w:rPr>
          <w:rFonts w:ascii="Overpass" w:hAnsi="Overpass"/>
        </w:rPr>
        <w:lastRenderedPageBreak/>
        <w:t>References and Sketch</w:t>
      </w:r>
      <w:bookmarkEnd w:id="9"/>
    </w:p>
    <w:p w14:paraId="2B83EB7B" w14:textId="609A7D42" w:rsidR="00DC5AB5" w:rsidRPr="006008E1" w:rsidRDefault="001B0DAB" w:rsidP="00DC5AB5">
      <w:r w:rsidRPr="006008E1">
        <w:rPr>
          <w:noProof/>
        </w:rPr>
        <w:drawing>
          <wp:inline distT="0" distB="0" distL="0" distR="0" wp14:anchorId="21C444CA" wp14:editId="5D724D05">
            <wp:extent cx="4378886" cy="2676525"/>
            <wp:effectExtent l="0" t="0" r="3175" b="0"/>
            <wp:docPr id="1627256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25671" name=""/>
                    <pic:cNvPicPr/>
                  </pic:nvPicPr>
                  <pic:blipFill>
                    <a:blip r:embed="rId9"/>
                    <a:stretch>
                      <a:fillRect/>
                    </a:stretch>
                  </pic:blipFill>
                  <pic:spPr>
                    <a:xfrm>
                      <a:off x="0" y="0"/>
                      <a:ext cx="4384562" cy="2679994"/>
                    </a:xfrm>
                    <a:prstGeom prst="rect">
                      <a:avLst/>
                    </a:prstGeom>
                  </pic:spPr>
                </pic:pic>
              </a:graphicData>
            </a:graphic>
          </wp:inline>
        </w:drawing>
      </w:r>
      <w:r w:rsidR="00DC5AB5" w:rsidRPr="006008E1">
        <w:t xml:space="preserve"> </w:t>
      </w:r>
      <w:r w:rsidRPr="006008E1">
        <w:br/>
      </w:r>
      <w:r w:rsidR="00DC5AB5" w:rsidRPr="00A84319">
        <w:rPr>
          <w:b/>
          <w:bCs/>
        </w:rPr>
        <w:t>Fig. 2.</w:t>
      </w:r>
      <w:r w:rsidR="00DC5AB5" w:rsidRPr="006008E1">
        <w:t xml:space="preserve"> WW1 British Army Folding Trench Periscope. [21]</w:t>
      </w:r>
    </w:p>
    <w:p w14:paraId="7C2CC946" w14:textId="7D3561E1" w:rsidR="00DC5AB5" w:rsidRPr="006008E1" w:rsidRDefault="00656A50" w:rsidP="00DC5AB5">
      <w:r w:rsidRPr="006008E1">
        <w:rPr>
          <w:noProof/>
        </w:rPr>
        <w:drawing>
          <wp:inline distT="0" distB="0" distL="0" distR="0" wp14:anchorId="03F8E2BD" wp14:editId="1C4590C5">
            <wp:extent cx="4563069" cy="3533775"/>
            <wp:effectExtent l="0" t="0" r="9525" b="0"/>
            <wp:docPr id="14816637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663714" name=""/>
                    <pic:cNvPicPr/>
                  </pic:nvPicPr>
                  <pic:blipFill>
                    <a:blip r:embed="rId10"/>
                    <a:stretch>
                      <a:fillRect/>
                    </a:stretch>
                  </pic:blipFill>
                  <pic:spPr>
                    <a:xfrm>
                      <a:off x="0" y="0"/>
                      <a:ext cx="4568596" cy="3538055"/>
                    </a:xfrm>
                    <a:prstGeom prst="rect">
                      <a:avLst/>
                    </a:prstGeom>
                  </pic:spPr>
                </pic:pic>
              </a:graphicData>
            </a:graphic>
          </wp:inline>
        </w:drawing>
      </w:r>
      <w:r w:rsidR="00DC5AB5" w:rsidRPr="006008E1">
        <w:t xml:space="preserve"> </w:t>
      </w:r>
      <w:r w:rsidRPr="006008E1">
        <w:br/>
      </w:r>
      <w:r w:rsidR="00DC5AB5" w:rsidRPr="00A84319">
        <w:rPr>
          <w:b/>
          <w:bCs/>
        </w:rPr>
        <w:t>Fig. 3.</w:t>
      </w:r>
      <w:r w:rsidR="00DC5AB5" w:rsidRPr="006008E1">
        <w:t xml:space="preserve"> Trench Periscope in situ [22]</w:t>
      </w:r>
    </w:p>
    <w:p w14:paraId="75011BA6" w14:textId="62040EA0" w:rsidR="00DC5AB5" w:rsidRPr="006008E1" w:rsidRDefault="007118A0" w:rsidP="00DC5AB5">
      <w:r w:rsidRPr="006008E1">
        <w:rPr>
          <w:b/>
          <w:bCs/>
          <w:noProof/>
        </w:rPr>
        <w:lastRenderedPageBreak/>
        <w:drawing>
          <wp:inline distT="0" distB="0" distL="0" distR="0" wp14:anchorId="50B1FF9E" wp14:editId="57A83507">
            <wp:extent cx="4315427" cy="3038899"/>
            <wp:effectExtent l="0" t="0" r="9525" b="9525"/>
            <wp:docPr id="17893305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330526" name=""/>
                    <pic:cNvPicPr/>
                  </pic:nvPicPr>
                  <pic:blipFill>
                    <a:blip r:embed="rId11"/>
                    <a:stretch>
                      <a:fillRect/>
                    </a:stretch>
                  </pic:blipFill>
                  <pic:spPr>
                    <a:xfrm>
                      <a:off x="0" y="0"/>
                      <a:ext cx="4315427" cy="3038899"/>
                    </a:xfrm>
                    <a:prstGeom prst="rect">
                      <a:avLst/>
                    </a:prstGeom>
                  </pic:spPr>
                </pic:pic>
              </a:graphicData>
            </a:graphic>
          </wp:inline>
        </w:drawing>
      </w:r>
      <w:r w:rsidR="00DC5AB5" w:rsidRPr="006008E1">
        <w:t xml:space="preserve"> </w:t>
      </w:r>
      <w:r w:rsidRPr="006008E1">
        <w:br/>
      </w:r>
      <w:r w:rsidR="00DC5AB5" w:rsidRPr="00A84319">
        <w:rPr>
          <w:b/>
          <w:bCs/>
        </w:rPr>
        <w:t>Fig. 4.</w:t>
      </w:r>
      <w:r w:rsidR="00DC5AB5" w:rsidRPr="006008E1">
        <w:t xml:space="preserve"> Trench Design [23]</w:t>
      </w:r>
    </w:p>
    <w:p w14:paraId="6926D476" w14:textId="01C5FE69" w:rsidR="00DC5AB5" w:rsidRPr="006008E1" w:rsidRDefault="00851307" w:rsidP="00DC5AB5">
      <w:r w:rsidRPr="006008E1">
        <w:rPr>
          <w:noProof/>
        </w:rPr>
        <w:drawing>
          <wp:inline distT="0" distB="0" distL="0" distR="0" wp14:anchorId="23BDC5A8" wp14:editId="42548AC3">
            <wp:extent cx="4610743" cy="3019846"/>
            <wp:effectExtent l="0" t="0" r="0" b="9525"/>
            <wp:docPr id="1114983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98310" name=""/>
                    <pic:cNvPicPr/>
                  </pic:nvPicPr>
                  <pic:blipFill>
                    <a:blip r:embed="rId12"/>
                    <a:stretch>
                      <a:fillRect/>
                    </a:stretch>
                  </pic:blipFill>
                  <pic:spPr>
                    <a:xfrm>
                      <a:off x="0" y="0"/>
                      <a:ext cx="4610743" cy="3019846"/>
                    </a:xfrm>
                    <a:prstGeom prst="rect">
                      <a:avLst/>
                    </a:prstGeom>
                  </pic:spPr>
                </pic:pic>
              </a:graphicData>
            </a:graphic>
          </wp:inline>
        </w:drawing>
      </w:r>
      <w:r w:rsidRPr="006008E1">
        <w:br/>
      </w:r>
      <w:r w:rsidR="00DC5AB5" w:rsidRPr="00A84319">
        <w:rPr>
          <w:b/>
          <w:bCs/>
        </w:rPr>
        <w:t>Fig. 5.</w:t>
      </w:r>
      <w:r w:rsidR="00DC5AB5" w:rsidRPr="006008E1">
        <w:t xml:space="preserve"> Lee-Enfield 1997 [24]</w:t>
      </w:r>
    </w:p>
    <w:p w14:paraId="11B18F55" w14:textId="6ADFD005" w:rsidR="00DC5AB5" w:rsidRPr="006008E1" w:rsidRDefault="00E001CC" w:rsidP="00DC5AB5">
      <w:r w:rsidRPr="006008E1">
        <w:rPr>
          <w:noProof/>
        </w:rPr>
        <w:lastRenderedPageBreak/>
        <w:drawing>
          <wp:inline distT="0" distB="0" distL="0" distR="0" wp14:anchorId="273C307A" wp14:editId="187461B6">
            <wp:extent cx="4610735" cy="3458307"/>
            <wp:effectExtent l="0" t="0" r="0" b="8890"/>
            <wp:docPr id="3058707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16348" cy="3462517"/>
                    </a:xfrm>
                    <a:prstGeom prst="rect">
                      <a:avLst/>
                    </a:prstGeom>
                    <a:noFill/>
                    <a:ln>
                      <a:noFill/>
                    </a:ln>
                  </pic:spPr>
                </pic:pic>
              </a:graphicData>
            </a:graphic>
          </wp:inline>
        </w:drawing>
      </w:r>
      <w:r w:rsidRPr="006008E1">
        <w:br/>
      </w:r>
      <w:r w:rsidR="00DC5AB5" w:rsidRPr="00A84319">
        <w:rPr>
          <w:b/>
          <w:bCs/>
        </w:rPr>
        <w:t>Fig. 6.</w:t>
      </w:r>
      <w:r w:rsidR="00DC5AB5" w:rsidRPr="006008E1">
        <w:t xml:space="preserve"> Vickers MG [25]</w:t>
      </w:r>
    </w:p>
    <w:p w14:paraId="66C92229" w14:textId="722AF5EF" w:rsidR="00DC5AB5" w:rsidRPr="006008E1" w:rsidRDefault="00AD0CA0" w:rsidP="00DC5AB5">
      <w:r w:rsidRPr="006008E1">
        <w:rPr>
          <w:noProof/>
        </w:rPr>
        <w:drawing>
          <wp:inline distT="0" distB="0" distL="0" distR="0" wp14:anchorId="7529BF71" wp14:editId="196D0A5C">
            <wp:extent cx="4986614" cy="3324225"/>
            <wp:effectExtent l="0" t="0" r="5080" b="0"/>
            <wp:docPr id="105658828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992582" cy="3328203"/>
                    </a:xfrm>
                    <a:prstGeom prst="rect">
                      <a:avLst/>
                    </a:prstGeom>
                    <a:noFill/>
                    <a:ln>
                      <a:noFill/>
                    </a:ln>
                  </pic:spPr>
                </pic:pic>
              </a:graphicData>
            </a:graphic>
          </wp:inline>
        </w:drawing>
      </w:r>
      <w:r w:rsidR="00DC5AB5" w:rsidRPr="006008E1">
        <w:t xml:space="preserve"> </w:t>
      </w:r>
      <w:r w:rsidRPr="006008E1">
        <w:br/>
      </w:r>
      <w:r w:rsidR="00DC5AB5" w:rsidRPr="00A84319">
        <w:rPr>
          <w:b/>
          <w:bCs/>
        </w:rPr>
        <w:t>Fig. 7.</w:t>
      </w:r>
      <w:r w:rsidR="00DC5AB5" w:rsidRPr="006008E1">
        <w:t xml:space="preserve"> British WW1 Gear [26]</w:t>
      </w:r>
    </w:p>
    <w:p w14:paraId="0FF3E5CF" w14:textId="0D8B6CD3" w:rsidR="004D47D6" w:rsidRPr="006008E1" w:rsidRDefault="006E341F" w:rsidP="00DC5AB5">
      <w:r w:rsidRPr="006008E1">
        <w:rPr>
          <w:noProof/>
        </w:rPr>
        <w:lastRenderedPageBreak/>
        <w:drawing>
          <wp:inline distT="0" distB="0" distL="0" distR="0" wp14:anchorId="38DA8E21" wp14:editId="3C86ED33">
            <wp:extent cx="4972050" cy="3899528"/>
            <wp:effectExtent l="0" t="0" r="0" b="6350"/>
            <wp:docPr id="33101076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980699" cy="3906311"/>
                    </a:xfrm>
                    <a:prstGeom prst="rect">
                      <a:avLst/>
                    </a:prstGeom>
                    <a:noFill/>
                    <a:ln>
                      <a:noFill/>
                    </a:ln>
                  </pic:spPr>
                </pic:pic>
              </a:graphicData>
            </a:graphic>
          </wp:inline>
        </w:drawing>
      </w:r>
      <w:r w:rsidR="00DC5AB5" w:rsidRPr="006008E1">
        <w:t xml:space="preserve"> </w:t>
      </w:r>
      <w:r w:rsidRPr="006008E1">
        <w:br/>
      </w:r>
      <w:r w:rsidR="00DC5AB5" w:rsidRPr="00A84319">
        <w:rPr>
          <w:b/>
          <w:bCs/>
        </w:rPr>
        <w:t>Fig. 8.</w:t>
      </w:r>
      <w:r w:rsidR="00DC5AB5" w:rsidRPr="006008E1">
        <w:t xml:space="preserve"> British gear WW1 [27]</w:t>
      </w:r>
    </w:p>
    <w:p w14:paraId="79CE23FC" w14:textId="0D79592F" w:rsidR="00284A9C" w:rsidRPr="00A84319" w:rsidRDefault="00F520E0" w:rsidP="004D47D6">
      <w:r>
        <w:rPr>
          <w:noProof/>
        </w:rPr>
        <w:drawing>
          <wp:inline distT="0" distB="0" distL="0" distR="0" wp14:anchorId="2349796E" wp14:editId="16E433DA">
            <wp:extent cx="5715000" cy="4010025"/>
            <wp:effectExtent l="0" t="0" r="0" b="9525"/>
            <wp:docPr id="31249694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15000" cy="4010025"/>
                    </a:xfrm>
                    <a:prstGeom prst="rect">
                      <a:avLst/>
                    </a:prstGeom>
                    <a:noFill/>
                    <a:ln>
                      <a:noFill/>
                    </a:ln>
                  </pic:spPr>
                </pic:pic>
              </a:graphicData>
            </a:graphic>
          </wp:inline>
        </w:drawing>
      </w:r>
      <w:r w:rsidR="00A84319">
        <w:br/>
      </w:r>
      <w:r w:rsidR="00A84319">
        <w:rPr>
          <w:b/>
          <w:bCs/>
        </w:rPr>
        <w:t xml:space="preserve">Fig. 9. </w:t>
      </w:r>
      <w:r w:rsidR="00A84319">
        <w:t>Trench Sketch</w:t>
      </w:r>
    </w:p>
    <w:p w14:paraId="73BE9AC5" w14:textId="724469FB" w:rsidR="00284A9C" w:rsidRPr="006008E1" w:rsidRDefault="00284A9C">
      <w:r w:rsidRPr="006008E1">
        <w:br w:type="page"/>
      </w:r>
    </w:p>
    <w:p w14:paraId="45A2AA1C" w14:textId="1070CAAC" w:rsidR="00284A9C" w:rsidRPr="006008E1" w:rsidRDefault="006008E1" w:rsidP="00284A9C">
      <w:pPr>
        <w:pStyle w:val="Heading1"/>
        <w:jc w:val="center"/>
        <w:rPr>
          <w:rFonts w:ascii="Overpass" w:hAnsi="Overpass"/>
        </w:rPr>
      </w:pPr>
      <w:bookmarkStart w:id="10" w:name="_Toc243460121"/>
      <w:r>
        <w:rPr>
          <w:rFonts w:ascii="Overpass" w:hAnsi="Overpass"/>
        </w:rPr>
        <w:lastRenderedPageBreak/>
        <w:t>Bibliography</w:t>
      </w:r>
      <w:bookmarkEnd w:id="10"/>
    </w:p>
    <w:p w14:paraId="1294781B" w14:textId="64D06E5C" w:rsidR="000F34D9" w:rsidRPr="006008E1" w:rsidRDefault="000F34D9" w:rsidP="00284A9C">
      <w:pPr>
        <w:rPr>
          <w:sz w:val="24"/>
          <w:szCs w:val="24"/>
        </w:rPr>
      </w:pPr>
      <w:r w:rsidRPr="006008E1">
        <w:rPr>
          <w:sz w:val="24"/>
          <w:szCs w:val="24"/>
        </w:rPr>
        <w:t xml:space="preserve">[1] F. Reid and C. Van Everbroeck, “Shell Shock and the Kloppe: war neuroses amongst British and Belgian troops during and after the First World War,” Medicine, Conflict and Survival, vol. 30, no. 4, pp. 252-275, Dec. 2014, </w:t>
      </w:r>
      <w:proofErr w:type="spellStart"/>
      <w:r w:rsidRPr="006008E1">
        <w:rPr>
          <w:sz w:val="24"/>
          <w:szCs w:val="24"/>
        </w:rPr>
        <w:t>doi</w:t>
      </w:r>
      <w:proofErr w:type="spellEnd"/>
      <w:r w:rsidRPr="006008E1">
        <w:rPr>
          <w:sz w:val="24"/>
          <w:szCs w:val="24"/>
        </w:rPr>
        <w:t>: 10.1080/13623699.2014.963970.</w:t>
      </w:r>
    </w:p>
    <w:p w14:paraId="7EDE6E01" w14:textId="6E74D175" w:rsidR="00012061" w:rsidRPr="006008E1" w:rsidRDefault="00012061" w:rsidP="00284A9C">
      <w:pPr>
        <w:rPr>
          <w:sz w:val="24"/>
          <w:szCs w:val="24"/>
        </w:rPr>
      </w:pPr>
      <w:r w:rsidRPr="006008E1">
        <w:rPr>
          <w:sz w:val="24"/>
          <w:szCs w:val="24"/>
        </w:rPr>
        <w:t xml:space="preserve">[2] nam.ac.uk. “First World War.” nam.ac.uk. Accessed: Oct. 14, 2026. [Online]. Available: </w:t>
      </w:r>
      <w:hyperlink r:id="rId17" w:history="1">
        <w:r w:rsidRPr="006008E1">
          <w:rPr>
            <w:rStyle w:val="Hyperlink"/>
            <w:sz w:val="24"/>
            <w:szCs w:val="24"/>
          </w:rPr>
          <w:t>https://www.nam.ac.uk/explore/first-world-war</w:t>
        </w:r>
      </w:hyperlink>
    </w:p>
    <w:p w14:paraId="5C2B3AE5" w14:textId="7CBAA6E1" w:rsidR="00012061" w:rsidRPr="006008E1" w:rsidRDefault="00012061" w:rsidP="00284A9C">
      <w:pPr>
        <w:rPr>
          <w:sz w:val="24"/>
          <w:szCs w:val="24"/>
        </w:rPr>
      </w:pPr>
      <w:r w:rsidRPr="006008E1">
        <w:rPr>
          <w:sz w:val="24"/>
          <w:szCs w:val="24"/>
        </w:rPr>
        <w:t xml:space="preserve">[3] airandspace.si.edu. “The Wright Brothers.” airandspace.si.edu. Accessed: Oct. 14, 2026. [Online]. Available: </w:t>
      </w:r>
      <w:hyperlink r:id="rId18" w:history="1">
        <w:r w:rsidRPr="006008E1">
          <w:rPr>
            <w:rStyle w:val="Hyperlink"/>
            <w:sz w:val="24"/>
            <w:szCs w:val="24"/>
          </w:rPr>
          <w:t>https://airandspace.si.edu/explore/stories/wright-brothers</w:t>
        </w:r>
      </w:hyperlink>
    </w:p>
    <w:p w14:paraId="401F100D" w14:textId="3A449F5A" w:rsidR="00012061" w:rsidRPr="006008E1" w:rsidRDefault="00012061" w:rsidP="00284A9C">
      <w:pPr>
        <w:rPr>
          <w:sz w:val="24"/>
          <w:szCs w:val="24"/>
        </w:rPr>
      </w:pPr>
      <w:r w:rsidRPr="006008E1">
        <w:rPr>
          <w:sz w:val="24"/>
          <w:szCs w:val="24"/>
        </w:rPr>
        <w:t xml:space="preserve">[4] BBC. “BBC - Home.” BBC. Accessed: Oct. 7, 2026. [Online]. Available: </w:t>
      </w:r>
      <w:hyperlink r:id="rId19" w:history="1">
        <w:r w:rsidRPr="006008E1">
          <w:rPr>
            <w:rStyle w:val="Hyperlink"/>
            <w:sz w:val="24"/>
            <w:szCs w:val="24"/>
          </w:rPr>
          <w:t>https://www.bbc.co.uk/</w:t>
        </w:r>
      </w:hyperlink>
    </w:p>
    <w:p w14:paraId="73B05006" w14:textId="533B3333" w:rsidR="00012061" w:rsidRPr="006008E1" w:rsidRDefault="00012061" w:rsidP="00284A9C">
      <w:pPr>
        <w:rPr>
          <w:sz w:val="24"/>
          <w:szCs w:val="24"/>
        </w:rPr>
      </w:pPr>
      <w:r w:rsidRPr="006008E1">
        <w:rPr>
          <w:sz w:val="24"/>
          <w:szCs w:val="24"/>
        </w:rPr>
        <w:t xml:space="preserve">[5] bbc.com. “1943 Berlin Blitz in 360˚.” bbc.com. Accessed: Oct. 21, 2026. [Online]. Available: </w:t>
      </w:r>
      <w:hyperlink r:id="rId20" w:history="1">
        <w:r w:rsidRPr="006008E1">
          <w:rPr>
            <w:rStyle w:val="Hyperlink"/>
            <w:sz w:val="24"/>
            <w:szCs w:val="24"/>
          </w:rPr>
          <w:t>https://www.bbc.com/historyofthebbc/100-voices/ww2/360berlin</w:t>
        </w:r>
      </w:hyperlink>
    </w:p>
    <w:p w14:paraId="45B68B72" w14:textId="6538C43A" w:rsidR="00012061" w:rsidRPr="006008E1" w:rsidRDefault="00012061" w:rsidP="00284A9C">
      <w:pPr>
        <w:rPr>
          <w:sz w:val="24"/>
          <w:szCs w:val="24"/>
        </w:rPr>
      </w:pPr>
      <w:r w:rsidRPr="006008E1">
        <w:rPr>
          <w:sz w:val="24"/>
          <w:szCs w:val="24"/>
        </w:rPr>
        <w:t xml:space="preserve">[6] microsoft.com. Accessed: Oct. 5, 2026. [Online]. Available: </w:t>
      </w:r>
      <w:hyperlink r:id="rId21" w:history="1">
        <w:r w:rsidRPr="006008E1">
          <w:rPr>
            <w:rStyle w:val="Hyperlink"/>
            <w:sz w:val="24"/>
            <w:szCs w:val="24"/>
          </w:rPr>
          <w:t>https://www.microsoft.com/en-gb/microsoft-365/powerpoint</w:t>
        </w:r>
      </w:hyperlink>
    </w:p>
    <w:p w14:paraId="5E1F592B" w14:textId="2DDFB4D5" w:rsidR="00012061" w:rsidRPr="006008E1" w:rsidRDefault="00012061" w:rsidP="00284A9C">
      <w:pPr>
        <w:rPr>
          <w:sz w:val="24"/>
          <w:szCs w:val="24"/>
        </w:rPr>
      </w:pPr>
      <w:r w:rsidRPr="006008E1">
        <w:rPr>
          <w:sz w:val="24"/>
          <w:szCs w:val="24"/>
        </w:rPr>
        <w:t xml:space="preserve">[7] Meta. “Meta Quest 3: Next-gen virtual reality headset.” Meta. Accessed: Oct. 7, 2026. [Online]. Available: </w:t>
      </w:r>
      <w:hyperlink r:id="rId22" w:history="1">
        <w:r w:rsidRPr="006008E1">
          <w:rPr>
            <w:rStyle w:val="Hyperlink"/>
            <w:sz w:val="24"/>
            <w:szCs w:val="24"/>
          </w:rPr>
          <w:t>https://www.meta.com/gb/quest/quest-3/</w:t>
        </w:r>
      </w:hyperlink>
    </w:p>
    <w:p w14:paraId="0988F74B" w14:textId="4B693A4A" w:rsidR="00012061" w:rsidRPr="006008E1" w:rsidRDefault="00627A0C" w:rsidP="00284A9C">
      <w:pPr>
        <w:rPr>
          <w:sz w:val="24"/>
          <w:szCs w:val="24"/>
        </w:rPr>
      </w:pPr>
      <w:r w:rsidRPr="006008E1">
        <w:rPr>
          <w:sz w:val="24"/>
          <w:szCs w:val="24"/>
        </w:rPr>
        <w:t xml:space="preserve">[8] Royal Armouries. “Royal Armouries Museum Leeds.” Royal Armouries. Accessed: Oct. 15, 2026. [Online]. Available: </w:t>
      </w:r>
      <w:hyperlink r:id="rId23" w:history="1">
        <w:r w:rsidRPr="006008E1">
          <w:rPr>
            <w:rStyle w:val="Hyperlink"/>
            <w:sz w:val="24"/>
            <w:szCs w:val="24"/>
          </w:rPr>
          <w:t>https://royalarmouries.org/leeds</w:t>
        </w:r>
      </w:hyperlink>
    </w:p>
    <w:p w14:paraId="64E7212E" w14:textId="65D07BB3" w:rsidR="00627A0C" w:rsidRPr="006008E1" w:rsidRDefault="007F019B" w:rsidP="00284A9C">
      <w:pPr>
        <w:rPr>
          <w:sz w:val="24"/>
          <w:szCs w:val="24"/>
        </w:rPr>
      </w:pPr>
      <w:r w:rsidRPr="006008E1">
        <w:rPr>
          <w:sz w:val="24"/>
          <w:szCs w:val="24"/>
        </w:rPr>
        <w:t xml:space="preserve">[9] The Tank Museum. “Home - The Tank Museum.” The Tank Museum. Accessed: Oct. 15, 2026. [Online]. Available: </w:t>
      </w:r>
      <w:hyperlink r:id="rId24" w:history="1">
        <w:r w:rsidRPr="006008E1">
          <w:rPr>
            <w:rStyle w:val="Hyperlink"/>
            <w:sz w:val="24"/>
            <w:szCs w:val="24"/>
          </w:rPr>
          <w:t>https://tankmuseum.org/</w:t>
        </w:r>
      </w:hyperlink>
    </w:p>
    <w:p w14:paraId="571A106D" w14:textId="53373923" w:rsidR="001E26B4" w:rsidRPr="006008E1" w:rsidRDefault="00CD2D2A" w:rsidP="00284A9C">
      <w:pPr>
        <w:rPr>
          <w:sz w:val="24"/>
          <w:szCs w:val="24"/>
        </w:rPr>
      </w:pPr>
      <w:r w:rsidRPr="006008E1">
        <w:rPr>
          <w:sz w:val="24"/>
          <w:szCs w:val="24"/>
        </w:rPr>
        <w:t xml:space="preserve">[10] Hill 62. “Hill 62 - Hill 62.” Hill 62. Accessed: Oct. 15, 2026. [Online]. Available: </w:t>
      </w:r>
      <w:hyperlink r:id="rId25" w:history="1">
        <w:r w:rsidRPr="006008E1">
          <w:rPr>
            <w:rStyle w:val="Hyperlink"/>
            <w:sz w:val="24"/>
            <w:szCs w:val="24"/>
          </w:rPr>
          <w:t>http://www.hill62trenches.be/nl</w:t>
        </w:r>
      </w:hyperlink>
    </w:p>
    <w:p w14:paraId="0A8C3358" w14:textId="5C9BEA7A" w:rsidR="007F019B" w:rsidRPr="006008E1" w:rsidRDefault="00701121" w:rsidP="00284A9C">
      <w:pPr>
        <w:rPr>
          <w:sz w:val="24"/>
          <w:szCs w:val="24"/>
        </w:rPr>
      </w:pPr>
      <w:r w:rsidRPr="006008E1">
        <w:rPr>
          <w:sz w:val="24"/>
          <w:szCs w:val="24"/>
        </w:rPr>
        <w:t>[1</w:t>
      </w:r>
      <w:r w:rsidR="001E26B4" w:rsidRPr="006008E1">
        <w:rPr>
          <w:sz w:val="24"/>
          <w:szCs w:val="24"/>
        </w:rPr>
        <w:t>1</w:t>
      </w:r>
      <w:r w:rsidRPr="006008E1">
        <w:rPr>
          <w:sz w:val="24"/>
          <w:szCs w:val="24"/>
        </w:rPr>
        <w:t xml:space="preserve">] In Flanders Fields Museum. “Home.” In Flanders Fields Museum. Accessed: Oct. 21, 2026. [Online]. Available: </w:t>
      </w:r>
      <w:hyperlink r:id="rId26" w:history="1">
        <w:r w:rsidRPr="006008E1">
          <w:rPr>
            <w:rStyle w:val="Hyperlink"/>
            <w:sz w:val="24"/>
            <w:szCs w:val="24"/>
          </w:rPr>
          <w:t>https://www.inflandersfields.be/</w:t>
        </w:r>
      </w:hyperlink>
    </w:p>
    <w:p w14:paraId="65774D48" w14:textId="3D0D9E00" w:rsidR="00701121" w:rsidRPr="006008E1" w:rsidRDefault="002C525F" w:rsidP="00284A9C">
      <w:pPr>
        <w:rPr>
          <w:sz w:val="24"/>
          <w:szCs w:val="24"/>
        </w:rPr>
      </w:pPr>
      <w:r w:rsidRPr="006008E1">
        <w:rPr>
          <w:sz w:val="24"/>
          <w:szCs w:val="24"/>
        </w:rPr>
        <w:t xml:space="preserve">[12] Meta. </w:t>
      </w:r>
      <w:proofErr w:type="spellStart"/>
      <w:r w:rsidRPr="006008E1">
        <w:rPr>
          <w:sz w:val="24"/>
          <w:szCs w:val="24"/>
        </w:rPr>
        <w:t>Lagazuoi</w:t>
      </w:r>
      <w:proofErr w:type="spellEnd"/>
      <w:r w:rsidRPr="006008E1">
        <w:rPr>
          <w:sz w:val="24"/>
          <w:szCs w:val="24"/>
        </w:rPr>
        <w:t xml:space="preserve">: Echoes of The Great War - EARLY ACCESS on Meta Quest. </w:t>
      </w:r>
      <w:proofErr w:type="spellStart"/>
      <w:r w:rsidRPr="006008E1">
        <w:rPr>
          <w:sz w:val="24"/>
          <w:szCs w:val="24"/>
        </w:rPr>
        <w:t>Realverse</w:t>
      </w:r>
      <w:proofErr w:type="spellEnd"/>
      <w:r w:rsidRPr="006008E1">
        <w:rPr>
          <w:sz w:val="24"/>
          <w:szCs w:val="24"/>
        </w:rPr>
        <w:t xml:space="preserve">. Accessed: Oct. </w:t>
      </w:r>
      <w:r w:rsidR="003052BA" w:rsidRPr="006008E1">
        <w:rPr>
          <w:sz w:val="24"/>
          <w:szCs w:val="24"/>
        </w:rPr>
        <w:t>16</w:t>
      </w:r>
      <w:r w:rsidRPr="006008E1">
        <w:rPr>
          <w:sz w:val="24"/>
          <w:szCs w:val="24"/>
        </w:rPr>
        <w:t xml:space="preserve">, 2026. [Online]. Available: </w:t>
      </w:r>
      <w:hyperlink r:id="rId27" w:history="1">
        <w:r w:rsidRPr="006008E1">
          <w:rPr>
            <w:rStyle w:val="Hyperlink"/>
            <w:sz w:val="24"/>
            <w:szCs w:val="24"/>
          </w:rPr>
          <w:t>https://www.meta.com/en-gb/experiences/lagazuoi-echoes-of-the-great-war-early-access/6381593411927084/</w:t>
        </w:r>
      </w:hyperlink>
    </w:p>
    <w:p w14:paraId="56257967" w14:textId="58D7F943" w:rsidR="002C525F" w:rsidRPr="006008E1" w:rsidRDefault="001118D0" w:rsidP="00284A9C">
      <w:pPr>
        <w:rPr>
          <w:sz w:val="24"/>
          <w:szCs w:val="24"/>
        </w:rPr>
      </w:pPr>
      <w:r w:rsidRPr="006008E1">
        <w:rPr>
          <w:sz w:val="24"/>
          <w:szCs w:val="24"/>
        </w:rPr>
        <w:lastRenderedPageBreak/>
        <w:t xml:space="preserve">[13] National WWI Museum and Memorial. “Over the Top.” National WWI Museum and Memorial. Accessed: Oct. 15, 2026. [Online]. Available: </w:t>
      </w:r>
      <w:hyperlink r:id="rId28" w:history="1">
        <w:r w:rsidR="003052BA" w:rsidRPr="006008E1">
          <w:rPr>
            <w:rStyle w:val="Hyperlink"/>
            <w:sz w:val="24"/>
            <w:szCs w:val="24"/>
          </w:rPr>
          <w:t>https://www.theworldwar.org/learn/educator-resource/over-top</w:t>
        </w:r>
      </w:hyperlink>
    </w:p>
    <w:p w14:paraId="355C78AD" w14:textId="7910E04C" w:rsidR="003052BA" w:rsidRPr="006008E1" w:rsidRDefault="00CB644D" w:rsidP="00284A9C">
      <w:pPr>
        <w:rPr>
          <w:sz w:val="24"/>
          <w:szCs w:val="24"/>
        </w:rPr>
      </w:pPr>
      <w:r w:rsidRPr="006008E1">
        <w:rPr>
          <w:sz w:val="24"/>
          <w:szCs w:val="24"/>
        </w:rPr>
        <w:t xml:space="preserve">[14] warmuseum.ca. “The game / Over the top.” warmuseum.ca. Accessed: Oct. 17, 2026. [Online]. Available: </w:t>
      </w:r>
      <w:hyperlink r:id="rId29" w:history="1">
        <w:r w:rsidRPr="006008E1">
          <w:rPr>
            <w:rStyle w:val="Hyperlink"/>
            <w:sz w:val="24"/>
            <w:szCs w:val="24"/>
          </w:rPr>
          <w:t>https://www.warmuseum.ca/overthetop/</w:t>
        </w:r>
      </w:hyperlink>
    </w:p>
    <w:p w14:paraId="643EA713" w14:textId="79959B71" w:rsidR="00CB644D" w:rsidRPr="006008E1" w:rsidRDefault="00F27AFF" w:rsidP="00284A9C">
      <w:pPr>
        <w:rPr>
          <w:sz w:val="24"/>
          <w:szCs w:val="24"/>
        </w:rPr>
      </w:pPr>
      <w:r w:rsidRPr="006008E1">
        <w:rPr>
          <w:sz w:val="24"/>
          <w:szCs w:val="24"/>
        </w:rPr>
        <w:t xml:space="preserve">[15] H. Pennington, "The impact of infectious disease in war time: a look back at WW1," Future Microbiology, vol. 14, (3), pp. 165-165–168, 2019. Available: https://www.proquest.com/scholarly-journals/impact-infectious-disease-war-time-look-back-at/docview/2216527435/se-2. DOI: </w:t>
      </w:r>
      <w:hyperlink r:id="rId30" w:history="1">
        <w:r w:rsidR="00FB6110" w:rsidRPr="006008E1">
          <w:rPr>
            <w:rStyle w:val="Hyperlink"/>
            <w:sz w:val="24"/>
            <w:szCs w:val="24"/>
          </w:rPr>
          <w:t>https://doi.org/10.2217/fmb-2018-0323</w:t>
        </w:r>
      </w:hyperlink>
      <w:r w:rsidRPr="006008E1">
        <w:rPr>
          <w:sz w:val="24"/>
          <w:szCs w:val="24"/>
        </w:rPr>
        <w:t>.</w:t>
      </w:r>
    </w:p>
    <w:p w14:paraId="0B4B440A" w14:textId="026CB869" w:rsidR="00FB6110" w:rsidRPr="006008E1" w:rsidRDefault="00193B95" w:rsidP="00284A9C">
      <w:pPr>
        <w:rPr>
          <w:sz w:val="24"/>
          <w:szCs w:val="24"/>
        </w:rPr>
      </w:pPr>
      <w:r w:rsidRPr="006008E1">
        <w:rPr>
          <w:sz w:val="24"/>
          <w:szCs w:val="24"/>
        </w:rPr>
        <w:t xml:space="preserve">[16] D. Jacobs and A. Kovac, “The introduction of gas warfare and its medical response in </w:t>
      </w:r>
      <w:proofErr w:type="gramStart"/>
      <w:r w:rsidRPr="006008E1">
        <w:rPr>
          <w:sz w:val="24"/>
          <w:szCs w:val="24"/>
        </w:rPr>
        <w:t>world war</w:t>
      </w:r>
      <w:proofErr w:type="gramEnd"/>
      <w:r w:rsidRPr="006008E1">
        <w:rPr>
          <w:sz w:val="24"/>
          <w:szCs w:val="24"/>
        </w:rPr>
        <w:t xml:space="preserve"> one,” Journal of </w:t>
      </w:r>
      <w:proofErr w:type="spellStart"/>
      <w:r w:rsidRPr="006008E1">
        <w:rPr>
          <w:sz w:val="24"/>
          <w:szCs w:val="24"/>
        </w:rPr>
        <w:t>Anesthesia</w:t>
      </w:r>
      <w:proofErr w:type="spellEnd"/>
      <w:r w:rsidRPr="006008E1">
        <w:rPr>
          <w:sz w:val="24"/>
          <w:szCs w:val="24"/>
        </w:rPr>
        <w:t xml:space="preserve"> History, vol. 6, no. 4, pp. 8-11, Dec. 2020, </w:t>
      </w:r>
      <w:proofErr w:type="spellStart"/>
      <w:r w:rsidRPr="006008E1">
        <w:rPr>
          <w:sz w:val="24"/>
          <w:szCs w:val="24"/>
        </w:rPr>
        <w:t>doi</w:t>
      </w:r>
      <w:proofErr w:type="spellEnd"/>
      <w:r w:rsidRPr="006008E1">
        <w:rPr>
          <w:sz w:val="24"/>
          <w:szCs w:val="24"/>
        </w:rPr>
        <w:t>: 10.1016/j.janh.2020.12.004.</w:t>
      </w:r>
    </w:p>
    <w:p w14:paraId="465E8B90" w14:textId="5081E93E" w:rsidR="007450CE" w:rsidRPr="006008E1" w:rsidRDefault="007450CE" w:rsidP="00284A9C">
      <w:pPr>
        <w:rPr>
          <w:sz w:val="24"/>
          <w:szCs w:val="24"/>
        </w:rPr>
      </w:pPr>
      <w:r w:rsidRPr="006008E1">
        <w:rPr>
          <w:sz w:val="24"/>
          <w:szCs w:val="24"/>
        </w:rPr>
        <w:t>[1</w:t>
      </w:r>
      <w:r w:rsidR="009D7D77" w:rsidRPr="006008E1">
        <w:rPr>
          <w:sz w:val="24"/>
          <w:szCs w:val="24"/>
        </w:rPr>
        <w:t>7</w:t>
      </w:r>
      <w:r w:rsidRPr="006008E1">
        <w:rPr>
          <w:sz w:val="24"/>
          <w:szCs w:val="24"/>
        </w:rPr>
        <w:t xml:space="preserve">] M. Zecevic, "The influence of geology on the course and outcome of the Third Battle of Ypres (Flanders, WW1)," </w:t>
      </w:r>
      <w:proofErr w:type="spellStart"/>
      <w:r w:rsidRPr="006008E1">
        <w:rPr>
          <w:sz w:val="24"/>
          <w:szCs w:val="24"/>
        </w:rPr>
        <w:t>Rudarsko</w:t>
      </w:r>
      <w:proofErr w:type="spellEnd"/>
      <w:r w:rsidRPr="006008E1">
        <w:rPr>
          <w:sz w:val="24"/>
          <w:szCs w:val="24"/>
        </w:rPr>
        <w:t xml:space="preserve"> - </w:t>
      </w:r>
      <w:proofErr w:type="spellStart"/>
      <w:r w:rsidRPr="006008E1">
        <w:rPr>
          <w:sz w:val="24"/>
          <w:szCs w:val="24"/>
        </w:rPr>
        <w:t>Geolosko</w:t>
      </w:r>
      <w:proofErr w:type="spellEnd"/>
      <w:r w:rsidRPr="006008E1">
        <w:rPr>
          <w:sz w:val="24"/>
          <w:szCs w:val="24"/>
        </w:rPr>
        <w:t xml:space="preserve"> - </w:t>
      </w:r>
      <w:proofErr w:type="spellStart"/>
      <w:r w:rsidRPr="006008E1">
        <w:rPr>
          <w:sz w:val="24"/>
          <w:szCs w:val="24"/>
        </w:rPr>
        <w:t>Naftni</w:t>
      </w:r>
      <w:proofErr w:type="spellEnd"/>
      <w:r w:rsidRPr="006008E1">
        <w:rPr>
          <w:sz w:val="24"/>
          <w:szCs w:val="24"/>
        </w:rPr>
        <w:t xml:space="preserve"> </w:t>
      </w:r>
      <w:proofErr w:type="spellStart"/>
      <w:r w:rsidRPr="006008E1">
        <w:rPr>
          <w:sz w:val="24"/>
          <w:szCs w:val="24"/>
        </w:rPr>
        <w:t>Zbornik</w:t>
      </w:r>
      <w:proofErr w:type="spellEnd"/>
      <w:r w:rsidRPr="006008E1">
        <w:rPr>
          <w:sz w:val="24"/>
          <w:szCs w:val="24"/>
        </w:rPr>
        <w:t xml:space="preserve">, vol. 31, (1), pp. 1-17, 2016. Available: https://www.proquest.com/scholarly-journals/influence-geology-on-course-outcome-third-battle/docview/1779934629/se-2. DOI: </w:t>
      </w:r>
      <w:hyperlink r:id="rId31" w:history="1">
        <w:r w:rsidRPr="006008E1">
          <w:rPr>
            <w:rStyle w:val="Hyperlink"/>
            <w:sz w:val="24"/>
            <w:szCs w:val="24"/>
          </w:rPr>
          <w:t>https://doi.org/10.17794/rgn.2016.1.1</w:t>
        </w:r>
      </w:hyperlink>
      <w:r w:rsidRPr="006008E1">
        <w:rPr>
          <w:sz w:val="24"/>
          <w:szCs w:val="24"/>
        </w:rPr>
        <w:t>.</w:t>
      </w:r>
    </w:p>
    <w:p w14:paraId="347A679F" w14:textId="4F457D19" w:rsidR="00184DA3" w:rsidRPr="006008E1" w:rsidRDefault="00184DA3" w:rsidP="00284A9C">
      <w:pPr>
        <w:rPr>
          <w:sz w:val="24"/>
          <w:szCs w:val="24"/>
        </w:rPr>
      </w:pPr>
      <w:r w:rsidRPr="006008E1">
        <w:rPr>
          <w:sz w:val="24"/>
          <w:szCs w:val="24"/>
        </w:rPr>
        <w:t xml:space="preserve">[18] T. Tate, “From little Willie to mother: The tank and the First World War,” Women: A Cultural Review, vol. 8, no. 1, pp. 48–64, 1997, </w:t>
      </w:r>
      <w:proofErr w:type="spellStart"/>
      <w:r w:rsidRPr="006008E1">
        <w:rPr>
          <w:sz w:val="24"/>
          <w:szCs w:val="24"/>
        </w:rPr>
        <w:t>doi</w:t>
      </w:r>
      <w:proofErr w:type="spellEnd"/>
      <w:r w:rsidRPr="006008E1">
        <w:rPr>
          <w:sz w:val="24"/>
          <w:szCs w:val="24"/>
        </w:rPr>
        <w:t>: 10.1080/09574049708578295.</w:t>
      </w:r>
    </w:p>
    <w:p w14:paraId="16B614DE" w14:textId="60CB94B5" w:rsidR="00896C6F" w:rsidRPr="006008E1" w:rsidRDefault="00896C6F" w:rsidP="00284A9C">
      <w:pPr>
        <w:rPr>
          <w:sz w:val="24"/>
          <w:szCs w:val="24"/>
        </w:rPr>
      </w:pPr>
      <w:r w:rsidRPr="006008E1">
        <w:rPr>
          <w:sz w:val="24"/>
          <w:szCs w:val="24"/>
        </w:rPr>
        <w:t>[19] World Population Review. “Countries Involved in World War 1 (WWI).” World Population Review. Accessed: Oct. 15, 2026. [Online]. Available: https://worldpopulationreview.com/country-rankings/countries-involved-in-world-war-1</w:t>
      </w:r>
    </w:p>
    <w:p w14:paraId="32C8219E" w14:textId="4899255B" w:rsidR="00184DA3" w:rsidRPr="006008E1" w:rsidRDefault="00005A25" w:rsidP="00284A9C">
      <w:pPr>
        <w:rPr>
          <w:sz w:val="24"/>
          <w:szCs w:val="24"/>
        </w:rPr>
      </w:pPr>
      <w:r w:rsidRPr="006008E1">
        <w:rPr>
          <w:sz w:val="24"/>
          <w:szCs w:val="24"/>
        </w:rPr>
        <w:t>[</w:t>
      </w:r>
      <w:r w:rsidR="003275C0" w:rsidRPr="006008E1">
        <w:rPr>
          <w:sz w:val="24"/>
          <w:szCs w:val="24"/>
        </w:rPr>
        <w:t>20</w:t>
      </w:r>
      <w:r w:rsidRPr="006008E1">
        <w:rPr>
          <w:sz w:val="24"/>
          <w:szCs w:val="24"/>
        </w:rPr>
        <w:t xml:space="preserve">] </w:t>
      </w:r>
      <w:proofErr w:type="spellStart"/>
      <w:r w:rsidRPr="006008E1">
        <w:rPr>
          <w:sz w:val="24"/>
          <w:szCs w:val="24"/>
        </w:rPr>
        <w:t>SlideKit</w:t>
      </w:r>
      <w:proofErr w:type="spellEnd"/>
      <w:r w:rsidRPr="006008E1">
        <w:rPr>
          <w:sz w:val="24"/>
          <w:szCs w:val="24"/>
        </w:rPr>
        <w:t xml:space="preserve">. “World War I Timeline </w:t>
      </w:r>
      <w:proofErr w:type="gramStart"/>
      <w:r w:rsidRPr="006008E1">
        <w:rPr>
          <w:sz w:val="24"/>
          <w:szCs w:val="24"/>
        </w:rPr>
        <w:t>In</w:t>
      </w:r>
      <w:proofErr w:type="gramEnd"/>
      <w:r w:rsidRPr="006008E1">
        <w:rPr>
          <w:sz w:val="24"/>
          <w:szCs w:val="24"/>
        </w:rPr>
        <w:t xml:space="preserve"> PowerPoint </w:t>
      </w:r>
      <w:proofErr w:type="gramStart"/>
      <w:r w:rsidRPr="006008E1">
        <w:rPr>
          <w:sz w:val="24"/>
          <w:szCs w:val="24"/>
        </w:rPr>
        <w:t>And</w:t>
      </w:r>
      <w:proofErr w:type="gramEnd"/>
      <w:r w:rsidRPr="006008E1">
        <w:rPr>
          <w:sz w:val="24"/>
          <w:szCs w:val="24"/>
        </w:rPr>
        <w:t xml:space="preserve"> Google Slides - </w:t>
      </w:r>
      <w:proofErr w:type="spellStart"/>
      <w:r w:rsidRPr="006008E1">
        <w:rPr>
          <w:sz w:val="24"/>
          <w:szCs w:val="24"/>
        </w:rPr>
        <w:t>SlideKit</w:t>
      </w:r>
      <w:proofErr w:type="spellEnd"/>
      <w:r w:rsidRPr="006008E1">
        <w:rPr>
          <w:sz w:val="24"/>
          <w:szCs w:val="24"/>
        </w:rPr>
        <w:t xml:space="preserve">.” </w:t>
      </w:r>
      <w:proofErr w:type="spellStart"/>
      <w:r w:rsidRPr="006008E1">
        <w:rPr>
          <w:sz w:val="24"/>
          <w:szCs w:val="24"/>
        </w:rPr>
        <w:t>SlideKit</w:t>
      </w:r>
      <w:proofErr w:type="spellEnd"/>
      <w:r w:rsidRPr="006008E1">
        <w:rPr>
          <w:sz w:val="24"/>
          <w:szCs w:val="24"/>
        </w:rPr>
        <w:t xml:space="preserve">. Accessed: Oct. 15, 2026. [Online]. Available: </w:t>
      </w:r>
      <w:hyperlink r:id="rId32" w:history="1">
        <w:r w:rsidR="0053483A" w:rsidRPr="006008E1">
          <w:rPr>
            <w:rStyle w:val="Hyperlink"/>
            <w:sz w:val="24"/>
            <w:szCs w:val="24"/>
          </w:rPr>
          <w:t>https://www.slidekit.com/world-war-i-timeline-in-powerpoint-and-google-slides/</w:t>
        </w:r>
      </w:hyperlink>
    </w:p>
    <w:p w14:paraId="5C760FFE" w14:textId="10A820FE" w:rsidR="007450CE" w:rsidRPr="006008E1" w:rsidRDefault="0053483A" w:rsidP="00284A9C">
      <w:pPr>
        <w:rPr>
          <w:sz w:val="24"/>
          <w:szCs w:val="24"/>
        </w:rPr>
      </w:pPr>
      <w:r w:rsidRPr="006008E1">
        <w:rPr>
          <w:sz w:val="24"/>
          <w:szCs w:val="24"/>
        </w:rPr>
        <w:t>[2</w:t>
      </w:r>
      <w:r w:rsidR="003275C0" w:rsidRPr="006008E1">
        <w:rPr>
          <w:sz w:val="24"/>
          <w:szCs w:val="24"/>
        </w:rPr>
        <w:t>1</w:t>
      </w:r>
      <w:r w:rsidRPr="006008E1">
        <w:rPr>
          <w:sz w:val="24"/>
          <w:szCs w:val="24"/>
        </w:rPr>
        <w:t xml:space="preserve">] militariazone.com. “WW1 British Army Wooden Folding Trench Periscope. W.D. Arrow Stamp in Optics.” militariazone.com. Accessed: Oct. </w:t>
      </w:r>
      <w:r w:rsidR="00AE7922" w:rsidRPr="006008E1">
        <w:rPr>
          <w:sz w:val="24"/>
          <w:szCs w:val="24"/>
        </w:rPr>
        <w:t>15</w:t>
      </w:r>
      <w:r w:rsidRPr="006008E1">
        <w:rPr>
          <w:sz w:val="24"/>
          <w:szCs w:val="24"/>
        </w:rPr>
        <w:t xml:space="preserve">, 2026. [Online]. Available: </w:t>
      </w:r>
      <w:hyperlink r:id="rId33" w:history="1">
        <w:r w:rsidRPr="006008E1">
          <w:rPr>
            <w:rStyle w:val="Hyperlink"/>
            <w:sz w:val="24"/>
            <w:szCs w:val="24"/>
          </w:rPr>
          <w:t>https://www.militariazone.com/optics/ww1-british-army-wooden-folding-trench-periscope-w-d-arrow-stamp/itm48864</w:t>
        </w:r>
      </w:hyperlink>
    </w:p>
    <w:p w14:paraId="20F474E5" w14:textId="1B5E1535" w:rsidR="0053483A" w:rsidRPr="006008E1" w:rsidRDefault="00AE7922" w:rsidP="00284A9C">
      <w:pPr>
        <w:rPr>
          <w:sz w:val="24"/>
          <w:szCs w:val="24"/>
        </w:rPr>
      </w:pPr>
      <w:r w:rsidRPr="006008E1">
        <w:rPr>
          <w:sz w:val="24"/>
          <w:szCs w:val="24"/>
        </w:rPr>
        <w:lastRenderedPageBreak/>
        <w:t>[</w:t>
      </w:r>
      <w:r w:rsidR="00693C01" w:rsidRPr="006008E1">
        <w:rPr>
          <w:sz w:val="24"/>
          <w:szCs w:val="24"/>
        </w:rPr>
        <w:t>2</w:t>
      </w:r>
      <w:r w:rsidR="003275C0" w:rsidRPr="006008E1">
        <w:rPr>
          <w:sz w:val="24"/>
          <w:szCs w:val="24"/>
        </w:rPr>
        <w:t>2</w:t>
      </w:r>
      <w:r w:rsidRPr="006008E1">
        <w:rPr>
          <w:sz w:val="24"/>
          <w:szCs w:val="24"/>
        </w:rPr>
        <w:t xml:space="preserve">] Imperial War Museums. “Fighting in the Trenches.” Imperial War Museums. Accessed: Oct. 16, 2026. [Online]. Available: </w:t>
      </w:r>
      <w:hyperlink r:id="rId34" w:history="1">
        <w:r w:rsidRPr="006008E1">
          <w:rPr>
            <w:rStyle w:val="Hyperlink"/>
            <w:sz w:val="24"/>
            <w:szCs w:val="24"/>
          </w:rPr>
          <w:t>https://www.iwm.org.uk/learning/resources/fighting-in-the-trenches</w:t>
        </w:r>
      </w:hyperlink>
    </w:p>
    <w:p w14:paraId="70701BC9" w14:textId="1F9C45E4" w:rsidR="00AE7922" w:rsidRPr="006008E1" w:rsidRDefault="00693C01" w:rsidP="00284A9C">
      <w:pPr>
        <w:rPr>
          <w:sz w:val="24"/>
          <w:szCs w:val="24"/>
        </w:rPr>
      </w:pPr>
      <w:r w:rsidRPr="006008E1">
        <w:rPr>
          <w:sz w:val="24"/>
          <w:szCs w:val="24"/>
        </w:rPr>
        <w:t>[2</w:t>
      </w:r>
      <w:r w:rsidR="003275C0" w:rsidRPr="006008E1">
        <w:rPr>
          <w:sz w:val="24"/>
          <w:szCs w:val="24"/>
        </w:rPr>
        <w:t>3</w:t>
      </w:r>
      <w:r w:rsidRPr="006008E1">
        <w:rPr>
          <w:sz w:val="24"/>
          <w:szCs w:val="24"/>
        </w:rPr>
        <w:t xml:space="preserve">] WWI Trench Warfare. “Construction and Design of Trenches.” WWI Trench Warfare. Accessed: Oct. 15, 2026. [Online]. Available: </w:t>
      </w:r>
      <w:hyperlink r:id="rId35" w:history="1">
        <w:r w:rsidR="0016356C" w:rsidRPr="006008E1">
          <w:rPr>
            <w:rStyle w:val="Hyperlink"/>
            <w:sz w:val="24"/>
            <w:szCs w:val="24"/>
          </w:rPr>
          <w:t>https://wwi-trenchwarfare.weebly.com/construction-and-design-of-trenches.html</w:t>
        </w:r>
      </w:hyperlink>
    </w:p>
    <w:p w14:paraId="005532F1" w14:textId="1FEC4483" w:rsidR="0016356C" w:rsidRPr="006008E1" w:rsidRDefault="0016356C" w:rsidP="00284A9C">
      <w:pPr>
        <w:rPr>
          <w:sz w:val="24"/>
          <w:szCs w:val="24"/>
        </w:rPr>
      </w:pPr>
      <w:r w:rsidRPr="006008E1">
        <w:rPr>
          <w:sz w:val="24"/>
          <w:szCs w:val="24"/>
        </w:rPr>
        <w:t>[2</w:t>
      </w:r>
      <w:r w:rsidR="003275C0" w:rsidRPr="006008E1">
        <w:rPr>
          <w:sz w:val="24"/>
          <w:szCs w:val="24"/>
        </w:rPr>
        <w:t>4</w:t>
      </w:r>
      <w:r w:rsidRPr="006008E1">
        <w:rPr>
          <w:sz w:val="24"/>
          <w:szCs w:val="24"/>
        </w:rPr>
        <w:t xml:space="preserve">] SALLY ANTIQUES - Antiques </w:t>
      </w:r>
      <w:proofErr w:type="gramStart"/>
      <w:r w:rsidRPr="006008E1">
        <w:rPr>
          <w:sz w:val="24"/>
          <w:szCs w:val="24"/>
        </w:rPr>
        <w:t>For</w:t>
      </w:r>
      <w:proofErr w:type="gramEnd"/>
      <w:r w:rsidRPr="006008E1">
        <w:rPr>
          <w:sz w:val="24"/>
          <w:szCs w:val="24"/>
        </w:rPr>
        <w:t xml:space="preserve"> Sale Old Portsmouth. “WW1 1917 British Lee-Enfield Rifle - Sally Antiques.” SALLY ANTIQUES - Antiques </w:t>
      </w:r>
      <w:proofErr w:type="gramStart"/>
      <w:r w:rsidRPr="006008E1">
        <w:rPr>
          <w:sz w:val="24"/>
          <w:szCs w:val="24"/>
        </w:rPr>
        <w:t>For</w:t>
      </w:r>
      <w:proofErr w:type="gramEnd"/>
      <w:r w:rsidRPr="006008E1">
        <w:rPr>
          <w:sz w:val="24"/>
          <w:szCs w:val="24"/>
        </w:rPr>
        <w:t xml:space="preserve"> Sale Old Portsmouth. Accessed: Oct. 21, 2026. [Online]. Available: </w:t>
      </w:r>
      <w:hyperlink r:id="rId36" w:history="1">
        <w:r w:rsidRPr="006008E1">
          <w:rPr>
            <w:rStyle w:val="Hyperlink"/>
            <w:sz w:val="24"/>
            <w:szCs w:val="24"/>
          </w:rPr>
          <w:t>https://sallyantiques.co.uk/product/ww1-1917-british-lee-enfield-rifle/</w:t>
        </w:r>
      </w:hyperlink>
    </w:p>
    <w:p w14:paraId="6632B5DD" w14:textId="012F542A" w:rsidR="0016356C" w:rsidRPr="006008E1" w:rsidRDefault="00AD62CA" w:rsidP="00284A9C">
      <w:pPr>
        <w:rPr>
          <w:sz w:val="24"/>
          <w:szCs w:val="24"/>
        </w:rPr>
      </w:pPr>
      <w:r w:rsidRPr="006008E1">
        <w:rPr>
          <w:sz w:val="24"/>
          <w:szCs w:val="24"/>
        </w:rPr>
        <w:t>[2</w:t>
      </w:r>
      <w:r w:rsidR="003275C0" w:rsidRPr="006008E1">
        <w:rPr>
          <w:sz w:val="24"/>
          <w:szCs w:val="24"/>
        </w:rPr>
        <w:t>5</w:t>
      </w:r>
      <w:r w:rsidRPr="006008E1">
        <w:rPr>
          <w:sz w:val="24"/>
          <w:szCs w:val="24"/>
        </w:rPr>
        <w:t xml:space="preserve">] Norfolk Tank Museum - Hands-on-Experience. “VICKERS MACHINE GUN - Norfolk Tank Museum.” Norfolk Tank Museum - Hands-on-Experience. Accessed: Oct. 21, 2026. [Online]. Available: </w:t>
      </w:r>
      <w:hyperlink r:id="rId37" w:history="1">
        <w:r w:rsidRPr="006008E1">
          <w:rPr>
            <w:rStyle w:val="Hyperlink"/>
            <w:sz w:val="24"/>
            <w:szCs w:val="24"/>
          </w:rPr>
          <w:t>https://norfolktankmuseum.co.uk/vickers-machine-gun/</w:t>
        </w:r>
      </w:hyperlink>
    </w:p>
    <w:p w14:paraId="7D849FA8" w14:textId="4F23CA22" w:rsidR="00AD62CA" w:rsidRPr="006008E1" w:rsidRDefault="004F3099" w:rsidP="00284A9C">
      <w:pPr>
        <w:rPr>
          <w:sz w:val="24"/>
          <w:szCs w:val="24"/>
        </w:rPr>
      </w:pPr>
      <w:r w:rsidRPr="006008E1">
        <w:rPr>
          <w:sz w:val="24"/>
          <w:szCs w:val="24"/>
        </w:rPr>
        <w:t>[2</w:t>
      </w:r>
      <w:r w:rsidR="003275C0" w:rsidRPr="006008E1">
        <w:rPr>
          <w:sz w:val="24"/>
          <w:szCs w:val="24"/>
        </w:rPr>
        <w:t>6</w:t>
      </w:r>
      <w:r w:rsidRPr="006008E1">
        <w:rPr>
          <w:sz w:val="24"/>
          <w:szCs w:val="24"/>
        </w:rPr>
        <w:t xml:space="preserve">] P. R. Desk. “WW2 US Paratrooper &amp; Infantry Gear: A Buyer's Guide.” </w:t>
      </w:r>
      <w:proofErr w:type="spellStart"/>
      <w:r w:rsidRPr="006008E1">
        <w:rPr>
          <w:sz w:val="24"/>
          <w:szCs w:val="24"/>
        </w:rPr>
        <w:t>Paddelaters</w:t>
      </w:r>
      <w:proofErr w:type="spellEnd"/>
      <w:r w:rsidRPr="006008E1">
        <w:rPr>
          <w:sz w:val="24"/>
          <w:szCs w:val="24"/>
        </w:rPr>
        <w:t xml:space="preserve">. Accessed: Oct. 21, 2026. [Online]. Available: </w:t>
      </w:r>
      <w:hyperlink r:id="rId38" w:history="1">
        <w:r w:rsidRPr="006008E1">
          <w:rPr>
            <w:rStyle w:val="Hyperlink"/>
            <w:sz w:val="24"/>
            <w:szCs w:val="24"/>
          </w:rPr>
          <w:t>https://paddelaters.com/blogs/ww2-us-paratrooper-and-infantry-gear-a-buyers-guide</w:t>
        </w:r>
      </w:hyperlink>
    </w:p>
    <w:p w14:paraId="6549AC6C" w14:textId="4497D82C" w:rsidR="00C03B66" w:rsidRPr="006008E1" w:rsidRDefault="00C03B66" w:rsidP="00284A9C">
      <w:pPr>
        <w:rPr>
          <w:sz w:val="24"/>
          <w:szCs w:val="24"/>
        </w:rPr>
      </w:pPr>
      <w:r w:rsidRPr="006008E1">
        <w:rPr>
          <w:sz w:val="24"/>
          <w:szCs w:val="24"/>
        </w:rPr>
        <w:t>[2</w:t>
      </w:r>
      <w:r w:rsidR="003275C0" w:rsidRPr="006008E1">
        <w:rPr>
          <w:sz w:val="24"/>
          <w:szCs w:val="24"/>
        </w:rPr>
        <w:t>7</w:t>
      </w:r>
      <w:r w:rsidRPr="006008E1">
        <w:rPr>
          <w:sz w:val="24"/>
          <w:szCs w:val="24"/>
        </w:rPr>
        <w:t xml:space="preserve">] The History Press. “A British soldier’s kit in the First World War.” The History Press. Accessed: Oct. 21, 2026. [Online]. Available: </w:t>
      </w:r>
      <w:hyperlink r:id="rId39" w:history="1">
        <w:r w:rsidRPr="006008E1">
          <w:rPr>
            <w:rStyle w:val="Hyperlink"/>
            <w:sz w:val="24"/>
            <w:szCs w:val="24"/>
          </w:rPr>
          <w:t>https://thehistorypress.co.uk/article/a-british-soldiers-kit-in-the-first-world-war/</w:t>
        </w:r>
      </w:hyperlink>
    </w:p>
    <w:sectPr w:rsidR="00C03B66" w:rsidRPr="006008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verpass">
    <w:panose1 w:val="00000500000000000000"/>
    <w:charset w:val="00"/>
    <w:family w:val="modern"/>
    <w:notTrueType/>
    <w:pitch w:val="variable"/>
    <w:sig w:usb0="00000007" w:usb1="00000020" w:usb2="00000000" w:usb3="00000000" w:csb0="00000093"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EA23C39"/>
    <w:multiLevelType w:val="hybridMultilevel"/>
    <w:tmpl w:val="1CAE8FD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695845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1838"/>
    <w:rsid w:val="00005A25"/>
    <w:rsid w:val="00012061"/>
    <w:rsid w:val="00014865"/>
    <w:rsid w:val="000F34D9"/>
    <w:rsid w:val="001118D0"/>
    <w:rsid w:val="0016356C"/>
    <w:rsid w:val="00184DA3"/>
    <w:rsid w:val="00193B95"/>
    <w:rsid w:val="001B0DAB"/>
    <w:rsid w:val="001C68BD"/>
    <w:rsid w:val="001E26B4"/>
    <w:rsid w:val="0020075E"/>
    <w:rsid w:val="002409E4"/>
    <w:rsid w:val="00246279"/>
    <w:rsid w:val="00266757"/>
    <w:rsid w:val="00284A9C"/>
    <w:rsid w:val="002C525F"/>
    <w:rsid w:val="002D07C9"/>
    <w:rsid w:val="002D6FF9"/>
    <w:rsid w:val="0030103B"/>
    <w:rsid w:val="003052BA"/>
    <w:rsid w:val="003275C0"/>
    <w:rsid w:val="00381609"/>
    <w:rsid w:val="003A4476"/>
    <w:rsid w:val="004622E9"/>
    <w:rsid w:val="00477FD6"/>
    <w:rsid w:val="00483F68"/>
    <w:rsid w:val="00484688"/>
    <w:rsid w:val="004B65C4"/>
    <w:rsid w:val="004D47D6"/>
    <w:rsid w:val="004E4AF0"/>
    <w:rsid w:val="004F3099"/>
    <w:rsid w:val="0053483A"/>
    <w:rsid w:val="00576A78"/>
    <w:rsid w:val="006008E1"/>
    <w:rsid w:val="006114FB"/>
    <w:rsid w:val="00627A0C"/>
    <w:rsid w:val="006408CA"/>
    <w:rsid w:val="00656A50"/>
    <w:rsid w:val="00693C01"/>
    <w:rsid w:val="006E341F"/>
    <w:rsid w:val="00701121"/>
    <w:rsid w:val="007118A0"/>
    <w:rsid w:val="007450CE"/>
    <w:rsid w:val="00752977"/>
    <w:rsid w:val="007715F8"/>
    <w:rsid w:val="007F019B"/>
    <w:rsid w:val="007F7A71"/>
    <w:rsid w:val="00851307"/>
    <w:rsid w:val="00896C6F"/>
    <w:rsid w:val="009075A6"/>
    <w:rsid w:val="0098427B"/>
    <w:rsid w:val="009D7D77"/>
    <w:rsid w:val="009E2D50"/>
    <w:rsid w:val="00A84319"/>
    <w:rsid w:val="00AD0CA0"/>
    <w:rsid w:val="00AD1787"/>
    <w:rsid w:val="00AD62CA"/>
    <w:rsid w:val="00AE7922"/>
    <w:rsid w:val="00B633BA"/>
    <w:rsid w:val="00B70A92"/>
    <w:rsid w:val="00C03B66"/>
    <w:rsid w:val="00C41733"/>
    <w:rsid w:val="00C57712"/>
    <w:rsid w:val="00CB644D"/>
    <w:rsid w:val="00CD2D2A"/>
    <w:rsid w:val="00D156C4"/>
    <w:rsid w:val="00DB5130"/>
    <w:rsid w:val="00DC5AB5"/>
    <w:rsid w:val="00E001CC"/>
    <w:rsid w:val="00E050DE"/>
    <w:rsid w:val="00E71838"/>
    <w:rsid w:val="00E71BB5"/>
    <w:rsid w:val="00E810C0"/>
    <w:rsid w:val="00EE1DAB"/>
    <w:rsid w:val="00F27AFF"/>
    <w:rsid w:val="00F520E0"/>
    <w:rsid w:val="00F96D66"/>
    <w:rsid w:val="00FB61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341F4A"/>
  <w15:chartTrackingRefBased/>
  <w15:docId w15:val="{E0599F8D-D362-4DBD-B551-D8A1CFCD6B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Overpass" w:eastAsiaTheme="minorHAnsi" w:hAnsi="Overpass" w:cstheme="majorBidi"/>
        <w:color w:val="0F4761" w:themeColor="accent1" w:themeShade="BF"/>
        <w:sz w:val="26"/>
        <w:szCs w:val="26"/>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68BD"/>
    <w:rPr>
      <w:color w:val="auto"/>
      <w:sz w:val="22"/>
    </w:rPr>
  </w:style>
  <w:style w:type="paragraph" w:styleId="Heading1">
    <w:name w:val="heading 1"/>
    <w:basedOn w:val="Normal"/>
    <w:next w:val="Normal"/>
    <w:link w:val="Heading1Char"/>
    <w:uiPriority w:val="9"/>
    <w:qFormat/>
    <w:rsid w:val="00E71838"/>
    <w:pPr>
      <w:keepNext/>
      <w:keepLines/>
      <w:spacing w:before="360" w:after="80"/>
      <w:outlineLvl w:val="0"/>
    </w:pPr>
    <w:rPr>
      <w:rFonts w:asciiTheme="majorHAnsi" w:eastAsiaTheme="majorEastAsia" w:hAnsiTheme="majorHAnsi"/>
      <w:color w:val="0F4761" w:themeColor="accent1" w:themeShade="BF"/>
      <w:sz w:val="40"/>
      <w:szCs w:val="40"/>
    </w:rPr>
  </w:style>
  <w:style w:type="paragraph" w:styleId="Heading2">
    <w:name w:val="heading 2"/>
    <w:basedOn w:val="Normal"/>
    <w:next w:val="Normal"/>
    <w:link w:val="Heading2Char"/>
    <w:uiPriority w:val="9"/>
    <w:unhideWhenUsed/>
    <w:qFormat/>
    <w:rsid w:val="00E71838"/>
    <w:pPr>
      <w:keepNext/>
      <w:keepLines/>
      <w:spacing w:before="160" w:after="80"/>
      <w:outlineLvl w:val="1"/>
    </w:pPr>
    <w:rPr>
      <w:rFonts w:asciiTheme="majorHAnsi" w:eastAsiaTheme="majorEastAsia" w:hAnsiTheme="majorHAnsi"/>
      <w:color w:val="0F4761" w:themeColor="accent1" w:themeShade="BF"/>
      <w:sz w:val="32"/>
      <w:szCs w:val="32"/>
    </w:rPr>
  </w:style>
  <w:style w:type="paragraph" w:styleId="Heading3">
    <w:name w:val="heading 3"/>
    <w:basedOn w:val="Normal"/>
    <w:next w:val="Normal"/>
    <w:link w:val="Heading3Char"/>
    <w:uiPriority w:val="9"/>
    <w:semiHidden/>
    <w:unhideWhenUsed/>
    <w:qFormat/>
    <w:rsid w:val="00E71838"/>
    <w:pPr>
      <w:keepNext/>
      <w:keepLines/>
      <w:spacing w:before="160" w:after="80"/>
      <w:outlineLvl w:val="2"/>
    </w:pPr>
    <w:rPr>
      <w:rFonts w:asciiTheme="minorHAnsi" w:eastAsiaTheme="majorEastAsia" w:hAnsiTheme="minorHAnsi"/>
      <w:color w:val="0F4761" w:themeColor="accent1" w:themeShade="BF"/>
      <w:sz w:val="28"/>
      <w:szCs w:val="28"/>
    </w:rPr>
  </w:style>
  <w:style w:type="paragraph" w:styleId="Heading4">
    <w:name w:val="heading 4"/>
    <w:basedOn w:val="Normal"/>
    <w:next w:val="Normal"/>
    <w:link w:val="Heading4Char"/>
    <w:uiPriority w:val="9"/>
    <w:semiHidden/>
    <w:unhideWhenUsed/>
    <w:qFormat/>
    <w:rsid w:val="00E71838"/>
    <w:pPr>
      <w:keepNext/>
      <w:keepLines/>
      <w:spacing w:before="80" w:after="40"/>
      <w:outlineLvl w:val="3"/>
    </w:pPr>
    <w:rPr>
      <w:rFonts w:asciiTheme="minorHAnsi" w:eastAsiaTheme="majorEastAsia" w:hAnsiTheme="minorHAnsi"/>
      <w:i/>
      <w:iCs/>
      <w:color w:val="0F4761" w:themeColor="accent1" w:themeShade="BF"/>
    </w:rPr>
  </w:style>
  <w:style w:type="paragraph" w:styleId="Heading5">
    <w:name w:val="heading 5"/>
    <w:basedOn w:val="Normal"/>
    <w:next w:val="Normal"/>
    <w:link w:val="Heading5Char"/>
    <w:uiPriority w:val="9"/>
    <w:semiHidden/>
    <w:unhideWhenUsed/>
    <w:qFormat/>
    <w:rsid w:val="00E71838"/>
    <w:pPr>
      <w:keepNext/>
      <w:keepLines/>
      <w:spacing w:before="80" w:after="40"/>
      <w:outlineLvl w:val="4"/>
    </w:pPr>
    <w:rPr>
      <w:rFonts w:asciiTheme="minorHAnsi" w:eastAsiaTheme="majorEastAsia" w:hAnsiTheme="minorHAnsi"/>
      <w:color w:val="0F4761" w:themeColor="accent1" w:themeShade="BF"/>
    </w:rPr>
  </w:style>
  <w:style w:type="paragraph" w:styleId="Heading6">
    <w:name w:val="heading 6"/>
    <w:basedOn w:val="Normal"/>
    <w:next w:val="Normal"/>
    <w:link w:val="Heading6Char"/>
    <w:uiPriority w:val="9"/>
    <w:semiHidden/>
    <w:unhideWhenUsed/>
    <w:qFormat/>
    <w:rsid w:val="00E71838"/>
    <w:pPr>
      <w:keepNext/>
      <w:keepLines/>
      <w:spacing w:before="40" w:after="0"/>
      <w:outlineLvl w:val="5"/>
    </w:pPr>
    <w:rPr>
      <w:rFonts w:asciiTheme="minorHAnsi" w:eastAsiaTheme="majorEastAsia" w:hAnsiTheme="minorHAnsi"/>
      <w:i/>
      <w:iCs/>
      <w:color w:val="595959" w:themeColor="text1" w:themeTint="A6"/>
    </w:rPr>
  </w:style>
  <w:style w:type="paragraph" w:styleId="Heading7">
    <w:name w:val="heading 7"/>
    <w:basedOn w:val="Normal"/>
    <w:next w:val="Normal"/>
    <w:link w:val="Heading7Char"/>
    <w:uiPriority w:val="9"/>
    <w:semiHidden/>
    <w:unhideWhenUsed/>
    <w:qFormat/>
    <w:rsid w:val="00E71838"/>
    <w:pPr>
      <w:keepNext/>
      <w:keepLines/>
      <w:spacing w:before="40" w:after="0"/>
      <w:outlineLvl w:val="6"/>
    </w:pPr>
    <w:rPr>
      <w:rFonts w:asciiTheme="minorHAnsi" w:eastAsiaTheme="majorEastAsia" w:hAnsiTheme="minorHAnsi"/>
      <w:color w:val="595959" w:themeColor="text1" w:themeTint="A6"/>
    </w:rPr>
  </w:style>
  <w:style w:type="paragraph" w:styleId="Heading8">
    <w:name w:val="heading 8"/>
    <w:basedOn w:val="Normal"/>
    <w:next w:val="Normal"/>
    <w:link w:val="Heading8Char"/>
    <w:uiPriority w:val="9"/>
    <w:semiHidden/>
    <w:unhideWhenUsed/>
    <w:qFormat/>
    <w:rsid w:val="00E71838"/>
    <w:pPr>
      <w:keepNext/>
      <w:keepLines/>
      <w:spacing w:after="0"/>
      <w:outlineLvl w:val="7"/>
    </w:pPr>
    <w:rPr>
      <w:rFonts w:asciiTheme="minorHAnsi" w:eastAsiaTheme="majorEastAsia" w:hAnsiTheme="minorHAnsi"/>
      <w:i/>
      <w:iCs/>
      <w:color w:val="272727" w:themeColor="text1" w:themeTint="D8"/>
    </w:rPr>
  </w:style>
  <w:style w:type="paragraph" w:styleId="Heading9">
    <w:name w:val="heading 9"/>
    <w:basedOn w:val="Normal"/>
    <w:next w:val="Normal"/>
    <w:link w:val="Heading9Char"/>
    <w:uiPriority w:val="9"/>
    <w:semiHidden/>
    <w:unhideWhenUsed/>
    <w:qFormat/>
    <w:rsid w:val="00E71838"/>
    <w:pPr>
      <w:keepNext/>
      <w:keepLines/>
      <w:spacing w:after="0"/>
      <w:outlineLvl w:val="8"/>
    </w:pPr>
    <w:rPr>
      <w:rFonts w:asciiTheme="minorHAnsi" w:eastAsiaTheme="majorEastAsia" w:hAnsiTheme="minorHAns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1838"/>
    <w:rPr>
      <w:rFonts w:asciiTheme="majorHAnsi" w:eastAsiaTheme="majorEastAsia" w:hAnsiTheme="majorHAnsi"/>
      <w:sz w:val="40"/>
      <w:szCs w:val="40"/>
    </w:rPr>
  </w:style>
  <w:style w:type="character" w:customStyle="1" w:styleId="Heading2Char">
    <w:name w:val="Heading 2 Char"/>
    <w:basedOn w:val="DefaultParagraphFont"/>
    <w:link w:val="Heading2"/>
    <w:uiPriority w:val="9"/>
    <w:rsid w:val="00E71838"/>
    <w:rPr>
      <w:rFonts w:asciiTheme="majorHAnsi" w:eastAsiaTheme="majorEastAsia" w:hAnsiTheme="majorHAnsi"/>
      <w:sz w:val="32"/>
      <w:szCs w:val="32"/>
    </w:rPr>
  </w:style>
  <w:style w:type="character" w:customStyle="1" w:styleId="Heading3Char">
    <w:name w:val="Heading 3 Char"/>
    <w:basedOn w:val="DefaultParagraphFont"/>
    <w:link w:val="Heading3"/>
    <w:uiPriority w:val="9"/>
    <w:semiHidden/>
    <w:rsid w:val="00E71838"/>
    <w:rPr>
      <w:rFonts w:asciiTheme="minorHAnsi" w:eastAsiaTheme="majorEastAsia" w:hAnsiTheme="minorHAnsi"/>
      <w:sz w:val="28"/>
      <w:szCs w:val="28"/>
    </w:rPr>
  </w:style>
  <w:style w:type="character" w:customStyle="1" w:styleId="Heading4Char">
    <w:name w:val="Heading 4 Char"/>
    <w:basedOn w:val="DefaultParagraphFont"/>
    <w:link w:val="Heading4"/>
    <w:uiPriority w:val="9"/>
    <w:semiHidden/>
    <w:rsid w:val="00E71838"/>
    <w:rPr>
      <w:rFonts w:asciiTheme="minorHAnsi" w:eastAsiaTheme="majorEastAsia" w:hAnsiTheme="minorHAnsi"/>
      <w:i/>
      <w:iCs/>
      <w:sz w:val="22"/>
    </w:rPr>
  </w:style>
  <w:style w:type="character" w:customStyle="1" w:styleId="Heading5Char">
    <w:name w:val="Heading 5 Char"/>
    <w:basedOn w:val="DefaultParagraphFont"/>
    <w:link w:val="Heading5"/>
    <w:uiPriority w:val="9"/>
    <w:semiHidden/>
    <w:rsid w:val="00E71838"/>
    <w:rPr>
      <w:rFonts w:asciiTheme="minorHAnsi" w:eastAsiaTheme="majorEastAsia" w:hAnsiTheme="minorHAnsi"/>
      <w:sz w:val="22"/>
    </w:rPr>
  </w:style>
  <w:style w:type="character" w:customStyle="1" w:styleId="Heading6Char">
    <w:name w:val="Heading 6 Char"/>
    <w:basedOn w:val="DefaultParagraphFont"/>
    <w:link w:val="Heading6"/>
    <w:uiPriority w:val="9"/>
    <w:semiHidden/>
    <w:rsid w:val="00E71838"/>
    <w:rPr>
      <w:rFonts w:asciiTheme="minorHAnsi" w:eastAsiaTheme="majorEastAsia" w:hAnsiTheme="minorHAnsi"/>
      <w:i/>
      <w:iCs/>
      <w:color w:val="595959" w:themeColor="text1" w:themeTint="A6"/>
      <w:sz w:val="22"/>
    </w:rPr>
  </w:style>
  <w:style w:type="character" w:customStyle="1" w:styleId="Heading7Char">
    <w:name w:val="Heading 7 Char"/>
    <w:basedOn w:val="DefaultParagraphFont"/>
    <w:link w:val="Heading7"/>
    <w:uiPriority w:val="9"/>
    <w:semiHidden/>
    <w:rsid w:val="00E71838"/>
    <w:rPr>
      <w:rFonts w:asciiTheme="minorHAnsi" w:eastAsiaTheme="majorEastAsia" w:hAnsiTheme="minorHAnsi"/>
      <w:color w:val="595959" w:themeColor="text1" w:themeTint="A6"/>
      <w:sz w:val="22"/>
    </w:rPr>
  </w:style>
  <w:style w:type="character" w:customStyle="1" w:styleId="Heading8Char">
    <w:name w:val="Heading 8 Char"/>
    <w:basedOn w:val="DefaultParagraphFont"/>
    <w:link w:val="Heading8"/>
    <w:uiPriority w:val="9"/>
    <w:semiHidden/>
    <w:rsid w:val="00E71838"/>
    <w:rPr>
      <w:rFonts w:asciiTheme="minorHAnsi" w:eastAsiaTheme="majorEastAsia" w:hAnsiTheme="minorHAnsi"/>
      <w:i/>
      <w:iCs/>
      <w:color w:val="272727" w:themeColor="text1" w:themeTint="D8"/>
      <w:sz w:val="22"/>
    </w:rPr>
  </w:style>
  <w:style w:type="character" w:customStyle="1" w:styleId="Heading9Char">
    <w:name w:val="Heading 9 Char"/>
    <w:basedOn w:val="DefaultParagraphFont"/>
    <w:link w:val="Heading9"/>
    <w:uiPriority w:val="9"/>
    <w:semiHidden/>
    <w:rsid w:val="00E71838"/>
    <w:rPr>
      <w:rFonts w:asciiTheme="minorHAnsi" w:eastAsiaTheme="majorEastAsia" w:hAnsiTheme="minorHAnsi"/>
      <w:color w:val="272727" w:themeColor="text1" w:themeTint="D8"/>
      <w:sz w:val="22"/>
    </w:rPr>
  </w:style>
  <w:style w:type="paragraph" w:styleId="Title">
    <w:name w:val="Title"/>
    <w:basedOn w:val="Normal"/>
    <w:next w:val="Normal"/>
    <w:link w:val="TitleChar"/>
    <w:uiPriority w:val="10"/>
    <w:qFormat/>
    <w:rsid w:val="00E71838"/>
    <w:pPr>
      <w:spacing w:after="80" w:line="240" w:lineRule="auto"/>
      <w:contextualSpacing/>
    </w:pPr>
    <w:rPr>
      <w:rFonts w:asciiTheme="majorHAnsi" w:eastAsiaTheme="majorEastAsia" w:hAnsiTheme="majorHAnsi"/>
      <w:spacing w:val="-10"/>
      <w:kern w:val="28"/>
      <w:sz w:val="56"/>
      <w:szCs w:val="56"/>
    </w:rPr>
  </w:style>
  <w:style w:type="character" w:customStyle="1" w:styleId="TitleChar">
    <w:name w:val="Title Char"/>
    <w:basedOn w:val="DefaultParagraphFont"/>
    <w:link w:val="Title"/>
    <w:uiPriority w:val="10"/>
    <w:rsid w:val="00E71838"/>
    <w:rPr>
      <w:rFonts w:asciiTheme="majorHAnsi" w:eastAsiaTheme="majorEastAsia" w:hAnsiTheme="majorHAnsi"/>
      <w:color w:val="auto"/>
      <w:spacing w:val="-10"/>
      <w:kern w:val="28"/>
      <w:sz w:val="56"/>
      <w:szCs w:val="56"/>
    </w:rPr>
  </w:style>
  <w:style w:type="paragraph" w:styleId="Subtitle">
    <w:name w:val="Subtitle"/>
    <w:basedOn w:val="Normal"/>
    <w:next w:val="Normal"/>
    <w:link w:val="SubtitleChar"/>
    <w:uiPriority w:val="11"/>
    <w:qFormat/>
    <w:rsid w:val="00E71838"/>
    <w:pPr>
      <w:numPr>
        <w:ilvl w:val="1"/>
      </w:numPr>
    </w:pPr>
    <w:rPr>
      <w:rFonts w:asciiTheme="minorHAnsi" w:eastAsiaTheme="majorEastAsia" w:hAnsiTheme="minorHAnsi"/>
      <w:color w:val="595959" w:themeColor="text1" w:themeTint="A6"/>
      <w:spacing w:val="15"/>
      <w:sz w:val="28"/>
      <w:szCs w:val="28"/>
    </w:rPr>
  </w:style>
  <w:style w:type="character" w:customStyle="1" w:styleId="SubtitleChar">
    <w:name w:val="Subtitle Char"/>
    <w:basedOn w:val="DefaultParagraphFont"/>
    <w:link w:val="Subtitle"/>
    <w:uiPriority w:val="11"/>
    <w:rsid w:val="00E71838"/>
    <w:rPr>
      <w:rFonts w:asciiTheme="minorHAnsi" w:eastAsiaTheme="majorEastAsia" w:hAnsiTheme="minorHAnsi"/>
      <w:color w:val="595959" w:themeColor="text1" w:themeTint="A6"/>
      <w:spacing w:val="15"/>
      <w:sz w:val="28"/>
      <w:szCs w:val="28"/>
    </w:rPr>
  </w:style>
  <w:style w:type="paragraph" w:styleId="Quote">
    <w:name w:val="Quote"/>
    <w:basedOn w:val="Normal"/>
    <w:next w:val="Normal"/>
    <w:link w:val="QuoteChar"/>
    <w:uiPriority w:val="29"/>
    <w:qFormat/>
    <w:rsid w:val="00E71838"/>
    <w:pPr>
      <w:spacing w:before="160"/>
      <w:jc w:val="center"/>
    </w:pPr>
    <w:rPr>
      <w:i/>
      <w:iCs/>
      <w:color w:val="404040" w:themeColor="text1" w:themeTint="BF"/>
    </w:rPr>
  </w:style>
  <w:style w:type="character" w:customStyle="1" w:styleId="QuoteChar">
    <w:name w:val="Quote Char"/>
    <w:basedOn w:val="DefaultParagraphFont"/>
    <w:link w:val="Quote"/>
    <w:uiPriority w:val="29"/>
    <w:rsid w:val="00E71838"/>
    <w:rPr>
      <w:i/>
      <w:iCs/>
      <w:color w:val="404040" w:themeColor="text1" w:themeTint="BF"/>
      <w:sz w:val="22"/>
    </w:rPr>
  </w:style>
  <w:style w:type="paragraph" w:styleId="ListParagraph">
    <w:name w:val="List Paragraph"/>
    <w:basedOn w:val="Normal"/>
    <w:uiPriority w:val="34"/>
    <w:qFormat/>
    <w:rsid w:val="00E71838"/>
    <w:pPr>
      <w:ind w:left="720"/>
      <w:contextualSpacing/>
    </w:pPr>
  </w:style>
  <w:style w:type="character" w:styleId="IntenseEmphasis">
    <w:name w:val="Intense Emphasis"/>
    <w:basedOn w:val="DefaultParagraphFont"/>
    <w:uiPriority w:val="21"/>
    <w:qFormat/>
    <w:rsid w:val="00E71838"/>
    <w:rPr>
      <w:i/>
      <w:iCs/>
      <w:color w:val="0F4761" w:themeColor="accent1" w:themeShade="BF"/>
    </w:rPr>
  </w:style>
  <w:style w:type="paragraph" w:styleId="IntenseQuote">
    <w:name w:val="Intense Quote"/>
    <w:basedOn w:val="Normal"/>
    <w:next w:val="Normal"/>
    <w:link w:val="IntenseQuoteChar"/>
    <w:uiPriority w:val="30"/>
    <w:qFormat/>
    <w:rsid w:val="00E718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1838"/>
    <w:rPr>
      <w:i/>
      <w:iCs/>
      <w:sz w:val="22"/>
    </w:rPr>
  </w:style>
  <w:style w:type="character" w:styleId="IntenseReference">
    <w:name w:val="Intense Reference"/>
    <w:basedOn w:val="DefaultParagraphFont"/>
    <w:uiPriority w:val="32"/>
    <w:qFormat/>
    <w:rsid w:val="00E71838"/>
    <w:rPr>
      <w:b/>
      <w:bCs/>
      <w:smallCaps/>
      <w:color w:val="0F4761" w:themeColor="accent1" w:themeShade="BF"/>
      <w:spacing w:val="5"/>
    </w:rPr>
  </w:style>
  <w:style w:type="paragraph" w:styleId="TOCHeading">
    <w:name w:val="TOC Heading"/>
    <w:basedOn w:val="Heading1"/>
    <w:next w:val="Normal"/>
    <w:uiPriority w:val="39"/>
    <w:unhideWhenUsed/>
    <w:qFormat/>
    <w:rsid w:val="004D47D6"/>
    <w:pPr>
      <w:spacing w:before="240" w:after="0"/>
      <w:outlineLvl w:val="9"/>
    </w:pPr>
    <w:rPr>
      <w:sz w:val="32"/>
      <w:szCs w:val="32"/>
      <w:lang w:val="en-US"/>
    </w:rPr>
  </w:style>
  <w:style w:type="paragraph" w:styleId="TOC1">
    <w:name w:val="toc 1"/>
    <w:basedOn w:val="Normal"/>
    <w:next w:val="Normal"/>
    <w:autoRedefine/>
    <w:uiPriority w:val="39"/>
    <w:unhideWhenUsed/>
    <w:rsid w:val="004D47D6"/>
    <w:pPr>
      <w:spacing w:after="100"/>
    </w:pPr>
  </w:style>
  <w:style w:type="character" w:styleId="Hyperlink">
    <w:name w:val="Hyperlink"/>
    <w:basedOn w:val="DefaultParagraphFont"/>
    <w:uiPriority w:val="99"/>
    <w:unhideWhenUsed/>
    <w:rsid w:val="004D47D6"/>
    <w:rPr>
      <w:color w:val="467886" w:themeColor="hyperlink"/>
      <w:u w:val="single"/>
    </w:rPr>
  </w:style>
  <w:style w:type="character" w:styleId="UnresolvedMention">
    <w:name w:val="Unresolved Mention"/>
    <w:basedOn w:val="DefaultParagraphFont"/>
    <w:uiPriority w:val="99"/>
    <w:semiHidden/>
    <w:unhideWhenUsed/>
    <w:rsid w:val="00012061"/>
    <w:rPr>
      <w:color w:val="605E5C"/>
      <w:shd w:val="clear" w:color="auto" w:fill="E1DFDD"/>
    </w:rPr>
  </w:style>
  <w:style w:type="character" w:styleId="FollowedHyperlink">
    <w:name w:val="FollowedHyperlink"/>
    <w:basedOn w:val="DefaultParagraphFont"/>
    <w:uiPriority w:val="99"/>
    <w:semiHidden/>
    <w:unhideWhenUsed/>
    <w:rsid w:val="00012061"/>
    <w:rPr>
      <w:color w:val="96607D" w:themeColor="followedHyperlink"/>
      <w:u w:val="single"/>
    </w:rPr>
  </w:style>
  <w:style w:type="paragraph" w:styleId="TOC2">
    <w:name w:val="toc 2"/>
    <w:basedOn w:val="Normal"/>
    <w:next w:val="Normal"/>
    <w:autoRedefine/>
    <w:uiPriority w:val="39"/>
    <w:unhideWhenUsed/>
    <w:rsid w:val="006008E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jpeg"/><Relationship Id="rId18" Type="http://schemas.openxmlformats.org/officeDocument/2006/relationships/hyperlink" Target="https://airandspace.si.edu/explore/stories/wright-brothers" TargetMode="External"/><Relationship Id="rId26" Type="http://schemas.openxmlformats.org/officeDocument/2006/relationships/hyperlink" Target="https://www.inflandersfields.be/" TargetMode="External"/><Relationship Id="rId39" Type="http://schemas.openxmlformats.org/officeDocument/2006/relationships/hyperlink" Target="https://thehistorypress.co.uk/article/a-british-soldiers-kit-in-the-first-world-war/" TargetMode="External"/><Relationship Id="rId21" Type="http://schemas.openxmlformats.org/officeDocument/2006/relationships/hyperlink" Target="https://www.microsoft.com/en-gb/microsoft-365/powerpoint" TargetMode="External"/><Relationship Id="rId34" Type="http://schemas.openxmlformats.org/officeDocument/2006/relationships/hyperlink" Target="https://www.iwm.org.uk/learning/resources/fighting-in-the-trenches" TargetMode="External"/><Relationship Id="rId7" Type="http://schemas.openxmlformats.org/officeDocument/2006/relationships/image" Target="media/image2.jpeg"/><Relationship Id="rId2" Type="http://schemas.openxmlformats.org/officeDocument/2006/relationships/numbering" Target="numbering.xml"/><Relationship Id="rId16" Type="http://schemas.openxmlformats.org/officeDocument/2006/relationships/image" Target="media/image11.jpeg"/><Relationship Id="rId20" Type="http://schemas.openxmlformats.org/officeDocument/2006/relationships/hyperlink" Target="https://www.bbc.com/historyofthebbc/100-voices/ww2/360berlin" TargetMode="External"/><Relationship Id="rId29" Type="http://schemas.openxmlformats.org/officeDocument/2006/relationships/hyperlink" Target="https://www.warmuseum.ca/overthetop/"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hyperlink" Target="https://tankmuseum.org/" TargetMode="External"/><Relationship Id="rId32" Type="http://schemas.openxmlformats.org/officeDocument/2006/relationships/hyperlink" Target="https://www.slidekit.com/world-war-i-timeline-in-powerpoint-and-google-slides/" TargetMode="External"/><Relationship Id="rId37" Type="http://schemas.openxmlformats.org/officeDocument/2006/relationships/hyperlink" Target="https://norfolktankmuseum.co.uk/vickers-machine-gun/"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jpeg"/><Relationship Id="rId23" Type="http://schemas.openxmlformats.org/officeDocument/2006/relationships/hyperlink" Target="https://royalarmouries.org/leeds" TargetMode="External"/><Relationship Id="rId28" Type="http://schemas.openxmlformats.org/officeDocument/2006/relationships/hyperlink" Target="https://www.theworldwar.org/learn/educator-resource/over-top" TargetMode="External"/><Relationship Id="rId36" Type="http://schemas.openxmlformats.org/officeDocument/2006/relationships/hyperlink" Target="https://sallyantiques.co.uk/product/ww1-1917-british-lee-enfield-rifle/" TargetMode="External"/><Relationship Id="rId10" Type="http://schemas.openxmlformats.org/officeDocument/2006/relationships/image" Target="media/image5.png"/><Relationship Id="rId19" Type="http://schemas.openxmlformats.org/officeDocument/2006/relationships/hyperlink" Target="https://www.bbc.co.uk/" TargetMode="External"/><Relationship Id="rId31" Type="http://schemas.openxmlformats.org/officeDocument/2006/relationships/hyperlink" Target="https://doi.org/10.17794/rgn.2016.1.1"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jpeg"/><Relationship Id="rId22" Type="http://schemas.openxmlformats.org/officeDocument/2006/relationships/hyperlink" Target="https://www.meta.com/gb/quest/quest-3/" TargetMode="External"/><Relationship Id="rId27" Type="http://schemas.openxmlformats.org/officeDocument/2006/relationships/hyperlink" Target="https://www.meta.com/en-gb/experiences/lagazuoi-echoes-of-the-great-war-early-access/6381593411927084/" TargetMode="External"/><Relationship Id="rId30" Type="http://schemas.openxmlformats.org/officeDocument/2006/relationships/hyperlink" Target="https://doi.org/10.2217/fmb-2018-0323" TargetMode="External"/><Relationship Id="rId35" Type="http://schemas.openxmlformats.org/officeDocument/2006/relationships/hyperlink" Target="https://wwi-trenchwarfare.weebly.com/construction-and-design-of-trenches.html" TargetMode="External"/><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hyperlink" Target="https://www.nam.ac.uk/explore/first-world-war" TargetMode="External"/><Relationship Id="rId25" Type="http://schemas.openxmlformats.org/officeDocument/2006/relationships/hyperlink" Target="http://www.hill62trenches.be/nl" TargetMode="External"/><Relationship Id="rId33" Type="http://schemas.openxmlformats.org/officeDocument/2006/relationships/hyperlink" Target="https://www.militariazone.com/optics/ww1-british-army-wooden-folding-trench-periscope-w-d-arrow-stamp/itm48864" TargetMode="External"/><Relationship Id="rId38" Type="http://schemas.openxmlformats.org/officeDocument/2006/relationships/hyperlink" Target="https://paddelaters.com/blogs/ww2-us-paratrooper-and-infantry-gear-a-buyers-gu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31ACA9-7D5B-43A8-B57D-F49915A0C4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196</TotalTime>
  <Pages>17</Pages>
  <Words>2179</Words>
  <Characters>12426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Iain Martin</dc:creator>
  <cp:keywords/>
  <dc:description/>
  <cp:lastModifiedBy>Iain Martin</cp:lastModifiedBy>
  <cp:revision>66</cp:revision>
  <dcterms:created xsi:type="dcterms:W3CDTF">2026-10-21T00:38:00Z</dcterms:created>
  <dcterms:modified xsi:type="dcterms:W3CDTF">2026-10-21T06:28:00Z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6203d2c0-6038-4422-8896-43cc2f1b84ce</vt:lpwstr>
  </property>
</Properties>
</file>