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8EA9E" w14:textId="77777777" w:rsidR="00800D2C" w:rsidRPr="00800D2C" w:rsidRDefault="00800D2C" w:rsidP="00800D2C">
      <w:pPr>
        <w:jc w:val="center"/>
        <w:rPr>
          <w:b/>
          <w:bCs/>
          <w:sz w:val="32"/>
          <w:szCs w:val="32"/>
        </w:rPr>
      </w:pPr>
      <w:r w:rsidRPr="00800D2C">
        <w:rPr>
          <w:b/>
          <w:bCs/>
          <w:sz w:val="32"/>
          <w:szCs w:val="32"/>
        </w:rPr>
        <w:t>Name – Uzma Rani</w:t>
      </w:r>
    </w:p>
    <w:p w14:paraId="718D7AEC" w14:textId="77777777" w:rsidR="00800D2C" w:rsidRPr="00800D2C" w:rsidRDefault="00800D2C" w:rsidP="00800D2C">
      <w:pPr>
        <w:jc w:val="center"/>
        <w:rPr>
          <w:b/>
          <w:bCs/>
          <w:sz w:val="32"/>
          <w:szCs w:val="32"/>
        </w:rPr>
      </w:pPr>
      <w:r w:rsidRPr="00800D2C">
        <w:rPr>
          <w:b/>
          <w:bCs/>
          <w:sz w:val="32"/>
          <w:szCs w:val="32"/>
        </w:rPr>
        <w:t xml:space="preserve">Student number: </w:t>
      </w:r>
      <w:r w:rsidRPr="00800D2C">
        <w:rPr>
          <w:rFonts w:ascii="Century Gothic" w:hAnsi="Century Gothic"/>
          <w:b/>
          <w:bCs/>
          <w:sz w:val="32"/>
          <w:szCs w:val="32"/>
          <w:lang w:eastAsia="en-GB"/>
        </w:rPr>
        <w:t>2245024</w:t>
      </w:r>
    </w:p>
    <w:p w14:paraId="5BB1B388" w14:textId="5C3FCDD4" w:rsidR="00800D2C" w:rsidRPr="00800D2C" w:rsidRDefault="00800D2C" w:rsidP="00800D2C">
      <w:pPr>
        <w:jc w:val="center"/>
        <w:rPr>
          <w:b/>
          <w:bCs/>
          <w:sz w:val="32"/>
          <w:szCs w:val="32"/>
        </w:rPr>
      </w:pPr>
      <w:r w:rsidRPr="00800D2C">
        <w:rPr>
          <w:b/>
          <w:bCs/>
          <w:sz w:val="32"/>
          <w:szCs w:val="32"/>
        </w:rPr>
        <w:t>Module code: BMHP602</w:t>
      </w:r>
      <w:r w:rsidRPr="00800D2C">
        <w:rPr>
          <w:b/>
          <w:bCs/>
          <w:sz w:val="32"/>
          <w:szCs w:val="32"/>
        </w:rPr>
        <w:t>0</w:t>
      </w:r>
    </w:p>
    <w:p w14:paraId="4DE855A7" w14:textId="358525A5" w:rsidR="00E65D4B" w:rsidRPr="00800D2C" w:rsidRDefault="00800D2C" w:rsidP="00800D2C">
      <w:pPr>
        <w:jc w:val="center"/>
        <w:rPr>
          <w:b/>
          <w:bCs/>
          <w:sz w:val="32"/>
          <w:szCs w:val="32"/>
        </w:rPr>
      </w:pPr>
      <w:r w:rsidRPr="00800D2C">
        <w:rPr>
          <w:b/>
          <w:bCs/>
          <w:sz w:val="32"/>
          <w:szCs w:val="32"/>
        </w:rPr>
        <w:t xml:space="preserve">Assignment title: </w:t>
      </w:r>
      <w:r w:rsidR="00E65D4B" w:rsidRPr="00800D2C">
        <w:rPr>
          <w:b/>
          <w:bCs/>
          <w:sz w:val="32"/>
          <w:szCs w:val="32"/>
        </w:rPr>
        <w:t>Element 1 – Project Proposal</w:t>
      </w:r>
    </w:p>
    <w:p w14:paraId="74A16AD0" w14:textId="77777777" w:rsidR="00800D2C" w:rsidRPr="00E65D4B" w:rsidRDefault="00800D2C" w:rsidP="00E65D4B">
      <w:pPr>
        <w:rPr>
          <w:b/>
          <w:bCs/>
        </w:rPr>
      </w:pPr>
    </w:p>
    <w:p w14:paraId="652AD2BD" w14:textId="34F423BA" w:rsidR="00E65D4B" w:rsidRPr="00E65D4B" w:rsidRDefault="00E65D4B" w:rsidP="00E65D4B">
      <w:pPr>
        <w:rPr>
          <w:b/>
          <w:bCs/>
        </w:rPr>
      </w:pPr>
      <w:r w:rsidRPr="00E65D4B">
        <w:rPr>
          <w:b/>
          <w:bCs/>
        </w:rPr>
        <w:t>Abstract</w:t>
      </w:r>
    </w:p>
    <w:p w14:paraId="36E38C28" w14:textId="7C35C46C" w:rsidR="00E65D4B" w:rsidRPr="00E65D4B" w:rsidRDefault="00E65D4B" w:rsidP="00E65D4B">
      <w:r w:rsidRPr="00E65D4B">
        <w:t xml:space="preserve">University students experience a range of academic, social and personal stressors that can adversely affect mental health. This study investigates the impact of academic stress on mental wellbeing among students at UK universities and examines the coping strategies they adopt. A </w:t>
      </w:r>
      <w:r w:rsidRPr="00E65D4B">
        <w:rPr>
          <w:b/>
          <w:bCs/>
        </w:rPr>
        <w:t>mixed-methods design</w:t>
      </w:r>
      <w:r w:rsidRPr="00E65D4B">
        <w:t xml:space="preserve"> will combine a structured online survey, employing validated instruments to quantify perceived academic stress and coping styles, with semi-structured interviews to explore </w:t>
      </w:r>
      <w:r w:rsidR="000D1069" w:rsidRPr="00E65D4B">
        <w:t>students</w:t>
      </w:r>
      <w:r w:rsidRPr="00E65D4B">
        <w:t xml:space="preserve"> lived experiences, appraisal processes, and support-seeking behaviours. The </w:t>
      </w:r>
      <w:r w:rsidRPr="00E65D4B">
        <w:rPr>
          <w:b/>
          <w:bCs/>
        </w:rPr>
        <w:t>Transactional Model of Stress and Coping</w:t>
      </w:r>
      <w:r w:rsidRPr="00E65D4B">
        <w:t xml:space="preserve"> (Lazarus &amp; Folkman, 1984) will provide the theoretical framework for interpreting how students appraise academic demands and select coping responses. Ethical safeguards—explicit informed consent, anonymisation, secure storage and signposting to wellbeing services—will be followed in line with institutional and national guidance. Findings aim to identify relationships between academic stressors, coping approaches and mental health outcomes, and to produce evidence-based recommendations for university wellbeing provision and preventative strategies that emphasise resilience, accessibility and earlier intervention.</w:t>
      </w:r>
    </w:p>
    <w:p w14:paraId="528498CC" w14:textId="604FAC96" w:rsidR="00E65D4B" w:rsidRPr="00E65D4B" w:rsidRDefault="00E65D4B" w:rsidP="00E65D4B"/>
    <w:p w14:paraId="43E6A1C7" w14:textId="4ABECD51" w:rsidR="00E65D4B" w:rsidRPr="00E65D4B" w:rsidRDefault="00E65D4B" w:rsidP="00E65D4B">
      <w:pPr>
        <w:rPr>
          <w:b/>
          <w:bCs/>
        </w:rPr>
      </w:pPr>
      <w:r w:rsidRPr="00E65D4B">
        <w:rPr>
          <w:b/>
          <w:bCs/>
        </w:rPr>
        <w:t>Introduction &amp; Background</w:t>
      </w:r>
    </w:p>
    <w:p w14:paraId="01D916B4" w14:textId="77777777" w:rsidR="00E65D4B" w:rsidRPr="00E65D4B" w:rsidRDefault="00E65D4B" w:rsidP="00E65D4B">
      <w:r w:rsidRPr="00E65D4B">
        <w:t>Mental health among university students has become a prominent concern in higher education policy and practice. Across the UK and internationally, researchers have documented growing rates of anxiety, depression and stress symptoms in student populations (Beiter et al., 2015; Eisenberg et al., 2007). The transition to university often coincides with multiple life changes — increased academic workload, unfamiliar assessment formats, financial pressures and changes in social support — all of which can increase vulnerability to psychological distress (Misra &amp; McKean, 2000; Bewick et al., 2010).</w:t>
      </w:r>
    </w:p>
    <w:p w14:paraId="0048AED7" w14:textId="77777777" w:rsidR="00E65D4B" w:rsidRPr="00E65D4B" w:rsidRDefault="00E65D4B" w:rsidP="00E65D4B">
      <w:r w:rsidRPr="00E65D4B">
        <w:t xml:space="preserve">Academic stress denotes the psychological strain associated with curriculum demands, deadlines and performance expectations (Misra &amp; Castillo, 2004). In the UK, national surveys and sector reports indicate that academic pressure is a leading driver of student mental health problems and demand for counselling services (Universities </w:t>
      </w:r>
      <w:r w:rsidRPr="00E65D4B">
        <w:lastRenderedPageBreak/>
        <w:t>UK, 2017; HEPI, 2023). The COVID-19 pandemic intensified these pressures for many students, through disrupted learning, social isolation and uncertainty about progression and employment prospects (ONS, 2022; Elmer, Mepham &amp; Stadtfeld, 2020).</w:t>
      </w:r>
    </w:p>
    <w:p w14:paraId="7F683177" w14:textId="7B39677F" w:rsidR="00E65D4B" w:rsidRPr="00E65D4B" w:rsidRDefault="00E65D4B" w:rsidP="00E65D4B">
      <w:r w:rsidRPr="00E65D4B">
        <w:t xml:space="preserve">Universities have responded by expanding counselling, peer support and wellbeing programmes, and by adopting whole-institution frameworks such as Universities UK’s </w:t>
      </w:r>
      <w:r w:rsidR="000D1069" w:rsidRPr="00E65D4B">
        <w:t>Step change</w:t>
      </w:r>
      <w:r w:rsidRPr="00E65D4B">
        <w:t xml:space="preserve"> (2017). Nevertheless, barriers to help-seeking persist; stigma, limited awareness of services and perceived service limitations reduce engagement (Thorley, 2017). Moreover, much institutional provision focuses on reactive clinical support rather than upstream preventative approaches that build student resilience and adapt pedagogy to reduce unnecessary stressors.</w:t>
      </w:r>
    </w:p>
    <w:p w14:paraId="5B3E9E61" w14:textId="313D6007" w:rsidR="00E65D4B" w:rsidRPr="00E65D4B" w:rsidRDefault="00E65D4B" w:rsidP="00E65D4B">
      <w:r w:rsidRPr="00E65D4B">
        <w:t xml:space="preserve">Examining how students appraise academic stress and the coping strategies they enact is therefore essential. The Transactional Model of Stress and Coping (Lazarus &amp; Folkman, 1984) </w:t>
      </w:r>
      <w:r w:rsidR="000D1069" w:rsidRPr="00E65D4B">
        <w:t>emphasise</w:t>
      </w:r>
      <w:r w:rsidRPr="00E65D4B">
        <w:t xml:space="preserve"> appraisal and coping processes and suits a study aiming to link objective stressors, subjective appraisal and coping responses. By integrating quantitative prevalence data with qualitative accounts of lived experience, this research will identify both common stressors and context-sensitive coping strategies, informing more accessible, responsive and preventative wellbeing approaches in higher education.</w:t>
      </w:r>
    </w:p>
    <w:p w14:paraId="0C4EDE83" w14:textId="3F99EE92" w:rsidR="00E65D4B" w:rsidRPr="00E65D4B" w:rsidRDefault="00E65D4B" w:rsidP="00E65D4B"/>
    <w:p w14:paraId="48BAF0F3" w14:textId="412C0D6A" w:rsidR="00E65D4B" w:rsidRPr="00E65D4B" w:rsidRDefault="00E65D4B" w:rsidP="00E65D4B">
      <w:pPr>
        <w:rPr>
          <w:b/>
          <w:bCs/>
        </w:rPr>
      </w:pPr>
      <w:r w:rsidRPr="00E65D4B">
        <w:rPr>
          <w:b/>
          <w:bCs/>
        </w:rPr>
        <w:t>Rationale for the Study</w:t>
      </w:r>
    </w:p>
    <w:p w14:paraId="46BA7E4E" w14:textId="1B3A592C" w:rsidR="00E65D4B" w:rsidRPr="00E65D4B" w:rsidRDefault="00E65D4B" w:rsidP="00E65D4B">
      <w:r w:rsidRPr="00E65D4B">
        <w:t xml:space="preserve">Student mental health represents an urgent public health and educational priority in the UK. Epidemiological and service usage data indicate rising demand and unmet need among students (Beiter et al., 2015; HEPI, 2023). Universities invest in support services, yet many students do not access them or find them poorly matched to everyday stressors. There is therefore a gap between institutional provision and </w:t>
      </w:r>
      <w:r w:rsidR="000D1069" w:rsidRPr="00E65D4B">
        <w:t>students</w:t>
      </w:r>
      <w:r w:rsidRPr="00E65D4B">
        <w:t xml:space="preserve"> lived coping practices.</w:t>
      </w:r>
    </w:p>
    <w:p w14:paraId="7B8C62FB" w14:textId="77777777" w:rsidR="00E65D4B" w:rsidRPr="00E65D4B" w:rsidRDefault="00E65D4B" w:rsidP="00E65D4B">
      <w:r w:rsidRPr="00E65D4B">
        <w:t>Existing literature emphasises prevalence and clinical interventions, but comparatively less attention has been paid to how students appraise everyday academic stressors and which coping strategies they use proactively or reactively (Denovan &amp; Macaskill, 2017). Understanding these processes is crucial to designing upstream interventions — for example, curriculum adjustments, time-management skills embedded in modules, peer support networks, or low-intensity digital resources — that reduce stress exposure or strengthen adaptive coping before crises arise.</w:t>
      </w:r>
    </w:p>
    <w:p w14:paraId="53BE1F8F" w14:textId="77777777" w:rsidR="00E65D4B" w:rsidRPr="00E65D4B" w:rsidRDefault="00E65D4B" w:rsidP="00E65D4B">
      <w:r w:rsidRPr="00E65D4B">
        <w:t xml:space="preserve">The Transactional Model (Lazarus &amp; Folkman, 1984) offers a robust theoretical lens: it locates stress in appraisal and highlights coping as a dynamic process shaped by personal, social and contextual resources. Applying this model in a UK, post-pandemic higher education setting will help elucidate which coping strategies (problem-focused, </w:t>
      </w:r>
      <w:r w:rsidRPr="00E65D4B">
        <w:lastRenderedPageBreak/>
        <w:t>emotion-focused, or meaning-focused) are associated with better wellbeing and which are associated with greater distress in this population.</w:t>
      </w:r>
    </w:p>
    <w:p w14:paraId="3FCD8BD6" w14:textId="2AFCC23C" w:rsidR="00E65D4B" w:rsidRPr="00E65D4B" w:rsidRDefault="00E65D4B" w:rsidP="00E65D4B">
      <w:r w:rsidRPr="00E65D4B">
        <w:t xml:space="preserve">Furthermore, recent policy frameworks (Universities UK </w:t>
      </w:r>
      <w:r w:rsidR="000D1069" w:rsidRPr="00E65D4B">
        <w:t>Step change</w:t>
      </w:r>
      <w:r w:rsidRPr="00E65D4B">
        <w:t>, Royal College of Psychiatrists guidance) call for evidence that links student experiences to institutional action. This study addresses that need by generating qualitative insight, triangulated with quantitative measures, to produce actionable recommendations. The research therefore has both theoretical value — testing and extending transactional stress theory in the student context — and practical significance for university wellbeing strategy, curriculum design and student retention efforts.</w:t>
      </w:r>
    </w:p>
    <w:p w14:paraId="4B7A773E" w14:textId="57B5461D" w:rsidR="00E65D4B" w:rsidRPr="00E65D4B" w:rsidRDefault="00E65D4B" w:rsidP="00E65D4B"/>
    <w:p w14:paraId="343D71F2" w14:textId="2ABE0AE9" w:rsidR="00E65D4B" w:rsidRPr="00E65D4B" w:rsidRDefault="00E65D4B" w:rsidP="00E65D4B">
      <w:pPr>
        <w:rPr>
          <w:b/>
          <w:bCs/>
        </w:rPr>
      </w:pPr>
      <w:r w:rsidRPr="00E65D4B">
        <w:rPr>
          <w:b/>
          <w:bCs/>
        </w:rPr>
        <w:t xml:space="preserve">Research Aim &amp; Objectives </w:t>
      </w:r>
    </w:p>
    <w:p w14:paraId="34492463" w14:textId="77777777" w:rsidR="00E65D4B" w:rsidRPr="00E65D4B" w:rsidRDefault="00E65D4B" w:rsidP="00E65D4B">
      <w:r w:rsidRPr="00E65D4B">
        <w:rPr>
          <w:b/>
          <w:bCs/>
        </w:rPr>
        <w:t>Aim:</w:t>
      </w:r>
      <w:r w:rsidRPr="00E65D4B">
        <w:t xml:space="preserve"> To examine the impact of academic stress on the mental health of university students in the United Kingdom and to explore the coping strategies they employ to manage that stress.</w:t>
      </w:r>
    </w:p>
    <w:p w14:paraId="7505AAC6" w14:textId="77777777" w:rsidR="00E65D4B" w:rsidRPr="00E65D4B" w:rsidRDefault="00E65D4B" w:rsidP="00E65D4B">
      <w:r w:rsidRPr="00E65D4B">
        <w:rPr>
          <w:b/>
          <w:bCs/>
        </w:rPr>
        <w:t>Objectives:</w:t>
      </w:r>
    </w:p>
    <w:p w14:paraId="757572B3" w14:textId="77777777" w:rsidR="00E65D4B" w:rsidRPr="00E65D4B" w:rsidRDefault="00E65D4B" w:rsidP="00E65D4B">
      <w:pPr>
        <w:numPr>
          <w:ilvl w:val="0"/>
          <w:numId w:val="4"/>
        </w:numPr>
      </w:pPr>
      <w:r w:rsidRPr="00E65D4B">
        <w:t>To identify principal sources and levels of academic stress among undergraduate students at UK universities.</w:t>
      </w:r>
    </w:p>
    <w:p w14:paraId="35BE3823" w14:textId="77777777" w:rsidR="00E65D4B" w:rsidRPr="00E65D4B" w:rsidRDefault="00E65D4B" w:rsidP="00E65D4B">
      <w:pPr>
        <w:numPr>
          <w:ilvl w:val="0"/>
          <w:numId w:val="4"/>
        </w:numPr>
      </w:pPr>
      <w:r w:rsidRPr="00E65D4B">
        <w:t>To evaluate associations between academic stress and mental health outcomes, including symptoms of anxiety and depression.</w:t>
      </w:r>
    </w:p>
    <w:p w14:paraId="5D7C5AF9" w14:textId="77777777" w:rsidR="00E65D4B" w:rsidRPr="00E65D4B" w:rsidRDefault="00E65D4B" w:rsidP="00E65D4B">
      <w:pPr>
        <w:numPr>
          <w:ilvl w:val="0"/>
          <w:numId w:val="4"/>
        </w:numPr>
      </w:pPr>
      <w:r w:rsidRPr="00E65D4B">
        <w:t xml:space="preserve">To explore the coping strategies </w:t>
      </w:r>
      <w:proofErr w:type="gramStart"/>
      <w:r w:rsidRPr="00E65D4B">
        <w:t>students</w:t>
      </w:r>
      <w:proofErr w:type="gramEnd"/>
      <w:r w:rsidRPr="00E65D4B">
        <w:t xml:space="preserve"> use (problem-focused, emotion-focused and meaning-focused) and their perceived effectiveness.</w:t>
      </w:r>
    </w:p>
    <w:p w14:paraId="06BAEE82" w14:textId="77777777" w:rsidR="00E65D4B" w:rsidRPr="00E65D4B" w:rsidRDefault="00E65D4B" w:rsidP="00E65D4B">
      <w:pPr>
        <w:numPr>
          <w:ilvl w:val="0"/>
          <w:numId w:val="4"/>
        </w:numPr>
      </w:pPr>
      <w:r w:rsidRPr="00E65D4B">
        <w:t>To investigate students’ perceptions of university wellbeing services, barriers to access and suggestions for improvement.</w:t>
      </w:r>
    </w:p>
    <w:p w14:paraId="4C5CA1DB" w14:textId="77777777" w:rsidR="00E65D4B" w:rsidRPr="00E65D4B" w:rsidRDefault="00E65D4B" w:rsidP="00E65D4B">
      <w:pPr>
        <w:numPr>
          <w:ilvl w:val="0"/>
          <w:numId w:val="4"/>
        </w:numPr>
      </w:pPr>
      <w:r w:rsidRPr="00E65D4B">
        <w:t>To produce evidence-based recommendations for preventative and student-centred interventions that universities can implement to reduce stress and improve wellbeing.</w:t>
      </w:r>
    </w:p>
    <w:p w14:paraId="18BA23FB" w14:textId="3DB44918" w:rsidR="00E65D4B" w:rsidRPr="00E65D4B" w:rsidRDefault="00E65D4B" w:rsidP="00E65D4B"/>
    <w:p w14:paraId="38030A5C" w14:textId="67A3A1B4" w:rsidR="00E65D4B" w:rsidRPr="000D1069" w:rsidRDefault="00E65D4B" w:rsidP="00E65D4B">
      <w:pPr>
        <w:rPr>
          <w:b/>
          <w:bCs/>
          <w:u w:val="single"/>
        </w:rPr>
      </w:pPr>
      <w:r w:rsidRPr="000D1069">
        <w:rPr>
          <w:b/>
          <w:bCs/>
          <w:u w:val="single"/>
        </w:rPr>
        <w:t>Literature Review</w:t>
      </w:r>
    </w:p>
    <w:p w14:paraId="67B12B69" w14:textId="77777777" w:rsidR="00E65D4B" w:rsidRPr="00E65D4B" w:rsidRDefault="00E65D4B" w:rsidP="00E65D4B">
      <w:r w:rsidRPr="00E65D4B">
        <w:rPr>
          <w:b/>
          <w:bCs/>
        </w:rPr>
        <w:t>Prevalence and patterns.</w:t>
      </w:r>
      <w:r w:rsidRPr="00E65D4B">
        <w:t xml:space="preserve"> Academic stress is widely reported across diverse student populations. Large cross-sectional and cohort studies indicate higher prevalence of anxiety, depressive symptoms and perceived stress in university cohorts compared with non-student peers (Eisenberg et al., 2007; Beiter et al., 2015). UK sector reports corroborate these findings and show increasing demand for mental health services, prompting calls for systemic responses (Universities UK, 2017; HEPI, 2023).</w:t>
      </w:r>
    </w:p>
    <w:p w14:paraId="12DB39A2" w14:textId="77777777" w:rsidR="00E65D4B" w:rsidRPr="00E65D4B" w:rsidRDefault="00E65D4B" w:rsidP="00E65D4B">
      <w:r w:rsidRPr="00E65D4B">
        <w:rPr>
          <w:b/>
          <w:bCs/>
        </w:rPr>
        <w:lastRenderedPageBreak/>
        <w:t>Academic stressors.</w:t>
      </w:r>
      <w:r w:rsidRPr="00E65D4B">
        <w:t xml:space="preserve"> Key academic stressors identified in the literature include heavy workloads, frequent high-stakes assessments, time pressure, unclear expectations and competitive academic cultures (Misra &amp; McKean, 2000; Bewick et al., 2010). These stressors interact with non-academic pressures — financial strain, caring responsibilities, and housing insecurity — to compound distress (Eisenberg et al., 2007). The pandemic introduced further stressors: remote learning challenges, digital fatigue and social isolation (Elmer, Mepham &amp; Stadtfeld, 2020).</w:t>
      </w:r>
    </w:p>
    <w:p w14:paraId="7F3EB132" w14:textId="3334DF8E" w:rsidR="00E65D4B" w:rsidRPr="00E65D4B" w:rsidRDefault="00E65D4B" w:rsidP="00E65D4B">
      <w:r w:rsidRPr="00E65D4B">
        <w:rPr>
          <w:b/>
          <w:bCs/>
        </w:rPr>
        <w:t>Theoretical framing.</w:t>
      </w:r>
      <w:r w:rsidRPr="00E65D4B">
        <w:t xml:space="preserve"> The Transactional Model of Stress and Coping (Lazarus &amp; Folkman, 1984) </w:t>
      </w:r>
      <w:r w:rsidR="000D1069" w:rsidRPr="00E65D4B">
        <w:t>remain</w:t>
      </w:r>
      <w:r w:rsidRPr="00E65D4B">
        <w:t xml:space="preserve"> influential. It frames stress as dependent on cognitive appraisal (primary appraisal: threat/challenge; secondary appraisal: coping resources) and categorises coping into problem-focused and emotion-focused strategies. This model emphasises that individuals’ perceptions and resources critically shape outcomes.</w:t>
      </w:r>
    </w:p>
    <w:p w14:paraId="2320D7F5" w14:textId="77777777" w:rsidR="00E65D4B" w:rsidRPr="00E65D4B" w:rsidRDefault="00E65D4B" w:rsidP="00E65D4B">
      <w:r w:rsidRPr="00E65D4B">
        <w:rPr>
          <w:b/>
          <w:bCs/>
        </w:rPr>
        <w:t>Coping strategies and outcomes.</w:t>
      </w:r>
      <w:r w:rsidRPr="00E65D4B">
        <w:t xml:space="preserve"> Evidence suggests problem-focused coping (time management, active planning, seeking instrumental help) tends to correlate with better academic adjustment, lower stress and improved wellbeing (Carver, Scheier &amp; Weintraub, 1989; Denovan &amp; Macaskill, 2017). Emotion-focused strategies (avoidance, denial, substance use) can offer short-term relief but are often associated with poorer long-term outcomes (Conley, Travers &amp; Bryant, 2014). Meaning-focused and approach coping (reappraisal, acceptance) have shown promise in buffering stress in some student samples (Crego et al., 2016).</w:t>
      </w:r>
    </w:p>
    <w:p w14:paraId="3E09912B" w14:textId="6F02EB11" w:rsidR="00E65D4B" w:rsidRPr="00E65D4B" w:rsidRDefault="00E65D4B" w:rsidP="00E65D4B">
      <w:r w:rsidRPr="00E65D4B">
        <w:rPr>
          <w:b/>
          <w:bCs/>
        </w:rPr>
        <w:t>Social support and institutional role.</w:t>
      </w:r>
      <w:r w:rsidRPr="00E65D4B">
        <w:t xml:space="preserve"> Social support, both peer and academic staff support, is a consistent protective factor (Elmer, Mepham &amp; Stadtfeld, 2020). Universities can influence stress exposure through curriculum design, assessment load, and the clarity of academic expectations. Sector frameworks such as Universities UK </w:t>
      </w:r>
      <w:r w:rsidR="000D1069" w:rsidRPr="00E65D4B">
        <w:t>Step change</w:t>
      </w:r>
      <w:r w:rsidRPr="00E65D4B">
        <w:t xml:space="preserve"> (2017) and Royal College of Psychiatrists guidance advocate a whole-institution approach that integrates prevention, early intervention and accessible services.</w:t>
      </w:r>
    </w:p>
    <w:p w14:paraId="1012FD2F" w14:textId="77777777" w:rsidR="00E65D4B" w:rsidRPr="00E65D4B" w:rsidRDefault="00E65D4B" w:rsidP="00E65D4B">
      <w:r w:rsidRPr="00E65D4B">
        <w:rPr>
          <w:b/>
          <w:bCs/>
        </w:rPr>
        <w:t>Interventions and evidence.</w:t>
      </w:r>
      <w:r w:rsidRPr="00E65D4B">
        <w:t xml:space="preserve"> Mindfulness and resilience training have evidence for reducing perceived stress and improving wellbeing in student populations (Galante et al., 2018; Galante et al., 2021). Digital interventions and stepped-care models increase reach but require careful implementation to ensure engagement. Importantly, student co-design and involvement increase acceptability and relevance.</w:t>
      </w:r>
    </w:p>
    <w:p w14:paraId="4387B064" w14:textId="77777777" w:rsidR="00E65D4B" w:rsidRPr="00E65D4B" w:rsidRDefault="00E65D4B" w:rsidP="00E65D4B">
      <w:r w:rsidRPr="00E65D4B">
        <w:rPr>
          <w:b/>
          <w:bCs/>
        </w:rPr>
        <w:t>Gaps and justification.</w:t>
      </w:r>
      <w:r w:rsidRPr="00E65D4B">
        <w:t xml:space="preserve"> Despite robust epidemiological data, qualitative accounts of appraisal and coping remain relatively under-represented in UK samples, particularly post-pandemic. There is a need to clarify which coping strategies students find practical and effective in situ, and how institutional structures can better support adaptive coping. This mixed-methods study will address these gaps by linking prevalence data with in-depth accounts to inform practical, student-centred policy.</w:t>
      </w:r>
    </w:p>
    <w:p w14:paraId="4786CEA2" w14:textId="67EDC323" w:rsidR="00E65D4B" w:rsidRPr="00E65D4B" w:rsidRDefault="00E65D4B" w:rsidP="00E65D4B"/>
    <w:p w14:paraId="19B202AF" w14:textId="7D13493E" w:rsidR="00E65D4B" w:rsidRPr="00E65D4B" w:rsidRDefault="00E65D4B" w:rsidP="00E65D4B">
      <w:pPr>
        <w:rPr>
          <w:b/>
          <w:bCs/>
        </w:rPr>
      </w:pPr>
      <w:r w:rsidRPr="00E65D4B">
        <w:rPr>
          <w:b/>
          <w:bCs/>
        </w:rPr>
        <w:t>Methodology</w:t>
      </w:r>
    </w:p>
    <w:p w14:paraId="5D1DA147" w14:textId="77777777" w:rsidR="00E65D4B" w:rsidRPr="00E65D4B" w:rsidRDefault="00E65D4B" w:rsidP="00E65D4B">
      <w:r w:rsidRPr="00E65D4B">
        <w:rPr>
          <w:b/>
          <w:bCs/>
        </w:rPr>
        <w:t>Design.</w:t>
      </w:r>
      <w:r w:rsidRPr="00E65D4B">
        <w:t xml:space="preserve"> A </w:t>
      </w:r>
      <w:r w:rsidRPr="00E65D4B">
        <w:rPr>
          <w:b/>
          <w:bCs/>
        </w:rPr>
        <w:t>convergent mixed-methods design</w:t>
      </w:r>
      <w:r w:rsidRPr="00E65D4B">
        <w:t xml:space="preserve"> will be used. Quantitative data will establish prevalence and correlations between stress, coping and mental health indicators; qualitative interviews will provide depth and contextual understanding. Data will be collected in parallel and integrated at interpretation.</w:t>
      </w:r>
    </w:p>
    <w:p w14:paraId="54C1195A" w14:textId="77777777" w:rsidR="00E65D4B" w:rsidRPr="00E65D4B" w:rsidRDefault="00E65D4B" w:rsidP="00E65D4B">
      <w:r w:rsidRPr="00E65D4B">
        <w:rPr>
          <w:b/>
          <w:bCs/>
        </w:rPr>
        <w:t>Participants and sampling.</w:t>
      </w:r>
      <w:r w:rsidRPr="00E65D4B">
        <w:t xml:space="preserve"> The target population is undergraduate students enrolled at UK universities. </w:t>
      </w:r>
      <w:r w:rsidRPr="00E65D4B">
        <w:rPr>
          <w:b/>
          <w:bCs/>
        </w:rPr>
        <w:t>Quantitative phase:</w:t>
      </w:r>
      <w:r w:rsidRPr="00E65D4B">
        <w:t xml:space="preserve"> an online survey will aim for ~300 respondents to permit correlational analyses and subgroup comparisons. </w:t>
      </w:r>
      <w:r w:rsidRPr="00E65D4B">
        <w:rPr>
          <w:b/>
          <w:bCs/>
        </w:rPr>
        <w:t>Qualitative phase:</w:t>
      </w:r>
      <w:r w:rsidRPr="00E65D4B">
        <w:t xml:space="preserve"> purposive sampling will recruit 18–20 interview participants representing varied disciplines, years of study, gender and socioeconomic backgrounds to reach thematic saturation.</w:t>
      </w:r>
    </w:p>
    <w:p w14:paraId="0EF67581" w14:textId="77777777" w:rsidR="00E65D4B" w:rsidRPr="00E65D4B" w:rsidRDefault="00E65D4B" w:rsidP="00E65D4B">
      <w:r w:rsidRPr="00E65D4B">
        <w:rPr>
          <w:b/>
          <w:bCs/>
        </w:rPr>
        <w:t>Measures (quantitative).</w:t>
      </w:r>
      <w:r w:rsidRPr="00E65D4B">
        <w:t xml:space="preserve"> The survey will collect demographics, academic context (course, year, study mode), and validated measures: the </w:t>
      </w:r>
      <w:r w:rsidRPr="00E65D4B">
        <w:rPr>
          <w:b/>
          <w:bCs/>
        </w:rPr>
        <w:t>Perceived Stress Scale (PSS-10)</w:t>
      </w:r>
      <w:r w:rsidRPr="00E65D4B">
        <w:t xml:space="preserve"> (Cohen, Kamarck &amp; Mermelstein, 1983) to assess perceived stress; the </w:t>
      </w:r>
      <w:r w:rsidRPr="00E65D4B">
        <w:rPr>
          <w:b/>
          <w:bCs/>
        </w:rPr>
        <w:t>Brief COPE</w:t>
      </w:r>
      <w:r w:rsidRPr="00E65D4B">
        <w:t xml:space="preserve"> (Carver, 1997) to measure coping strategies; and the </w:t>
      </w:r>
      <w:r w:rsidRPr="00E65D4B">
        <w:rPr>
          <w:b/>
          <w:bCs/>
        </w:rPr>
        <w:t>GAD-7</w:t>
      </w:r>
      <w:r w:rsidRPr="00E65D4B">
        <w:t xml:space="preserve"> and </w:t>
      </w:r>
      <w:r w:rsidRPr="00E65D4B">
        <w:rPr>
          <w:b/>
          <w:bCs/>
        </w:rPr>
        <w:t>PHQ-9</w:t>
      </w:r>
      <w:r w:rsidRPr="00E65D4B">
        <w:t xml:space="preserve"> for anxiety and depressive symptoms respectively. Survey distribution will use institutional channels and student societies, with reminders to maximise response rates.</w:t>
      </w:r>
    </w:p>
    <w:p w14:paraId="2006873E" w14:textId="417C5A27" w:rsidR="00E65D4B" w:rsidRPr="00E65D4B" w:rsidRDefault="00E65D4B" w:rsidP="00E65D4B">
      <w:r w:rsidRPr="00E65D4B">
        <w:rPr>
          <w:b/>
          <w:bCs/>
        </w:rPr>
        <w:t>Qualitative data collection.</w:t>
      </w:r>
      <w:r w:rsidRPr="00E65D4B">
        <w:t xml:space="preserve"> Semi-structured interviews (40–60 minutes) will be conducted via secure </w:t>
      </w:r>
      <w:r w:rsidR="000D1069" w:rsidRPr="00E65D4B">
        <w:t>videoconferencing</w:t>
      </w:r>
      <w:r w:rsidRPr="00E65D4B">
        <w:t xml:space="preserve"> or in person, depending on participant preference. An interview guide, informed by the transactional model, will explore appraisal of academic demands, coping actions, help-seeking behaviour, and views on institutional support. Interviews will be audio recorded, transcribed verbatim and anonymised.</w:t>
      </w:r>
    </w:p>
    <w:p w14:paraId="357F23E6" w14:textId="77777777" w:rsidR="00E65D4B" w:rsidRPr="00E65D4B" w:rsidRDefault="00E65D4B" w:rsidP="00E65D4B">
      <w:r w:rsidRPr="00E65D4B">
        <w:rPr>
          <w:b/>
          <w:bCs/>
        </w:rPr>
        <w:t>Analysis.</w:t>
      </w:r>
      <w:r w:rsidRPr="00E65D4B">
        <w:t xml:space="preserve"> Quantitative data will be analysed using descriptive statistics, bivariate correlations and multiple regression models to examine the association between academic stress (PSS scores), coping styles (Brief COPE subscales) and mental health outcomes (GAD-7, PHQ-9), controlling for demographics. Qualitative transcripts will be analysed using reflexive thematic analysis (Braun &amp; Clarke, 2006). Coding will be iterative and researcher reflexivity maintained via a reflexive journal.</w:t>
      </w:r>
    </w:p>
    <w:p w14:paraId="6991083E" w14:textId="77777777" w:rsidR="00E65D4B" w:rsidRPr="00E65D4B" w:rsidRDefault="00E65D4B" w:rsidP="00E65D4B">
      <w:r w:rsidRPr="00E65D4B">
        <w:rPr>
          <w:b/>
          <w:bCs/>
        </w:rPr>
        <w:t>Integration and interpretation.</w:t>
      </w:r>
      <w:r w:rsidRPr="00E65D4B">
        <w:t xml:space="preserve"> Findings will be integrated using a joint display matrix to compare quantitative patterns with qualitative themes, testing whether coping strategies associated with better outcomes in quantitative analysis align with participants’ subjective reports of effectiveness. The transactional model will guide integration, elucidating how appraisal and resource availability influence coping choices and outcomes.</w:t>
      </w:r>
    </w:p>
    <w:p w14:paraId="7BF61C9E" w14:textId="77777777" w:rsidR="00E65D4B" w:rsidRPr="00E65D4B" w:rsidRDefault="00E65D4B" w:rsidP="00E65D4B">
      <w:r w:rsidRPr="00E65D4B">
        <w:rPr>
          <w:b/>
          <w:bCs/>
        </w:rPr>
        <w:lastRenderedPageBreak/>
        <w:t>Rigour and quality.</w:t>
      </w:r>
      <w:r w:rsidRPr="00E65D4B">
        <w:t xml:space="preserve"> Quantitative validity will be supported by using standardised instruments and sufficient sample size; missing data will be handled transparently. For qualitative rigour: member checking, peer debriefing, and transparent audit trails will be employed. Ethical and data-protection procedures (see next section) will be strictly observed.</w:t>
      </w:r>
    </w:p>
    <w:p w14:paraId="2BB4E165" w14:textId="77777777" w:rsidR="00E65D4B" w:rsidRPr="00E65D4B" w:rsidRDefault="00E65D4B" w:rsidP="00E65D4B">
      <w:r w:rsidRPr="00E65D4B">
        <w:rPr>
          <w:b/>
          <w:bCs/>
        </w:rPr>
        <w:t>Limitations.</w:t>
      </w:r>
      <w:r w:rsidRPr="00E65D4B">
        <w:t xml:space="preserve"> Possible limitations include self-selection bias, cross-sectional survey design limiting causality inference, and reliance on self-report measures. Attempts to mitigate these include purposive sampling for interviews, transparent reporting of limitations and triangulation across methods.</w:t>
      </w:r>
    </w:p>
    <w:p w14:paraId="5537AD3E" w14:textId="5A9B620F" w:rsidR="00E65D4B" w:rsidRPr="00E65D4B" w:rsidRDefault="00E65D4B" w:rsidP="00E65D4B"/>
    <w:p w14:paraId="53FDFD49" w14:textId="7DA23749" w:rsidR="00E65D4B" w:rsidRPr="00E65D4B" w:rsidRDefault="00E65D4B" w:rsidP="00E65D4B">
      <w:pPr>
        <w:rPr>
          <w:b/>
          <w:bCs/>
        </w:rPr>
      </w:pPr>
      <w:r w:rsidRPr="00E65D4B">
        <w:rPr>
          <w:b/>
          <w:bCs/>
        </w:rPr>
        <w:t>Ethical Considerations</w:t>
      </w:r>
    </w:p>
    <w:p w14:paraId="51EACA96" w14:textId="77777777" w:rsidR="00E65D4B" w:rsidRPr="00E65D4B" w:rsidRDefault="00E65D4B" w:rsidP="00E65D4B">
      <w:r w:rsidRPr="00E65D4B">
        <w:t>Ethical approval will be obtained from the university research ethics committee. Participants will be provided with an information sheet detailing aims, procedures, voluntary participation, withdrawal rights and data usage. Prior to data collection, explicit informed consent will be obtained; for online surveys consent will be recorded electronically, and for interviews signed consent will be retained. Confidentiality will be protected by anonymising transcripts, removing identifying data and storing files on encrypted, password-protected drives. Only the research team will access identifiable data, which will be deleted following institutional retention policies. Given the sensitive subject matter, participants will receive a list of support resources (university counselling, NHS mental health services, Samaritans) and interviewers will follow a distress protocol with immediate signposting and the option to pause or terminate interviews. Data handling will comply with UK GDPR and institutional policies. The research will adhere to ethical principles of beneficence, respect and justice throughout.</w:t>
      </w:r>
    </w:p>
    <w:p w14:paraId="376ABA01" w14:textId="532FE86D" w:rsidR="00E65D4B" w:rsidRPr="00E65D4B" w:rsidRDefault="00E65D4B" w:rsidP="00E65D4B"/>
    <w:p w14:paraId="146E8637" w14:textId="342D368B" w:rsidR="00E65D4B" w:rsidRPr="00E65D4B" w:rsidRDefault="00E65D4B" w:rsidP="00E65D4B">
      <w:pPr>
        <w:rPr>
          <w:b/>
          <w:bCs/>
        </w:rPr>
      </w:pPr>
      <w:r w:rsidRPr="00E65D4B">
        <w:rPr>
          <w:b/>
          <w:bCs/>
        </w:rPr>
        <w:t>Expected Outcomes &amp; Significance</w:t>
      </w:r>
    </w:p>
    <w:p w14:paraId="6F1FBB41" w14:textId="77777777" w:rsidR="00E65D4B" w:rsidRPr="00E65D4B" w:rsidRDefault="00E65D4B" w:rsidP="00E65D4B">
      <w:r w:rsidRPr="00E65D4B">
        <w:t xml:space="preserve">The study is expected to map prevalent academic stressors among UK undergraduates and to identify coping strategies associated with better mental health outcomes. Quantitative analyses should clarify statistical associations between stress, coping styles and anxiety/depression symptoms, while qualitative themes will explain how appraisal and context shape coping choices. Findings will highlight barriers to help-seeking and areas where institutionally delivered support could be more responsive, such as clearer assessment expectations, integration of time-management training into curricula, and low-threshold digital resources. Theoretically, the research will apply and extend the Transactional Model by situating appraisal and coping within contemporary, post-pandemic university contexts. Practically, the recommendations will inform </w:t>
      </w:r>
      <w:r w:rsidRPr="00E65D4B">
        <w:lastRenderedPageBreak/>
        <w:t>university wellbeing strategies, encouraging preventative, student-centred interventions that reduce stress exposure and strengthen adaptive coping — thereby supporting student retention, academic performance and long-term wellbeing.</w:t>
      </w:r>
    </w:p>
    <w:p w14:paraId="2F5F8D32" w14:textId="459239D4" w:rsidR="00E65D4B" w:rsidRPr="00E65D4B" w:rsidRDefault="00E65D4B" w:rsidP="00E65D4B"/>
    <w:p w14:paraId="7FB8963F" w14:textId="41EC8732" w:rsidR="00E65D4B" w:rsidRPr="00E65D4B" w:rsidRDefault="00E65D4B" w:rsidP="00E65D4B">
      <w:pPr>
        <w:rPr>
          <w:b/>
          <w:bCs/>
        </w:rPr>
      </w:pPr>
      <w:r w:rsidRPr="00E65D4B">
        <w:rPr>
          <w:b/>
          <w:bCs/>
        </w:rPr>
        <w:t xml:space="preserve">Project Plan / Timeline </w:t>
      </w:r>
    </w:p>
    <w:p w14:paraId="6768DBFB" w14:textId="77777777" w:rsidR="00E65D4B" w:rsidRDefault="00E65D4B" w:rsidP="00E65D4B">
      <w:pPr>
        <w:rPr>
          <w:b/>
          <w:bCs/>
        </w:rPr>
      </w:pPr>
      <w:r w:rsidRPr="00E65D4B">
        <w:rPr>
          <w:b/>
          <w:bCs/>
        </w:rPr>
        <w:t>Gantt summary (months):</w:t>
      </w:r>
    </w:p>
    <w:p w14:paraId="11998A10" w14:textId="5615FCF7" w:rsidR="00800D2C" w:rsidRPr="00E65D4B" w:rsidRDefault="00800D2C" w:rsidP="00800D2C">
      <w:pPr>
        <w:jc w:val="center"/>
      </w:pPr>
      <w:r w:rsidRPr="00800D2C">
        <w:drawing>
          <wp:inline distT="0" distB="0" distL="0" distR="0" wp14:anchorId="24967BDB" wp14:editId="74EB1D31">
            <wp:extent cx="5731510" cy="1376045"/>
            <wp:effectExtent l="0" t="0" r="2540" b="0"/>
            <wp:docPr id="1329625041"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25041" name="Picture 1" descr="A screenshot of a spreadsheet&#10;&#10;AI-generated content may be incorrect."/>
                    <pic:cNvPicPr/>
                  </pic:nvPicPr>
                  <pic:blipFill>
                    <a:blip r:embed="rId5"/>
                    <a:stretch>
                      <a:fillRect/>
                    </a:stretch>
                  </pic:blipFill>
                  <pic:spPr>
                    <a:xfrm>
                      <a:off x="0" y="0"/>
                      <a:ext cx="5731510" cy="1376045"/>
                    </a:xfrm>
                    <a:prstGeom prst="rect">
                      <a:avLst/>
                    </a:prstGeom>
                  </pic:spPr>
                </pic:pic>
              </a:graphicData>
            </a:graphic>
          </wp:inline>
        </w:drawing>
      </w:r>
    </w:p>
    <w:p w14:paraId="3082F41B" w14:textId="2C2DD2E9" w:rsidR="00E65D4B" w:rsidRPr="00E65D4B" w:rsidRDefault="00E65D4B" w:rsidP="00E65D4B">
      <w:r w:rsidRPr="00E65D4B">
        <w:rPr>
          <w:b/>
          <w:bCs/>
        </w:rPr>
        <w:t>Narrative:</w:t>
      </w:r>
      <w:r w:rsidRPr="00E65D4B">
        <w:br/>
        <w:t xml:space="preserve">The timeline begins with a focused literature review and rapid ethics approval to ensure instruments and procedures are compliant. </w:t>
      </w:r>
      <w:r w:rsidR="00800D2C">
        <w:t xml:space="preserve">The Orange represents where I hope to have started the tasks by, and the green represents where I aim to have finished the tasks. </w:t>
      </w:r>
      <w:r w:rsidRPr="00E65D4B">
        <w:t>While awaiting approval, recruitment materials and survey piloting will be prepared. The online survey will run for six weeks, concurrent with purposive recruitment for interviews to ensure representation across disciplines and year groups. Interviews will be scheduled flexibly to suit students, conducted over a six-week window, and transcribed promptly to enable early analysis. Quantitative analysis will follow survey closure and will use statistical software for descriptive and multivariate analyses. Qualitative analysis will proceed iteratively, allowing emerging themes to inform any supplementary survey analysis. Integration will occur via joint displays comparing quantitative trends with qualitative narratives. Time is allocated for supervisory review, stakeholder (student services) feedback, and final revisions to produce a defensible and practical report suitable for submission and institutional dissemination.</w:t>
      </w:r>
    </w:p>
    <w:p w14:paraId="2ADB7AD0" w14:textId="05B39FC4" w:rsidR="00E65D4B" w:rsidRPr="00E65D4B" w:rsidRDefault="00E65D4B" w:rsidP="00E65D4B"/>
    <w:p w14:paraId="62AA884F" w14:textId="41E1E5C0" w:rsidR="002514BB" w:rsidRPr="00800D2C" w:rsidRDefault="00E65D4B">
      <w:pPr>
        <w:rPr>
          <w:b/>
          <w:bCs/>
        </w:rPr>
      </w:pPr>
      <w:r w:rsidRPr="00E65D4B">
        <w:rPr>
          <w:b/>
          <w:bCs/>
        </w:rPr>
        <w:t>References</w:t>
      </w:r>
    </w:p>
    <w:p w14:paraId="6D04209A" w14:textId="77777777" w:rsidR="00800D2C" w:rsidRPr="00800D2C" w:rsidRDefault="00800D2C" w:rsidP="00800D2C">
      <w:r w:rsidRPr="00800D2C">
        <w:t xml:space="preserve">Bayram, N. and Bilgel, N. (2008) </w:t>
      </w:r>
      <w:r w:rsidRPr="00800D2C">
        <w:rPr>
          <w:i/>
          <w:iCs/>
        </w:rPr>
        <w:t>The prevalence and socio-demographic correlations of depression, anxiety and stress among a group of university students</w:t>
      </w:r>
      <w:r w:rsidRPr="00800D2C">
        <w:t xml:space="preserve"> - Social Psychiatry and Psychiatric Epidemiology, SpringerLink. Available at: </w:t>
      </w:r>
      <w:hyperlink r:id="rId6" w:tgtFrame="_blank" w:tooltip="undefined" w:history="1">
        <w:r w:rsidRPr="00800D2C">
          <w:rPr>
            <w:rStyle w:val="Hyperlink"/>
          </w:rPr>
          <w:t>https://link.springer.com/article/10.1007/s00127-008-0345-0</w:t>
        </w:r>
      </w:hyperlink>
      <w:r w:rsidRPr="00800D2C">
        <w:t xml:space="preserve"> (Accessed: 2 October 2025).</w:t>
      </w:r>
    </w:p>
    <w:p w14:paraId="5263B0B3" w14:textId="77777777" w:rsidR="00800D2C" w:rsidRPr="00800D2C" w:rsidRDefault="00800D2C" w:rsidP="00800D2C">
      <w:r w:rsidRPr="00800D2C">
        <w:t xml:space="preserve">Beiter, R., Nash, R., McCrady, M., Rhoades, D., Linscomb, M., Clarahan, M. and Sammut, S. (2015) </w:t>
      </w:r>
      <w:r w:rsidRPr="00800D2C">
        <w:rPr>
          <w:i/>
          <w:iCs/>
        </w:rPr>
        <w:t xml:space="preserve">The prevalence and correlates of depression, anxiety, and stress in a </w:t>
      </w:r>
      <w:r w:rsidRPr="00800D2C">
        <w:rPr>
          <w:i/>
          <w:iCs/>
        </w:rPr>
        <w:lastRenderedPageBreak/>
        <w:t>sample of college students</w:t>
      </w:r>
      <w:r w:rsidRPr="00800D2C">
        <w:t xml:space="preserve"> - Journal of Affective Disorders, Elsevier. Available at: </w:t>
      </w:r>
      <w:hyperlink r:id="rId7" w:tgtFrame="_blank" w:tooltip="undefined" w:history="1">
        <w:r w:rsidRPr="00800D2C">
          <w:rPr>
            <w:rStyle w:val="Hyperlink"/>
          </w:rPr>
          <w:t>https://doi.org/10.1016/j.jad.2015.03.063</w:t>
        </w:r>
      </w:hyperlink>
      <w:r w:rsidRPr="00800D2C">
        <w:t xml:space="preserve"> (Accessed: 7 October 2025).</w:t>
      </w:r>
    </w:p>
    <w:p w14:paraId="557EAD80" w14:textId="77777777" w:rsidR="00800D2C" w:rsidRPr="00800D2C" w:rsidRDefault="00800D2C" w:rsidP="00800D2C">
      <w:r w:rsidRPr="00800D2C">
        <w:t xml:space="preserve">Bewick, B., Koutsopoulou, G., Miles, J., Slaa, E. and Barkham, M. (2010) </w:t>
      </w:r>
      <w:r w:rsidRPr="00800D2C">
        <w:rPr>
          <w:i/>
          <w:iCs/>
        </w:rPr>
        <w:t>Changes in undergraduate students’ psychological well-being as they progress through university</w:t>
      </w:r>
      <w:r w:rsidRPr="00800D2C">
        <w:t xml:space="preserve"> - Studies in Higher Education, Taylor &amp; Francis Online. Available at: </w:t>
      </w:r>
      <w:hyperlink r:id="rId8" w:tgtFrame="_blank" w:tooltip="undefined" w:history="1">
        <w:r w:rsidRPr="00800D2C">
          <w:rPr>
            <w:rStyle w:val="Hyperlink"/>
          </w:rPr>
          <w:t>https://doi.org/10.1080/03075070903216646</w:t>
        </w:r>
      </w:hyperlink>
      <w:r w:rsidRPr="00800D2C">
        <w:t xml:space="preserve"> (Accessed: 12 October 2025).</w:t>
      </w:r>
    </w:p>
    <w:p w14:paraId="77D2E59B" w14:textId="77777777" w:rsidR="00800D2C" w:rsidRPr="00800D2C" w:rsidRDefault="00800D2C" w:rsidP="00800D2C">
      <w:r w:rsidRPr="00800D2C">
        <w:t xml:space="preserve">Braun, V. and Clarke, V. (2006) </w:t>
      </w:r>
      <w:r w:rsidRPr="00800D2C">
        <w:rPr>
          <w:i/>
          <w:iCs/>
        </w:rPr>
        <w:t>Using thematic analysis in psychology</w:t>
      </w:r>
      <w:r w:rsidRPr="00800D2C">
        <w:t xml:space="preserve"> - Qualitative Research in Psychology, Taylor &amp; Francis Online. Available at: </w:t>
      </w:r>
      <w:hyperlink r:id="rId9" w:tgtFrame="_blank" w:tooltip="undefined" w:history="1">
        <w:r w:rsidRPr="00800D2C">
          <w:rPr>
            <w:rStyle w:val="Hyperlink"/>
          </w:rPr>
          <w:t>https://doi.org/10.1191/1478088706qp063oa</w:t>
        </w:r>
      </w:hyperlink>
      <w:r w:rsidRPr="00800D2C">
        <w:t xml:space="preserve"> (Accessed: 28 September 2025).</w:t>
      </w:r>
    </w:p>
    <w:p w14:paraId="70BF70E7" w14:textId="77777777" w:rsidR="00800D2C" w:rsidRPr="00800D2C" w:rsidRDefault="00800D2C" w:rsidP="00800D2C">
      <w:r w:rsidRPr="00800D2C">
        <w:t xml:space="preserve">Carver, C.S. (1997) </w:t>
      </w:r>
      <w:r w:rsidRPr="00800D2C">
        <w:rPr>
          <w:i/>
          <w:iCs/>
        </w:rPr>
        <w:t>You want to measure coping but your protocol’s too long: Consider the Brief COPE</w:t>
      </w:r>
      <w:r w:rsidRPr="00800D2C">
        <w:t xml:space="preserve"> - International Journal of Behavioral Medicine, SpringerLink. Available at: </w:t>
      </w:r>
      <w:hyperlink r:id="rId10" w:tgtFrame="_blank" w:tooltip="undefined" w:history="1">
        <w:r w:rsidRPr="00800D2C">
          <w:rPr>
            <w:rStyle w:val="Hyperlink"/>
          </w:rPr>
          <w:t>https://link.springer.com/article/10.1007/BF01708220</w:t>
        </w:r>
      </w:hyperlink>
      <w:r w:rsidRPr="00800D2C">
        <w:t xml:space="preserve"> (Accessed: 4 October 2025).</w:t>
      </w:r>
    </w:p>
    <w:p w14:paraId="7B5B4906" w14:textId="77777777" w:rsidR="00800D2C" w:rsidRPr="00800D2C" w:rsidRDefault="00800D2C" w:rsidP="00800D2C">
      <w:r w:rsidRPr="00800D2C">
        <w:t xml:space="preserve">Cohen, S., Kamarck, T. and Mermelstein, R. (1983) </w:t>
      </w:r>
      <w:r w:rsidRPr="00800D2C">
        <w:rPr>
          <w:i/>
          <w:iCs/>
        </w:rPr>
        <w:t>A global measure of perceived stress</w:t>
      </w:r>
      <w:r w:rsidRPr="00800D2C">
        <w:t xml:space="preserve"> - Journal of Health and Social Behaviour, JSTOR. Available at: </w:t>
      </w:r>
      <w:hyperlink r:id="rId11" w:tgtFrame="_blank" w:tooltip="undefined" w:history="1">
        <w:r w:rsidRPr="00800D2C">
          <w:rPr>
            <w:rStyle w:val="Hyperlink"/>
          </w:rPr>
          <w:t>https://www.jstor.org/stable/21363983</w:t>
        </w:r>
      </w:hyperlink>
      <w:r w:rsidRPr="00800D2C">
        <w:t xml:space="preserve"> (Accessed: 29 September 2025).</w:t>
      </w:r>
    </w:p>
    <w:p w14:paraId="780D55CD" w14:textId="77777777" w:rsidR="00800D2C" w:rsidRPr="00800D2C" w:rsidRDefault="00800D2C" w:rsidP="00800D2C">
      <w:r w:rsidRPr="00800D2C">
        <w:t xml:space="preserve">Conley, C.S., Travers, L.V. and Bryant, F.B. (2014) </w:t>
      </w:r>
      <w:r w:rsidRPr="00800D2C">
        <w:rPr>
          <w:i/>
          <w:iCs/>
        </w:rPr>
        <w:t>Promoting psychosocial adjustment and stress management in first-year college students</w:t>
      </w:r>
      <w:r w:rsidRPr="00800D2C">
        <w:t xml:space="preserve"> - Journal of American College Health, Taylor &amp; Francis Online. Available at: </w:t>
      </w:r>
      <w:hyperlink r:id="rId12" w:tgtFrame="_blank" w:tooltip="undefined" w:history="1">
        <w:r w:rsidRPr="00800D2C">
          <w:rPr>
            <w:rStyle w:val="Hyperlink"/>
          </w:rPr>
          <w:t>https://doi.org/10.1080/07448481.2013.813072</w:t>
        </w:r>
      </w:hyperlink>
      <w:r w:rsidRPr="00800D2C">
        <w:t xml:space="preserve"> (Accessed: 5 October 2025).</w:t>
      </w:r>
    </w:p>
    <w:p w14:paraId="32A18598" w14:textId="77777777" w:rsidR="00800D2C" w:rsidRPr="00800D2C" w:rsidRDefault="00800D2C" w:rsidP="00800D2C">
      <w:r w:rsidRPr="00800D2C">
        <w:t xml:space="preserve">Crego, A., Carrillo-Díaz, M., Armfield, J.M. and Romero, M. (2016) </w:t>
      </w:r>
      <w:r w:rsidRPr="00800D2C">
        <w:rPr>
          <w:i/>
          <w:iCs/>
        </w:rPr>
        <w:t>Stress and academic performance in dental students: The role of coping strategies</w:t>
      </w:r>
      <w:r w:rsidRPr="00800D2C">
        <w:t xml:space="preserve"> - European Journal of Dental Education, Wiley Online Library. Available at: </w:t>
      </w:r>
      <w:hyperlink r:id="rId13" w:tgtFrame="_blank" w:tooltip="undefined" w:history="1">
        <w:r w:rsidRPr="00800D2C">
          <w:rPr>
            <w:rStyle w:val="Hyperlink"/>
          </w:rPr>
          <w:t>https://doi.org/10.1111/eje.12165</w:t>
        </w:r>
      </w:hyperlink>
      <w:r w:rsidRPr="00800D2C">
        <w:t xml:space="preserve"> (Accessed: 9 October 2025).</w:t>
      </w:r>
    </w:p>
    <w:p w14:paraId="798EF640" w14:textId="77777777" w:rsidR="00800D2C" w:rsidRPr="00800D2C" w:rsidRDefault="00800D2C" w:rsidP="00800D2C">
      <w:r w:rsidRPr="00800D2C">
        <w:t xml:space="preserve">Denovan, A. and Macaskill, A. (2017) </w:t>
      </w:r>
      <w:r w:rsidRPr="00800D2C">
        <w:rPr>
          <w:i/>
          <w:iCs/>
        </w:rPr>
        <w:t>Stress and subjective well-being among first year undergraduate students: A longitudinal study</w:t>
      </w:r>
      <w:r w:rsidRPr="00800D2C">
        <w:t xml:space="preserve"> - Journal of Happiness Studies, SpringerLink. Available at: </w:t>
      </w:r>
      <w:hyperlink r:id="rId14" w:tgtFrame="_blank" w:tooltip="undefined" w:history="1">
        <w:r w:rsidRPr="00800D2C">
          <w:rPr>
            <w:rStyle w:val="Hyperlink"/>
          </w:rPr>
          <w:t>https://doi.org/10.1007/s10902-016-9774-0</w:t>
        </w:r>
      </w:hyperlink>
      <w:r w:rsidRPr="00800D2C">
        <w:t xml:space="preserve"> (Accessed: 1 October 2025).</w:t>
      </w:r>
    </w:p>
    <w:p w14:paraId="7C89F3E0" w14:textId="77777777" w:rsidR="00800D2C" w:rsidRPr="00800D2C" w:rsidRDefault="00800D2C" w:rsidP="00800D2C">
      <w:r w:rsidRPr="00800D2C">
        <w:t xml:space="preserve">Duffy, A., Saunders, K.E.A., Malhi, G.S., et al. (2019) </w:t>
      </w:r>
      <w:r w:rsidRPr="00800D2C">
        <w:rPr>
          <w:i/>
          <w:iCs/>
        </w:rPr>
        <w:t>Mental health care for university students: a way forward?</w:t>
      </w:r>
      <w:r w:rsidRPr="00800D2C">
        <w:t xml:space="preserve"> - The Lancet Psychiatry, Elsevier. Available at: </w:t>
      </w:r>
      <w:hyperlink r:id="rId15" w:tgtFrame="_blank" w:tooltip="undefined" w:history="1">
        <w:r w:rsidRPr="00800D2C">
          <w:rPr>
            <w:rStyle w:val="Hyperlink"/>
          </w:rPr>
          <w:t>https://doi.org/10.1016/S2215-0366(19)30191-3</w:t>
        </w:r>
      </w:hyperlink>
      <w:r w:rsidRPr="00800D2C">
        <w:t xml:space="preserve"> (Accessed: 3 October 2025).</w:t>
      </w:r>
    </w:p>
    <w:p w14:paraId="535DD7AD" w14:textId="77777777" w:rsidR="00800D2C" w:rsidRPr="00800D2C" w:rsidRDefault="00800D2C" w:rsidP="00800D2C">
      <w:r w:rsidRPr="00800D2C">
        <w:t xml:space="preserve">Eisenberg, D., Gollust, S.E., Golberstein, E. and Hefner, J.L. (2007) </w:t>
      </w:r>
      <w:r w:rsidRPr="00800D2C">
        <w:rPr>
          <w:i/>
          <w:iCs/>
        </w:rPr>
        <w:t>Prevalence and correlates of depression, anxiety, and suicidality among university students</w:t>
      </w:r>
      <w:r w:rsidRPr="00800D2C">
        <w:t xml:space="preserve"> - American Journal of Orthopsychiatry, Oxford Academic. Available at: </w:t>
      </w:r>
      <w:hyperlink r:id="rId16" w:tgtFrame="_blank" w:tooltip="undefined" w:history="1">
        <w:r w:rsidRPr="00800D2C">
          <w:rPr>
            <w:rStyle w:val="Hyperlink"/>
          </w:rPr>
          <w:t>https://doi.org/10.1037/0002-9432.77.4.534</w:t>
        </w:r>
      </w:hyperlink>
      <w:r w:rsidRPr="00800D2C">
        <w:t xml:space="preserve"> (Accessed: 11 October 2025).</w:t>
      </w:r>
    </w:p>
    <w:p w14:paraId="5227F910" w14:textId="77777777" w:rsidR="00800D2C" w:rsidRPr="00800D2C" w:rsidRDefault="00800D2C" w:rsidP="00800D2C">
      <w:r w:rsidRPr="00800D2C">
        <w:t xml:space="preserve">Elmer, T., Mepham, K. and Stadtfeld, C. (2020) </w:t>
      </w:r>
      <w:r w:rsidRPr="00800D2C">
        <w:rPr>
          <w:i/>
          <w:iCs/>
        </w:rPr>
        <w:t xml:space="preserve">Students under lockdown: Comparisons of students’ social networks and mental health before and during the COVID-19 crisis in </w:t>
      </w:r>
      <w:r w:rsidRPr="00800D2C">
        <w:rPr>
          <w:i/>
          <w:iCs/>
        </w:rPr>
        <w:lastRenderedPageBreak/>
        <w:t>Switzerland</w:t>
      </w:r>
      <w:r w:rsidRPr="00800D2C">
        <w:t xml:space="preserve"> - PLOS ONE, Public Library of Science. Available at: </w:t>
      </w:r>
      <w:hyperlink r:id="rId17" w:tgtFrame="_blank" w:tooltip="undefined" w:history="1">
        <w:r w:rsidRPr="00800D2C">
          <w:rPr>
            <w:rStyle w:val="Hyperlink"/>
          </w:rPr>
          <w:t>https://doi.org/10.1371/journal.pone.0236337</w:t>
        </w:r>
      </w:hyperlink>
      <w:r w:rsidRPr="00800D2C">
        <w:t xml:space="preserve"> (Accessed: 6 October 2025).</w:t>
      </w:r>
    </w:p>
    <w:p w14:paraId="628AC642" w14:textId="77777777" w:rsidR="00800D2C" w:rsidRPr="00800D2C" w:rsidRDefault="00800D2C" w:rsidP="00800D2C">
      <w:r w:rsidRPr="00800D2C">
        <w:t xml:space="preserve">Evans, T.M., Bira, L., Gastelum, J.B., Weiss, L.T. and Vanderford, N.L. (2018) </w:t>
      </w:r>
      <w:r w:rsidRPr="00800D2C">
        <w:rPr>
          <w:i/>
          <w:iCs/>
        </w:rPr>
        <w:t>Evidence for a mental health crisis in graduate education</w:t>
      </w:r>
      <w:r w:rsidRPr="00800D2C">
        <w:t xml:space="preserve"> - Nature Biotechnology, SpringerLink. Available at: </w:t>
      </w:r>
      <w:hyperlink r:id="rId18" w:tgtFrame="_blank" w:tooltip="undefined" w:history="1">
        <w:r w:rsidRPr="00800D2C">
          <w:rPr>
            <w:rStyle w:val="Hyperlink"/>
          </w:rPr>
          <w:t>https://doi.org/10.1038/nbt.4089</w:t>
        </w:r>
      </w:hyperlink>
      <w:r w:rsidRPr="00800D2C">
        <w:t xml:space="preserve"> (Accessed: 10 October 2025).</w:t>
      </w:r>
    </w:p>
    <w:p w14:paraId="00E4BDF4" w14:textId="77777777" w:rsidR="00800D2C" w:rsidRPr="00800D2C" w:rsidRDefault="00800D2C" w:rsidP="00800D2C">
      <w:r w:rsidRPr="00800D2C">
        <w:t xml:space="preserve">Galante, J., Dufour, G., Vainre, M., et al. (2018) </w:t>
      </w:r>
      <w:r w:rsidRPr="00800D2C">
        <w:rPr>
          <w:i/>
          <w:iCs/>
        </w:rPr>
        <w:t>A mindfulness-based intervention to increase resilience to stress in university students (the Mindful Student Study)</w:t>
      </w:r>
      <w:r w:rsidRPr="00800D2C">
        <w:t xml:space="preserve"> - The Lancet Public Health, Elsevier. Available at: </w:t>
      </w:r>
      <w:hyperlink r:id="rId19" w:tgtFrame="_blank" w:tooltip="undefined" w:history="1">
        <w:r w:rsidRPr="00800D2C">
          <w:rPr>
            <w:rStyle w:val="Hyperlink"/>
          </w:rPr>
          <w:t>https://doi.org/10.1016/S2468-2667(18)30099-7</w:t>
        </w:r>
      </w:hyperlink>
      <w:r w:rsidRPr="00800D2C">
        <w:t xml:space="preserve"> (Accessed: 29 September 2025).</w:t>
      </w:r>
    </w:p>
    <w:p w14:paraId="6257E34D" w14:textId="77777777" w:rsidR="00800D2C" w:rsidRPr="00800D2C" w:rsidRDefault="00800D2C" w:rsidP="00800D2C">
      <w:r w:rsidRPr="00800D2C">
        <w:t xml:space="preserve">HEPI (Higher Education Policy Institute) (2023) </w:t>
      </w:r>
      <w:r w:rsidRPr="00800D2C">
        <w:rPr>
          <w:i/>
          <w:iCs/>
        </w:rPr>
        <w:t>Student Academic Experience Survey 2023</w:t>
      </w:r>
      <w:r w:rsidRPr="00800D2C">
        <w:t xml:space="preserve"> - HEPI. Available at: </w:t>
      </w:r>
      <w:hyperlink r:id="rId20" w:tgtFrame="_blank" w:tooltip="undefined" w:history="1">
        <w:r w:rsidRPr="00800D2C">
          <w:rPr>
            <w:rStyle w:val="Hyperlink"/>
          </w:rPr>
          <w:t>https://www.hepi.ac.uk/publication/student-experience-survey-2023/</w:t>
        </w:r>
      </w:hyperlink>
      <w:r w:rsidRPr="00800D2C">
        <w:t xml:space="preserve"> (Accessed: 30 September 2025).</w:t>
      </w:r>
    </w:p>
    <w:p w14:paraId="60B7DA83" w14:textId="77777777" w:rsidR="00800D2C" w:rsidRPr="00800D2C" w:rsidRDefault="00800D2C" w:rsidP="00800D2C">
      <w:r w:rsidRPr="00800D2C">
        <w:t xml:space="preserve">Lazarus, R.S. and Folkman, S. (1984) </w:t>
      </w:r>
      <w:r w:rsidRPr="00800D2C">
        <w:rPr>
          <w:i/>
          <w:iCs/>
        </w:rPr>
        <w:t>Stress, Appraisal and Coping</w:t>
      </w:r>
      <w:r w:rsidRPr="00800D2C">
        <w:t xml:space="preserve"> - Springer. Available at: </w:t>
      </w:r>
      <w:hyperlink r:id="rId21" w:tgtFrame="_blank" w:tooltip="undefined" w:history="1">
        <w:r w:rsidRPr="00800D2C">
          <w:rPr>
            <w:rStyle w:val="Hyperlink"/>
          </w:rPr>
          <w:t>https://doi.org/10.1007/978-1-4613-2840-0</w:t>
        </w:r>
      </w:hyperlink>
      <w:r w:rsidRPr="00800D2C">
        <w:t xml:space="preserve"> (Accessed: 8 October 2025).</w:t>
      </w:r>
    </w:p>
    <w:p w14:paraId="0846BB38" w14:textId="77777777" w:rsidR="00800D2C" w:rsidRPr="00800D2C" w:rsidRDefault="00800D2C" w:rsidP="00800D2C">
      <w:r w:rsidRPr="00800D2C">
        <w:t xml:space="preserve">Misra, R. and McKean, M. (2000) </w:t>
      </w:r>
      <w:r w:rsidRPr="00800D2C">
        <w:rPr>
          <w:i/>
          <w:iCs/>
        </w:rPr>
        <w:t>College students’ academic stress and its relation to their anxiety, time management, and leisure satisfaction</w:t>
      </w:r>
      <w:r w:rsidRPr="00800D2C">
        <w:t xml:space="preserve"> - American Journal of Health Studies, Taylor &amp; Francis Online. Available at: </w:t>
      </w:r>
      <w:hyperlink r:id="rId22" w:tgtFrame="_blank" w:tooltip="undefined" w:history="1">
        <w:r w:rsidRPr="00800D2C">
          <w:rPr>
            <w:rStyle w:val="Hyperlink"/>
          </w:rPr>
          <w:t>https://doi.org/10.1080/19325037.2000.10673542</w:t>
        </w:r>
      </w:hyperlink>
      <w:r w:rsidRPr="00800D2C">
        <w:t xml:space="preserve"> (Accessed: 27 September 2025).</w:t>
      </w:r>
    </w:p>
    <w:p w14:paraId="1C890ED7" w14:textId="77777777" w:rsidR="00800D2C" w:rsidRPr="00800D2C" w:rsidRDefault="00800D2C" w:rsidP="00800D2C">
      <w:r w:rsidRPr="00800D2C">
        <w:t xml:space="preserve">Misra, R. and Castillo, L. (2004) </w:t>
      </w:r>
      <w:r w:rsidRPr="00800D2C">
        <w:rPr>
          <w:i/>
          <w:iCs/>
        </w:rPr>
        <w:t>Academic stress among college students: Comparison of American and international students</w:t>
      </w:r>
      <w:r w:rsidRPr="00800D2C">
        <w:t xml:space="preserve"> - International Journal of Stress Management, SpringerLink. Available at: </w:t>
      </w:r>
      <w:hyperlink r:id="rId23" w:tgtFrame="_blank" w:tooltip="undefined" w:history="1">
        <w:r w:rsidRPr="00800D2C">
          <w:rPr>
            <w:rStyle w:val="Hyperlink"/>
          </w:rPr>
          <w:t>https://doi.org/10.1023/B:IJSM.0000040253.59739.a0</w:t>
        </w:r>
      </w:hyperlink>
      <w:r w:rsidRPr="00800D2C">
        <w:t xml:space="preserve"> (Accessed: 13 October 2025).</w:t>
      </w:r>
    </w:p>
    <w:p w14:paraId="510B0A1F" w14:textId="77777777" w:rsidR="00800D2C" w:rsidRPr="00800D2C" w:rsidRDefault="00800D2C" w:rsidP="00800D2C">
      <w:r w:rsidRPr="00800D2C">
        <w:t xml:space="preserve">ONS (Office for National Statistics) (2022) </w:t>
      </w:r>
      <w:r w:rsidRPr="00800D2C">
        <w:rPr>
          <w:i/>
          <w:iCs/>
        </w:rPr>
        <w:t>Coronavirus and higher education students: England, 2022</w:t>
      </w:r>
      <w:r w:rsidRPr="00800D2C">
        <w:t xml:space="preserve"> - ONS. Available at: </w:t>
      </w:r>
      <w:hyperlink r:id="rId24" w:tgtFrame="_blank" w:tooltip="undefined" w:history="1">
        <w:r w:rsidRPr="00800D2C">
          <w:rPr>
            <w:rStyle w:val="Hyperlink"/>
          </w:rPr>
          <w:t>https://www.ons.gov.uk/peoplepopulationandcommunity/healthandsocialcare/healthcaresystem/articles/coronavirusandhighereducationstudentsengland/2022</w:t>
        </w:r>
      </w:hyperlink>
      <w:r w:rsidRPr="00800D2C">
        <w:t xml:space="preserve"> (Accessed: 2 October 2025).</w:t>
      </w:r>
    </w:p>
    <w:p w14:paraId="2F90340F" w14:textId="77777777" w:rsidR="00800D2C" w:rsidRPr="00800D2C" w:rsidRDefault="00800D2C" w:rsidP="00800D2C">
      <w:r w:rsidRPr="00800D2C">
        <w:t xml:space="preserve">Thorley, C. (2017) </w:t>
      </w:r>
      <w:r w:rsidRPr="00800D2C">
        <w:rPr>
          <w:i/>
          <w:iCs/>
        </w:rPr>
        <w:t>Not by Degrees: Improving Student Mental Health in the UK’s Universities</w:t>
      </w:r>
      <w:r w:rsidRPr="00800D2C">
        <w:t xml:space="preserve"> - IPPR. Available at: </w:t>
      </w:r>
      <w:hyperlink r:id="rId25" w:tgtFrame="_blank" w:tooltip="undefined" w:history="1">
        <w:r w:rsidRPr="00800D2C">
          <w:rPr>
            <w:rStyle w:val="Hyperlink"/>
          </w:rPr>
          <w:t>https://www.ippr.org/research/publications/not-by-degrees</w:t>
        </w:r>
      </w:hyperlink>
      <w:r w:rsidRPr="00800D2C">
        <w:t xml:space="preserve"> (Accessed: 4 October 2025).</w:t>
      </w:r>
    </w:p>
    <w:p w14:paraId="3F45E381" w14:textId="77777777" w:rsidR="00800D2C" w:rsidRPr="00E65D4B" w:rsidRDefault="00800D2C">
      <w:pPr>
        <w:rPr>
          <w:lang w:val="en-US"/>
        </w:rPr>
      </w:pPr>
    </w:p>
    <w:sectPr w:rsidR="00800D2C" w:rsidRPr="00E65D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20AA9"/>
    <w:multiLevelType w:val="multilevel"/>
    <w:tmpl w:val="56E4B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641277"/>
    <w:multiLevelType w:val="multilevel"/>
    <w:tmpl w:val="4330E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DC20DD"/>
    <w:multiLevelType w:val="multilevel"/>
    <w:tmpl w:val="CA7E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16339D"/>
    <w:multiLevelType w:val="multilevel"/>
    <w:tmpl w:val="AE80F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467145"/>
    <w:multiLevelType w:val="multilevel"/>
    <w:tmpl w:val="8132D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C0F1391"/>
    <w:multiLevelType w:val="multilevel"/>
    <w:tmpl w:val="8A9C2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2748855">
    <w:abstractNumId w:val="1"/>
  </w:num>
  <w:num w:numId="2" w16cid:durableId="1912347867">
    <w:abstractNumId w:val="0"/>
  </w:num>
  <w:num w:numId="3" w16cid:durableId="277954666">
    <w:abstractNumId w:val="3"/>
  </w:num>
  <w:num w:numId="4" w16cid:durableId="53281899">
    <w:abstractNumId w:val="4"/>
  </w:num>
  <w:num w:numId="5" w16cid:durableId="744645234">
    <w:abstractNumId w:val="2"/>
  </w:num>
  <w:num w:numId="6" w16cid:durableId="13790170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4BB"/>
    <w:rsid w:val="000D1069"/>
    <w:rsid w:val="002514BB"/>
    <w:rsid w:val="005069DE"/>
    <w:rsid w:val="00800D2C"/>
    <w:rsid w:val="009F0E7B"/>
    <w:rsid w:val="00C81E80"/>
    <w:rsid w:val="00E65D4B"/>
    <w:rsid w:val="00FC20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B07C1"/>
  <w15:chartTrackingRefBased/>
  <w15:docId w15:val="{8E6C80EF-BC3F-4912-9E60-E2BCE35D3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14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14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14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14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14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14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14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14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14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14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14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14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14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14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14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14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14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14BB"/>
    <w:rPr>
      <w:rFonts w:eastAsiaTheme="majorEastAsia" w:cstheme="majorBidi"/>
      <w:color w:val="272727" w:themeColor="text1" w:themeTint="D8"/>
    </w:rPr>
  </w:style>
  <w:style w:type="paragraph" w:styleId="Title">
    <w:name w:val="Title"/>
    <w:basedOn w:val="Normal"/>
    <w:next w:val="Normal"/>
    <w:link w:val="TitleChar"/>
    <w:uiPriority w:val="10"/>
    <w:qFormat/>
    <w:rsid w:val="002514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14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14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14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14BB"/>
    <w:pPr>
      <w:spacing w:before="160"/>
      <w:jc w:val="center"/>
    </w:pPr>
    <w:rPr>
      <w:i/>
      <w:iCs/>
      <w:color w:val="404040" w:themeColor="text1" w:themeTint="BF"/>
    </w:rPr>
  </w:style>
  <w:style w:type="character" w:customStyle="1" w:styleId="QuoteChar">
    <w:name w:val="Quote Char"/>
    <w:basedOn w:val="DefaultParagraphFont"/>
    <w:link w:val="Quote"/>
    <w:uiPriority w:val="29"/>
    <w:rsid w:val="002514BB"/>
    <w:rPr>
      <w:i/>
      <w:iCs/>
      <w:color w:val="404040" w:themeColor="text1" w:themeTint="BF"/>
    </w:rPr>
  </w:style>
  <w:style w:type="paragraph" w:styleId="ListParagraph">
    <w:name w:val="List Paragraph"/>
    <w:basedOn w:val="Normal"/>
    <w:uiPriority w:val="34"/>
    <w:qFormat/>
    <w:rsid w:val="002514BB"/>
    <w:pPr>
      <w:ind w:left="720"/>
      <w:contextualSpacing/>
    </w:pPr>
  </w:style>
  <w:style w:type="character" w:styleId="IntenseEmphasis">
    <w:name w:val="Intense Emphasis"/>
    <w:basedOn w:val="DefaultParagraphFont"/>
    <w:uiPriority w:val="21"/>
    <w:qFormat/>
    <w:rsid w:val="002514BB"/>
    <w:rPr>
      <w:i/>
      <w:iCs/>
      <w:color w:val="0F4761" w:themeColor="accent1" w:themeShade="BF"/>
    </w:rPr>
  </w:style>
  <w:style w:type="paragraph" w:styleId="IntenseQuote">
    <w:name w:val="Intense Quote"/>
    <w:basedOn w:val="Normal"/>
    <w:next w:val="Normal"/>
    <w:link w:val="IntenseQuoteChar"/>
    <w:uiPriority w:val="30"/>
    <w:qFormat/>
    <w:rsid w:val="002514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14BB"/>
    <w:rPr>
      <w:i/>
      <w:iCs/>
      <w:color w:val="0F4761" w:themeColor="accent1" w:themeShade="BF"/>
    </w:rPr>
  </w:style>
  <w:style w:type="character" w:styleId="IntenseReference">
    <w:name w:val="Intense Reference"/>
    <w:basedOn w:val="DefaultParagraphFont"/>
    <w:uiPriority w:val="32"/>
    <w:qFormat/>
    <w:rsid w:val="002514BB"/>
    <w:rPr>
      <w:b/>
      <w:bCs/>
      <w:smallCaps/>
      <w:color w:val="0F4761" w:themeColor="accent1" w:themeShade="BF"/>
      <w:spacing w:val="5"/>
    </w:rPr>
  </w:style>
  <w:style w:type="character" w:styleId="Hyperlink">
    <w:name w:val="Hyperlink"/>
    <w:basedOn w:val="DefaultParagraphFont"/>
    <w:uiPriority w:val="99"/>
    <w:unhideWhenUsed/>
    <w:rsid w:val="00800D2C"/>
    <w:rPr>
      <w:color w:val="467886" w:themeColor="hyperlink"/>
      <w:u w:val="single"/>
    </w:rPr>
  </w:style>
  <w:style w:type="character" w:styleId="UnresolvedMention">
    <w:name w:val="Unresolved Mention"/>
    <w:basedOn w:val="DefaultParagraphFont"/>
    <w:uiPriority w:val="99"/>
    <w:semiHidden/>
    <w:unhideWhenUsed/>
    <w:rsid w:val="00800D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3075070903216646" TargetMode="External"/><Relationship Id="rId13" Type="http://schemas.openxmlformats.org/officeDocument/2006/relationships/hyperlink" Target="https://doi.org/10.1111/eje.12165" TargetMode="External"/><Relationship Id="rId18" Type="http://schemas.openxmlformats.org/officeDocument/2006/relationships/hyperlink" Target="https://doi.org/10.1038/nbt.4089"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1007/978-1-4613-2840-0" TargetMode="External"/><Relationship Id="rId7" Type="http://schemas.openxmlformats.org/officeDocument/2006/relationships/hyperlink" Target="https://doi.org/10.1016/j.jad.2015.03.063" TargetMode="External"/><Relationship Id="rId12" Type="http://schemas.openxmlformats.org/officeDocument/2006/relationships/hyperlink" Target="https://doi.org/10.1080/07448481.2013.813072" TargetMode="External"/><Relationship Id="rId17" Type="http://schemas.openxmlformats.org/officeDocument/2006/relationships/hyperlink" Target="https://doi.org/10.1371/journal.pone.0236337" TargetMode="External"/><Relationship Id="rId25" Type="http://schemas.openxmlformats.org/officeDocument/2006/relationships/hyperlink" Target="https://www.ippr.org/research/publications/not-by-degrees" TargetMode="External"/><Relationship Id="rId2" Type="http://schemas.openxmlformats.org/officeDocument/2006/relationships/styles" Target="styles.xml"/><Relationship Id="rId16" Type="http://schemas.openxmlformats.org/officeDocument/2006/relationships/hyperlink" Target="https://doi.org/10.1037/0002-9432.77.4.534" TargetMode="External"/><Relationship Id="rId20" Type="http://schemas.openxmlformats.org/officeDocument/2006/relationships/hyperlink" Target="https://www.hepi.ac.uk/publication/student-experience-survey-2023/" TargetMode="External"/><Relationship Id="rId1" Type="http://schemas.openxmlformats.org/officeDocument/2006/relationships/numbering" Target="numbering.xml"/><Relationship Id="rId6" Type="http://schemas.openxmlformats.org/officeDocument/2006/relationships/hyperlink" Target="https://link.springer.com/article/10.1007/s00127-008-0345-0" TargetMode="External"/><Relationship Id="rId11" Type="http://schemas.openxmlformats.org/officeDocument/2006/relationships/hyperlink" Target="https://www.jstor.org/stable/21363983" TargetMode="External"/><Relationship Id="rId24" Type="http://schemas.openxmlformats.org/officeDocument/2006/relationships/hyperlink" Target="https://www.ons.gov.uk/peoplepopulationandcommunity/healthandsocialcare/healthcaresystem/articles/coronavirusandhighereducationstudentsengland/2022" TargetMode="External"/><Relationship Id="rId5" Type="http://schemas.openxmlformats.org/officeDocument/2006/relationships/image" Target="media/image1.png"/><Relationship Id="rId15" Type="http://schemas.openxmlformats.org/officeDocument/2006/relationships/hyperlink" Target="https://doi.org/10.1016/S2215-0366(19)30191-3" TargetMode="External"/><Relationship Id="rId23" Type="http://schemas.openxmlformats.org/officeDocument/2006/relationships/hyperlink" Target="https://doi.org/10.1023/B:IJSM.0000040253.59739.a0" TargetMode="External"/><Relationship Id="rId10" Type="http://schemas.openxmlformats.org/officeDocument/2006/relationships/hyperlink" Target="https://link.springer.com/article/10.1007/BF01708220" TargetMode="External"/><Relationship Id="rId19" Type="http://schemas.openxmlformats.org/officeDocument/2006/relationships/hyperlink" Target="https://doi.org/10.1016/S2468-2667(18)30099-7" TargetMode="External"/><Relationship Id="rId4" Type="http://schemas.openxmlformats.org/officeDocument/2006/relationships/webSettings" Target="webSettings.xml"/><Relationship Id="rId9" Type="http://schemas.openxmlformats.org/officeDocument/2006/relationships/hyperlink" Target="https://doi.org/10.1191/1478088706qp063oa" TargetMode="External"/><Relationship Id="rId14" Type="http://schemas.openxmlformats.org/officeDocument/2006/relationships/hyperlink" Target="https://doi.org/10.1007/s10902-016-9774-0" TargetMode="External"/><Relationship Id="rId22" Type="http://schemas.openxmlformats.org/officeDocument/2006/relationships/hyperlink" Target="https://doi.org/10.1080/19325037.2000.10673542"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90</TotalTime>
  <Pages>9</Pages>
  <Words>3596</Words>
  <Characters>20499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(Y12) Zain Adam</dc:creator>
  <cp:keywords/>
  <dc:description/>
  <cp:lastModifiedBy>(Y12) Zain Adam</cp:lastModifiedBy>
  <cp:revision>2</cp:revision>
  <dcterms:created xsi:type="dcterms:W3CDTF">2025-10-11T18:31:00Z</dcterms:created>
  <dcterms:modified xsi:type="dcterms:W3CDTF">2025-10-13T18:20:00Z</dcterms:modified>
</cp:coreProperties>
</file>