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D2004B">
        <w:t>Peter Barnes</w:t>
      </w:r>
    </w:p>
    <w:p w:rsidR="007E4409" w:rsidRDefault="00451AB2">
      <w:r w:rsidRPr="00451AB2">
        <w:rPr>
          <w:b/>
        </w:rPr>
        <w:t>Force Number:</w:t>
      </w:r>
      <w:r>
        <w:rPr>
          <w:b/>
        </w:rPr>
        <w:t>-</w:t>
      </w:r>
      <w:r>
        <w:tab/>
      </w:r>
      <w:r>
        <w:tab/>
      </w:r>
      <w:r w:rsidR="00575AC9">
        <w:t>PC</w:t>
      </w:r>
      <w:r w:rsidR="00D2004B">
        <w:t>6950</w:t>
      </w:r>
      <w:r w:rsidR="00575AC9">
        <w:t xml:space="preserve"> </w:t>
      </w:r>
      <w:r w:rsidR="007E4409">
        <w:t xml:space="preserve"> South Wales Police</w:t>
      </w:r>
    </w:p>
    <w:p w:rsidR="00390F03" w:rsidRPr="00451AB2" w:rsidRDefault="007E4409">
      <w:pPr>
        <w:rPr>
          <w:b/>
        </w:rPr>
      </w:pPr>
      <w:r w:rsidRPr="00451AB2">
        <w:rPr>
          <w:b/>
        </w:rPr>
        <w:t>Student Number:</w:t>
      </w:r>
      <w:r w:rsidR="00451AB2">
        <w:rPr>
          <w:b/>
        </w:rPr>
        <w:t>-</w:t>
      </w:r>
      <w:r w:rsidR="00451AB2">
        <w:rPr>
          <w:b/>
        </w:rPr>
        <w:tab/>
        <w:t xml:space="preserve"> </w:t>
      </w:r>
      <w:r w:rsidR="00D2004B">
        <w:t>2029429</w:t>
      </w:r>
      <w:r w:rsidRPr="00451AB2">
        <w:rPr>
          <w:b/>
        </w:rPr>
        <w:t xml:space="preserve"> </w:t>
      </w:r>
    </w:p>
    <w:p w:rsidR="007E4409" w:rsidRPr="00451AB2" w:rsidRDefault="00D2004B">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t>23/08/2021</w:t>
      </w:r>
    </w:p>
    <w:p w:rsidR="00682F3B" w:rsidRDefault="00682F3B"/>
    <w:p w:rsidR="00682F3B" w:rsidRDefault="00682F3B">
      <w:r w:rsidRPr="00451AB2">
        <w:rPr>
          <w:b/>
        </w:rPr>
        <w:t>Question 1</w:t>
      </w:r>
      <w:r w:rsidR="00451AB2">
        <w:rPr>
          <w:b/>
        </w:rPr>
        <w:br/>
      </w:r>
      <w:r w:rsidR="003855CE">
        <w:t xml:space="preserve">A constable in full uniform may stop any mechanically propelled vehicle on a road or public place if he has reasonable grounds to suspect it is or has committed a moving traffic offence, driving in an unsafe manner without consideration for other road users or for the purpose of checking the driver’s details. </w:t>
      </w:r>
    </w:p>
    <w:p w:rsidR="00682F3B" w:rsidRDefault="00682F3B"/>
    <w:p w:rsidR="00682F3B" w:rsidRPr="00451AB2" w:rsidRDefault="00682F3B">
      <w:pPr>
        <w:rPr>
          <w:b/>
        </w:rPr>
      </w:pPr>
      <w:r w:rsidRPr="00451AB2">
        <w:rPr>
          <w:b/>
        </w:rPr>
        <w:t>Question 2</w:t>
      </w:r>
    </w:p>
    <w:p w:rsidR="00682F3B" w:rsidRDefault="003855CE">
      <w:r>
        <w:t>Section 6(4) allows a constable to require a preliminary breath test if he reasonably suspects a person to have been driving at the time they have or are committing moving traffic offence</w:t>
      </w:r>
      <w:r w:rsidR="00A610F3">
        <w:t>.</w:t>
      </w:r>
    </w:p>
    <w:p w:rsidR="00A610F3" w:rsidRDefault="00A610F3">
      <w:r>
        <w:t>If the officer believes the driver has committed an offence then he can request a sample</w:t>
      </w:r>
    </w:p>
    <w:p w:rsidR="00682F3B" w:rsidRDefault="00682F3B"/>
    <w:p w:rsidR="00682F3B" w:rsidRPr="00451AB2" w:rsidRDefault="00682F3B" w:rsidP="00682F3B">
      <w:pPr>
        <w:rPr>
          <w:b/>
        </w:rPr>
      </w:pPr>
      <w:r w:rsidRPr="00451AB2">
        <w:rPr>
          <w:b/>
        </w:rPr>
        <w:t>Question 3</w:t>
      </w:r>
    </w:p>
    <w:p w:rsidR="00682F3B" w:rsidRDefault="003855CE">
      <w:r>
        <w:t>A person drives, attempts to drive or is in charge of a mechanically propelled vehicle on a road and drives in a manner that is unsafe and falls below a reasonable standard or does not take con</w:t>
      </w:r>
      <w:r w:rsidR="00DC39AA">
        <w:t>sideration for other road users or they had consumed alcohol and are over the limit or they have consumed drugs and are over the limit or they are taking a controlled substance but have taken over the prescribed limit.</w:t>
      </w:r>
    </w:p>
    <w:p w:rsidR="00682F3B" w:rsidRDefault="00682F3B"/>
    <w:p w:rsidR="00682F3B" w:rsidRPr="00451AB2" w:rsidRDefault="00682F3B" w:rsidP="00682F3B">
      <w:pPr>
        <w:rPr>
          <w:b/>
        </w:rPr>
      </w:pPr>
      <w:r w:rsidRPr="00451AB2">
        <w:rPr>
          <w:b/>
        </w:rPr>
        <w:t>Question 4</w:t>
      </w:r>
    </w:p>
    <w:p w:rsidR="00682F3B" w:rsidRDefault="003855CE">
      <w:r>
        <w:t>Roads policing can be a proactive response in reducing county lines offences such as drugs or stealing. Interrupting cars that are smuggling drugs or stolen items will allow for the items to be seized and prevent further offences from being committed</w:t>
      </w:r>
      <w:r w:rsidR="00DC39AA">
        <w:t>. Use of automatic number plate recognition can identify vehicles that are frequently being used in criminal activity and identify where they are going as intelligence to reduce further crime.</w:t>
      </w:r>
    </w:p>
    <w:p w:rsidR="00682F3B" w:rsidRDefault="00682F3B"/>
    <w:p w:rsidR="00682F3B" w:rsidRPr="00451AB2" w:rsidRDefault="00682F3B" w:rsidP="00682F3B">
      <w:pPr>
        <w:rPr>
          <w:b/>
        </w:rPr>
      </w:pPr>
      <w:r w:rsidRPr="00451AB2">
        <w:rPr>
          <w:b/>
        </w:rPr>
        <w:t>Question 5</w:t>
      </w:r>
    </w:p>
    <w:p w:rsidR="00682F3B" w:rsidRDefault="003855CE">
      <w:r>
        <w:t>A constable</w:t>
      </w:r>
      <w:r w:rsidR="00DC39AA">
        <w:t xml:space="preserve"> in full uniform</w:t>
      </w:r>
      <w:r>
        <w:t xml:space="preserve"> may seize a motorcycle if the vehicle is</w:t>
      </w:r>
      <w:r w:rsidR="00DC39AA">
        <w:t xml:space="preserve"> </w:t>
      </w:r>
      <w:r w:rsidR="00A610F3">
        <w:t xml:space="preserve">on a road or </w:t>
      </w:r>
      <w:r w:rsidR="00DC39AA">
        <w:t xml:space="preserve">in a public place </w:t>
      </w:r>
      <w:r w:rsidR="00A610F3">
        <w:t>if</w:t>
      </w:r>
      <w:r w:rsidR="00DC39AA">
        <w:t xml:space="preserve"> he has reasonable grounds to suspect it is,</w:t>
      </w:r>
      <w:r>
        <w:t xml:space="preserve"> non-road worthy,</w:t>
      </w:r>
      <w:r w:rsidR="00DC39AA">
        <w:t xml:space="preserve"> abandoned,</w:t>
      </w:r>
      <w:r>
        <w:t xml:space="preserve"> stolen, is being ridden by a disqualified driver or being </w:t>
      </w:r>
      <w:r w:rsidR="00DC39AA">
        <w:t>driven without due care and attention and causing harassment alarm or distress.</w:t>
      </w:r>
    </w:p>
    <w:p w:rsidR="00682F3B" w:rsidRDefault="00682F3B"/>
    <w:p w:rsidR="00682F3B" w:rsidRPr="00451AB2" w:rsidRDefault="00682F3B" w:rsidP="00682F3B">
      <w:r w:rsidRPr="00451AB2">
        <w:rPr>
          <w:b/>
        </w:rPr>
        <w:lastRenderedPageBreak/>
        <w:t>Question 6</w:t>
      </w:r>
      <w:r w:rsidR="00451AB2">
        <w:rPr>
          <w:b/>
        </w:rPr>
        <w:br/>
      </w:r>
      <w:r w:rsidR="003855CE">
        <w:t>an incident which owing to a mechanically propelled vehicle being on a road</w:t>
      </w:r>
      <w:r w:rsidR="00A610F3">
        <w:t xml:space="preserve"> or public place</w:t>
      </w:r>
      <w:r w:rsidR="003855CE">
        <w:t xml:space="preserve"> there </w:t>
      </w:r>
      <w:r w:rsidR="00A610F3">
        <w:t>is a</w:t>
      </w:r>
      <w:r w:rsidR="003855CE">
        <w:t xml:space="preserve"> collision th</w:t>
      </w:r>
      <w:r w:rsidR="00A610F3">
        <w:t>at</w:t>
      </w:r>
      <w:r w:rsidR="003855CE">
        <w:t xml:space="preserve"> result</w:t>
      </w:r>
      <w:r w:rsidR="00A610F3">
        <w:t>s</w:t>
      </w:r>
      <w:r w:rsidR="003855CE">
        <w:t xml:space="preserve"> in personal injury, damage to another vehicle, damage to an animal or damage to property</w:t>
      </w:r>
      <w:r w:rsidR="00A610F3">
        <w:t>, building or fixed structure</w:t>
      </w:r>
    </w:p>
    <w:p w:rsidR="00682F3B" w:rsidRDefault="00682F3B"/>
    <w:p w:rsidR="003855CE" w:rsidRDefault="003855CE"/>
    <w:p w:rsidR="003855CE" w:rsidRDefault="003855CE"/>
    <w:p w:rsidR="00682F3B" w:rsidRDefault="00682F3B">
      <w:r w:rsidRPr="00451AB2">
        <w:rPr>
          <w:b/>
        </w:rPr>
        <w:t>Question 7</w:t>
      </w:r>
      <w:r w:rsidR="00451AB2">
        <w:rPr>
          <w:b/>
        </w:rPr>
        <w:br/>
      </w:r>
    </w:p>
    <w:p w:rsidR="003855CE" w:rsidRPr="00451AB2" w:rsidRDefault="003855CE">
      <w:r>
        <w:t>The role of a FLO is to help the family through a possible investigation, they may assist the family whilst identifying the body, taking statements from family members who are witnesses to the incident, providing updates to the family,</w:t>
      </w:r>
      <w:r w:rsidR="00A610F3">
        <w:t xml:space="preserve"> returning property to the family,</w:t>
      </w:r>
      <w:r>
        <w:t xml:space="preserve"> being their point of contact</w:t>
      </w:r>
      <w:r w:rsidR="00A610F3">
        <w:t xml:space="preserve"> and helping to explain procedures that the police may need to go through</w:t>
      </w:r>
    </w:p>
    <w:p w:rsidR="00682F3B" w:rsidRDefault="00682F3B"/>
    <w:p w:rsidR="00682F3B" w:rsidRPr="00451AB2" w:rsidRDefault="00682F3B" w:rsidP="00682F3B">
      <w:r w:rsidRPr="00451AB2">
        <w:rPr>
          <w:b/>
        </w:rPr>
        <w:t>Question 8</w:t>
      </w:r>
      <w:r w:rsidR="00451AB2">
        <w:rPr>
          <w:b/>
        </w:rPr>
        <w:br/>
      </w:r>
      <w:r w:rsidR="003855CE">
        <w:t>A driver is legally required to stop at the scene of a collision for a reasonable period of time to exchange details of t</w:t>
      </w:r>
      <w:r w:rsidR="00DC39AA">
        <w:t>he driver and insurance details.  They must provide their name</w:t>
      </w:r>
      <w:r w:rsidR="00A610F3">
        <w:t>, address, date of birth</w:t>
      </w:r>
      <w:r w:rsidR="00DC39AA">
        <w:t>, a means of contact and insurance d</w:t>
      </w:r>
      <w:bookmarkStart w:id="0" w:name="_GoBack"/>
      <w:bookmarkEnd w:id="0"/>
      <w:r w:rsidR="00DC39AA">
        <w:t>ocuments to the other driver.</w:t>
      </w:r>
    </w:p>
    <w:p w:rsidR="00682F3B" w:rsidRDefault="00682F3B"/>
    <w:p w:rsidR="00682F3B" w:rsidRPr="00451AB2" w:rsidRDefault="00682F3B" w:rsidP="00682F3B">
      <w:r w:rsidRPr="00451AB2">
        <w:rPr>
          <w:b/>
        </w:rPr>
        <w:t>Question 9</w:t>
      </w:r>
      <w:r w:rsidR="00451AB2">
        <w:rPr>
          <w:b/>
        </w:rPr>
        <w:br/>
      </w:r>
      <w:r w:rsidR="003855CE">
        <w:t>A constable may use reasonable force to enter a premises in order to get a preliminary sample of anyone he reasonably suspects to have been driving during an offence or for the purpose of arresting a person who he reasonably suspects to be over the limit or has failed to provide a sample.</w:t>
      </w:r>
    </w:p>
    <w:p w:rsidR="00682F3B" w:rsidRDefault="00682F3B"/>
    <w:p w:rsidR="00682F3B" w:rsidRDefault="00682F3B"/>
    <w:p w:rsidR="00682F3B" w:rsidRDefault="00682F3B" w:rsidP="00682F3B">
      <w:r w:rsidRPr="00451AB2">
        <w:rPr>
          <w:b/>
        </w:rPr>
        <w:t>Question 10</w:t>
      </w:r>
    </w:p>
    <w:p w:rsidR="003855CE" w:rsidRDefault="003855CE" w:rsidP="00682F3B">
      <w:r>
        <w:t>Whilst driving a mechanically propelled vehicle on a road, kills another, and at the time of doing so was driving dangerously.</w:t>
      </w:r>
    </w:p>
    <w:p w:rsidR="00682F3B" w:rsidRDefault="00682F3B"/>
    <w:p w:rsidR="003855CE" w:rsidRDefault="00682F3B">
      <w:r w:rsidRPr="00451AB2">
        <w:rPr>
          <w:b/>
        </w:rPr>
        <w:t>Question 11</w:t>
      </w:r>
      <w:r w:rsidR="00451AB2">
        <w:rPr>
          <w:b/>
        </w:rPr>
        <w:br/>
      </w:r>
      <w:r w:rsidR="003855CE">
        <w:t>Breath Limit 35mg per 100mg</w:t>
      </w:r>
    </w:p>
    <w:p w:rsidR="003855CE" w:rsidRDefault="003855CE">
      <w:r>
        <w:t>Blood 80 per 100mg</w:t>
      </w:r>
    </w:p>
    <w:p w:rsidR="003855CE" w:rsidRDefault="003855CE">
      <w:r>
        <w:t>Urine 107 per 100mg</w:t>
      </w:r>
    </w:p>
    <w:p w:rsidR="003855CE" w:rsidRDefault="003855CE">
      <w:r>
        <w:t>Cocaine 2</w:t>
      </w:r>
    </w:p>
    <w:p w:rsidR="00682F3B" w:rsidRDefault="003855CE">
      <w:r>
        <w:t>Cannabis 10</w:t>
      </w:r>
      <w:r w:rsidR="00451AB2">
        <w:br/>
      </w:r>
    </w:p>
    <w:p w:rsidR="00682F3B" w:rsidRDefault="00682F3B" w:rsidP="00682F3B">
      <w:r w:rsidRPr="00451AB2">
        <w:rPr>
          <w:b/>
        </w:rPr>
        <w:lastRenderedPageBreak/>
        <w:t>Question 12</w:t>
      </w:r>
      <w:r w:rsidR="00451AB2">
        <w:rPr>
          <w:b/>
        </w:rPr>
        <w:br/>
      </w:r>
      <w:r w:rsidR="003855CE">
        <w:t>An interviewing officer to ask questions to ascertain the facts of what has happened</w:t>
      </w:r>
    </w:p>
    <w:p w:rsidR="003855CE" w:rsidRDefault="003855CE" w:rsidP="00682F3B">
      <w:r>
        <w:t>An interpreter to translate questions and responses between the interviewer and interviewee</w:t>
      </w:r>
    </w:p>
    <w:p w:rsidR="003855CE" w:rsidRDefault="003855CE" w:rsidP="00682F3B">
      <w:r>
        <w:t>An appropriate adult where there is a vulnerable person being interviewed, they are to assist with the understanding of questions but cannot answer on their behalf</w:t>
      </w:r>
    </w:p>
    <w:p w:rsidR="003855CE" w:rsidRPr="00451AB2" w:rsidRDefault="003855CE" w:rsidP="00682F3B">
      <w:pPr>
        <w:rPr>
          <w:b/>
        </w:rPr>
      </w:pPr>
      <w:r>
        <w:t xml:space="preserve">A solicitor to provide legal counsel to their client and to ensure the interview is conducted compliantly and in line with codes of practice </w:t>
      </w:r>
    </w:p>
    <w:p w:rsidR="00682F3B" w:rsidRDefault="00682F3B"/>
    <w:p w:rsidR="00682F3B" w:rsidRDefault="00682F3B" w:rsidP="00682F3B">
      <w:r w:rsidRPr="00451AB2">
        <w:rPr>
          <w:b/>
        </w:rPr>
        <w:t>Question 13</w:t>
      </w:r>
      <w:r w:rsidR="00451AB2">
        <w:rPr>
          <w:b/>
        </w:rPr>
        <w:br/>
      </w:r>
      <w:r w:rsidR="003855CE">
        <w:t>The national model runs off of the acronym PEACE</w:t>
      </w:r>
    </w:p>
    <w:p w:rsidR="003855CE" w:rsidRDefault="003855CE" w:rsidP="00682F3B">
      <w:r>
        <w:t>The first element is planning and preparing, with a suspect this may be to look at points to prove of the offence and with a witness to speak with them and explain the process of what will happen.</w:t>
      </w:r>
    </w:p>
    <w:p w:rsidR="003855CE" w:rsidRDefault="003855CE" w:rsidP="00682F3B">
      <w:r>
        <w:t>The second element is to engage, with a witness this is to explain the interview itself and how it will be conducted. With a suspect this will be similar but also include reading rights and the circumstances of why they have been arrested.</w:t>
      </w:r>
    </w:p>
    <w:p w:rsidR="003855CE" w:rsidRDefault="003855CE" w:rsidP="00682F3B">
      <w:r>
        <w:t>The third element is their account and challenge, for both parties it should start with a free narrative of what they can remember about the incident, questions will then be asked to get as much detail as possible and to elaborate and points they may have made. For a suspect this may be an alibi to the offence</w:t>
      </w:r>
    </w:p>
    <w:p w:rsidR="003855CE" w:rsidRDefault="003855CE" w:rsidP="00682F3B">
      <w:r>
        <w:t>The fourth element is closure, this is where the officer will explain</w:t>
      </w:r>
      <w:r w:rsidR="00DC39AA">
        <w:t xml:space="preserve"> give a final chance to the defendant to account for their actions</w:t>
      </w:r>
    </w:p>
    <w:p w:rsidR="003855CE" w:rsidRPr="00451AB2" w:rsidRDefault="003855CE" w:rsidP="00682F3B">
      <w:r>
        <w:t xml:space="preserve">The fifth element is </w:t>
      </w:r>
      <w:r w:rsidR="00DC39AA">
        <w:t>explain the procedures that may happen after the interview such as being summoned to court.</w:t>
      </w:r>
    </w:p>
    <w:p w:rsidR="00682F3B" w:rsidRDefault="00682F3B"/>
    <w:p w:rsidR="00682F3B" w:rsidRPr="00451AB2" w:rsidRDefault="00682F3B" w:rsidP="00682F3B">
      <w:r w:rsidRPr="00451AB2">
        <w:rPr>
          <w:b/>
        </w:rPr>
        <w:t>Question 14</w:t>
      </w:r>
      <w:r w:rsidR="00451AB2">
        <w:rPr>
          <w:b/>
        </w:rPr>
        <w:br/>
      </w:r>
      <w:r w:rsidR="003855CE">
        <w:t>A acts towards B in a manner that is coercive or controlling and the behaviour has a significant impact on B. A knows or ought to know that their behaviour is having a significant impact on B and A</w:t>
      </w:r>
      <w:r w:rsidR="00DC39AA">
        <w:t xml:space="preserve"> and B are personally connected at the time.</w:t>
      </w:r>
    </w:p>
    <w:p w:rsidR="00682F3B" w:rsidRPr="00451AB2" w:rsidRDefault="00451AB2" w:rsidP="00682F3B">
      <w:pPr>
        <w:rPr>
          <w:b/>
        </w:rPr>
      </w:pPr>
      <w:r>
        <w:br/>
      </w:r>
      <w:r w:rsidR="00682F3B" w:rsidRPr="00451AB2">
        <w:rPr>
          <w:b/>
        </w:rPr>
        <w:t>Question 15</w:t>
      </w:r>
    </w:p>
    <w:p w:rsidR="00682F3B" w:rsidRDefault="003855CE">
      <w:r>
        <w:t>Coercive control helps to close gaps in</w:t>
      </w:r>
      <w:r w:rsidR="00DC39AA">
        <w:t xml:space="preserve"> in offences of</w:t>
      </w:r>
      <w:r>
        <w:t xml:space="preserve"> many areas of crime</w:t>
      </w:r>
      <w:r w:rsidR="00DC39AA">
        <w:t xml:space="preserve"> and helps to further protect victims from crime</w:t>
      </w:r>
      <w:r>
        <w:t xml:space="preserve">. </w:t>
      </w:r>
      <w:r w:rsidR="00DC39AA">
        <w:t>Coercive behaviour</w:t>
      </w:r>
      <w:r>
        <w:t xml:space="preserve"> can be used </w:t>
      </w:r>
      <w:r w:rsidR="00DC39AA">
        <w:t>as</w:t>
      </w:r>
      <w:r>
        <w:t xml:space="preserve"> leverage in domestic abuse, exploitation, modern slavery and grooming. By having an offence </w:t>
      </w:r>
      <w:r w:rsidR="00DC39AA">
        <w:t xml:space="preserve"> that criminalise</w:t>
      </w:r>
      <w:r>
        <w:t xml:space="preserve"> act</w:t>
      </w:r>
      <w:r w:rsidR="00DC39AA">
        <w:t>ing</w:t>
      </w:r>
      <w:r>
        <w:t xml:space="preserve"> in a manner that is coercive allows better protection for victims and allows for earlier intervention before a more serious crime is committed that will cause greater harm to the victim</w:t>
      </w:r>
    </w:p>
    <w:p w:rsidR="00682F3B" w:rsidRDefault="00682F3B"/>
    <w:p w:rsidR="00682F3B" w:rsidRPr="003855CE" w:rsidRDefault="00682F3B">
      <w:r w:rsidRPr="00451AB2">
        <w:rPr>
          <w:b/>
        </w:rPr>
        <w:t>Question 16</w:t>
      </w:r>
      <w:r w:rsidR="00451AB2">
        <w:rPr>
          <w:b/>
        </w:rPr>
        <w:br/>
      </w:r>
      <w:r w:rsidR="00DC39AA">
        <w:t xml:space="preserve">Section 46 allows a constable to remove a vulnerable child to a place of safety for up to 72 hours. This must be done with the authorisation of at least an inspector after providing a rationale of how </w:t>
      </w:r>
      <w:r w:rsidR="00DC39AA">
        <w:lastRenderedPageBreak/>
        <w:t>the child is likely to suffer significant harm. This can be based of the behaviour of those living with the child or the conditions in which the child is living. This time frame allows for additional measures to be put in place for either the child to return to a safer environment or to completely remove the child from the significant harm. When using this course of conduct partner agencies should be contacted to support in safeguarding the child and a public protection notice submitted by the end of the shift as there is a child at risk. The family should also be involved in trying to make the environment more suitable for the child and a plan established around upholding the child’s welfare. If this cannot be done then the power allows for social services to intervene and a permanent place of safety to be found for the child</w:t>
      </w:r>
    </w:p>
    <w:p w:rsidR="00682F3B" w:rsidRDefault="00682F3B"/>
    <w:p w:rsidR="00682F3B" w:rsidRPr="00451AB2" w:rsidRDefault="00682F3B" w:rsidP="00682F3B">
      <w:pPr>
        <w:rPr>
          <w:b/>
        </w:rPr>
      </w:pPr>
      <w:r w:rsidRPr="00451AB2">
        <w:rPr>
          <w:b/>
        </w:rPr>
        <w:t>Question 17</w:t>
      </w:r>
      <w:r w:rsidR="00451AB2">
        <w:rPr>
          <w:b/>
        </w:rPr>
        <w:br/>
      </w:r>
      <w:r w:rsidR="003855CE">
        <w:t>If a person has responsibility for a person under the age of 18 and</w:t>
      </w:r>
      <w:r w:rsidR="00DC39AA">
        <w:t xml:space="preserve"> through actions or omissions behaves in a</w:t>
      </w:r>
      <w:r w:rsidR="003855CE">
        <w:t xml:space="preserve"> manner that is physically, emotionally or sexually abusive or neglects their basic needs</w:t>
      </w:r>
      <w:r w:rsidR="00DC39AA">
        <w:t>.</w:t>
      </w:r>
    </w:p>
    <w:p w:rsidR="00682F3B" w:rsidRDefault="00682F3B"/>
    <w:p w:rsidR="00682F3B" w:rsidRPr="00DC39AA" w:rsidRDefault="00682F3B" w:rsidP="00682F3B">
      <w:r w:rsidRPr="00451AB2">
        <w:rPr>
          <w:b/>
        </w:rPr>
        <w:t>Question 18</w:t>
      </w:r>
      <w:r w:rsidR="00451AB2">
        <w:rPr>
          <w:b/>
        </w:rPr>
        <w:br/>
      </w:r>
      <w:r w:rsidR="00DC39AA" w:rsidRPr="00DC39AA">
        <w:t>The Police</w:t>
      </w:r>
      <w:r w:rsidR="00DC39AA">
        <w:rPr>
          <w:b/>
        </w:rPr>
        <w:t xml:space="preserve"> </w:t>
      </w:r>
      <w:r w:rsidR="00DC39AA">
        <w:t>use the DASH model which stands for Domestic abuse stalking and harassment. This is a risk assessment that helps to categorise the likelihood of harm to a victim. It is comprised of 29 questions of which 18 of them are high risk indicators. These help to establish if there is a risk of further harm to the victim by the suspect or by themselves (Self harm). It also identifies if there are others present that may be exposed to the risks. Once finalised it is decided whether the risk is standard medium or high risk. Standard risk is that it is unlikely that harm will come to the victim from another or by themselves. Medium is that there is a risk present but it is unlikely to happen unless the circumstances of the incident change. High risk is that there is a threat of harm that is present and likely to happen.</w:t>
      </w:r>
    </w:p>
    <w:p w:rsidR="00682F3B" w:rsidRDefault="00682F3B"/>
    <w:p w:rsidR="00682F3B" w:rsidRPr="00451AB2" w:rsidRDefault="00682F3B" w:rsidP="00682F3B">
      <w:pPr>
        <w:rPr>
          <w:b/>
        </w:rPr>
      </w:pPr>
      <w:r w:rsidRPr="00451AB2">
        <w:rPr>
          <w:b/>
        </w:rPr>
        <w:t>Question 19</w:t>
      </w:r>
      <w:r w:rsidR="00451AB2">
        <w:rPr>
          <w:b/>
        </w:rPr>
        <w:br/>
      </w:r>
      <w:r w:rsidR="00DC39AA">
        <w:t>PPN’s have four main categories to be submitted, they are vulnerable adult, vulnerable child/risk of CSE, hate crime and honour based violence. If an officer believes that an incident or crime falls into one of the above categories they must submit a PPN. This identifies the person as vulnerable and allows for more action to be carried out to help that person and prevent it from happening again. A PPN does not require the victims consent to be submitted as it is based on the officer’s judgement to act in a manner that safeguards the victim</w:t>
      </w:r>
    </w:p>
    <w:p w:rsidR="00682F3B" w:rsidRDefault="00682F3B"/>
    <w:p w:rsidR="00682F3B" w:rsidRPr="00451AB2" w:rsidRDefault="00682F3B">
      <w:pPr>
        <w:rPr>
          <w:b/>
        </w:rPr>
      </w:pPr>
      <w:r w:rsidRPr="00451AB2">
        <w:rPr>
          <w:b/>
        </w:rPr>
        <w:t>Question 20</w:t>
      </w:r>
      <w:r w:rsidR="00451AB2">
        <w:rPr>
          <w:b/>
        </w:rPr>
        <w:br/>
      </w:r>
    </w:p>
    <w:p w:rsidR="00682F3B" w:rsidRDefault="00DC39AA">
      <w:r>
        <w:t xml:space="preserve">If the officer believes that there is a risk to the victim of domestic abuse then a domestic victim protection notification should be sought. This requires the authorisation of a superintendent and imposes restrictions on a person until seen by a magistrate within 48 hours. When served on a person the notification can be used to remove an aggressor from a premises to give the victim time to leave or to get help. It also imposes that the victim cannot be evicted from the property in that time frame either. If the DVPN is breached it provides grounds for arrest of the perpetrator. Whilst it is a short time frame it can be effective for giving the victim the space to make their own decisions without the influence of the aggressor. As part of the DVPN process the DASH questions should be </w:t>
      </w:r>
      <w:r>
        <w:lastRenderedPageBreak/>
        <w:t>asked to establish the threat to the victim and if further action needs to be taken. IF a DVPN has been submitted then it is clear that there is a vulnerable adult present and therefore a PPN should also be submitted. The DVPN can also be a starting point to the domestic violence protection order that imposes restrictions for 14 to 28 days</w:t>
      </w:r>
    </w:p>
    <w:p w:rsidR="00682F3B" w:rsidRDefault="00682F3B" w:rsidP="00682F3B">
      <w:pPr>
        <w:rPr>
          <w:b/>
        </w:rPr>
      </w:pPr>
      <w:r w:rsidRPr="00451AB2">
        <w:rPr>
          <w:b/>
        </w:rPr>
        <w:t>Question 21</w:t>
      </w:r>
    </w:p>
    <w:p w:rsidR="00DC39AA" w:rsidRPr="00DC39AA" w:rsidRDefault="00DC39AA" w:rsidP="00682F3B">
      <w:r>
        <w:t>Child sexual exploitation is defined as a person or group who take advantage of an imbalance of power and act in a way that is coercive manipulative or deceiving to exploit a person under the age of 18 in a sexual way in exchange for something they want or need or for higher status</w:t>
      </w:r>
    </w:p>
    <w:p w:rsidR="00DC39AA" w:rsidRPr="00DC39AA" w:rsidRDefault="00DC39AA" w:rsidP="00682F3B">
      <w:r>
        <w:t>The first part of the definition is that a person or group take advantage of an imbalance of power. This could be an older person that is seem to have power through age or through their position of care such as a teacher or parent. They must then act in a way that is intentionally done to exploit the child for sexual gain. In return they may give the child money or items that they desire or use status to influence the child. This may be done as a singular incident or over a period of time referred to as grooming to normalise the behaviour and actions. The main model of this is called the boyfriend model in which the perpetrator befriends the victim and slowly isolates them from others</w:t>
      </w:r>
    </w:p>
    <w:p w:rsidR="00682F3B" w:rsidRDefault="00682F3B"/>
    <w:p w:rsidR="00682F3B" w:rsidRDefault="00682F3B"/>
    <w:p w:rsidR="00682F3B" w:rsidRPr="00451AB2" w:rsidRDefault="00682F3B" w:rsidP="00682F3B">
      <w:r w:rsidRPr="00451AB2">
        <w:rPr>
          <w:b/>
        </w:rPr>
        <w:t>Question 22</w:t>
      </w:r>
      <w:r w:rsidR="00451AB2">
        <w:rPr>
          <w:b/>
        </w:rPr>
        <w:br/>
      </w:r>
      <w:r w:rsidR="00DC39AA">
        <w:t>This scheme allows for any person who has concern for a child to request a check on a person whom they think to be a child sex offender in order to safeguard the child. It also provides the police with the power to disclose the information in the interest of the child’s wellbeing and protecting them from harm</w:t>
      </w:r>
    </w:p>
    <w:p w:rsidR="00682F3B" w:rsidRDefault="00682F3B"/>
    <w:p w:rsidR="00682F3B" w:rsidRPr="00451AB2" w:rsidRDefault="00682F3B" w:rsidP="00682F3B">
      <w:r w:rsidRPr="00451AB2">
        <w:rPr>
          <w:b/>
        </w:rPr>
        <w:t>Question 23</w:t>
      </w:r>
      <w:r w:rsidR="00451AB2">
        <w:rPr>
          <w:b/>
        </w:rPr>
        <w:br/>
      </w:r>
      <w:r w:rsidR="00DC39AA">
        <w:t>Dependent on the actions prior to the activity the defence of consent can be dismissed. If A rapes B and uses violence, threats of violence, A administers a substance that stupefies B, B is unconscious or sleeping then the jury may draw and evidential presumption that B could not have consented to the act. Also if A acts in a manner to deceive or impersonate another to gain consent then the jury may draw a conclusion that no consent existed</w:t>
      </w:r>
    </w:p>
    <w:p w:rsidR="00682F3B" w:rsidRDefault="00682F3B"/>
    <w:p w:rsidR="00DC39AA" w:rsidRDefault="00682F3B" w:rsidP="00682F3B">
      <w:pPr>
        <w:rPr>
          <w:b/>
        </w:rPr>
      </w:pPr>
      <w:r w:rsidRPr="00451AB2">
        <w:rPr>
          <w:b/>
        </w:rPr>
        <w:t>Question 24</w:t>
      </w:r>
    </w:p>
    <w:p w:rsidR="00682F3B" w:rsidRDefault="00DC39AA" w:rsidP="00682F3B">
      <w:r>
        <w:t>The rights of the defendant must be upheld</w:t>
      </w:r>
    </w:p>
    <w:p w:rsidR="00DC39AA" w:rsidRDefault="00DC39AA" w:rsidP="00682F3B">
      <w:r>
        <w:t>The identity of vulnerable or child witnesses should be protected</w:t>
      </w:r>
    </w:p>
    <w:p w:rsidR="00DC39AA" w:rsidRDefault="00DC39AA" w:rsidP="00682F3B">
      <w:r>
        <w:t>The jury must be impartial and not have any involvement in the case</w:t>
      </w:r>
    </w:p>
    <w:p w:rsidR="00DC39AA" w:rsidRDefault="00DC39AA" w:rsidP="00682F3B">
      <w:r>
        <w:t>Burden of proof is on prosecution to prove beyond all reasonable doubt</w:t>
      </w:r>
    </w:p>
    <w:p w:rsidR="00DC39AA" w:rsidRPr="00451AB2" w:rsidRDefault="00DC39AA" w:rsidP="00682F3B"/>
    <w:p w:rsidR="00682F3B" w:rsidRDefault="00682F3B"/>
    <w:p w:rsidR="00DC39AA" w:rsidRDefault="00682F3B" w:rsidP="00682F3B">
      <w:pPr>
        <w:rPr>
          <w:b/>
        </w:rPr>
      </w:pPr>
      <w:r w:rsidRPr="00451AB2">
        <w:rPr>
          <w:b/>
        </w:rPr>
        <w:t>Question 25</w:t>
      </w:r>
    </w:p>
    <w:p w:rsidR="00682F3B" w:rsidRDefault="00DC39AA" w:rsidP="00682F3B">
      <w:r>
        <w:lastRenderedPageBreak/>
        <w:t>The first stage of the test is to determine if there is enough evidence to support a prosecution. It must be asked if the case can be proven in court and the defendant found guilty.</w:t>
      </w:r>
    </w:p>
    <w:p w:rsidR="00DC39AA" w:rsidRDefault="00DC39AA" w:rsidP="00682F3B">
      <w:r>
        <w:t>The second stage is to determine if it is in the public interest to prosecute through the courts. This stage will consider other means of justice such as out of court disposals that may be more suitable.</w:t>
      </w:r>
    </w:p>
    <w:sectPr w:rsidR="00DC39AA" w:rsidSect="00D2004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004B" w:rsidRDefault="00D2004B" w:rsidP="00D2004B">
      <w:pPr>
        <w:spacing w:after="0" w:line="240" w:lineRule="auto"/>
      </w:pPr>
      <w:r>
        <w:separator/>
      </w:r>
    </w:p>
  </w:endnote>
  <w:endnote w:type="continuationSeparator" w:id="0">
    <w:p w:rsidR="00D2004B" w:rsidRDefault="00D2004B" w:rsidP="00D200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55CE" w:rsidRDefault="006A695D" w:rsidP="006A695D">
    <w:pPr>
      <w:pStyle w:val="Footer"/>
      <w:rPr>
        <w:color w:val="000000"/>
        <w:sz w:val="17"/>
      </w:rPr>
    </w:pPr>
    <w:bookmarkStart w:id="3" w:name="TITUS1FooterEvenPages"/>
    <w:r>
      <w:rPr>
        <w:color w:val="000000"/>
        <w:sz w:val="17"/>
      </w:rPr>
      <w:t> </w:t>
    </w:r>
  </w:p>
  <w:bookmarkEnd w:id="3"/>
  <w:p w:rsidR="003855CE" w:rsidRDefault="003855CE" w:rsidP="003855CE">
    <w:pPr>
      <w:pStyle w:val="Footer"/>
    </w:pPr>
  </w:p>
  <w:p w:rsidR="00D2004B" w:rsidRDefault="00D200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004B" w:rsidRDefault="006A695D" w:rsidP="006A695D">
    <w:pPr>
      <w:pStyle w:val="Footer"/>
      <w:rPr>
        <w:color w:val="000000"/>
        <w:sz w:val="17"/>
      </w:rPr>
    </w:pPr>
    <w:bookmarkStart w:id="4" w:name="TITUS1FooterPrimary"/>
    <w:r>
      <w:rPr>
        <w:color w:val="000000"/>
        <w:sz w:val="17"/>
      </w:rPr>
      <w:t> </w:t>
    </w:r>
  </w:p>
  <w:bookmarkEnd w:id="4"/>
  <w:p w:rsidR="00D2004B" w:rsidRDefault="00D200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004B" w:rsidRDefault="006A695D" w:rsidP="006A695D">
    <w:pPr>
      <w:pStyle w:val="Footer"/>
      <w:rPr>
        <w:color w:val="000000"/>
        <w:sz w:val="17"/>
      </w:rPr>
    </w:pPr>
    <w:bookmarkStart w:id="6" w:name="TITUS1FooterFirstPage"/>
    <w:r>
      <w:rPr>
        <w:color w:val="000000"/>
        <w:sz w:val="17"/>
      </w:rPr>
      <w:t> </w:t>
    </w:r>
  </w:p>
  <w:bookmarkEnd w:id="6"/>
  <w:p w:rsidR="00D2004B" w:rsidRDefault="00D20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004B" w:rsidRDefault="00D2004B" w:rsidP="00D2004B">
      <w:pPr>
        <w:spacing w:after="0" w:line="240" w:lineRule="auto"/>
      </w:pPr>
      <w:r>
        <w:separator/>
      </w:r>
    </w:p>
  </w:footnote>
  <w:footnote w:type="continuationSeparator" w:id="0">
    <w:p w:rsidR="00D2004B" w:rsidRDefault="00D2004B" w:rsidP="00D200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55CE" w:rsidRDefault="006A695D" w:rsidP="006A695D">
    <w:pPr>
      <w:pStyle w:val="Header"/>
      <w:rPr>
        <w:color w:val="000000"/>
        <w:sz w:val="17"/>
      </w:rPr>
    </w:pPr>
    <w:bookmarkStart w:id="1" w:name="TITUS1HeaderEvenPages"/>
    <w:r>
      <w:rPr>
        <w:color w:val="000000"/>
        <w:sz w:val="17"/>
      </w:rPr>
      <w:t> </w:t>
    </w:r>
  </w:p>
  <w:bookmarkEnd w:id="1"/>
  <w:p w:rsidR="003855CE" w:rsidRDefault="003855CE" w:rsidP="003855CE">
    <w:pPr>
      <w:pStyle w:val="Header"/>
    </w:pPr>
  </w:p>
  <w:p w:rsidR="00D2004B" w:rsidRDefault="00D200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004B" w:rsidRDefault="006A695D" w:rsidP="006A695D">
    <w:pPr>
      <w:pStyle w:val="Header"/>
      <w:rPr>
        <w:color w:val="000000"/>
        <w:sz w:val="17"/>
      </w:rPr>
    </w:pPr>
    <w:bookmarkStart w:id="2" w:name="TITUS1HeaderPrimary"/>
    <w:r>
      <w:rPr>
        <w:color w:val="000000"/>
        <w:sz w:val="17"/>
      </w:rPr>
      <w:t> </w:t>
    </w:r>
  </w:p>
  <w:bookmarkEnd w:id="2"/>
  <w:p w:rsidR="00D2004B" w:rsidRDefault="00D200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004B" w:rsidRDefault="006A695D" w:rsidP="006A695D">
    <w:pPr>
      <w:pStyle w:val="Header"/>
      <w:rPr>
        <w:color w:val="000000"/>
        <w:sz w:val="17"/>
      </w:rPr>
    </w:pPr>
    <w:bookmarkStart w:id="5" w:name="TITUS1HeaderFirstPage"/>
    <w:r>
      <w:rPr>
        <w:color w:val="000000"/>
        <w:sz w:val="17"/>
      </w:rPr>
      <w:t> </w:t>
    </w:r>
  </w:p>
  <w:bookmarkEnd w:id="5"/>
  <w:p w:rsidR="00D2004B" w:rsidRDefault="00D200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3855CE"/>
    <w:rsid w:val="00437782"/>
    <w:rsid w:val="00451AB2"/>
    <w:rsid w:val="00575AC9"/>
    <w:rsid w:val="00682F3B"/>
    <w:rsid w:val="006A695D"/>
    <w:rsid w:val="007E4409"/>
    <w:rsid w:val="00877432"/>
    <w:rsid w:val="00A610F3"/>
    <w:rsid w:val="00D2004B"/>
    <w:rsid w:val="00D36BA5"/>
    <w:rsid w:val="00DC3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DD187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00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04B"/>
  </w:style>
  <w:style w:type="paragraph" w:styleId="Footer">
    <w:name w:val="footer"/>
    <w:basedOn w:val="Normal"/>
    <w:link w:val="FooterChar"/>
    <w:uiPriority w:val="99"/>
    <w:unhideWhenUsed/>
    <w:rsid w:val="00D200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0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1782</Words>
  <Characters>10162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Barnes,Peter swp6950</cp:lastModifiedBy>
  <cp:revision>3</cp:revision>
  <dcterms:created xsi:type="dcterms:W3CDTF">2021-08-23T14:02:00Z</dcterms:created>
  <dcterms:modified xsi:type="dcterms:W3CDTF">2021-08-23T14:02:00Z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