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321E8" w14:textId="5756E4D2" w:rsidR="00296D2C" w:rsidRDefault="00296D2C" w:rsidP="00E5134A">
      <w:pPr>
        <w:adjustRightInd w:val="0"/>
        <w:snapToGrid w:val="0"/>
        <w:jc w:val="center"/>
        <w:rPr>
          <w:rFonts w:ascii="Times New Roman" w:hAnsi="Times New Roman" w:cs="Times New Roman"/>
          <w:b/>
          <w:sz w:val="28"/>
          <w:szCs w:val="28"/>
        </w:rPr>
      </w:pPr>
      <w:r>
        <w:rPr>
          <w:rFonts w:ascii="Times New Roman" w:hAnsi="Times New Roman" w:cs="Times New Roman" w:hint="eastAsia"/>
          <w:b/>
          <w:sz w:val="28"/>
          <w:szCs w:val="28"/>
        </w:rPr>
        <w:t>Solutions</w:t>
      </w:r>
    </w:p>
    <w:p w14:paraId="3B953F3B" w14:textId="67A78655" w:rsidR="00E34EF5" w:rsidRDefault="00E34EF5" w:rsidP="00E5134A">
      <w:pPr>
        <w:adjustRightInd w:val="0"/>
        <w:snapToGrid w:val="0"/>
        <w:jc w:val="center"/>
        <w:rPr>
          <w:rFonts w:ascii="Times New Roman" w:hAnsi="Times New Roman" w:cs="Times New Roman"/>
          <w:b/>
          <w:sz w:val="28"/>
          <w:szCs w:val="28"/>
        </w:rPr>
      </w:pPr>
    </w:p>
    <w:p w14:paraId="6FA4ABEE" w14:textId="2F10ED8E" w:rsidR="00E34EF5" w:rsidRPr="00B53917" w:rsidRDefault="00E34EF5" w:rsidP="00B53917">
      <w:pPr>
        <w:pStyle w:val="ListParagraph"/>
        <w:numPr>
          <w:ilvl w:val="0"/>
          <w:numId w:val="12"/>
        </w:numPr>
        <w:ind w:firstLineChars="0"/>
        <w:rPr>
          <w:rFonts w:ascii="Arial" w:hAnsi="Arial" w:cs="Arial"/>
          <w:b/>
        </w:rPr>
      </w:pPr>
    </w:p>
    <w:p w14:paraId="1B64C83E" w14:textId="77777777" w:rsidR="00E34EF5" w:rsidRPr="00DA629B" w:rsidRDefault="00E34EF5" w:rsidP="00E34EF5">
      <w:pPr>
        <w:pStyle w:val="ListParagraph"/>
        <w:widowControl/>
        <w:numPr>
          <w:ilvl w:val="0"/>
          <w:numId w:val="9"/>
        </w:numPr>
        <w:spacing w:after="200" w:line="276" w:lineRule="auto"/>
        <w:ind w:firstLineChars="0"/>
        <w:contextualSpacing/>
        <w:jc w:val="left"/>
        <w:rPr>
          <w:rFonts w:ascii="Arial" w:hAnsi="Arial" w:cs="Arial"/>
        </w:rPr>
      </w:pPr>
      <w:r w:rsidRPr="00DA629B">
        <w:rPr>
          <w:rFonts w:ascii="Arial" w:hAnsi="Arial" w:cs="Arial"/>
        </w:rPr>
        <w:t>Discount factor: 15%</w:t>
      </w:r>
    </w:p>
    <w:tbl>
      <w:tblPr>
        <w:tblStyle w:val="TableGrid"/>
        <w:tblW w:w="0" w:type="auto"/>
        <w:tblInd w:w="853" w:type="dxa"/>
        <w:tblLook w:val="04A0" w:firstRow="1" w:lastRow="0" w:firstColumn="1" w:lastColumn="0" w:noHBand="0" w:noVBand="1"/>
      </w:tblPr>
      <w:tblGrid>
        <w:gridCol w:w="1806"/>
        <w:gridCol w:w="1914"/>
        <w:gridCol w:w="1807"/>
        <w:gridCol w:w="1807"/>
      </w:tblGrid>
      <w:tr w:rsidR="00E34EF5" w:rsidRPr="00DA629B" w14:paraId="19B8882B" w14:textId="77777777" w:rsidTr="006D58DF">
        <w:tc>
          <w:tcPr>
            <w:tcW w:w="1806" w:type="dxa"/>
          </w:tcPr>
          <w:p w14:paraId="0462B2E4" w14:textId="77777777" w:rsidR="00E34EF5" w:rsidRPr="00DA629B" w:rsidRDefault="00E34EF5" w:rsidP="006D58DF">
            <w:pPr>
              <w:rPr>
                <w:rFonts w:ascii="Arial" w:hAnsi="Arial" w:cs="Arial"/>
                <w:b/>
              </w:rPr>
            </w:pPr>
            <w:r w:rsidRPr="00DA629B">
              <w:rPr>
                <w:rFonts w:ascii="Arial" w:hAnsi="Arial" w:cs="Arial"/>
                <w:b/>
              </w:rPr>
              <w:t>Time</w:t>
            </w:r>
          </w:p>
        </w:tc>
        <w:tc>
          <w:tcPr>
            <w:tcW w:w="1914" w:type="dxa"/>
          </w:tcPr>
          <w:p w14:paraId="5975896D" w14:textId="77777777" w:rsidR="00E34EF5" w:rsidRPr="00DA629B" w:rsidRDefault="00E34EF5" w:rsidP="006D58DF">
            <w:pPr>
              <w:rPr>
                <w:rFonts w:ascii="Arial" w:hAnsi="Arial" w:cs="Arial"/>
                <w:b/>
              </w:rPr>
            </w:pPr>
            <w:r w:rsidRPr="00DA629B">
              <w:rPr>
                <w:rFonts w:ascii="Arial" w:hAnsi="Arial" w:cs="Arial"/>
                <w:b/>
              </w:rPr>
              <w:t>Cash flow £000</w:t>
            </w:r>
          </w:p>
        </w:tc>
        <w:tc>
          <w:tcPr>
            <w:tcW w:w="1807" w:type="dxa"/>
          </w:tcPr>
          <w:p w14:paraId="0D260812" w14:textId="77777777" w:rsidR="00E34EF5" w:rsidRPr="00DA629B" w:rsidRDefault="00E34EF5" w:rsidP="006D58DF">
            <w:pPr>
              <w:rPr>
                <w:rFonts w:ascii="Arial" w:hAnsi="Arial" w:cs="Arial"/>
                <w:b/>
              </w:rPr>
            </w:pPr>
            <w:r w:rsidRPr="00DA629B">
              <w:rPr>
                <w:rFonts w:ascii="Arial" w:hAnsi="Arial" w:cs="Arial"/>
                <w:b/>
              </w:rPr>
              <w:t>Discount factor 15%</w:t>
            </w:r>
          </w:p>
        </w:tc>
        <w:tc>
          <w:tcPr>
            <w:tcW w:w="1807" w:type="dxa"/>
          </w:tcPr>
          <w:p w14:paraId="07105C7B" w14:textId="77777777" w:rsidR="00E34EF5" w:rsidRPr="00DA629B" w:rsidRDefault="00E34EF5" w:rsidP="006D58DF">
            <w:pPr>
              <w:rPr>
                <w:rFonts w:ascii="Arial" w:hAnsi="Arial" w:cs="Arial"/>
                <w:b/>
              </w:rPr>
            </w:pPr>
            <w:r w:rsidRPr="00DA629B">
              <w:rPr>
                <w:rFonts w:ascii="Arial" w:hAnsi="Arial" w:cs="Arial"/>
                <w:b/>
              </w:rPr>
              <w:t>Present value of cash flows £000</w:t>
            </w:r>
          </w:p>
        </w:tc>
      </w:tr>
      <w:tr w:rsidR="00E34EF5" w:rsidRPr="00DA629B" w14:paraId="1E86C473" w14:textId="77777777" w:rsidTr="006D58DF">
        <w:tc>
          <w:tcPr>
            <w:tcW w:w="1806" w:type="dxa"/>
          </w:tcPr>
          <w:p w14:paraId="574C96E9" w14:textId="77777777" w:rsidR="00E34EF5" w:rsidRPr="00DA629B" w:rsidRDefault="00E34EF5" w:rsidP="006D58DF">
            <w:pPr>
              <w:rPr>
                <w:rFonts w:ascii="Arial" w:hAnsi="Arial" w:cs="Arial"/>
                <w:b/>
              </w:rPr>
            </w:pPr>
            <w:r w:rsidRPr="00DA629B">
              <w:rPr>
                <w:rFonts w:ascii="Arial" w:hAnsi="Arial" w:cs="Arial"/>
                <w:b/>
              </w:rPr>
              <w:t>0</w:t>
            </w:r>
          </w:p>
        </w:tc>
        <w:tc>
          <w:tcPr>
            <w:tcW w:w="1914" w:type="dxa"/>
          </w:tcPr>
          <w:p w14:paraId="304658D0" w14:textId="77777777" w:rsidR="00E34EF5" w:rsidRPr="00DA629B" w:rsidRDefault="00E34EF5" w:rsidP="006D58DF">
            <w:pPr>
              <w:jc w:val="right"/>
              <w:rPr>
                <w:rFonts w:ascii="Arial" w:hAnsi="Arial" w:cs="Arial"/>
              </w:rPr>
            </w:pPr>
            <w:r w:rsidRPr="00DA629B">
              <w:rPr>
                <w:rFonts w:ascii="Arial" w:hAnsi="Arial" w:cs="Arial"/>
              </w:rPr>
              <w:t>(900)</w:t>
            </w:r>
          </w:p>
        </w:tc>
        <w:tc>
          <w:tcPr>
            <w:tcW w:w="1807" w:type="dxa"/>
          </w:tcPr>
          <w:p w14:paraId="15C9FA2F" w14:textId="77777777" w:rsidR="00E34EF5" w:rsidRPr="00DA629B" w:rsidRDefault="00E34EF5" w:rsidP="006D58DF">
            <w:pPr>
              <w:jc w:val="right"/>
              <w:rPr>
                <w:rFonts w:ascii="Arial" w:hAnsi="Arial" w:cs="Arial"/>
              </w:rPr>
            </w:pPr>
            <w:r w:rsidRPr="00DA629B">
              <w:rPr>
                <w:rFonts w:ascii="Arial" w:hAnsi="Arial" w:cs="Arial"/>
              </w:rPr>
              <w:t>1</w:t>
            </w:r>
          </w:p>
        </w:tc>
        <w:tc>
          <w:tcPr>
            <w:tcW w:w="1807" w:type="dxa"/>
            <w:vAlign w:val="bottom"/>
          </w:tcPr>
          <w:p w14:paraId="008F8FA8" w14:textId="77777777" w:rsidR="00E34EF5" w:rsidRPr="00DA629B" w:rsidRDefault="00E34EF5" w:rsidP="006D58DF">
            <w:pPr>
              <w:jc w:val="right"/>
              <w:rPr>
                <w:rFonts w:ascii="Arial" w:hAnsi="Arial" w:cs="Arial"/>
                <w:color w:val="000000"/>
              </w:rPr>
            </w:pPr>
            <w:r w:rsidRPr="00DA629B">
              <w:rPr>
                <w:rFonts w:ascii="Arial" w:hAnsi="Arial" w:cs="Arial"/>
                <w:color w:val="000000"/>
              </w:rPr>
              <w:t>(900)</w:t>
            </w:r>
          </w:p>
        </w:tc>
      </w:tr>
      <w:tr w:rsidR="00E34EF5" w:rsidRPr="00DA629B" w14:paraId="49D4CB49" w14:textId="77777777" w:rsidTr="006D58DF">
        <w:tc>
          <w:tcPr>
            <w:tcW w:w="1806" w:type="dxa"/>
          </w:tcPr>
          <w:p w14:paraId="332B2DE5" w14:textId="77777777" w:rsidR="00E34EF5" w:rsidRPr="00DA629B" w:rsidRDefault="00E34EF5" w:rsidP="006D58DF">
            <w:pPr>
              <w:rPr>
                <w:rFonts w:ascii="Arial" w:hAnsi="Arial" w:cs="Arial"/>
                <w:b/>
              </w:rPr>
            </w:pPr>
            <w:r w:rsidRPr="00DA629B">
              <w:rPr>
                <w:rFonts w:ascii="Arial" w:hAnsi="Arial" w:cs="Arial"/>
                <w:b/>
              </w:rPr>
              <w:t>1</w:t>
            </w:r>
          </w:p>
        </w:tc>
        <w:tc>
          <w:tcPr>
            <w:tcW w:w="1914" w:type="dxa"/>
          </w:tcPr>
          <w:p w14:paraId="1A8C7F6D" w14:textId="77777777" w:rsidR="00E34EF5" w:rsidRPr="00DA629B" w:rsidRDefault="00E34EF5" w:rsidP="006D58DF">
            <w:pPr>
              <w:jc w:val="right"/>
              <w:rPr>
                <w:rFonts w:ascii="Arial" w:hAnsi="Arial" w:cs="Arial"/>
              </w:rPr>
            </w:pPr>
            <w:r w:rsidRPr="00DA629B">
              <w:rPr>
                <w:rFonts w:ascii="Arial" w:hAnsi="Arial" w:cs="Arial"/>
              </w:rPr>
              <w:t>300</w:t>
            </w:r>
          </w:p>
        </w:tc>
        <w:tc>
          <w:tcPr>
            <w:tcW w:w="1807" w:type="dxa"/>
            <w:vAlign w:val="bottom"/>
          </w:tcPr>
          <w:p w14:paraId="1B013089" w14:textId="77777777" w:rsidR="00E34EF5" w:rsidRPr="00DA629B" w:rsidRDefault="00E34EF5" w:rsidP="006D58DF">
            <w:pPr>
              <w:jc w:val="right"/>
              <w:rPr>
                <w:rFonts w:ascii="Arial" w:hAnsi="Arial" w:cs="Arial"/>
                <w:lang w:eastAsia="en-GB"/>
              </w:rPr>
            </w:pPr>
            <w:r w:rsidRPr="00DA629B">
              <w:rPr>
                <w:rFonts w:ascii="Arial" w:hAnsi="Arial" w:cs="Arial"/>
                <w:lang w:eastAsia="en-GB"/>
              </w:rPr>
              <w:t xml:space="preserve">0.870 </w:t>
            </w:r>
          </w:p>
        </w:tc>
        <w:tc>
          <w:tcPr>
            <w:tcW w:w="1807" w:type="dxa"/>
            <w:vAlign w:val="bottom"/>
          </w:tcPr>
          <w:p w14:paraId="17AFAEE2" w14:textId="77777777" w:rsidR="00E34EF5" w:rsidRPr="00DA629B" w:rsidRDefault="00E34EF5" w:rsidP="006D58DF">
            <w:pPr>
              <w:jc w:val="right"/>
              <w:rPr>
                <w:rFonts w:ascii="Arial" w:hAnsi="Arial" w:cs="Arial"/>
                <w:color w:val="000000"/>
              </w:rPr>
            </w:pPr>
            <w:r w:rsidRPr="00DA629B">
              <w:rPr>
                <w:rFonts w:ascii="Arial" w:hAnsi="Arial" w:cs="Arial"/>
                <w:color w:val="000000"/>
              </w:rPr>
              <w:t>261</w:t>
            </w:r>
          </w:p>
        </w:tc>
      </w:tr>
      <w:tr w:rsidR="00E34EF5" w:rsidRPr="00DA629B" w14:paraId="72A147CA" w14:textId="77777777" w:rsidTr="006D58DF">
        <w:tc>
          <w:tcPr>
            <w:tcW w:w="1806" w:type="dxa"/>
          </w:tcPr>
          <w:p w14:paraId="0387940A" w14:textId="77777777" w:rsidR="00E34EF5" w:rsidRPr="00DA629B" w:rsidRDefault="00E34EF5" w:rsidP="006D58DF">
            <w:pPr>
              <w:rPr>
                <w:rFonts w:ascii="Arial" w:hAnsi="Arial" w:cs="Arial"/>
                <w:b/>
              </w:rPr>
            </w:pPr>
            <w:r w:rsidRPr="00DA629B">
              <w:rPr>
                <w:rFonts w:ascii="Arial" w:hAnsi="Arial" w:cs="Arial"/>
                <w:b/>
              </w:rPr>
              <w:t>2</w:t>
            </w:r>
          </w:p>
        </w:tc>
        <w:tc>
          <w:tcPr>
            <w:tcW w:w="1914" w:type="dxa"/>
          </w:tcPr>
          <w:p w14:paraId="0346FDA2" w14:textId="77777777" w:rsidR="00E34EF5" w:rsidRPr="00DA629B" w:rsidRDefault="00E34EF5" w:rsidP="006D58DF">
            <w:pPr>
              <w:jc w:val="right"/>
              <w:rPr>
                <w:rFonts w:ascii="Arial" w:hAnsi="Arial" w:cs="Arial"/>
              </w:rPr>
            </w:pPr>
            <w:r w:rsidRPr="00DA629B">
              <w:rPr>
                <w:rFonts w:ascii="Arial" w:hAnsi="Arial" w:cs="Arial"/>
              </w:rPr>
              <w:t>330</w:t>
            </w:r>
          </w:p>
        </w:tc>
        <w:tc>
          <w:tcPr>
            <w:tcW w:w="1807" w:type="dxa"/>
            <w:vAlign w:val="bottom"/>
          </w:tcPr>
          <w:p w14:paraId="557CD397" w14:textId="77777777" w:rsidR="00E34EF5" w:rsidRPr="00DA629B" w:rsidRDefault="00E34EF5" w:rsidP="006D58DF">
            <w:pPr>
              <w:jc w:val="right"/>
              <w:rPr>
                <w:rFonts w:ascii="Arial" w:hAnsi="Arial" w:cs="Arial"/>
                <w:lang w:eastAsia="en-GB"/>
              </w:rPr>
            </w:pPr>
            <w:r w:rsidRPr="00DA629B">
              <w:rPr>
                <w:rFonts w:ascii="Arial" w:hAnsi="Arial" w:cs="Arial"/>
                <w:lang w:eastAsia="en-GB"/>
              </w:rPr>
              <w:t xml:space="preserve">0.756 </w:t>
            </w:r>
          </w:p>
        </w:tc>
        <w:tc>
          <w:tcPr>
            <w:tcW w:w="1807" w:type="dxa"/>
            <w:vAlign w:val="bottom"/>
          </w:tcPr>
          <w:p w14:paraId="30CE3A59" w14:textId="77777777" w:rsidR="00E34EF5" w:rsidRPr="00DA629B" w:rsidRDefault="00E34EF5" w:rsidP="006D58DF">
            <w:pPr>
              <w:jc w:val="right"/>
              <w:rPr>
                <w:rFonts w:ascii="Arial" w:hAnsi="Arial" w:cs="Arial"/>
                <w:color w:val="000000"/>
              </w:rPr>
            </w:pPr>
            <w:r w:rsidRPr="00DA629B">
              <w:rPr>
                <w:rFonts w:ascii="Arial" w:hAnsi="Arial" w:cs="Arial"/>
                <w:color w:val="000000"/>
              </w:rPr>
              <w:t>249.48</w:t>
            </w:r>
          </w:p>
        </w:tc>
      </w:tr>
      <w:tr w:rsidR="00E34EF5" w:rsidRPr="00DA629B" w14:paraId="486871ED" w14:textId="77777777" w:rsidTr="006D58DF">
        <w:tc>
          <w:tcPr>
            <w:tcW w:w="1806" w:type="dxa"/>
          </w:tcPr>
          <w:p w14:paraId="304BF9F5" w14:textId="77777777" w:rsidR="00E34EF5" w:rsidRPr="00DA629B" w:rsidRDefault="00E34EF5" w:rsidP="006D58DF">
            <w:pPr>
              <w:rPr>
                <w:rFonts w:ascii="Arial" w:hAnsi="Arial" w:cs="Arial"/>
                <w:b/>
              </w:rPr>
            </w:pPr>
            <w:r w:rsidRPr="00DA629B">
              <w:rPr>
                <w:rFonts w:ascii="Arial" w:hAnsi="Arial" w:cs="Arial"/>
                <w:b/>
              </w:rPr>
              <w:t>3</w:t>
            </w:r>
          </w:p>
        </w:tc>
        <w:tc>
          <w:tcPr>
            <w:tcW w:w="1914" w:type="dxa"/>
          </w:tcPr>
          <w:p w14:paraId="6DC1034B" w14:textId="77777777" w:rsidR="00E34EF5" w:rsidRPr="00DA629B" w:rsidRDefault="00E34EF5" w:rsidP="006D58DF">
            <w:pPr>
              <w:jc w:val="right"/>
              <w:rPr>
                <w:rFonts w:ascii="Arial" w:hAnsi="Arial" w:cs="Arial"/>
              </w:rPr>
            </w:pPr>
            <w:r w:rsidRPr="00DA629B">
              <w:rPr>
                <w:rFonts w:ascii="Arial" w:hAnsi="Arial" w:cs="Arial"/>
              </w:rPr>
              <w:t>363</w:t>
            </w:r>
          </w:p>
        </w:tc>
        <w:tc>
          <w:tcPr>
            <w:tcW w:w="1807" w:type="dxa"/>
            <w:vAlign w:val="bottom"/>
          </w:tcPr>
          <w:p w14:paraId="20A8458A" w14:textId="77777777" w:rsidR="00E34EF5" w:rsidRPr="00DA629B" w:rsidRDefault="00E34EF5" w:rsidP="006D58DF">
            <w:pPr>
              <w:jc w:val="right"/>
              <w:rPr>
                <w:rFonts w:ascii="Arial" w:hAnsi="Arial" w:cs="Arial"/>
                <w:lang w:eastAsia="en-GB"/>
              </w:rPr>
            </w:pPr>
            <w:r w:rsidRPr="00DA629B">
              <w:rPr>
                <w:rFonts w:ascii="Arial" w:hAnsi="Arial" w:cs="Arial"/>
                <w:lang w:eastAsia="en-GB"/>
              </w:rPr>
              <w:t xml:space="preserve">0.658 </w:t>
            </w:r>
          </w:p>
        </w:tc>
        <w:tc>
          <w:tcPr>
            <w:tcW w:w="1807" w:type="dxa"/>
            <w:vAlign w:val="bottom"/>
          </w:tcPr>
          <w:p w14:paraId="72808B2F" w14:textId="77777777" w:rsidR="00E34EF5" w:rsidRPr="00DA629B" w:rsidRDefault="00E34EF5" w:rsidP="006D58DF">
            <w:pPr>
              <w:jc w:val="right"/>
              <w:rPr>
                <w:rFonts w:ascii="Arial" w:hAnsi="Arial" w:cs="Arial"/>
                <w:color w:val="000000"/>
              </w:rPr>
            </w:pPr>
            <w:r w:rsidRPr="00DA629B">
              <w:rPr>
                <w:rFonts w:ascii="Arial" w:hAnsi="Arial" w:cs="Arial"/>
                <w:color w:val="000000"/>
              </w:rPr>
              <w:t>238.85</w:t>
            </w:r>
          </w:p>
        </w:tc>
      </w:tr>
      <w:tr w:rsidR="00E34EF5" w:rsidRPr="00DA629B" w14:paraId="5263BAC0" w14:textId="77777777" w:rsidTr="006D58DF">
        <w:tc>
          <w:tcPr>
            <w:tcW w:w="1806" w:type="dxa"/>
          </w:tcPr>
          <w:p w14:paraId="69E761A5" w14:textId="77777777" w:rsidR="00E34EF5" w:rsidRPr="00DA629B" w:rsidRDefault="00E34EF5" w:rsidP="006D58DF">
            <w:pPr>
              <w:rPr>
                <w:rFonts w:ascii="Arial" w:hAnsi="Arial" w:cs="Arial"/>
                <w:b/>
              </w:rPr>
            </w:pPr>
            <w:r w:rsidRPr="00DA629B">
              <w:rPr>
                <w:rFonts w:ascii="Arial" w:hAnsi="Arial" w:cs="Arial"/>
                <w:b/>
              </w:rPr>
              <w:t>4 (W1)</w:t>
            </w:r>
          </w:p>
        </w:tc>
        <w:tc>
          <w:tcPr>
            <w:tcW w:w="1914" w:type="dxa"/>
          </w:tcPr>
          <w:p w14:paraId="6C99DAE5" w14:textId="77777777" w:rsidR="00E34EF5" w:rsidRPr="00DA629B" w:rsidRDefault="00E34EF5" w:rsidP="006D58DF">
            <w:pPr>
              <w:jc w:val="right"/>
              <w:rPr>
                <w:rFonts w:ascii="Arial" w:hAnsi="Arial" w:cs="Arial"/>
              </w:rPr>
            </w:pPr>
            <w:r w:rsidRPr="00DA629B">
              <w:rPr>
                <w:rFonts w:ascii="Arial" w:hAnsi="Arial" w:cs="Arial"/>
              </w:rPr>
              <w:t>409.3</w:t>
            </w:r>
          </w:p>
        </w:tc>
        <w:tc>
          <w:tcPr>
            <w:tcW w:w="1807" w:type="dxa"/>
            <w:vAlign w:val="bottom"/>
          </w:tcPr>
          <w:p w14:paraId="656F68DE" w14:textId="77777777" w:rsidR="00E34EF5" w:rsidRPr="00DA629B" w:rsidRDefault="00E34EF5" w:rsidP="006D58DF">
            <w:pPr>
              <w:jc w:val="right"/>
              <w:rPr>
                <w:rFonts w:ascii="Arial" w:hAnsi="Arial" w:cs="Arial"/>
                <w:lang w:eastAsia="en-GB"/>
              </w:rPr>
            </w:pPr>
            <w:r w:rsidRPr="00DA629B">
              <w:rPr>
                <w:rFonts w:ascii="Arial" w:hAnsi="Arial" w:cs="Arial"/>
                <w:lang w:eastAsia="en-GB"/>
              </w:rPr>
              <w:t xml:space="preserve">0.572 </w:t>
            </w:r>
          </w:p>
        </w:tc>
        <w:tc>
          <w:tcPr>
            <w:tcW w:w="1807" w:type="dxa"/>
            <w:vAlign w:val="bottom"/>
          </w:tcPr>
          <w:p w14:paraId="7E16F937" w14:textId="77777777" w:rsidR="00E34EF5" w:rsidRPr="00DA629B" w:rsidRDefault="00E34EF5" w:rsidP="006D58DF">
            <w:pPr>
              <w:jc w:val="right"/>
              <w:rPr>
                <w:rFonts w:ascii="Arial" w:hAnsi="Arial" w:cs="Arial"/>
                <w:color w:val="000000"/>
              </w:rPr>
            </w:pPr>
            <w:r w:rsidRPr="00DA629B">
              <w:rPr>
                <w:rFonts w:ascii="Arial" w:hAnsi="Arial" w:cs="Arial"/>
                <w:color w:val="000000"/>
              </w:rPr>
              <w:t>234.12</w:t>
            </w:r>
          </w:p>
        </w:tc>
      </w:tr>
      <w:tr w:rsidR="00E34EF5" w:rsidRPr="00DA629B" w14:paraId="03A67957" w14:textId="77777777" w:rsidTr="006D58DF">
        <w:tc>
          <w:tcPr>
            <w:tcW w:w="1806" w:type="dxa"/>
          </w:tcPr>
          <w:p w14:paraId="570036AF" w14:textId="77777777" w:rsidR="00E34EF5" w:rsidRPr="00DA629B" w:rsidRDefault="00E34EF5" w:rsidP="006D58DF">
            <w:pPr>
              <w:rPr>
                <w:rFonts w:ascii="Arial" w:hAnsi="Arial" w:cs="Arial"/>
                <w:b/>
              </w:rPr>
            </w:pPr>
          </w:p>
        </w:tc>
        <w:tc>
          <w:tcPr>
            <w:tcW w:w="3721" w:type="dxa"/>
            <w:gridSpan w:val="2"/>
          </w:tcPr>
          <w:p w14:paraId="3E3EB6BC" w14:textId="77777777" w:rsidR="00E34EF5" w:rsidRPr="00DA629B" w:rsidRDefault="00E34EF5" w:rsidP="006D58DF">
            <w:pPr>
              <w:rPr>
                <w:rFonts w:ascii="Arial" w:hAnsi="Arial" w:cs="Arial"/>
                <w:b/>
              </w:rPr>
            </w:pPr>
            <w:r w:rsidRPr="00DA629B">
              <w:rPr>
                <w:rFonts w:ascii="Arial" w:hAnsi="Arial" w:cs="Arial"/>
                <w:b/>
              </w:rPr>
              <w:t>Net present value</w:t>
            </w:r>
          </w:p>
        </w:tc>
        <w:tc>
          <w:tcPr>
            <w:tcW w:w="1807" w:type="dxa"/>
          </w:tcPr>
          <w:p w14:paraId="06F51800" w14:textId="77777777" w:rsidR="00E34EF5" w:rsidRPr="00DA629B" w:rsidRDefault="00E34EF5" w:rsidP="006D58DF">
            <w:pPr>
              <w:jc w:val="right"/>
              <w:rPr>
                <w:rFonts w:ascii="Arial" w:hAnsi="Arial" w:cs="Arial"/>
                <w:b/>
              </w:rPr>
            </w:pPr>
            <w:r w:rsidRPr="00DA629B">
              <w:rPr>
                <w:rFonts w:ascii="Arial" w:hAnsi="Arial" w:cs="Arial"/>
                <w:b/>
              </w:rPr>
              <w:t>83.45</w:t>
            </w:r>
          </w:p>
        </w:tc>
      </w:tr>
    </w:tbl>
    <w:p w14:paraId="2489C112" w14:textId="77777777" w:rsidR="00E34EF5" w:rsidRPr="00DA629B" w:rsidRDefault="00E34EF5" w:rsidP="00E34EF5">
      <w:pPr>
        <w:rPr>
          <w:rFonts w:ascii="Arial" w:hAnsi="Arial" w:cs="Arial"/>
          <w:b/>
        </w:rPr>
      </w:pPr>
    </w:p>
    <w:p w14:paraId="53C0876F" w14:textId="77777777" w:rsidR="00E34EF5" w:rsidRPr="00DA629B" w:rsidRDefault="00E34EF5" w:rsidP="00E34EF5">
      <w:pPr>
        <w:rPr>
          <w:rFonts w:ascii="Arial" w:hAnsi="Arial" w:cs="Arial"/>
        </w:rPr>
      </w:pPr>
      <w:r>
        <w:rPr>
          <w:rFonts w:ascii="Arial" w:hAnsi="Arial" w:cs="Arial"/>
        </w:rPr>
        <w:tab/>
      </w:r>
      <w:r w:rsidRPr="00DA629B">
        <w:rPr>
          <w:rFonts w:ascii="Arial" w:hAnsi="Arial" w:cs="Arial"/>
        </w:rPr>
        <w:t xml:space="preserve">W1: Time 4 cash inflow: £399,300 cash inflow from operations plus £10,000 disposal </w:t>
      </w:r>
      <w:r>
        <w:rPr>
          <w:rFonts w:ascii="Arial" w:hAnsi="Arial" w:cs="Arial"/>
        </w:rPr>
        <w:tab/>
      </w:r>
      <w:r w:rsidRPr="00DA629B">
        <w:rPr>
          <w:rFonts w:ascii="Arial" w:hAnsi="Arial" w:cs="Arial"/>
        </w:rPr>
        <w:t>of assets.</w:t>
      </w:r>
    </w:p>
    <w:p w14:paraId="1C189A7F" w14:textId="77777777" w:rsidR="00E34EF5" w:rsidRPr="00DA629B" w:rsidRDefault="00E34EF5" w:rsidP="00E34EF5">
      <w:pPr>
        <w:rPr>
          <w:rFonts w:ascii="Arial" w:hAnsi="Arial" w:cs="Arial"/>
          <w:b/>
        </w:rPr>
      </w:pPr>
      <w:r>
        <w:rPr>
          <w:rFonts w:ascii="Arial" w:hAnsi="Arial" w:cs="Arial"/>
          <w:b/>
        </w:rPr>
        <w:tab/>
      </w:r>
      <w:r w:rsidRPr="00DA629B">
        <w:rPr>
          <w:rFonts w:ascii="Arial" w:hAnsi="Arial" w:cs="Arial"/>
          <w:b/>
        </w:rPr>
        <w:t>Recommendation:</w:t>
      </w:r>
    </w:p>
    <w:p w14:paraId="76EBC690" w14:textId="77777777" w:rsidR="00E34EF5" w:rsidRPr="00DA629B" w:rsidRDefault="00E34EF5" w:rsidP="00E34EF5">
      <w:pPr>
        <w:rPr>
          <w:rFonts w:ascii="Arial" w:hAnsi="Arial" w:cs="Arial"/>
        </w:rPr>
      </w:pPr>
      <w:r>
        <w:rPr>
          <w:rFonts w:ascii="Arial" w:hAnsi="Arial" w:cs="Arial"/>
        </w:rPr>
        <w:tab/>
      </w:r>
      <w:r w:rsidRPr="00DA629B">
        <w:rPr>
          <w:rFonts w:ascii="Arial" w:hAnsi="Arial" w:cs="Arial"/>
        </w:rPr>
        <w:t xml:space="preserve">Using a discount factor of 15%, this project returns a positive net present value. It is </w:t>
      </w:r>
      <w:r>
        <w:rPr>
          <w:rFonts w:ascii="Arial" w:hAnsi="Arial" w:cs="Arial"/>
        </w:rPr>
        <w:tab/>
      </w:r>
      <w:r w:rsidRPr="00DA629B">
        <w:rPr>
          <w:rFonts w:ascii="Arial" w:hAnsi="Arial" w:cs="Arial"/>
        </w:rPr>
        <w:t>recommended therefore that management proceed with the project.</w:t>
      </w:r>
    </w:p>
    <w:p w14:paraId="4E2D66A4" w14:textId="77777777" w:rsidR="00E34EF5" w:rsidRPr="00DA629B" w:rsidRDefault="00E34EF5" w:rsidP="00E34EF5">
      <w:pPr>
        <w:pStyle w:val="ListParagraph"/>
        <w:widowControl/>
        <w:numPr>
          <w:ilvl w:val="0"/>
          <w:numId w:val="9"/>
        </w:numPr>
        <w:spacing w:after="200" w:line="276" w:lineRule="auto"/>
        <w:ind w:firstLineChars="0"/>
        <w:contextualSpacing/>
        <w:jc w:val="left"/>
        <w:rPr>
          <w:rFonts w:ascii="Arial" w:hAnsi="Arial" w:cs="Arial"/>
        </w:rPr>
      </w:pPr>
      <w:r w:rsidRPr="00DA629B">
        <w:rPr>
          <w:rFonts w:ascii="Arial" w:hAnsi="Arial" w:cs="Arial"/>
        </w:rPr>
        <w:t>Discount factor: 20%</w:t>
      </w:r>
    </w:p>
    <w:tbl>
      <w:tblPr>
        <w:tblStyle w:val="TableGrid"/>
        <w:tblW w:w="0" w:type="auto"/>
        <w:tblInd w:w="853" w:type="dxa"/>
        <w:tblLook w:val="04A0" w:firstRow="1" w:lastRow="0" w:firstColumn="1" w:lastColumn="0" w:noHBand="0" w:noVBand="1"/>
      </w:tblPr>
      <w:tblGrid>
        <w:gridCol w:w="1806"/>
        <w:gridCol w:w="1914"/>
        <w:gridCol w:w="1807"/>
        <w:gridCol w:w="1807"/>
      </w:tblGrid>
      <w:tr w:rsidR="00E34EF5" w:rsidRPr="00DA629B" w14:paraId="35165762" w14:textId="77777777" w:rsidTr="006D58DF">
        <w:tc>
          <w:tcPr>
            <w:tcW w:w="1806" w:type="dxa"/>
          </w:tcPr>
          <w:p w14:paraId="3EC783CF" w14:textId="77777777" w:rsidR="00E34EF5" w:rsidRPr="00DA629B" w:rsidRDefault="00E34EF5" w:rsidP="006D58DF">
            <w:pPr>
              <w:rPr>
                <w:rFonts w:ascii="Arial" w:hAnsi="Arial" w:cs="Arial"/>
                <w:b/>
              </w:rPr>
            </w:pPr>
            <w:r w:rsidRPr="00DA629B">
              <w:rPr>
                <w:rFonts w:ascii="Arial" w:hAnsi="Arial" w:cs="Arial"/>
                <w:b/>
              </w:rPr>
              <w:t>Time</w:t>
            </w:r>
          </w:p>
        </w:tc>
        <w:tc>
          <w:tcPr>
            <w:tcW w:w="1914" w:type="dxa"/>
          </w:tcPr>
          <w:p w14:paraId="07187B10" w14:textId="77777777" w:rsidR="00E34EF5" w:rsidRPr="00DA629B" w:rsidRDefault="00E34EF5" w:rsidP="006D58DF">
            <w:pPr>
              <w:rPr>
                <w:rFonts w:ascii="Arial" w:hAnsi="Arial" w:cs="Arial"/>
                <w:b/>
              </w:rPr>
            </w:pPr>
            <w:r w:rsidRPr="00DA629B">
              <w:rPr>
                <w:rFonts w:ascii="Arial" w:hAnsi="Arial" w:cs="Arial"/>
                <w:b/>
              </w:rPr>
              <w:t>Cash flow £000</w:t>
            </w:r>
          </w:p>
        </w:tc>
        <w:tc>
          <w:tcPr>
            <w:tcW w:w="1807" w:type="dxa"/>
          </w:tcPr>
          <w:p w14:paraId="5135C6A4" w14:textId="77777777" w:rsidR="00E34EF5" w:rsidRPr="00DA629B" w:rsidRDefault="00E34EF5" w:rsidP="006D58DF">
            <w:pPr>
              <w:rPr>
                <w:rFonts w:ascii="Arial" w:hAnsi="Arial" w:cs="Arial"/>
                <w:b/>
              </w:rPr>
            </w:pPr>
            <w:r w:rsidRPr="00DA629B">
              <w:rPr>
                <w:rFonts w:ascii="Arial" w:hAnsi="Arial" w:cs="Arial"/>
                <w:b/>
              </w:rPr>
              <w:t>Discount factor 20%</w:t>
            </w:r>
          </w:p>
        </w:tc>
        <w:tc>
          <w:tcPr>
            <w:tcW w:w="1807" w:type="dxa"/>
          </w:tcPr>
          <w:p w14:paraId="17125367" w14:textId="77777777" w:rsidR="00E34EF5" w:rsidRPr="00DA629B" w:rsidRDefault="00E34EF5" w:rsidP="006D58DF">
            <w:pPr>
              <w:rPr>
                <w:rFonts w:ascii="Arial" w:hAnsi="Arial" w:cs="Arial"/>
                <w:b/>
              </w:rPr>
            </w:pPr>
            <w:r w:rsidRPr="00DA629B">
              <w:rPr>
                <w:rFonts w:ascii="Arial" w:hAnsi="Arial" w:cs="Arial"/>
                <w:b/>
              </w:rPr>
              <w:t>Present value of cash flows £000</w:t>
            </w:r>
          </w:p>
        </w:tc>
      </w:tr>
      <w:tr w:rsidR="00E34EF5" w:rsidRPr="00DA629B" w14:paraId="27CF952B" w14:textId="77777777" w:rsidTr="006D58DF">
        <w:tc>
          <w:tcPr>
            <w:tcW w:w="1806" w:type="dxa"/>
          </w:tcPr>
          <w:p w14:paraId="35231096" w14:textId="77777777" w:rsidR="00E34EF5" w:rsidRPr="00DA629B" w:rsidRDefault="00E34EF5" w:rsidP="006D58DF">
            <w:pPr>
              <w:rPr>
                <w:rFonts w:ascii="Arial" w:hAnsi="Arial" w:cs="Arial"/>
                <w:b/>
              </w:rPr>
            </w:pPr>
            <w:r w:rsidRPr="00DA629B">
              <w:rPr>
                <w:rFonts w:ascii="Arial" w:hAnsi="Arial" w:cs="Arial"/>
                <w:b/>
              </w:rPr>
              <w:t>0</w:t>
            </w:r>
          </w:p>
        </w:tc>
        <w:tc>
          <w:tcPr>
            <w:tcW w:w="1914" w:type="dxa"/>
          </w:tcPr>
          <w:p w14:paraId="1D4016FF" w14:textId="77777777" w:rsidR="00E34EF5" w:rsidRPr="00DA629B" w:rsidRDefault="00E34EF5" w:rsidP="006D58DF">
            <w:pPr>
              <w:jc w:val="right"/>
              <w:rPr>
                <w:rFonts w:ascii="Arial" w:hAnsi="Arial" w:cs="Arial"/>
              </w:rPr>
            </w:pPr>
            <w:r w:rsidRPr="00DA629B">
              <w:rPr>
                <w:rFonts w:ascii="Arial" w:hAnsi="Arial" w:cs="Arial"/>
              </w:rPr>
              <w:t>(900)</w:t>
            </w:r>
          </w:p>
        </w:tc>
        <w:tc>
          <w:tcPr>
            <w:tcW w:w="1807" w:type="dxa"/>
            <w:vAlign w:val="center"/>
          </w:tcPr>
          <w:p w14:paraId="3EBEF992" w14:textId="77777777" w:rsidR="00E34EF5" w:rsidRPr="00DA629B" w:rsidRDefault="00E34EF5" w:rsidP="006D58DF">
            <w:pPr>
              <w:jc w:val="right"/>
              <w:rPr>
                <w:rFonts w:ascii="Arial" w:hAnsi="Arial" w:cs="Arial"/>
                <w:color w:val="000000"/>
              </w:rPr>
            </w:pPr>
            <w:r w:rsidRPr="00DA629B">
              <w:rPr>
                <w:rFonts w:ascii="Arial" w:hAnsi="Arial" w:cs="Arial"/>
                <w:color w:val="000000"/>
              </w:rPr>
              <w:t>1</w:t>
            </w:r>
          </w:p>
        </w:tc>
        <w:tc>
          <w:tcPr>
            <w:tcW w:w="1807" w:type="dxa"/>
            <w:vAlign w:val="bottom"/>
          </w:tcPr>
          <w:p w14:paraId="3F793413" w14:textId="77777777" w:rsidR="00E34EF5" w:rsidRPr="00DA629B" w:rsidRDefault="00E34EF5" w:rsidP="006D58DF">
            <w:pPr>
              <w:jc w:val="right"/>
              <w:rPr>
                <w:rFonts w:ascii="Arial" w:hAnsi="Arial" w:cs="Arial"/>
                <w:color w:val="000000"/>
              </w:rPr>
            </w:pPr>
            <w:r w:rsidRPr="00DA629B">
              <w:rPr>
                <w:rFonts w:ascii="Arial" w:hAnsi="Arial" w:cs="Arial"/>
                <w:color w:val="000000"/>
              </w:rPr>
              <w:t>(900)</w:t>
            </w:r>
          </w:p>
        </w:tc>
      </w:tr>
      <w:tr w:rsidR="00E34EF5" w:rsidRPr="00DA629B" w14:paraId="6E016DBC" w14:textId="77777777" w:rsidTr="006D58DF">
        <w:tc>
          <w:tcPr>
            <w:tcW w:w="1806" w:type="dxa"/>
          </w:tcPr>
          <w:p w14:paraId="619A6B69" w14:textId="77777777" w:rsidR="00E34EF5" w:rsidRPr="00DA629B" w:rsidRDefault="00E34EF5" w:rsidP="006D58DF">
            <w:pPr>
              <w:rPr>
                <w:rFonts w:ascii="Arial" w:hAnsi="Arial" w:cs="Arial"/>
                <w:b/>
              </w:rPr>
            </w:pPr>
            <w:r w:rsidRPr="00DA629B">
              <w:rPr>
                <w:rFonts w:ascii="Arial" w:hAnsi="Arial" w:cs="Arial"/>
                <w:b/>
              </w:rPr>
              <w:t>1</w:t>
            </w:r>
          </w:p>
        </w:tc>
        <w:tc>
          <w:tcPr>
            <w:tcW w:w="1914" w:type="dxa"/>
          </w:tcPr>
          <w:p w14:paraId="7C177E59" w14:textId="77777777" w:rsidR="00E34EF5" w:rsidRPr="00DA629B" w:rsidRDefault="00E34EF5" w:rsidP="006D58DF">
            <w:pPr>
              <w:jc w:val="right"/>
              <w:rPr>
                <w:rFonts w:ascii="Arial" w:hAnsi="Arial" w:cs="Arial"/>
              </w:rPr>
            </w:pPr>
            <w:r w:rsidRPr="00DA629B">
              <w:rPr>
                <w:rFonts w:ascii="Arial" w:hAnsi="Arial" w:cs="Arial"/>
              </w:rPr>
              <w:t>300</w:t>
            </w:r>
          </w:p>
        </w:tc>
        <w:tc>
          <w:tcPr>
            <w:tcW w:w="1807" w:type="dxa"/>
            <w:vAlign w:val="center"/>
          </w:tcPr>
          <w:p w14:paraId="2C57090E" w14:textId="77777777" w:rsidR="00E34EF5" w:rsidRPr="00DA629B" w:rsidRDefault="00E34EF5" w:rsidP="006D58DF">
            <w:pPr>
              <w:jc w:val="right"/>
              <w:rPr>
                <w:rFonts w:ascii="Arial" w:hAnsi="Arial" w:cs="Arial"/>
                <w:color w:val="000000"/>
              </w:rPr>
            </w:pPr>
            <w:r w:rsidRPr="00DA629B">
              <w:rPr>
                <w:rFonts w:ascii="Arial" w:hAnsi="Arial" w:cs="Arial"/>
                <w:color w:val="000000"/>
              </w:rPr>
              <w:t>0.833</w:t>
            </w:r>
          </w:p>
        </w:tc>
        <w:tc>
          <w:tcPr>
            <w:tcW w:w="1807" w:type="dxa"/>
            <w:vAlign w:val="bottom"/>
          </w:tcPr>
          <w:p w14:paraId="22032725" w14:textId="77777777" w:rsidR="00E34EF5" w:rsidRPr="00DA629B" w:rsidRDefault="00E34EF5" w:rsidP="006D58DF">
            <w:pPr>
              <w:jc w:val="right"/>
              <w:rPr>
                <w:rFonts w:ascii="Arial" w:hAnsi="Arial" w:cs="Arial"/>
                <w:color w:val="000000"/>
              </w:rPr>
            </w:pPr>
            <w:r w:rsidRPr="00DA629B">
              <w:rPr>
                <w:rFonts w:ascii="Arial" w:hAnsi="Arial" w:cs="Arial"/>
                <w:color w:val="000000"/>
              </w:rPr>
              <w:t>249.90</w:t>
            </w:r>
          </w:p>
        </w:tc>
      </w:tr>
      <w:tr w:rsidR="00E34EF5" w:rsidRPr="00DA629B" w14:paraId="56D93BFE" w14:textId="77777777" w:rsidTr="006D58DF">
        <w:tc>
          <w:tcPr>
            <w:tcW w:w="1806" w:type="dxa"/>
          </w:tcPr>
          <w:p w14:paraId="47DBC772" w14:textId="77777777" w:rsidR="00E34EF5" w:rsidRPr="00DA629B" w:rsidRDefault="00E34EF5" w:rsidP="006D58DF">
            <w:pPr>
              <w:rPr>
                <w:rFonts w:ascii="Arial" w:hAnsi="Arial" w:cs="Arial"/>
                <w:b/>
              </w:rPr>
            </w:pPr>
            <w:r w:rsidRPr="00DA629B">
              <w:rPr>
                <w:rFonts w:ascii="Arial" w:hAnsi="Arial" w:cs="Arial"/>
                <w:b/>
              </w:rPr>
              <w:t>2</w:t>
            </w:r>
          </w:p>
        </w:tc>
        <w:tc>
          <w:tcPr>
            <w:tcW w:w="1914" w:type="dxa"/>
          </w:tcPr>
          <w:p w14:paraId="557F4DE2" w14:textId="77777777" w:rsidR="00E34EF5" w:rsidRPr="00DA629B" w:rsidRDefault="00E34EF5" w:rsidP="006D58DF">
            <w:pPr>
              <w:jc w:val="right"/>
              <w:rPr>
                <w:rFonts w:ascii="Arial" w:hAnsi="Arial" w:cs="Arial"/>
              </w:rPr>
            </w:pPr>
            <w:r w:rsidRPr="00DA629B">
              <w:rPr>
                <w:rFonts w:ascii="Arial" w:hAnsi="Arial" w:cs="Arial"/>
              </w:rPr>
              <w:t>330</w:t>
            </w:r>
          </w:p>
        </w:tc>
        <w:tc>
          <w:tcPr>
            <w:tcW w:w="1807" w:type="dxa"/>
            <w:vAlign w:val="center"/>
          </w:tcPr>
          <w:p w14:paraId="0FDBBF68" w14:textId="77777777" w:rsidR="00E34EF5" w:rsidRPr="00DA629B" w:rsidRDefault="00E34EF5" w:rsidP="006D58DF">
            <w:pPr>
              <w:jc w:val="right"/>
              <w:rPr>
                <w:rFonts w:ascii="Arial" w:hAnsi="Arial" w:cs="Arial"/>
                <w:color w:val="000000"/>
              </w:rPr>
            </w:pPr>
            <w:r w:rsidRPr="00DA629B">
              <w:rPr>
                <w:rFonts w:ascii="Arial" w:hAnsi="Arial" w:cs="Arial"/>
                <w:color w:val="000000"/>
              </w:rPr>
              <w:t>0.694</w:t>
            </w:r>
          </w:p>
        </w:tc>
        <w:tc>
          <w:tcPr>
            <w:tcW w:w="1807" w:type="dxa"/>
            <w:vAlign w:val="bottom"/>
          </w:tcPr>
          <w:p w14:paraId="7C4AA642" w14:textId="77777777" w:rsidR="00E34EF5" w:rsidRPr="00DA629B" w:rsidRDefault="00E34EF5" w:rsidP="006D58DF">
            <w:pPr>
              <w:jc w:val="right"/>
              <w:rPr>
                <w:rFonts w:ascii="Arial" w:hAnsi="Arial" w:cs="Arial"/>
                <w:color w:val="000000"/>
              </w:rPr>
            </w:pPr>
            <w:r w:rsidRPr="00DA629B">
              <w:rPr>
                <w:rFonts w:ascii="Arial" w:hAnsi="Arial" w:cs="Arial"/>
                <w:color w:val="000000"/>
              </w:rPr>
              <w:t>229.02</w:t>
            </w:r>
          </w:p>
        </w:tc>
      </w:tr>
      <w:tr w:rsidR="00E34EF5" w:rsidRPr="00DA629B" w14:paraId="28231D13" w14:textId="77777777" w:rsidTr="006D58DF">
        <w:tc>
          <w:tcPr>
            <w:tcW w:w="1806" w:type="dxa"/>
          </w:tcPr>
          <w:p w14:paraId="66DF6F97" w14:textId="77777777" w:rsidR="00E34EF5" w:rsidRPr="00DA629B" w:rsidRDefault="00E34EF5" w:rsidP="006D58DF">
            <w:pPr>
              <w:rPr>
                <w:rFonts w:ascii="Arial" w:hAnsi="Arial" w:cs="Arial"/>
                <w:b/>
              </w:rPr>
            </w:pPr>
            <w:r w:rsidRPr="00DA629B">
              <w:rPr>
                <w:rFonts w:ascii="Arial" w:hAnsi="Arial" w:cs="Arial"/>
                <w:b/>
              </w:rPr>
              <w:t>3</w:t>
            </w:r>
          </w:p>
        </w:tc>
        <w:tc>
          <w:tcPr>
            <w:tcW w:w="1914" w:type="dxa"/>
          </w:tcPr>
          <w:p w14:paraId="24C8D869" w14:textId="77777777" w:rsidR="00E34EF5" w:rsidRPr="00DA629B" w:rsidRDefault="00E34EF5" w:rsidP="006D58DF">
            <w:pPr>
              <w:jc w:val="right"/>
              <w:rPr>
                <w:rFonts w:ascii="Arial" w:hAnsi="Arial" w:cs="Arial"/>
              </w:rPr>
            </w:pPr>
            <w:r w:rsidRPr="00DA629B">
              <w:rPr>
                <w:rFonts w:ascii="Arial" w:hAnsi="Arial" w:cs="Arial"/>
              </w:rPr>
              <w:t>363</w:t>
            </w:r>
          </w:p>
        </w:tc>
        <w:tc>
          <w:tcPr>
            <w:tcW w:w="1807" w:type="dxa"/>
            <w:vAlign w:val="center"/>
          </w:tcPr>
          <w:p w14:paraId="482304D8" w14:textId="77777777" w:rsidR="00E34EF5" w:rsidRPr="00DA629B" w:rsidRDefault="00E34EF5" w:rsidP="006D58DF">
            <w:pPr>
              <w:jc w:val="right"/>
              <w:rPr>
                <w:rFonts w:ascii="Arial" w:hAnsi="Arial" w:cs="Arial"/>
                <w:color w:val="000000"/>
              </w:rPr>
            </w:pPr>
            <w:r w:rsidRPr="00DA629B">
              <w:rPr>
                <w:rFonts w:ascii="Arial" w:hAnsi="Arial" w:cs="Arial"/>
                <w:color w:val="000000"/>
              </w:rPr>
              <w:t>0.579</w:t>
            </w:r>
          </w:p>
        </w:tc>
        <w:tc>
          <w:tcPr>
            <w:tcW w:w="1807" w:type="dxa"/>
            <w:vAlign w:val="bottom"/>
          </w:tcPr>
          <w:p w14:paraId="027D9E00" w14:textId="77777777" w:rsidR="00E34EF5" w:rsidRPr="00DA629B" w:rsidRDefault="00E34EF5" w:rsidP="006D58DF">
            <w:pPr>
              <w:jc w:val="right"/>
              <w:rPr>
                <w:rFonts w:ascii="Arial" w:hAnsi="Arial" w:cs="Arial"/>
                <w:color w:val="000000"/>
              </w:rPr>
            </w:pPr>
            <w:r w:rsidRPr="00DA629B">
              <w:rPr>
                <w:rFonts w:ascii="Arial" w:hAnsi="Arial" w:cs="Arial"/>
                <w:color w:val="000000"/>
              </w:rPr>
              <w:t>210.18</w:t>
            </w:r>
          </w:p>
        </w:tc>
      </w:tr>
      <w:tr w:rsidR="00E34EF5" w:rsidRPr="00DA629B" w14:paraId="1F2CDCB6" w14:textId="77777777" w:rsidTr="006D58DF">
        <w:tc>
          <w:tcPr>
            <w:tcW w:w="1806" w:type="dxa"/>
          </w:tcPr>
          <w:p w14:paraId="661F28C9" w14:textId="77777777" w:rsidR="00E34EF5" w:rsidRPr="00DA629B" w:rsidRDefault="00E34EF5" w:rsidP="006D58DF">
            <w:pPr>
              <w:rPr>
                <w:rFonts w:ascii="Arial" w:hAnsi="Arial" w:cs="Arial"/>
                <w:b/>
              </w:rPr>
            </w:pPr>
            <w:r w:rsidRPr="00DA629B">
              <w:rPr>
                <w:rFonts w:ascii="Arial" w:hAnsi="Arial" w:cs="Arial"/>
                <w:b/>
              </w:rPr>
              <w:t>4 (W1)</w:t>
            </w:r>
          </w:p>
        </w:tc>
        <w:tc>
          <w:tcPr>
            <w:tcW w:w="1914" w:type="dxa"/>
          </w:tcPr>
          <w:p w14:paraId="546C916B" w14:textId="77777777" w:rsidR="00E34EF5" w:rsidRPr="00DA629B" w:rsidRDefault="00E34EF5" w:rsidP="006D58DF">
            <w:pPr>
              <w:jc w:val="right"/>
              <w:rPr>
                <w:rFonts w:ascii="Arial" w:hAnsi="Arial" w:cs="Arial"/>
              </w:rPr>
            </w:pPr>
            <w:r w:rsidRPr="00DA629B">
              <w:rPr>
                <w:rFonts w:ascii="Arial" w:hAnsi="Arial" w:cs="Arial"/>
              </w:rPr>
              <w:t>409.3</w:t>
            </w:r>
          </w:p>
        </w:tc>
        <w:tc>
          <w:tcPr>
            <w:tcW w:w="1807" w:type="dxa"/>
            <w:vAlign w:val="center"/>
          </w:tcPr>
          <w:p w14:paraId="64138D03" w14:textId="77777777" w:rsidR="00E34EF5" w:rsidRPr="00DA629B" w:rsidRDefault="00E34EF5" w:rsidP="006D58DF">
            <w:pPr>
              <w:jc w:val="right"/>
              <w:rPr>
                <w:rFonts w:ascii="Arial" w:hAnsi="Arial" w:cs="Arial"/>
                <w:color w:val="000000"/>
              </w:rPr>
            </w:pPr>
            <w:r w:rsidRPr="00DA629B">
              <w:rPr>
                <w:rFonts w:ascii="Arial" w:hAnsi="Arial" w:cs="Arial"/>
                <w:color w:val="000000"/>
              </w:rPr>
              <w:t>0.482</w:t>
            </w:r>
          </w:p>
        </w:tc>
        <w:tc>
          <w:tcPr>
            <w:tcW w:w="1807" w:type="dxa"/>
            <w:vAlign w:val="bottom"/>
          </w:tcPr>
          <w:p w14:paraId="5D158F71" w14:textId="77777777" w:rsidR="00E34EF5" w:rsidRPr="00DA629B" w:rsidRDefault="00E34EF5" w:rsidP="006D58DF">
            <w:pPr>
              <w:jc w:val="right"/>
              <w:rPr>
                <w:rFonts w:ascii="Arial" w:hAnsi="Arial" w:cs="Arial"/>
                <w:color w:val="000000"/>
              </w:rPr>
            </w:pPr>
            <w:r w:rsidRPr="00DA629B">
              <w:rPr>
                <w:rFonts w:ascii="Arial" w:hAnsi="Arial" w:cs="Arial"/>
                <w:color w:val="000000"/>
              </w:rPr>
              <w:t>197.28</w:t>
            </w:r>
          </w:p>
        </w:tc>
      </w:tr>
      <w:tr w:rsidR="00E34EF5" w:rsidRPr="00DA629B" w14:paraId="3922EB76" w14:textId="77777777" w:rsidTr="006D58DF">
        <w:tc>
          <w:tcPr>
            <w:tcW w:w="1806" w:type="dxa"/>
          </w:tcPr>
          <w:p w14:paraId="171BF2DC" w14:textId="77777777" w:rsidR="00E34EF5" w:rsidRPr="00DA629B" w:rsidRDefault="00E34EF5" w:rsidP="006D58DF">
            <w:pPr>
              <w:rPr>
                <w:rFonts w:ascii="Arial" w:hAnsi="Arial" w:cs="Arial"/>
                <w:b/>
              </w:rPr>
            </w:pPr>
          </w:p>
        </w:tc>
        <w:tc>
          <w:tcPr>
            <w:tcW w:w="3721" w:type="dxa"/>
            <w:gridSpan w:val="2"/>
          </w:tcPr>
          <w:p w14:paraId="26409300" w14:textId="77777777" w:rsidR="00E34EF5" w:rsidRPr="00DA629B" w:rsidRDefault="00E34EF5" w:rsidP="006D58DF">
            <w:pPr>
              <w:rPr>
                <w:rFonts w:ascii="Arial" w:hAnsi="Arial" w:cs="Arial"/>
                <w:b/>
              </w:rPr>
            </w:pPr>
            <w:r w:rsidRPr="00DA629B">
              <w:rPr>
                <w:rFonts w:ascii="Arial" w:hAnsi="Arial" w:cs="Arial"/>
                <w:b/>
              </w:rPr>
              <w:t>Net present value</w:t>
            </w:r>
          </w:p>
        </w:tc>
        <w:tc>
          <w:tcPr>
            <w:tcW w:w="1807" w:type="dxa"/>
          </w:tcPr>
          <w:p w14:paraId="16543FDE" w14:textId="77777777" w:rsidR="00E34EF5" w:rsidRPr="00DA629B" w:rsidRDefault="00E34EF5" w:rsidP="006D58DF">
            <w:pPr>
              <w:jc w:val="right"/>
              <w:rPr>
                <w:rFonts w:ascii="Arial" w:hAnsi="Arial" w:cs="Arial"/>
                <w:b/>
              </w:rPr>
            </w:pPr>
            <w:r w:rsidRPr="00DA629B">
              <w:rPr>
                <w:rFonts w:ascii="Arial" w:hAnsi="Arial" w:cs="Arial"/>
                <w:b/>
              </w:rPr>
              <w:t>(13.62)</w:t>
            </w:r>
          </w:p>
        </w:tc>
      </w:tr>
    </w:tbl>
    <w:p w14:paraId="0BAFD01B" w14:textId="77777777" w:rsidR="00E34EF5" w:rsidRDefault="00E34EF5" w:rsidP="00E34EF5">
      <w:pPr>
        <w:rPr>
          <w:rFonts w:ascii="Arial" w:hAnsi="Arial" w:cs="Arial"/>
          <w:b/>
        </w:rPr>
      </w:pPr>
    </w:p>
    <w:p w14:paraId="72CF6529" w14:textId="77777777" w:rsidR="00E34EF5" w:rsidRPr="00DA629B" w:rsidRDefault="00E34EF5" w:rsidP="00E34EF5">
      <w:pPr>
        <w:rPr>
          <w:rFonts w:ascii="Arial" w:hAnsi="Arial" w:cs="Arial"/>
          <w:b/>
        </w:rPr>
      </w:pPr>
      <w:r>
        <w:rPr>
          <w:rFonts w:ascii="Arial" w:hAnsi="Arial" w:cs="Arial"/>
          <w:b/>
        </w:rPr>
        <w:tab/>
      </w:r>
      <w:r w:rsidRPr="00DA629B">
        <w:rPr>
          <w:rFonts w:ascii="Arial" w:hAnsi="Arial" w:cs="Arial"/>
          <w:b/>
        </w:rPr>
        <w:t>Recommendation:</w:t>
      </w:r>
    </w:p>
    <w:p w14:paraId="1968CF6E" w14:textId="77777777" w:rsidR="00E34EF5" w:rsidRPr="00DA629B" w:rsidRDefault="00E34EF5" w:rsidP="00E34EF5">
      <w:pPr>
        <w:rPr>
          <w:rFonts w:ascii="Arial" w:hAnsi="Arial" w:cs="Arial"/>
        </w:rPr>
      </w:pPr>
      <w:r>
        <w:rPr>
          <w:rFonts w:ascii="Arial" w:hAnsi="Arial" w:cs="Arial"/>
        </w:rPr>
        <w:tab/>
      </w:r>
      <w:r w:rsidRPr="00DA629B">
        <w:rPr>
          <w:rFonts w:ascii="Arial" w:hAnsi="Arial" w:cs="Arial"/>
        </w:rPr>
        <w:t xml:space="preserve">Using a discount factor of 20%, this project returns a negative net present value. It is </w:t>
      </w:r>
      <w:r>
        <w:rPr>
          <w:rFonts w:ascii="Arial" w:hAnsi="Arial" w:cs="Arial"/>
        </w:rPr>
        <w:tab/>
      </w:r>
      <w:r w:rsidRPr="00DA629B">
        <w:rPr>
          <w:rFonts w:ascii="Arial" w:hAnsi="Arial" w:cs="Arial"/>
        </w:rPr>
        <w:t>therefore not recommended for management to proceed with the project.</w:t>
      </w:r>
    </w:p>
    <w:p w14:paraId="64EA7A69" w14:textId="77777777" w:rsidR="00E34EF5" w:rsidRPr="00DA629B" w:rsidRDefault="00E34EF5" w:rsidP="00E34EF5">
      <w:pPr>
        <w:pStyle w:val="ListParagraph"/>
        <w:widowControl/>
        <w:numPr>
          <w:ilvl w:val="0"/>
          <w:numId w:val="9"/>
        </w:numPr>
        <w:spacing w:after="200" w:line="276" w:lineRule="auto"/>
        <w:ind w:firstLineChars="0"/>
        <w:contextualSpacing/>
        <w:jc w:val="left"/>
        <w:rPr>
          <w:rFonts w:ascii="Arial" w:hAnsi="Arial" w:cs="Arial"/>
        </w:rPr>
      </w:pPr>
      <w:r w:rsidRPr="00DA629B">
        <w:rPr>
          <w:rFonts w:ascii="Arial" w:hAnsi="Arial" w:cs="Arial"/>
        </w:rPr>
        <w:t>Internal rate of return:</w:t>
      </w:r>
    </w:p>
    <w:p w14:paraId="12670AFA" w14:textId="77777777" w:rsidR="00E34EF5" w:rsidRPr="00DA629B" w:rsidRDefault="00E34EF5" w:rsidP="00E34EF5">
      <w:pPr>
        <w:ind w:left="720"/>
        <w:rPr>
          <w:rFonts w:ascii="Arial" w:hAnsi="Arial" w:cs="Arial"/>
        </w:rPr>
      </w:pPr>
      <w:r w:rsidRPr="00DA629B">
        <w:rPr>
          <w:rFonts w:ascii="Arial" w:hAnsi="Arial" w:cs="Arial"/>
          <w:bCs/>
        </w:rPr>
        <w:t xml:space="preserve">IRR (%) = a +     </w:t>
      </w:r>
      <w:r w:rsidRPr="00DA629B">
        <w:rPr>
          <w:rFonts w:ascii="Arial" w:hAnsi="Arial" w:cs="Arial"/>
          <w:bCs/>
          <w:u w:val="single"/>
        </w:rPr>
        <w:t xml:space="preserve">   </w:t>
      </w:r>
      <w:proofErr w:type="spellStart"/>
      <w:r w:rsidRPr="00DA629B">
        <w:rPr>
          <w:rFonts w:ascii="Arial" w:hAnsi="Arial" w:cs="Arial"/>
          <w:bCs/>
          <w:u w:val="single"/>
        </w:rPr>
        <w:t>NPV</w:t>
      </w:r>
      <w:r w:rsidRPr="00DA629B">
        <w:rPr>
          <w:rFonts w:ascii="Arial" w:hAnsi="Arial" w:cs="Arial"/>
          <w:bCs/>
          <w:u w:val="single"/>
          <w:vertAlign w:val="subscript"/>
        </w:rPr>
        <w:t>a</w:t>
      </w:r>
      <w:proofErr w:type="spellEnd"/>
      <w:r w:rsidRPr="00DA629B">
        <w:rPr>
          <w:rFonts w:ascii="Arial" w:hAnsi="Arial" w:cs="Arial"/>
          <w:bCs/>
        </w:rPr>
        <w:t xml:space="preserve">     </w:t>
      </w:r>
      <w:proofErr w:type="gramStart"/>
      <w:r w:rsidRPr="00DA629B">
        <w:rPr>
          <w:rFonts w:ascii="Arial" w:hAnsi="Arial" w:cs="Arial"/>
          <w:bCs/>
        </w:rPr>
        <w:t xml:space="preserve">   (</w:t>
      </w:r>
      <w:proofErr w:type="gramEnd"/>
      <w:r w:rsidRPr="00DA629B">
        <w:rPr>
          <w:rFonts w:ascii="Arial" w:hAnsi="Arial" w:cs="Arial"/>
          <w:bCs/>
        </w:rPr>
        <w:t xml:space="preserve">b-a)  % </w:t>
      </w:r>
    </w:p>
    <w:p w14:paraId="161CE3D4" w14:textId="03605DE7" w:rsidR="00E34EF5" w:rsidRDefault="00E34EF5" w:rsidP="00E34EF5">
      <w:pPr>
        <w:ind w:left="720"/>
        <w:rPr>
          <w:rFonts w:ascii="Arial" w:hAnsi="Arial" w:cs="Arial"/>
          <w:bCs/>
        </w:rPr>
      </w:pPr>
      <w:r w:rsidRPr="00DA629B">
        <w:rPr>
          <w:rFonts w:ascii="Arial" w:hAnsi="Arial" w:cs="Arial"/>
          <w:bCs/>
        </w:rPr>
        <w:tab/>
      </w:r>
      <w:r w:rsidRPr="00DA629B">
        <w:rPr>
          <w:rFonts w:ascii="Arial" w:hAnsi="Arial" w:cs="Arial"/>
          <w:bCs/>
        </w:rPr>
        <w:tab/>
      </w:r>
      <w:r w:rsidR="007E7B53">
        <w:rPr>
          <w:rFonts w:ascii="Arial" w:hAnsi="Arial" w:cs="Arial"/>
          <w:bCs/>
        </w:rPr>
        <w:t xml:space="preserve">           </w:t>
      </w:r>
      <w:proofErr w:type="spellStart"/>
      <w:r w:rsidRPr="00DA629B">
        <w:rPr>
          <w:rFonts w:ascii="Arial" w:hAnsi="Arial" w:cs="Arial"/>
          <w:bCs/>
        </w:rPr>
        <w:t>NPV</w:t>
      </w:r>
      <w:r w:rsidRPr="00DA629B">
        <w:rPr>
          <w:rFonts w:ascii="Arial" w:hAnsi="Arial" w:cs="Arial"/>
          <w:bCs/>
          <w:vertAlign w:val="subscript"/>
        </w:rPr>
        <w:t>a</w:t>
      </w:r>
      <w:proofErr w:type="spellEnd"/>
      <w:r w:rsidRPr="00DA629B">
        <w:rPr>
          <w:rFonts w:ascii="Arial" w:hAnsi="Arial" w:cs="Arial"/>
          <w:bCs/>
        </w:rPr>
        <w:t xml:space="preserve"> - </w:t>
      </w:r>
      <w:proofErr w:type="spellStart"/>
      <w:r w:rsidRPr="00DA629B">
        <w:rPr>
          <w:rFonts w:ascii="Arial" w:hAnsi="Arial" w:cs="Arial"/>
          <w:bCs/>
        </w:rPr>
        <w:t>NPV</w:t>
      </w:r>
      <w:r w:rsidRPr="00DA629B">
        <w:rPr>
          <w:rFonts w:ascii="Arial" w:hAnsi="Arial" w:cs="Arial"/>
          <w:bCs/>
          <w:vertAlign w:val="subscript"/>
        </w:rPr>
        <w:t>b</w:t>
      </w:r>
      <w:proofErr w:type="spellEnd"/>
      <w:r w:rsidRPr="00DA629B">
        <w:rPr>
          <w:rFonts w:ascii="Arial" w:hAnsi="Arial" w:cs="Arial"/>
          <w:bCs/>
        </w:rPr>
        <w:tab/>
      </w:r>
    </w:p>
    <w:p w14:paraId="31F1B759" w14:textId="77777777" w:rsidR="007E7B53" w:rsidRPr="00DA629B" w:rsidRDefault="007E7B53" w:rsidP="00E34EF5">
      <w:pPr>
        <w:ind w:left="720"/>
        <w:rPr>
          <w:rFonts w:ascii="Arial" w:hAnsi="Arial" w:cs="Arial"/>
          <w:bCs/>
        </w:rPr>
      </w:pPr>
    </w:p>
    <w:p w14:paraId="6D5CE8AC" w14:textId="2113B0E8" w:rsidR="00E34EF5" w:rsidRPr="00DA629B" w:rsidRDefault="00E34EF5" w:rsidP="00E34EF5">
      <w:pPr>
        <w:ind w:left="720"/>
        <w:rPr>
          <w:rFonts w:ascii="Arial" w:hAnsi="Arial" w:cs="Arial"/>
          <w:bCs/>
        </w:rPr>
      </w:pPr>
      <w:r w:rsidRPr="00DA629B">
        <w:rPr>
          <w:rFonts w:ascii="Arial" w:hAnsi="Arial" w:cs="Arial"/>
        </w:rPr>
        <w:t xml:space="preserve">a=0.15; </w:t>
      </w:r>
      <w:proofErr w:type="spellStart"/>
      <w:r w:rsidRPr="00DA629B">
        <w:rPr>
          <w:rFonts w:ascii="Arial" w:hAnsi="Arial" w:cs="Arial"/>
          <w:bCs/>
        </w:rPr>
        <w:t>NPV</w:t>
      </w:r>
      <w:r w:rsidRPr="00DA629B">
        <w:rPr>
          <w:rFonts w:ascii="Arial" w:hAnsi="Arial" w:cs="Arial"/>
          <w:bCs/>
          <w:vertAlign w:val="subscript"/>
        </w:rPr>
        <w:t>a</w:t>
      </w:r>
      <w:proofErr w:type="spellEnd"/>
      <w:r w:rsidR="007E7B53">
        <w:rPr>
          <w:rFonts w:ascii="Arial" w:hAnsi="Arial" w:cs="Arial"/>
          <w:bCs/>
          <w:vertAlign w:val="subscript"/>
        </w:rPr>
        <w:t xml:space="preserve"> </w:t>
      </w:r>
      <w:r w:rsidRPr="00DA629B">
        <w:rPr>
          <w:rFonts w:ascii="Arial" w:hAnsi="Arial" w:cs="Arial"/>
          <w:bCs/>
        </w:rPr>
        <w:t xml:space="preserve">=£83,450; b= 0.2; </w:t>
      </w:r>
      <w:proofErr w:type="spellStart"/>
      <w:r w:rsidRPr="00DA629B">
        <w:rPr>
          <w:rFonts w:ascii="Arial" w:hAnsi="Arial" w:cs="Arial"/>
          <w:bCs/>
        </w:rPr>
        <w:t>NPV</w:t>
      </w:r>
      <w:r w:rsidRPr="00DA629B">
        <w:rPr>
          <w:rFonts w:ascii="Arial" w:hAnsi="Arial" w:cs="Arial"/>
          <w:bCs/>
          <w:vertAlign w:val="subscript"/>
        </w:rPr>
        <w:t>b</w:t>
      </w:r>
      <w:proofErr w:type="spellEnd"/>
      <w:r w:rsidRPr="00DA629B">
        <w:rPr>
          <w:rFonts w:ascii="Arial" w:hAnsi="Arial" w:cs="Arial"/>
          <w:bCs/>
        </w:rPr>
        <w:t xml:space="preserve"> = (£13,620)</w:t>
      </w:r>
    </w:p>
    <w:p w14:paraId="2056F237" w14:textId="5984130E" w:rsidR="00E34EF5" w:rsidRPr="00DA629B" w:rsidRDefault="00E34EF5" w:rsidP="00E34EF5">
      <w:pPr>
        <w:ind w:left="720"/>
        <w:rPr>
          <w:rFonts w:ascii="Arial" w:hAnsi="Arial" w:cs="Arial"/>
          <w:bCs/>
        </w:rPr>
      </w:pPr>
      <w:r w:rsidRPr="00DA629B">
        <w:rPr>
          <w:rFonts w:ascii="Arial" w:hAnsi="Arial" w:cs="Arial"/>
          <w:bCs/>
        </w:rPr>
        <w:t>IRR = 0.15 + 83,450</w:t>
      </w:r>
      <w:r w:rsidR="007E7B53">
        <w:rPr>
          <w:rFonts w:ascii="Arial" w:hAnsi="Arial" w:cs="Arial"/>
          <w:bCs/>
        </w:rPr>
        <w:t xml:space="preserve"> </w:t>
      </w:r>
      <w:r w:rsidRPr="00DA629B">
        <w:rPr>
          <w:rFonts w:ascii="Arial" w:hAnsi="Arial" w:cs="Arial"/>
          <w:bCs/>
        </w:rPr>
        <w:t>/</w:t>
      </w:r>
      <w:r w:rsidR="007E7B53">
        <w:rPr>
          <w:rFonts w:ascii="Arial" w:hAnsi="Arial" w:cs="Arial"/>
          <w:bCs/>
        </w:rPr>
        <w:t xml:space="preserve"> </w:t>
      </w:r>
      <w:r w:rsidRPr="00DA629B">
        <w:rPr>
          <w:rFonts w:ascii="Arial" w:hAnsi="Arial" w:cs="Arial"/>
          <w:bCs/>
        </w:rPr>
        <w:t>(83,450+13,620=97,070) x (0.2-0.15) =0.193 (x100%) = 19.3%</w:t>
      </w:r>
    </w:p>
    <w:p w14:paraId="4296F8D4" w14:textId="77777777" w:rsidR="00E34EF5" w:rsidRPr="00DA629B" w:rsidRDefault="00E34EF5" w:rsidP="00E34EF5">
      <w:pPr>
        <w:pStyle w:val="ListParagraph"/>
        <w:widowControl/>
        <w:numPr>
          <w:ilvl w:val="0"/>
          <w:numId w:val="9"/>
        </w:numPr>
        <w:spacing w:after="200" w:line="276" w:lineRule="auto"/>
        <w:ind w:firstLineChars="0"/>
        <w:contextualSpacing/>
        <w:rPr>
          <w:rFonts w:ascii="Arial" w:hAnsi="Arial" w:cs="Arial"/>
          <w:bCs/>
        </w:rPr>
      </w:pPr>
      <w:proofErr w:type="spellStart"/>
      <w:r w:rsidRPr="00DA629B">
        <w:rPr>
          <w:rFonts w:ascii="Arial" w:hAnsi="Arial" w:cs="Arial"/>
          <w:bCs/>
        </w:rPr>
        <w:lastRenderedPageBreak/>
        <w:t>Barstucks</w:t>
      </w:r>
      <w:proofErr w:type="spellEnd"/>
      <w:r w:rsidRPr="00DA629B">
        <w:rPr>
          <w:rFonts w:ascii="Arial" w:hAnsi="Arial" w:cs="Arial"/>
          <w:bCs/>
        </w:rPr>
        <w:t xml:space="preserve"> expects a 15% rate of return on less risky projects. As this </w:t>
      </w:r>
      <w:proofErr w:type="gramStart"/>
      <w:r w:rsidRPr="00DA629B">
        <w:rPr>
          <w:rFonts w:ascii="Arial" w:hAnsi="Arial" w:cs="Arial"/>
          <w:bCs/>
        </w:rPr>
        <w:t>is considered to be</w:t>
      </w:r>
      <w:proofErr w:type="gramEnd"/>
      <w:r w:rsidRPr="00DA629B">
        <w:rPr>
          <w:rFonts w:ascii="Arial" w:hAnsi="Arial" w:cs="Arial"/>
          <w:bCs/>
        </w:rPr>
        <w:t xml:space="preserve"> a risky project, a higher rate of return would be required. If this rate of return is less than or equal to 19.3% then management should not proceed.</w:t>
      </w:r>
    </w:p>
    <w:p w14:paraId="015864F4" w14:textId="1DD87703" w:rsidR="00E5134A" w:rsidRDefault="00E5134A" w:rsidP="00E34EF5">
      <w:pPr>
        <w:adjustRightInd w:val="0"/>
        <w:snapToGrid w:val="0"/>
        <w:rPr>
          <w:rFonts w:ascii="Times New Roman" w:hAnsi="Times New Roman" w:cs="Times New Roman"/>
          <w:b/>
          <w:sz w:val="28"/>
          <w:szCs w:val="28"/>
        </w:rPr>
      </w:pPr>
    </w:p>
    <w:p w14:paraId="37258370" w14:textId="1BCF0E7C" w:rsidR="00296D2C" w:rsidRPr="00B53917" w:rsidRDefault="00296D2C" w:rsidP="00B53917">
      <w:pPr>
        <w:pStyle w:val="ListParagraph"/>
        <w:numPr>
          <w:ilvl w:val="0"/>
          <w:numId w:val="11"/>
        </w:numPr>
        <w:ind w:firstLineChars="0"/>
        <w:jc w:val="left"/>
        <w:rPr>
          <w:rFonts w:ascii="Times New Roman" w:hAnsi="Times New Roman" w:cs="Times New Roman"/>
          <w:sz w:val="24"/>
          <w:szCs w:val="24"/>
        </w:rPr>
      </w:pPr>
      <w:r w:rsidRPr="00B53917">
        <w:rPr>
          <w:rFonts w:ascii="Times New Roman" w:hAnsi="Times New Roman" w:cs="Times New Roman" w:hint="eastAsia"/>
          <w:sz w:val="24"/>
          <w:szCs w:val="24"/>
        </w:rPr>
        <w:t>a) NPV</w:t>
      </w:r>
      <w:r w:rsidRPr="00B53917">
        <w:rPr>
          <w:rFonts w:ascii="Times New Roman" w:hAnsi="Times New Roman" w:cs="Times New Roman" w:hint="eastAsia"/>
          <w:sz w:val="24"/>
          <w:szCs w:val="24"/>
          <w:vertAlign w:val="subscript"/>
        </w:rPr>
        <w:t>A</w:t>
      </w:r>
      <w:r w:rsidRPr="00B53917">
        <w:rPr>
          <w:rFonts w:ascii="Times New Roman" w:hAnsi="Times New Roman" w:cs="Times New Roman" w:hint="eastAsia"/>
          <w:sz w:val="24"/>
          <w:szCs w:val="24"/>
        </w:rPr>
        <w:t xml:space="preserve"> = -5,266 +2,500</w:t>
      </w:r>
      <w:proofErr w:type="gramStart"/>
      <w:r w:rsidRPr="00B53917">
        <w:rPr>
          <w:rFonts w:ascii="Times New Roman" w:hAnsi="Times New Roman" w:cs="Times New Roman" w:hint="eastAsia"/>
          <w:sz w:val="24"/>
          <w:szCs w:val="24"/>
        </w:rPr>
        <w:t>/(</w:t>
      </w:r>
      <w:proofErr w:type="gramEnd"/>
      <w:r w:rsidRPr="00B53917">
        <w:rPr>
          <w:rFonts w:ascii="Times New Roman" w:hAnsi="Times New Roman" w:cs="Times New Roman" w:hint="eastAsia"/>
          <w:sz w:val="24"/>
          <w:szCs w:val="24"/>
        </w:rPr>
        <w:t>1+16%) +2,500/(1+16%)</w:t>
      </w:r>
      <w:r w:rsidRPr="00B53917">
        <w:rPr>
          <w:rFonts w:ascii="Times New Roman" w:hAnsi="Times New Roman" w:cs="Times New Roman" w:hint="eastAsia"/>
          <w:sz w:val="24"/>
          <w:szCs w:val="24"/>
          <w:vertAlign w:val="superscript"/>
        </w:rPr>
        <w:t>2</w:t>
      </w:r>
      <w:r w:rsidR="00151A9D" w:rsidRPr="00B53917">
        <w:rPr>
          <w:rFonts w:ascii="Times New Roman" w:hAnsi="Times New Roman" w:cs="Times New Roman" w:hint="eastAsia"/>
          <w:sz w:val="24"/>
          <w:szCs w:val="24"/>
        </w:rPr>
        <w:t xml:space="preserve"> + 2,500/(1+16</w:t>
      </w:r>
      <w:r w:rsidRPr="00B53917">
        <w:rPr>
          <w:rFonts w:ascii="Times New Roman" w:hAnsi="Times New Roman" w:cs="Times New Roman" w:hint="eastAsia"/>
          <w:sz w:val="24"/>
          <w:szCs w:val="24"/>
        </w:rPr>
        <w:t>%)</w:t>
      </w:r>
      <w:r w:rsidRPr="00B53917">
        <w:rPr>
          <w:rFonts w:ascii="Times New Roman" w:hAnsi="Times New Roman" w:cs="Times New Roman" w:hint="eastAsia"/>
          <w:sz w:val="24"/>
          <w:szCs w:val="24"/>
          <w:vertAlign w:val="superscript"/>
        </w:rPr>
        <w:t xml:space="preserve">3 </w:t>
      </w:r>
      <w:r w:rsidRPr="00B53917">
        <w:rPr>
          <w:rFonts w:ascii="Times New Roman" w:hAnsi="Times New Roman" w:cs="Times New Roman" w:hint="eastAsia"/>
          <w:sz w:val="24"/>
          <w:szCs w:val="24"/>
        </w:rPr>
        <w:t>= 349</w:t>
      </w:r>
    </w:p>
    <w:p w14:paraId="35302C44" w14:textId="77777777" w:rsidR="00296D2C" w:rsidRDefault="00296D2C" w:rsidP="00296D2C">
      <w:pPr>
        <w:pStyle w:val="ListParagraph"/>
        <w:ind w:left="360" w:firstLineChars="0" w:firstLine="0"/>
        <w:jc w:val="left"/>
        <w:rPr>
          <w:rFonts w:ascii="Times New Roman" w:hAnsi="Times New Roman" w:cs="Times New Roman"/>
          <w:sz w:val="24"/>
          <w:szCs w:val="24"/>
        </w:rPr>
      </w:pPr>
      <w:r>
        <w:rPr>
          <w:rFonts w:ascii="Times New Roman" w:hAnsi="Times New Roman" w:cs="Times New Roman" w:hint="eastAsia"/>
          <w:sz w:val="24"/>
          <w:szCs w:val="24"/>
        </w:rPr>
        <w:t xml:space="preserve">  NPV</w:t>
      </w:r>
      <w:r>
        <w:rPr>
          <w:rFonts w:ascii="Times New Roman" w:hAnsi="Times New Roman" w:cs="Times New Roman" w:hint="eastAsia"/>
          <w:sz w:val="24"/>
          <w:szCs w:val="24"/>
          <w:vertAlign w:val="subscript"/>
        </w:rPr>
        <w:t>B</w:t>
      </w:r>
      <w:r>
        <w:rPr>
          <w:rFonts w:ascii="Times New Roman" w:hAnsi="Times New Roman" w:cs="Times New Roman" w:hint="eastAsia"/>
          <w:sz w:val="24"/>
          <w:szCs w:val="24"/>
        </w:rPr>
        <w:t xml:space="preserve"> = -2,100 + 200</w:t>
      </w:r>
      <w:proofErr w:type="gramStart"/>
      <w:r>
        <w:rPr>
          <w:rFonts w:ascii="Times New Roman" w:hAnsi="Times New Roman" w:cs="Times New Roman" w:hint="eastAsia"/>
          <w:sz w:val="24"/>
          <w:szCs w:val="24"/>
        </w:rPr>
        <w:t>/(</w:t>
      </w:r>
      <w:proofErr w:type="gramEnd"/>
      <w:r>
        <w:rPr>
          <w:rFonts w:ascii="Times New Roman" w:hAnsi="Times New Roman" w:cs="Times New Roman" w:hint="eastAsia"/>
          <w:sz w:val="24"/>
          <w:szCs w:val="24"/>
        </w:rPr>
        <w:t>1+16%) +2,900/(1+16%)</w:t>
      </w:r>
      <w:r>
        <w:rPr>
          <w:rFonts w:ascii="Times New Roman" w:hAnsi="Times New Roman" w:cs="Times New Roman" w:hint="eastAsia"/>
          <w:sz w:val="24"/>
          <w:szCs w:val="24"/>
          <w:vertAlign w:val="superscript"/>
        </w:rPr>
        <w:t>2</w:t>
      </w:r>
      <w:r w:rsidR="00151A9D">
        <w:rPr>
          <w:rFonts w:ascii="Times New Roman" w:hAnsi="Times New Roman" w:cs="Times New Roman" w:hint="eastAsia"/>
          <w:sz w:val="24"/>
          <w:szCs w:val="24"/>
        </w:rPr>
        <w:t xml:space="preserve"> + 0/(1+16</w:t>
      </w:r>
      <w:r>
        <w:rPr>
          <w:rFonts w:ascii="Times New Roman" w:hAnsi="Times New Roman" w:cs="Times New Roman" w:hint="eastAsia"/>
          <w:sz w:val="24"/>
          <w:szCs w:val="24"/>
        </w:rPr>
        <w:t>%)</w:t>
      </w:r>
      <w:r>
        <w:rPr>
          <w:rFonts w:ascii="Times New Roman" w:hAnsi="Times New Roman" w:cs="Times New Roman" w:hint="eastAsia"/>
          <w:sz w:val="24"/>
          <w:szCs w:val="24"/>
          <w:vertAlign w:val="superscript"/>
        </w:rPr>
        <w:t xml:space="preserve">3 </w:t>
      </w:r>
      <w:r>
        <w:rPr>
          <w:rFonts w:ascii="Times New Roman" w:hAnsi="Times New Roman" w:cs="Times New Roman" w:hint="eastAsia"/>
          <w:sz w:val="24"/>
          <w:szCs w:val="24"/>
        </w:rPr>
        <w:t>= 228</w:t>
      </w:r>
    </w:p>
    <w:p w14:paraId="141F0413" w14:textId="77777777" w:rsidR="00296D2C" w:rsidRDefault="00296D2C" w:rsidP="00296D2C">
      <w:pPr>
        <w:pStyle w:val="ListParagraph"/>
        <w:ind w:left="360" w:firstLineChars="0" w:firstLine="0"/>
        <w:rPr>
          <w:rFonts w:ascii="Times New Roman" w:hAnsi="Times New Roman" w:cs="Times New Roman"/>
          <w:sz w:val="24"/>
          <w:szCs w:val="24"/>
        </w:rPr>
      </w:pPr>
    </w:p>
    <w:p w14:paraId="04EBF871" w14:textId="77777777" w:rsidR="00296D2C" w:rsidRPr="00296D2C" w:rsidRDefault="00296D2C" w:rsidP="00296D2C">
      <w:pPr>
        <w:pStyle w:val="ListParagraph"/>
        <w:ind w:left="360"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According to the NPV rule, when NPV&gt;0, the </w:t>
      </w:r>
      <w:r>
        <w:rPr>
          <w:rFonts w:ascii="Times New Roman" w:hAnsi="Times New Roman" w:cs="Times New Roman"/>
          <w:sz w:val="24"/>
          <w:szCs w:val="24"/>
        </w:rPr>
        <w:t>project</w:t>
      </w:r>
      <w:r>
        <w:rPr>
          <w:rFonts w:ascii="Times New Roman" w:hAnsi="Times New Roman" w:cs="Times New Roman" w:hint="eastAsia"/>
          <w:sz w:val="24"/>
          <w:szCs w:val="24"/>
        </w:rPr>
        <w:t xml:space="preserve"> should be taken. In this case, both projects generate positive NPV, </w:t>
      </w:r>
      <w:r w:rsidR="008758C4">
        <w:rPr>
          <w:rFonts w:ascii="Times New Roman" w:hAnsi="Times New Roman" w:cs="Times New Roman" w:hint="eastAsia"/>
          <w:sz w:val="24"/>
          <w:szCs w:val="24"/>
        </w:rPr>
        <w:t xml:space="preserve">so </w:t>
      </w:r>
      <w:r>
        <w:rPr>
          <w:rFonts w:ascii="Times New Roman" w:hAnsi="Times New Roman" w:cs="Times New Roman" w:hint="eastAsia"/>
          <w:sz w:val="24"/>
          <w:szCs w:val="24"/>
        </w:rPr>
        <w:t>both of them should be accepted. However, since both projects are mutually exclusive, and Project A generates a higher NPV than Project B, which indicates Project A will generate more value than Project B, therefore, Project A should be taken.</w:t>
      </w:r>
    </w:p>
    <w:p w14:paraId="6BA6A89E" w14:textId="77777777" w:rsidR="00296D2C" w:rsidRDefault="00296D2C" w:rsidP="00296D2C">
      <w:pPr>
        <w:pStyle w:val="ListParagraph"/>
        <w:ind w:left="360" w:firstLineChars="0" w:firstLine="0"/>
        <w:jc w:val="left"/>
        <w:rPr>
          <w:rFonts w:ascii="Times New Roman" w:hAnsi="Times New Roman" w:cs="Times New Roman"/>
          <w:sz w:val="24"/>
          <w:szCs w:val="24"/>
        </w:rPr>
      </w:pPr>
    </w:p>
    <w:p w14:paraId="739F9D9F" w14:textId="30B5B66F" w:rsidR="00296D2C" w:rsidRPr="00B6319B" w:rsidRDefault="00296D2C" w:rsidP="008D1F97">
      <w:pPr>
        <w:pStyle w:val="ListParagraph"/>
        <w:ind w:left="360"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b) Given cost of capital R =16%, and IRR of Project A and B are 20% and 22.4%. </w:t>
      </w:r>
      <w:r w:rsidR="008758C4">
        <w:rPr>
          <w:rFonts w:ascii="Times New Roman" w:hAnsi="Times New Roman" w:cs="Times New Roman" w:hint="eastAsia"/>
          <w:sz w:val="24"/>
          <w:szCs w:val="24"/>
        </w:rPr>
        <w:t>According to the IRR rule, when IRR&gt;R</w:t>
      </w:r>
      <w:r>
        <w:rPr>
          <w:rFonts w:ascii="Times New Roman" w:hAnsi="Times New Roman" w:cs="Times New Roman" w:hint="eastAsia"/>
          <w:sz w:val="24"/>
          <w:szCs w:val="24"/>
        </w:rPr>
        <w:t xml:space="preserve">, the </w:t>
      </w:r>
      <w:r>
        <w:rPr>
          <w:rFonts w:ascii="Times New Roman" w:hAnsi="Times New Roman" w:cs="Times New Roman"/>
          <w:sz w:val="24"/>
          <w:szCs w:val="24"/>
        </w:rPr>
        <w:t>project</w:t>
      </w:r>
      <w:r>
        <w:rPr>
          <w:rFonts w:ascii="Times New Roman" w:hAnsi="Times New Roman" w:cs="Times New Roman" w:hint="eastAsia"/>
          <w:sz w:val="24"/>
          <w:szCs w:val="24"/>
        </w:rPr>
        <w:t xml:space="preserve"> should be taken. In this case, </w:t>
      </w:r>
      <w:r w:rsidR="008758C4">
        <w:rPr>
          <w:rFonts w:ascii="Times New Roman" w:hAnsi="Times New Roman" w:cs="Times New Roman" w:hint="eastAsia"/>
          <w:sz w:val="24"/>
          <w:szCs w:val="24"/>
        </w:rPr>
        <w:t xml:space="preserve">IRR for </w:t>
      </w:r>
      <w:r>
        <w:rPr>
          <w:rFonts w:ascii="Times New Roman" w:hAnsi="Times New Roman" w:cs="Times New Roman" w:hint="eastAsia"/>
          <w:sz w:val="24"/>
          <w:szCs w:val="24"/>
        </w:rPr>
        <w:t>bot</w:t>
      </w:r>
      <w:r w:rsidR="008758C4">
        <w:rPr>
          <w:rFonts w:ascii="Times New Roman" w:hAnsi="Times New Roman" w:cs="Times New Roman" w:hint="eastAsia"/>
          <w:sz w:val="24"/>
          <w:szCs w:val="24"/>
        </w:rPr>
        <w:t>h projects are greater than R</w:t>
      </w:r>
      <w:r>
        <w:rPr>
          <w:rFonts w:ascii="Times New Roman" w:hAnsi="Times New Roman" w:cs="Times New Roman" w:hint="eastAsia"/>
          <w:sz w:val="24"/>
          <w:szCs w:val="24"/>
        </w:rPr>
        <w:t>,</w:t>
      </w:r>
      <w:r w:rsidR="008758C4">
        <w:rPr>
          <w:rFonts w:ascii="Times New Roman" w:hAnsi="Times New Roman" w:cs="Times New Roman" w:hint="eastAsia"/>
          <w:sz w:val="24"/>
          <w:szCs w:val="24"/>
        </w:rPr>
        <w:t xml:space="preserve"> so</w:t>
      </w:r>
      <w:r>
        <w:rPr>
          <w:rFonts w:ascii="Times New Roman" w:hAnsi="Times New Roman" w:cs="Times New Roman" w:hint="eastAsia"/>
          <w:sz w:val="24"/>
          <w:szCs w:val="24"/>
        </w:rPr>
        <w:t xml:space="preserve"> both of them should be accepted. However, since both projects are mutually exclusive, and Proje</w:t>
      </w:r>
      <w:r w:rsidR="008758C4">
        <w:rPr>
          <w:rFonts w:ascii="Times New Roman" w:hAnsi="Times New Roman" w:cs="Times New Roman" w:hint="eastAsia"/>
          <w:sz w:val="24"/>
          <w:szCs w:val="24"/>
        </w:rPr>
        <w:t>ct B has a higher IRR</w:t>
      </w:r>
      <w:r>
        <w:rPr>
          <w:rFonts w:ascii="Times New Roman" w:hAnsi="Times New Roman" w:cs="Times New Roman" w:hint="eastAsia"/>
          <w:sz w:val="24"/>
          <w:szCs w:val="24"/>
        </w:rPr>
        <w:t xml:space="preserve"> than Proj</w:t>
      </w:r>
      <w:r w:rsidR="00D23AA5">
        <w:rPr>
          <w:rFonts w:ascii="Times New Roman" w:hAnsi="Times New Roman" w:cs="Times New Roman" w:hint="eastAsia"/>
          <w:sz w:val="24"/>
          <w:szCs w:val="24"/>
        </w:rPr>
        <w:t>ect A</w:t>
      </w:r>
      <w:r w:rsidR="008758C4">
        <w:rPr>
          <w:rFonts w:ascii="Times New Roman" w:hAnsi="Times New Roman" w:cs="Times New Roman" w:hint="eastAsia"/>
          <w:sz w:val="24"/>
          <w:szCs w:val="24"/>
        </w:rPr>
        <w:t>, which indicates Project B</w:t>
      </w:r>
      <w:r>
        <w:rPr>
          <w:rFonts w:ascii="Times New Roman" w:hAnsi="Times New Roman" w:cs="Times New Roman" w:hint="eastAsia"/>
          <w:sz w:val="24"/>
          <w:szCs w:val="24"/>
        </w:rPr>
        <w:t xml:space="preserve"> will ge</w:t>
      </w:r>
      <w:r w:rsidR="008758C4">
        <w:rPr>
          <w:rFonts w:ascii="Times New Roman" w:hAnsi="Times New Roman" w:cs="Times New Roman" w:hint="eastAsia"/>
          <w:sz w:val="24"/>
          <w:szCs w:val="24"/>
        </w:rPr>
        <w:t>nerate more value than Project A, therefore, Project B</w:t>
      </w:r>
      <w:r>
        <w:rPr>
          <w:rFonts w:ascii="Times New Roman" w:hAnsi="Times New Roman" w:cs="Times New Roman" w:hint="eastAsia"/>
          <w:sz w:val="24"/>
          <w:szCs w:val="24"/>
        </w:rPr>
        <w:t xml:space="preserve"> should be taken.</w:t>
      </w:r>
      <w:r w:rsidR="00B6319B">
        <w:rPr>
          <w:rFonts w:ascii="Times New Roman" w:hAnsi="Times New Roman" w:cs="Times New Roman" w:hint="eastAsia"/>
          <w:sz w:val="24"/>
          <w:szCs w:val="24"/>
        </w:rPr>
        <w:t xml:space="preserve"> </w:t>
      </w:r>
    </w:p>
    <w:p w14:paraId="4D6ED013" w14:textId="77777777" w:rsidR="008758C4" w:rsidRDefault="008758C4" w:rsidP="00296D2C">
      <w:pPr>
        <w:pStyle w:val="ListParagraph"/>
        <w:ind w:left="360" w:firstLineChars="0" w:firstLine="0"/>
        <w:rPr>
          <w:rFonts w:ascii="Times New Roman" w:hAnsi="Times New Roman" w:cs="Times New Roman"/>
          <w:sz w:val="24"/>
          <w:szCs w:val="24"/>
        </w:rPr>
      </w:pPr>
    </w:p>
    <w:p w14:paraId="2F3157B9" w14:textId="77777777" w:rsidR="008758C4" w:rsidRDefault="008758C4" w:rsidP="00296D2C">
      <w:pPr>
        <w:pStyle w:val="ListParagraph"/>
        <w:ind w:left="360" w:firstLineChars="0" w:firstLine="0"/>
        <w:rPr>
          <w:rFonts w:ascii="Times New Roman" w:hAnsi="Times New Roman" w:cs="Times New Roman"/>
          <w:sz w:val="24"/>
          <w:szCs w:val="24"/>
        </w:rPr>
      </w:pPr>
      <w:r>
        <w:rPr>
          <w:rFonts w:ascii="Times New Roman" w:hAnsi="Times New Roman" w:cs="Times New Roman" w:hint="eastAsia"/>
          <w:sz w:val="24"/>
          <w:szCs w:val="24"/>
        </w:rPr>
        <w:t>c) Based on NPV rule, Project A should be accepted, while based on IRR rule, Project B should be accepted. When decisions are contradictory between NPV rule and IRR rule, we normally follow NPV rule as there is no obvious drawbacks of NPV approach. In this case, Project A should be accepted.</w:t>
      </w:r>
    </w:p>
    <w:p w14:paraId="12FF207D" w14:textId="77777777" w:rsidR="008758C4" w:rsidRDefault="008758C4" w:rsidP="00296D2C">
      <w:pPr>
        <w:pStyle w:val="ListParagraph"/>
        <w:ind w:left="360" w:firstLineChars="0" w:firstLine="0"/>
        <w:rPr>
          <w:rFonts w:ascii="Times New Roman" w:hAnsi="Times New Roman" w:cs="Times New Roman"/>
          <w:sz w:val="24"/>
          <w:szCs w:val="24"/>
        </w:rPr>
      </w:pPr>
    </w:p>
    <w:p w14:paraId="608E0B70" w14:textId="77777777" w:rsidR="008758C4" w:rsidRDefault="008758C4" w:rsidP="008758C4">
      <w:pPr>
        <w:pStyle w:val="ListParagraph"/>
        <w:ind w:leftChars="171" w:left="719" w:hangingChars="150" w:hanging="360"/>
        <w:rPr>
          <w:rFonts w:ascii="Times New Roman" w:hAnsi="Times New Roman" w:cs="Times New Roman"/>
          <w:sz w:val="24"/>
          <w:szCs w:val="24"/>
        </w:rPr>
      </w:pPr>
      <w:r>
        <w:rPr>
          <w:rFonts w:ascii="Times New Roman" w:hAnsi="Times New Roman" w:cs="Times New Roman" w:hint="eastAsia"/>
          <w:sz w:val="24"/>
          <w:szCs w:val="24"/>
        </w:rPr>
        <w:t>d) Multiple solutions: there are more than one IRR when cash flows are not conventional, such as the sign (+/-) changes every period of time.</w:t>
      </w:r>
    </w:p>
    <w:p w14:paraId="4459B216" w14:textId="77777777" w:rsidR="008758C4" w:rsidRPr="008758C4" w:rsidRDefault="008758C4" w:rsidP="00296D2C">
      <w:pPr>
        <w:pStyle w:val="ListParagraph"/>
        <w:ind w:left="360" w:firstLineChars="0" w:firstLine="0"/>
        <w:rPr>
          <w:rFonts w:ascii="Times New Roman" w:hAnsi="Times New Roman" w:cs="Times New Roman"/>
          <w:sz w:val="24"/>
          <w:szCs w:val="24"/>
        </w:rPr>
      </w:pPr>
    </w:p>
    <w:p w14:paraId="4011CD22" w14:textId="77777777" w:rsidR="00D23AA5" w:rsidRDefault="008758C4" w:rsidP="008758C4">
      <w:pPr>
        <w:pStyle w:val="ListParagraph"/>
        <w:ind w:leftChars="171" w:left="719" w:hangingChars="150" w:hanging="360"/>
        <w:rPr>
          <w:rFonts w:ascii="Times New Roman" w:hAnsi="Times New Roman" w:cs="Times New Roman"/>
          <w:sz w:val="24"/>
          <w:szCs w:val="24"/>
        </w:rPr>
      </w:pPr>
      <w:r>
        <w:rPr>
          <w:rFonts w:ascii="Times New Roman" w:hAnsi="Times New Roman" w:cs="Times New Roman" w:hint="eastAsia"/>
          <w:sz w:val="24"/>
          <w:szCs w:val="24"/>
        </w:rPr>
        <w:t xml:space="preserve">   Ranking issues: IRR measures percentage return rather than absolute amount, so there could be ranking issues in conditions of mutual exclusivity. </w:t>
      </w:r>
    </w:p>
    <w:p w14:paraId="05F774B6" w14:textId="77777777" w:rsidR="00D23AA5" w:rsidRDefault="00D23AA5" w:rsidP="008758C4">
      <w:pPr>
        <w:pStyle w:val="ListParagraph"/>
        <w:ind w:leftChars="171" w:left="719" w:hangingChars="150" w:hanging="360"/>
        <w:rPr>
          <w:rFonts w:ascii="Times New Roman" w:hAnsi="Times New Roman" w:cs="Times New Roman"/>
          <w:sz w:val="24"/>
          <w:szCs w:val="24"/>
        </w:rPr>
      </w:pPr>
    </w:p>
    <w:p w14:paraId="0145180D" w14:textId="77777777" w:rsidR="00D23AA5" w:rsidRDefault="00D23AA5" w:rsidP="008758C4">
      <w:pPr>
        <w:pStyle w:val="ListParagraph"/>
        <w:ind w:leftChars="171" w:left="719" w:hangingChars="150" w:hanging="360"/>
        <w:rPr>
          <w:rFonts w:ascii="Times New Roman" w:hAnsi="Times New Roman" w:cs="Times New Roman"/>
          <w:sz w:val="24"/>
          <w:szCs w:val="24"/>
        </w:rPr>
      </w:pPr>
      <w:r>
        <w:rPr>
          <w:rFonts w:ascii="Times New Roman" w:hAnsi="Times New Roman" w:cs="Times New Roman" w:hint="eastAsia"/>
          <w:sz w:val="24"/>
          <w:szCs w:val="24"/>
        </w:rPr>
        <w:t xml:space="preserve">   Confusion over investing-type decision versus financing-type decision: for investing-type cash flows, the initial cash flow is an outlay, while for financing-type cash flows, the initial cash flow is an inflow and following by cash outflows. The financing-type decision may result in misinterpretation of IRR results, </w:t>
      </w:r>
      <w:proofErr w:type="spellStart"/>
      <w:r>
        <w:rPr>
          <w:rFonts w:ascii="Times New Roman" w:hAnsi="Times New Roman" w:cs="Times New Roman" w:hint="eastAsia"/>
          <w:sz w:val="24"/>
          <w:szCs w:val="24"/>
        </w:rPr>
        <w:t>e.g</w:t>
      </w:r>
      <w:proofErr w:type="spellEnd"/>
      <w:r>
        <w:rPr>
          <w:rFonts w:ascii="Times New Roman" w:hAnsi="Times New Roman" w:cs="Times New Roman" w:hint="eastAsia"/>
          <w:sz w:val="24"/>
          <w:szCs w:val="24"/>
        </w:rPr>
        <w:t xml:space="preserve"> reject a positive NPV </w:t>
      </w:r>
      <w:r>
        <w:rPr>
          <w:rFonts w:ascii="Times New Roman" w:hAnsi="Times New Roman" w:cs="Times New Roman"/>
          <w:sz w:val="24"/>
          <w:szCs w:val="24"/>
        </w:rPr>
        <w:t>project</w:t>
      </w:r>
      <w:r>
        <w:rPr>
          <w:rFonts w:ascii="Times New Roman" w:hAnsi="Times New Roman" w:cs="Times New Roman" w:hint="eastAsia"/>
          <w:sz w:val="24"/>
          <w:szCs w:val="24"/>
        </w:rPr>
        <w:t xml:space="preserve"> based on the IRR rule.</w:t>
      </w:r>
    </w:p>
    <w:p w14:paraId="52B86B76" w14:textId="77777777" w:rsidR="00D23AA5" w:rsidRDefault="00D23AA5" w:rsidP="008758C4">
      <w:pPr>
        <w:pStyle w:val="ListParagraph"/>
        <w:ind w:leftChars="171" w:left="719" w:hangingChars="150" w:hanging="360"/>
        <w:rPr>
          <w:rFonts w:ascii="Times New Roman" w:hAnsi="Times New Roman" w:cs="Times New Roman"/>
          <w:sz w:val="24"/>
          <w:szCs w:val="24"/>
        </w:rPr>
      </w:pPr>
    </w:p>
    <w:p w14:paraId="07FF6550" w14:textId="77777777" w:rsidR="00296D2C" w:rsidRDefault="00296D2C" w:rsidP="00D066AA">
      <w:pPr>
        <w:jc w:val="left"/>
        <w:rPr>
          <w:rFonts w:ascii="Times New Roman" w:hAnsi="Times New Roman" w:cs="Times New Roman"/>
          <w:sz w:val="24"/>
          <w:szCs w:val="24"/>
        </w:rPr>
      </w:pPr>
    </w:p>
    <w:p w14:paraId="6BDE6C07" w14:textId="1A4A528B" w:rsidR="00D066AA" w:rsidRPr="00B53917" w:rsidRDefault="00D066AA" w:rsidP="00B53917">
      <w:pPr>
        <w:pStyle w:val="ListParagraph"/>
        <w:numPr>
          <w:ilvl w:val="0"/>
          <w:numId w:val="10"/>
        </w:numPr>
        <w:ind w:firstLineChars="0"/>
        <w:rPr>
          <w:rFonts w:ascii="Times New Roman" w:hAnsi="Times New Roman" w:cs="Times New Roman"/>
          <w:sz w:val="24"/>
          <w:szCs w:val="24"/>
        </w:rPr>
      </w:pPr>
      <w:r w:rsidRPr="00B53917">
        <w:rPr>
          <w:rFonts w:ascii="Times New Roman" w:hAnsi="Times New Roman" w:cs="Times New Roman"/>
          <w:sz w:val="24"/>
          <w:szCs w:val="24"/>
        </w:rPr>
        <w:t xml:space="preserve">a) </w:t>
      </w:r>
      <w:r w:rsidRPr="00B53917">
        <w:rPr>
          <w:rFonts w:ascii="Times New Roman" w:hAnsi="Times New Roman" w:cs="Times New Roman" w:hint="eastAsia"/>
          <w:sz w:val="24"/>
          <w:szCs w:val="24"/>
        </w:rPr>
        <w:t xml:space="preserve">Payback method also can be refereed as simple payback method, and it does not </w:t>
      </w:r>
      <w:proofErr w:type="gramStart"/>
      <w:r w:rsidRPr="00B53917">
        <w:rPr>
          <w:rFonts w:ascii="Times New Roman" w:hAnsi="Times New Roman" w:cs="Times New Roman" w:hint="eastAsia"/>
          <w:sz w:val="24"/>
          <w:szCs w:val="24"/>
        </w:rPr>
        <w:t>take into account</w:t>
      </w:r>
      <w:proofErr w:type="gramEnd"/>
      <w:r w:rsidRPr="00B53917">
        <w:rPr>
          <w:rFonts w:ascii="Times New Roman" w:hAnsi="Times New Roman" w:cs="Times New Roman" w:hint="eastAsia"/>
          <w:sz w:val="24"/>
          <w:szCs w:val="24"/>
        </w:rPr>
        <w:t xml:space="preserve"> the time value of money. Since no threshold figure is set, according to payback rule, the project has shorter payback period is </w:t>
      </w:r>
      <w:r w:rsidRPr="00B53917">
        <w:rPr>
          <w:rFonts w:ascii="Times New Roman" w:hAnsi="Times New Roman" w:cs="Times New Roman"/>
          <w:sz w:val="24"/>
          <w:szCs w:val="24"/>
        </w:rPr>
        <w:t>preferred</w:t>
      </w:r>
      <w:r w:rsidRPr="00B53917">
        <w:rPr>
          <w:rFonts w:ascii="Times New Roman" w:hAnsi="Times New Roman" w:cs="Times New Roman" w:hint="eastAsia"/>
          <w:sz w:val="24"/>
          <w:szCs w:val="24"/>
        </w:rPr>
        <w:t>.</w:t>
      </w:r>
    </w:p>
    <w:p w14:paraId="4EE32AB3" w14:textId="74FB4FD4" w:rsidR="00D066AA" w:rsidRDefault="00D066AA" w:rsidP="00D066AA">
      <w:pPr>
        <w:pStyle w:val="ListParagraph"/>
        <w:ind w:left="360" w:firstLineChars="0" w:firstLine="0"/>
        <w:rPr>
          <w:rFonts w:ascii="Times New Roman" w:hAnsi="Times New Roman" w:cs="Times New Roman"/>
          <w:sz w:val="24"/>
          <w:szCs w:val="24"/>
        </w:rPr>
      </w:pPr>
    </w:p>
    <w:p w14:paraId="68327A17" w14:textId="77777777" w:rsidR="000E3C49" w:rsidRDefault="000E3C49" w:rsidP="00D066AA">
      <w:pPr>
        <w:pStyle w:val="ListParagraph"/>
        <w:ind w:left="360" w:firstLineChars="0" w:firstLine="0"/>
        <w:rPr>
          <w:rFonts w:ascii="Times New Roman" w:hAnsi="Times New Roman" w:cs="Times New Roman"/>
          <w:sz w:val="24"/>
          <w:szCs w:val="24"/>
        </w:rPr>
      </w:pPr>
    </w:p>
    <w:p w14:paraId="7BE9ED11" w14:textId="77777777" w:rsidR="00D066AA" w:rsidRDefault="00D066AA" w:rsidP="00D066AA">
      <w:pPr>
        <w:pStyle w:val="ListParagraph"/>
        <w:ind w:left="360" w:firstLineChars="0" w:firstLine="0"/>
        <w:rPr>
          <w:rFonts w:ascii="Times New Roman" w:hAnsi="Times New Roman" w:cs="Times New Roman"/>
          <w:sz w:val="24"/>
          <w:szCs w:val="24"/>
        </w:rPr>
      </w:pPr>
      <w:r>
        <w:rPr>
          <w:rFonts w:ascii="Times New Roman" w:hAnsi="Times New Roman" w:cs="Times New Roman" w:hint="eastAsia"/>
          <w:sz w:val="24"/>
          <w:szCs w:val="24"/>
        </w:rPr>
        <w:lastRenderedPageBreak/>
        <w:t xml:space="preserve">Project A: </w:t>
      </w:r>
    </w:p>
    <w:p w14:paraId="58388F6C" w14:textId="77777777" w:rsidR="00D066AA" w:rsidRDefault="00D066AA" w:rsidP="00D066AA">
      <w:pPr>
        <w:pStyle w:val="ListParagraph"/>
        <w:ind w:left="360" w:firstLineChars="0" w:firstLine="0"/>
        <w:rPr>
          <w:rFonts w:ascii="Times New Roman" w:hAnsi="Times New Roman" w:cs="Times New Roman"/>
          <w:sz w:val="24"/>
          <w:szCs w:val="24"/>
        </w:rPr>
      </w:pPr>
      <w:r>
        <w:rPr>
          <w:rFonts w:ascii="Times New Roman" w:hAnsi="Times New Roman" w:cs="Times New Roman" w:hint="eastAsia"/>
          <w:sz w:val="24"/>
          <w:szCs w:val="24"/>
        </w:rPr>
        <w:t>30,000 + 22,500 + 21,000 = 73,500 &gt; initial cost (60,000) 3 years</w:t>
      </w:r>
    </w:p>
    <w:p w14:paraId="0CE311F5" w14:textId="77777777" w:rsidR="00D066AA" w:rsidRDefault="00D066AA" w:rsidP="00D066AA">
      <w:pPr>
        <w:pStyle w:val="ListParagraph"/>
        <w:ind w:left="360" w:firstLineChars="0" w:firstLine="0"/>
        <w:jc w:val="left"/>
        <w:rPr>
          <w:rFonts w:ascii="Times New Roman" w:hAnsi="Times New Roman" w:cs="Times New Roman"/>
          <w:sz w:val="24"/>
          <w:szCs w:val="24"/>
        </w:rPr>
      </w:pPr>
    </w:p>
    <w:p w14:paraId="7E3490CF" w14:textId="77777777" w:rsidR="00D066AA" w:rsidRDefault="00D066AA" w:rsidP="00D066AA">
      <w:pPr>
        <w:pStyle w:val="ListParagraph"/>
        <w:ind w:left="360" w:firstLineChars="0" w:firstLine="0"/>
        <w:jc w:val="left"/>
        <w:rPr>
          <w:rFonts w:ascii="Times New Roman" w:hAnsi="Times New Roman" w:cs="Times New Roman"/>
          <w:sz w:val="24"/>
          <w:szCs w:val="24"/>
        </w:rPr>
      </w:pPr>
      <w:r>
        <w:rPr>
          <w:rFonts w:ascii="Times New Roman" w:hAnsi="Times New Roman" w:cs="Times New Roman" w:hint="eastAsia"/>
          <w:sz w:val="24"/>
          <w:szCs w:val="24"/>
        </w:rPr>
        <w:t xml:space="preserve">Project B: </w:t>
      </w:r>
    </w:p>
    <w:p w14:paraId="41A446DE" w14:textId="77777777" w:rsidR="00D066AA" w:rsidRDefault="00D066AA" w:rsidP="00D066AA">
      <w:pPr>
        <w:pStyle w:val="ListParagraph"/>
        <w:ind w:left="360" w:firstLineChars="0" w:firstLine="0"/>
        <w:jc w:val="left"/>
        <w:rPr>
          <w:rFonts w:ascii="Times New Roman" w:hAnsi="Times New Roman" w:cs="Times New Roman"/>
          <w:sz w:val="24"/>
          <w:szCs w:val="24"/>
        </w:rPr>
      </w:pPr>
      <w:r>
        <w:rPr>
          <w:rFonts w:ascii="Times New Roman" w:hAnsi="Times New Roman" w:cs="Times New Roman" w:hint="eastAsia"/>
          <w:sz w:val="24"/>
          <w:szCs w:val="24"/>
        </w:rPr>
        <w:t xml:space="preserve">7,500 + 22,500 + 27,500 + 30,000 = 87,500 &gt; initial cost (60,000) 4 years </w:t>
      </w:r>
    </w:p>
    <w:p w14:paraId="563F7B41" w14:textId="77777777" w:rsidR="00D066AA" w:rsidRDefault="00D066AA" w:rsidP="00D066AA">
      <w:pPr>
        <w:pStyle w:val="ListParagraph"/>
        <w:ind w:left="360" w:firstLineChars="0" w:firstLine="0"/>
        <w:jc w:val="left"/>
        <w:rPr>
          <w:rFonts w:ascii="Times New Roman" w:hAnsi="Times New Roman" w:cs="Times New Roman"/>
          <w:sz w:val="24"/>
          <w:szCs w:val="24"/>
        </w:rPr>
      </w:pPr>
    </w:p>
    <w:p w14:paraId="5C6846D3" w14:textId="77777777" w:rsidR="00D066AA" w:rsidRDefault="00D066AA" w:rsidP="00D066AA">
      <w:pPr>
        <w:pStyle w:val="ListParagraph"/>
        <w:ind w:left="360" w:firstLineChars="0" w:firstLine="0"/>
        <w:jc w:val="left"/>
        <w:rPr>
          <w:rFonts w:ascii="Times New Roman" w:hAnsi="Times New Roman" w:cs="Times New Roman"/>
          <w:sz w:val="24"/>
          <w:szCs w:val="24"/>
        </w:rPr>
      </w:pPr>
      <w:r>
        <w:rPr>
          <w:rFonts w:ascii="Times New Roman" w:hAnsi="Times New Roman" w:cs="Times New Roman" w:hint="eastAsia"/>
          <w:sz w:val="24"/>
          <w:szCs w:val="24"/>
        </w:rPr>
        <w:t xml:space="preserve">Therefore, project A is </w:t>
      </w:r>
      <w:r>
        <w:rPr>
          <w:rFonts w:ascii="Times New Roman" w:hAnsi="Times New Roman" w:cs="Times New Roman"/>
          <w:sz w:val="24"/>
          <w:szCs w:val="24"/>
        </w:rPr>
        <w:t>preferred</w:t>
      </w:r>
      <w:r>
        <w:rPr>
          <w:rFonts w:ascii="Times New Roman" w:hAnsi="Times New Roman" w:cs="Times New Roman" w:hint="eastAsia"/>
          <w:sz w:val="24"/>
          <w:szCs w:val="24"/>
        </w:rPr>
        <w:t xml:space="preserve"> since it has a shorter payback period.</w:t>
      </w:r>
    </w:p>
    <w:p w14:paraId="11531B4B" w14:textId="77777777" w:rsidR="00DB14C0" w:rsidRDefault="00DB14C0" w:rsidP="00DB14C0">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Helvetica" w:hAnsi="Helvetica" w:cs="Helvetica"/>
          <w:kern w:val="0"/>
          <w:sz w:val="24"/>
          <w:szCs w:val="24"/>
          <w:lang w:val="en-GB"/>
        </w:rPr>
      </w:pPr>
    </w:p>
    <w:p w14:paraId="1A005583" w14:textId="77777777" w:rsidR="00DB14C0" w:rsidRDefault="00DB14C0" w:rsidP="00DB14C0">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Helvetica" w:hAnsi="Helvetica" w:cs="Helvetica"/>
          <w:kern w:val="0"/>
          <w:sz w:val="24"/>
          <w:szCs w:val="24"/>
          <w:lang w:val="en-GB"/>
        </w:rPr>
      </w:pPr>
    </w:p>
    <w:p w14:paraId="74FC4BD7" w14:textId="3C4ABB4D" w:rsidR="00DB14C0" w:rsidRDefault="00DB14C0" w:rsidP="00DB14C0">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Theme="majorBidi" w:hAnsiTheme="majorBidi" w:cstheme="majorBidi"/>
          <w:b/>
          <w:bCs/>
          <w:kern w:val="0"/>
          <w:sz w:val="24"/>
          <w:szCs w:val="24"/>
          <w:lang w:val="en-GB"/>
        </w:rPr>
      </w:pPr>
      <w:r w:rsidRPr="00DB14C0">
        <w:rPr>
          <w:rFonts w:asciiTheme="majorBidi" w:hAnsiTheme="majorBidi" w:cstheme="majorBidi"/>
          <w:b/>
          <w:bCs/>
          <w:kern w:val="0"/>
          <w:sz w:val="24"/>
          <w:szCs w:val="24"/>
          <w:lang w:val="en-GB"/>
        </w:rPr>
        <w:t>Payback Period</w:t>
      </w:r>
    </w:p>
    <w:p w14:paraId="790FCEB7" w14:textId="77777777" w:rsidR="00DB14C0" w:rsidRPr="00DB14C0" w:rsidRDefault="00DB14C0" w:rsidP="00DB14C0">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Theme="majorBidi" w:hAnsiTheme="majorBidi" w:cstheme="majorBidi"/>
          <w:b/>
          <w:bCs/>
          <w:kern w:val="0"/>
          <w:sz w:val="24"/>
          <w:szCs w:val="24"/>
          <w:lang w:val="en-GB"/>
        </w:rPr>
      </w:pPr>
    </w:p>
    <w:p w14:paraId="0DF663FB" w14:textId="77777777" w:rsidR="00DB14C0" w:rsidRDefault="00DB14C0" w:rsidP="00DB14C0">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Theme="majorBidi" w:hAnsiTheme="majorBidi" w:cstheme="majorBidi"/>
          <w:kern w:val="0"/>
          <w:sz w:val="24"/>
          <w:szCs w:val="24"/>
          <w:lang w:val="en-GB"/>
        </w:rPr>
      </w:pPr>
      <w:r w:rsidRPr="00DB14C0">
        <w:rPr>
          <w:rFonts w:asciiTheme="majorBidi" w:hAnsiTheme="majorBidi" w:cstheme="majorBidi"/>
          <w:kern w:val="0"/>
          <w:sz w:val="24"/>
          <w:szCs w:val="24"/>
          <w:lang w:val="en-GB"/>
        </w:rPr>
        <w:t>Payback Period (PP) refers to the amount of time it takes to recover the cost of investment made (Kagan, 2022). The formula to calculate PP is as below (Accounting for Management.Org, 2021):</w:t>
      </w:r>
    </w:p>
    <w:p w14:paraId="607766AF" w14:textId="77777777" w:rsidR="00DB14C0" w:rsidRPr="00DB14C0" w:rsidRDefault="00DB14C0" w:rsidP="00DB14C0">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Theme="majorBidi" w:hAnsiTheme="majorBidi" w:cstheme="majorBidi"/>
          <w:kern w:val="0"/>
          <w:sz w:val="24"/>
          <w:szCs w:val="24"/>
          <w:lang w:val="en-GB"/>
        </w:rPr>
      </w:pPr>
    </w:p>
    <w:p w14:paraId="406644D0" w14:textId="77777777" w:rsidR="00DB14C0" w:rsidRPr="00DB14C0" w:rsidRDefault="00DB14C0" w:rsidP="00DB14C0">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Theme="majorBidi" w:hAnsiTheme="majorBidi" w:cstheme="majorBidi"/>
          <w:b/>
          <w:bCs/>
          <w:kern w:val="0"/>
          <w:sz w:val="24"/>
          <w:szCs w:val="24"/>
          <w:u w:val="single"/>
          <w:lang w:val="en-GB"/>
        </w:rPr>
      </w:pPr>
      <w:r w:rsidRPr="00DB14C0">
        <w:rPr>
          <w:rFonts w:asciiTheme="majorBidi" w:hAnsiTheme="majorBidi" w:cstheme="majorBidi"/>
          <w:b/>
          <w:bCs/>
          <w:kern w:val="0"/>
          <w:sz w:val="24"/>
          <w:szCs w:val="24"/>
          <w:u w:val="single"/>
          <w:lang w:val="en-GB"/>
        </w:rPr>
        <w:t>If cashflow is unchanged over the years, then:</w:t>
      </w:r>
    </w:p>
    <w:p w14:paraId="4846B677" w14:textId="77777777" w:rsidR="00DB14C0" w:rsidRPr="00DB14C0" w:rsidRDefault="00DB14C0" w:rsidP="00DB14C0">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Theme="majorBidi" w:hAnsiTheme="majorBidi" w:cstheme="majorBidi"/>
          <w:kern w:val="0"/>
          <w:sz w:val="24"/>
          <w:szCs w:val="24"/>
          <w:lang w:val="en-GB"/>
        </w:rPr>
      </w:pPr>
    </w:p>
    <w:p w14:paraId="2E6AB4FB" w14:textId="77777777" w:rsidR="00DB14C0" w:rsidRDefault="00DB14C0" w:rsidP="00DB14C0">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Theme="majorBidi" w:hAnsiTheme="majorBidi" w:cstheme="majorBidi"/>
          <w:kern w:val="0"/>
          <w:sz w:val="24"/>
          <w:szCs w:val="24"/>
          <w:lang w:val="en-GB"/>
        </w:rPr>
      </w:pPr>
      <w:r w:rsidRPr="00DB14C0">
        <w:rPr>
          <w:rFonts w:asciiTheme="majorBidi" w:hAnsiTheme="majorBidi" w:cstheme="majorBidi"/>
          <w:kern w:val="0"/>
          <w:sz w:val="24"/>
          <w:szCs w:val="24"/>
          <w:lang w:val="en-GB"/>
        </w:rPr>
        <w:t>Payback Period (PP)=Cost of Investment + Average Annual Cash Flow</w:t>
      </w:r>
    </w:p>
    <w:p w14:paraId="4253EEBA" w14:textId="77777777" w:rsidR="00DB14C0" w:rsidRPr="00DB14C0" w:rsidRDefault="00DB14C0" w:rsidP="00DB14C0">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Theme="majorBidi" w:hAnsiTheme="majorBidi" w:cstheme="majorBidi"/>
          <w:kern w:val="0"/>
          <w:sz w:val="24"/>
          <w:szCs w:val="24"/>
          <w:lang w:val="en-GB"/>
        </w:rPr>
      </w:pPr>
    </w:p>
    <w:p w14:paraId="4EADDDB8" w14:textId="77777777" w:rsidR="00DB14C0" w:rsidRPr="00DB14C0" w:rsidRDefault="00DB14C0" w:rsidP="00DB14C0">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Theme="majorBidi" w:hAnsiTheme="majorBidi" w:cstheme="majorBidi"/>
          <w:b/>
          <w:bCs/>
          <w:kern w:val="0"/>
          <w:sz w:val="24"/>
          <w:szCs w:val="24"/>
          <w:u w:val="single"/>
          <w:lang w:val="en-GB"/>
        </w:rPr>
      </w:pPr>
      <w:r w:rsidRPr="00DB14C0">
        <w:rPr>
          <w:rFonts w:asciiTheme="majorBidi" w:hAnsiTheme="majorBidi" w:cstheme="majorBidi"/>
          <w:b/>
          <w:bCs/>
          <w:kern w:val="0"/>
          <w:sz w:val="24"/>
          <w:szCs w:val="24"/>
          <w:u w:val="single"/>
          <w:lang w:val="en-GB"/>
        </w:rPr>
        <w:t>If cashflow has changed over the years, then (Mukhopadhyay, 2022):</w:t>
      </w:r>
    </w:p>
    <w:p w14:paraId="42FFDE44" w14:textId="77777777" w:rsidR="00DB14C0" w:rsidRPr="00DB14C0" w:rsidRDefault="00DB14C0" w:rsidP="00DB14C0">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Theme="majorBidi" w:hAnsiTheme="majorBidi" w:cstheme="majorBidi"/>
          <w:kern w:val="0"/>
          <w:sz w:val="24"/>
          <w:szCs w:val="24"/>
          <w:lang w:val="en-GB"/>
        </w:rPr>
      </w:pPr>
    </w:p>
    <w:p w14:paraId="1BBF43A2" w14:textId="1184EAB6" w:rsidR="00D066AA" w:rsidRDefault="00DB14C0" w:rsidP="00DB14C0">
      <w:pPr>
        <w:jc w:val="left"/>
        <w:rPr>
          <w:rFonts w:asciiTheme="majorBidi" w:hAnsiTheme="majorBidi" w:cstheme="majorBidi"/>
          <w:kern w:val="0"/>
          <w:sz w:val="24"/>
          <w:szCs w:val="24"/>
          <w:lang w:val="en-GB"/>
        </w:rPr>
      </w:pPr>
      <w:r w:rsidRPr="00DB14C0">
        <w:rPr>
          <w:rFonts w:asciiTheme="majorBidi" w:hAnsiTheme="majorBidi" w:cstheme="majorBidi"/>
          <w:kern w:val="0"/>
          <w:sz w:val="24"/>
          <w:szCs w:val="24"/>
          <w:lang w:val="en-GB"/>
        </w:rPr>
        <w:t>Payback period (PP)= [Years before full recovery+ (Unrecovered cost at the start of the year / Cash flow during the year)]</w:t>
      </w:r>
    </w:p>
    <w:p w14:paraId="5F412D73" w14:textId="77777777" w:rsidR="00DB14C0" w:rsidRDefault="00DB14C0" w:rsidP="00DB14C0">
      <w:pPr>
        <w:jc w:val="left"/>
        <w:rPr>
          <w:rFonts w:asciiTheme="majorBidi" w:hAnsiTheme="majorBidi" w:cstheme="majorBidi"/>
          <w:kern w:val="0"/>
          <w:sz w:val="24"/>
          <w:szCs w:val="24"/>
          <w:lang w:val="en-GB"/>
        </w:rPr>
      </w:pPr>
    </w:p>
    <w:tbl>
      <w:tblPr>
        <w:tblW w:w="8774" w:type="dxa"/>
        <w:tblLook w:val="04A0" w:firstRow="1" w:lastRow="0" w:firstColumn="1" w:lastColumn="0" w:noHBand="0" w:noVBand="1"/>
      </w:tblPr>
      <w:tblGrid>
        <w:gridCol w:w="1082"/>
        <w:gridCol w:w="1864"/>
        <w:gridCol w:w="1417"/>
        <w:gridCol w:w="981"/>
        <w:gridCol w:w="1864"/>
        <w:gridCol w:w="1778"/>
      </w:tblGrid>
      <w:tr w:rsidR="00DB14C0" w:rsidRPr="00DB14C0" w14:paraId="0B7B7320" w14:textId="77777777" w:rsidTr="00DB14C0">
        <w:trPr>
          <w:trHeight w:val="309"/>
        </w:trPr>
        <w:tc>
          <w:tcPr>
            <w:tcW w:w="1082" w:type="dxa"/>
            <w:tcBorders>
              <w:top w:val="nil"/>
              <w:left w:val="nil"/>
              <w:bottom w:val="nil"/>
              <w:right w:val="nil"/>
            </w:tcBorders>
            <w:shd w:val="clear" w:color="auto" w:fill="auto"/>
            <w:noWrap/>
            <w:vAlign w:val="bottom"/>
            <w:hideMark/>
          </w:tcPr>
          <w:p w14:paraId="4F90E225" w14:textId="77777777" w:rsidR="00DB14C0" w:rsidRPr="00DB14C0" w:rsidRDefault="00DB14C0" w:rsidP="00DB14C0">
            <w:pPr>
              <w:widowControl/>
              <w:jc w:val="left"/>
              <w:rPr>
                <w:rFonts w:ascii="Times New Roman" w:eastAsia="Times New Roman" w:hAnsi="Times New Roman" w:cs="Times New Roman"/>
                <w:kern w:val="0"/>
                <w:sz w:val="24"/>
                <w:szCs w:val="24"/>
                <w:lang w:val="en-GB" w:eastAsia="en-GB"/>
              </w:rPr>
            </w:pPr>
          </w:p>
        </w:tc>
        <w:tc>
          <w:tcPr>
            <w:tcW w:w="1764"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4407EE9"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A</w:t>
            </w:r>
          </w:p>
        </w:tc>
        <w:tc>
          <w:tcPr>
            <w:tcW w:w="1408" w:type="dxa"/>
            <w:tcBorders>
              <w:top w:val="nil"/>
              <w:left w:val="nil"/>
              <w:bottom w:val="nil"/>
              <w:right w:val="nil"/>
            </w:tcBorders>
            <w:shd w:val="clear" w:color="auto" w:fill="auto"/>
            <w:noWrap/>
            <w:vAlign w:val="bottom"/>
            <w:hideMark/>
          </w:tcPr>
          <w:p w14:paraId="39515F7A"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p>
        </w:tc>
        <w:tc>
          <w:tcPr>
            <w:tcW w:w="981" w:type="dxa"/>
            <w:tcBorders>
              <w:top w:val="nil"/>
              <w:left w:val="nil"/>
              <w:bottom w:val="nil"/>
              <w:right w:val="nil"/>
            </w:tcBorders>
            <w:shd w:val="clear" w:color="auto" w:fill="auto"/>
            <w:noWrap/>
            <w:vAlign w:val="bottom"/>
            <w:hideMark/>
          </w:tcPr>
          <w:p w14:paraId="01C892F5"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1"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6BA66FF"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B</w:t>
            </w:r>
          </w:p>
        </w:tc>
        <w:tc>
          <w:tcPr>
            <w:tcW w:w="1778" w:type="dxa"/>
            <w:tcBorders>
              <w:top w:val="nil"/>
              <w:left w:val="nil"/>
              <w:bottom w:val="nil"/>
              <w:right w:val="nil"/>
            </w:tcBorders>
            <w:shd w:val="clear" w:color="auto" w:fill="auto"/>
            <w:noWrap/>
            <w:vAlign w:val="bottom"/>
            <w:hideMark/>
          </w:tcPr>
          <w:p w14:paraId="380DFBA3"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p>
        </w:tc>
      </w:tr>
      <w:tr w:rsidR="00DB14C0" w:rsidRPr="00DB14C0" w14:paraId="4427B2D8" w14:textId="77777777" w:rsidTr="00DB14C0">
        <w:trPr>
          <w:trHeight w:val="290"/>
        </w:trPr>
        <w:tc>
          <w:tcPr>
            <w:tcW w:w="1082" w:type="dxa"/>
            <w:tcBorders>
              <w:top w:val="nil"/>
              <w:left w:val="nil"/>
              <w:bottom w:val="nil"/>
              <w:right w:val="nil"/>
            </w:tcBorders>
            <w:shd w:val="clear" w:color="auto" w:fill="auto"/>
            <w:noWrap/>
            <w:vAlign w:val="bottom"/>
            <w:hideMark/>
          </w:tcPr>
          <w:p w14:paraId="19FC51CB"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4" w:type="dxa"/>
            <w:tcBorders>
              <w:top w:val="nil"/>
              <w:left w:val="nil"/>
              <w:bottom w:val="nil"/>
              <w:right w:val="nil"/>
            </w:tcBorders>
            <w:shd w:val="clear" w:color="auto" w:fill="auto"/>
            <w:noWrap/>
            <w:vAlign w:val="bottom"/>
            <w:hideMark/>
          </w:tcPr>
          <w:p w14:paraId="7FDA90F0"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408" w:type="dxa"/>
            <w:tcBorders>
              <w:top w:val="nil"/>
              <w:left w:val="nil"/>
              <w:bottom w:val="nil"/>
              <w:right w:val="nil"/>
            </w:tcBorders>
            <w:shd w:val="clear" w:color="auto" w:fill="auto"/>
            <w:noWrap/>
            <w:vAlign w:val="bottom"/>
            <w:hideMark/>
          </w:tcPr>
          <w:p w14:paraId="7EF7503A"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981" w:type="dxa"/>
            <w:tcBorders>
              <w:top w:val="nil"/>
              <w:left w:val="nil"/>
              <w:bottom w:val="nil"/>
              <w:right w:val="nil"/>
            </w:tcBorders>
            <w:shd w:val="clear" w:color="auto" w:fill="auto"/>
            <w:noWrap/>
            <w:vAlign w:val="bottom"/>
            <w:hideMark/>
          </w:tcPr>
          <w:p w14:paraId="70CDC9D0"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1" w:type="dxa"/>
            <w:tcBorders>
              <w:top w:val="nil"/>
              <w:left w:val="nil"/>
              <w:bottom w:val="nil"/>
              <w:right w:val="nil"/>
            </w:tcBorders>
            <w:shd w:val="clear" w:color="auto" w:fill="auto"/>
            <w:noWrap/>
            <w:vAlign w:val="bottom"/>
            <w:hideMark/>
          </w:tcPr>
          <w:p w14:paraId="21C41D6F"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78" w:type="dxa"/>
            <w:tcBorders>
              <w:top w:val="nil"/>
              <w:left w:val="nil"/>
              <w:bottom w:val="nil"/>
              <w:right w:val="nil"/>
            </w:tcBorders>
            <w:shd w:val="clear" w:color="auto" w:fill="auto"/>
            <w:noWrap/>
            <w:vAlign w:val="bottom"/>
            <w:hideMark/>
          </w:tcPr>
          <w:p w14:paraId="7BAA0250"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r>
      <w:tr w:rsidR="00DB14C0" w:rsidRPr="00DB14C0" w14:paraId="6C235785" w14:textId="77777777" w:rsidTr="00DB14C0">
        <w:trPr>
          <w:trHeight w:val="290"/>
        </w:trPr>
        <w:tc>
          <w:tcPr>
            <w:tcW w:w="108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04E501" w14:textId="77777777" w:rsidR="00DB14C0" w:rsidRPr="00DB14C0" w:rsidRDefault="00DB14C0" w:rsidP="00DB14C0">
            <w:pPr>
              <w:widowControl/>
              <w:jc w:val="left"/>
              <w:rPr>
                <w:rFonts w:ascii="Helvetica" w:eastAsia="Times New Roman" w:hAnsi="Helvetica" w:cs="Calibri"/>
                <w:color w:val="000000"/>
                <w:kern w:val="0"/>
                <w:sz w:val="24"/>
                <w:szCs w:val="24"/>
                <w:lang w:val="en-GB" w:eastAsia="en-GB"/>
              </w:rPr>
            </w:pPr>
            <w:r w:rsidRPr="00DB14C0">
              <w:rPr>
                <w:rFonts w:ascii="Helvetica" w:eastAsia="Times New Roman" w:hAnsi="Helvetica" w:cs="Calibri"/>
                <w:color w:val="000000"/>
                <w:kern w:val="0"/>
                <w:sz w:val="24"/>
                <w:szCs w:val="24"/>
                <w:lang w:val="en-GB" w:eastAsia="en-GB"/>
              </w:rPr>
              <w:t>Time Period</w:t>
            </w:r>
          </w:p>
        </w:tc>
        <w:tc>
          <w:tcPr>
            <w:tcW w:w="1764" w:type="dxa"/>
            <w:tcBorders>
              <w:top w:val="single" w:sz="4" w:space="0" w:color="auto"/>
              <w:left w:val="nil"/>
              <w:bottom w:val="single" w:sz="4" w:space="0" w:color="auto"/>
              <w:right w:val="single" w:sz="4" w:space="0" w:color="auto"/>
            </w:tcBorders>
            <w:shd w:val="clear" w:color="auto" w:fill="auto"/>
            <w:noWrap/>
            <w:vAlign w:val="bottom"/>
            <w:hideMark/>
          </w:tcPr>
          <w:p w14:paraId="50D23DB7" w14:textId="77777777" w:rsidR="00DB14C0" w:rsidRPr="00DB14C0" w:rsidRDefault="00DB14C0" w:rsidP="00DB14C0">
            <w:pPr>
              <w:widowControl/>
              <w:jc w:val="left"/>
              <w:rPr>
                <w:rFonts w:ascii="Helvetica" w:eastAsia="Times New Roman" w:hAnsi="Helvetica" w:cs="Calibri"/>
                <w:color w:val="000000"/>
                <w:kern w:val="0"/>
                <w:sz w:val="24"/>
                <w:szCs w:val="24"/>
                <w:lang w:val="en-GB" w:eastAsia="en-GB"/>
              </w:rPr>
            </w:pPr>
            <w:r w:rsidRPr="00DB14C0">
              <w:rPr>
                <w:rFonts w:ascii="Helvetica" w:eastAsia="Times New Roman" w:hAnsi="Helvetica" w:cs="Calibri"/>
                <w:color w:val="000000"/>
                <w:kern w:val="0"/>
                <w:sz w:val="24"/>
                <w:szCs w:val="24"/>
                <w:lang w:val="en-GB" w:eastAsia="en-GB"/>
              </w:rPr>
              <w:t>Amount</w:t>
            </w:r>
          </w:p>
        </w:tc>
        <w:tc>
          <w:tcPr>
            <w:tcW w:w="1408" w:type="dxa"/>
            <w:tcBorders>
              <w:top w:val="single" w:sz="4" w:space="0" w:color="auto"/>
              <w:left w:val="nil"/>
              <w:bottom w:val="single" w:sz="4" w:space="0" w:color="auto"/>
              <w:right w:val="single" w:sz="4" w:space="0" w:color="auto"/>
            </w:tcBorders>
            <w:shd w:val="clear" w:color="auto" w:fill="auto"/>
            <w:noWrap/>
            <w:vAlign w:val="bottom"/>
            <w:hideMark/>
          </w:tcPr>
          <w:p w14:paraId="2C9673F7" w14:textId="77777777" w:rsidR="00DB14C0" w:rsidRPr="00DB14C0" w:rsidRDefault="00DB14C0" w:rsidP="00DB14C0">
            <w:pPr>
              <w:widowControl/>
              <w:jc w:val="left"/>
              <w:rPr>
                <w:rFonts w:ascii="Helvetica" w:eastAsia="Times New Roman" w:hAnsi="Helvetica" w:cs="Calibri"/>
                <w:color w:val="000000"/>
                <w:kern w:val="0"/>
                <w:sz w:val="24"/>
                <w:szCs w:val="24"/>
                <w:lang w:val="en-GB" w:eastAsia="en-GB"/>
              </w:rPr>
            </w:pPr>
            <w:r w:rsidRPr="00DB14C0">
              <w:rPr>
                <w:rFonts w:ascii="Helvetica" w:eastAsia="Times New Roman" w:hAnsi="Helvetica" w:cs="Calibri"/>
                <w:color w:val="000000"/>
                <w:kern w:val="0"/>
                <w:sz w:val="24"/>
                <w:szCs w:val="24"/>
                <w:lang w:val="en-GB" w:eastAsia="en-GB"/>
              </w:rPr>
              <w:t>Cumulative amt.</w:t>
            </w:r>
          </w:p>
        </w:tc>
        <w:tc>
          <w:tcPr>
            <w:tcW w:w="981" w:type="dxa"/>
            <w:tcBorders>
              <w:top w:val="single" w:sz="4" w:space="0" w:color="auto"/>
              <w:left w:val="nil"/>
              <w:bottom w:val="single" w:sz="4" w:space="0" w:color="auto"/>
              <w:right w:val="single" w:sz="4" w:space="0" w:color="auto"/>
            </w:tcBorders>
            <w:shd w:val="clear" w:color="auto" w:fill="auto"/>
            <w:noWrap/>
            <w:vAlign w:val="bottom"/>
            <w:hideMark/>
          </w:tcPr>
          <w:p w14:paraId="22EBA672" w14:textId="77777777" w:rsidR="00DB14C0" w:rsidRPr="00DB14C0" w:rsidRDefault="00DB14C0" w:rsidP="00DB14C0">
            <w:pPr>
              <w:widowControl/>
              <w:jc w:val="left"/>
              <w:rPr>
                <w:rFonts w:ascii="Helvetica" w:eastAsia="Times New Roman" w:hAnsi="Helvetica" w:cs="Calibri"/>
                <w:color w:val="000000"/>
                <w:kern w:val="0"/>
                <w:sz w:val="24"/>
                <w:szCs w:val="24"/>
                <w:lang w:val="en-GB" w:eastAsia="en-GB"/>
              </w:rPr>
            </w:pPr>
            <w:r w:rsidRPr="00DB14C0">
              <w:rPr>
                <w:rFonts w:ascii="Helvetica" w:eastAsia="Times New Roman" w:hAnsi="Helvetica" w:cs="Calibri"/>
                <w:color w:val="000000"/>
                <w:kern w:val="0"/>
                <w:sz w:val="24"/>
                <w:szCs w:val="24"/>
                <w:lang w:val="en-GB" w:eastAsia="en-GB"/>
              </w:rPr>
              <w:t>Time Period</w:t>
            </w:r>
          </w:p>
        </w:tc>
        <w:tc>
          <w:tcPr>
            <w:tcW w:w="1761" w:type="dxa"/>
            <w:tcBorders>
              <w:top w:val="single" w:sz="4" w:space="0" w:color="auto"/>
              <w:left w:val="nil"/>
              <w:bottom w:val="single" w:sz="4" w:space="0" w:color="auto"/>
              <w:right w:val="single" w:sz="4" w:space="0" w:color="auto"/>
            </w:tcBorders>
            <w:shd w:val="clear" w:color="auto" w:fill="auto"/>
            <w:noWrap/>
            <w:vAlign w:val="bottom"/>
            <w:hideMark/>
          </w:tcPr>
          <w:p w14:paraId="455D237A" w14:textId="77777777" w:rsidR="00DB14C0" w:rsidRPr="00DB14C0" w:rsidRDefault="00DB14C0" w:rsidP="00DB14C0">
            <w:pPr>
              <w:widowControl/>
              <w:jc w:val="left"/>
              <w:rPr>
                <w:rFonts w:ascii="Helvetica" w:eastAsia="Times New Roman" w:hAnsi="Helvetica" w:cs="Calibri"/>
                <w:color w:val="000000"/>
                <w:kern w:val="0"/>
                <w:sz w:val="24"/>
                <w:szCs w:val="24"/>
                <w:lang w:val="en-GB" w:eastAsia="en-GB"/>
              </w:rPr>
            </w:pPr>
            <w:r w:rsidRPr="00DB14C0">
              <w:rPr>
                <w:rFonts w:ascii="Helvetica" w:eastAsia="Times New Roman" w:hAnsi="Helvetica" w:cs="Calibri"/>
                <w:color w:val="000000"/>
                <w:kern w:val="0"/>
                <w:sz w:val="24"/>
                <w:szCs w:val="24"/>
                <w:lang w:val="en-GB" w:eastAsia="en-GB"/>
              </w:rPr>
              <w:t>Amount</w:t>
            </w:r>
          </w:p>
        </w:tc>
        <w:tc>
          <w:tcPr>
            <w:tcW w:w="1778" w:type="dxa"/>
            <w:tcBorders>
              <w:top w:val="single" w:sz="4" w:space="0" w:color="auto"/>
              <w:left w:val="nil"/>
              <w:bottom w:val="single" w:sz="4" w:space="0" w:color="auto"/>
              <w:right w:val="single" w:sz="4" w:space="0" w:color="auto"/>
            </w:tcBorders>
            <w:shd w:val="clear" w:color="auto" w:fill="auto"/>
            <w:noWrap/>
            <w:vAlign w:val="bottom"/>
            <w:hideMark/>
          </w:tcPr>
          <w:p w14:paraId="2126E4C7" w14:textId="77777777" w:rsidR="00DB14C0" w:rsidRPr="00DB14C0" w:rsidRDefault="00DB14C0" w:rsidP="00DB14C0">
            <w:pPr>
              <w:widowControl/>
              <w:jc w:val="left"/>
              <w:rPr>
                <w:rFonts w:ascii="Helvetica" w:eastAsia="Times New Roman" w:hAnsi="Helvetica" w:cs="Calibri"/>
                <w:color w:val="000000"/>
                <w:kern w:val="0"/>
                <w:sz w:val="24"/>
                <w:szCs w:val="24"/>
                <w:lang w:val="en-GB" w:eastAsia="en-GB"/>
              </w:rPr>
            </w:pPr>
            <w:r w:rsidRPr="00DB14C0">
              <w:rPr>
                <w:rFonts w:ascii="Helvetica" w:eastAsia="Times New Roman" w:hAnsi="Helvetica" w:cs="Calibri"/>
                <w:color w:val="000000"/>
                <w:kern w:val="0"/>
                <w:sz w:val="24"/>
                <w:szCs w:val="24"/>
                <w:lang w:val="en-GB" w:eastAsia="en-GB"/>
              </w:rPr>
              <w:t>Cumulative amt.</w:t>
            </w:r>
          </w:p>
        </w:tc>
      </w:tr>
      <w:tr w:rsidR="00DB14C0" w:rsidRPr="00DB14C0" w14:paraId="453411F3" w14:textId="77777777" w:rsidTr="00DB14C0">
        <w:trPr>
          <w:trHeight w:val="290"/>
        </w:trPr>
        <w:tc>
          <w:tcPr>
            <w:tcW w:w="1082" w:type="dxa"/>
            <w:tcBorders>
              <w:top w:val="nil"/>
              <w:left w:val="single" w:sz="4" w:space="0" w:color="auto"/>
              <w:bottom w:val="single" w:sz="4" w:space="0" w:color="auto"/>
              <w:right w:val="single" w:sz="4" w:space="0" w:color="auto"/>
            </w:tcBorders>
            <w:shd w:val="clear" w:color="auto" w:fill="auto"/>
            <w:noWrap/>
            <w:vAlign w:val="bottom"/>
            <w:hideMark/>
          </w:tcPr>
          <w:p w14:paraId="22E1701F"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0</w:t>
            </w:r>
          </w:p>
        </w:tc>
        <w:tc>
          <w:tcPr>
            <w:tcW w:w="1764" w:type="dxa"/>
            <w:tcBorders>
              <w:top w:val="nil"/>
              <w:left w:val="nil"/>
              <w:bottom w:val="single" w:sz="4" w:space="0" w:color="auto"/>
              <w:right w:val="single" w:sz="4" w:space="0" w:color="auto"/>
            </w:tcBorders>
            <w:shd w:val="clear" w:color="auto" w:fill="auto"/>
            <w:noWrap/>
            <w:vAlign w:val="bottom"/>
            <w:hideMark/>
          </w:tcPr>
          <w:p w14:paraId="3D9710D5"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-60000</w:t>
            </w:r>
          </w:p>
        </w:tc>
        <w:tc>
          <w:tcPr>
            <w:tcW w:w="1408" w:type="dxa"/>
            <w:tcBorders>
              <w:top w:val="nil"/>
              <w:left w:val="nil"/>
              <w:bottom w:val="single" w:sz="4" w:space="0" w:color="auto"/>
              <w:right w:val="single" w:sz="4" w:space="0" w:color="auto"/>
            </w:tcBorders>
            <w:shd w:val="clear" w:color="auto" w:fill="auto"/>
            <w:noWrap/>
            <w:vAlign w:val="bottom"/>
            <w:hideMark/>
          </w:tcPr>
          <w:p w14:paraId="676D7E5D"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-60000</w:t>
            </w:r>
          </w:p>
        </w:tc>
        <w:tc>
          <w:tcPr>
            <w:tcW w:w="981" w:type="dxa"/>
            <w:tcBorders>
              <w:top w:val="nil"/>
              <w:left w:val="nil"/>
              <w:bottom w:val="single" w:sz="4" w:space="0" w:color="auto"/>
              <w:right w:val="single" w:sz="4" w:space="0" w:color="auto"/>
            </w:tcBorders>
            <w:shd w:val="clear" w:color="auto" w:fill="auto"/>
            <w:noWrap/>
            <w:vAlign w:val="bottom"/>
            <w:hideMark/>
          </w:tcPr>
          <w:p w14:paraId="6E959E75"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0</w:t>
            </w:r>
          </w:p>
        </w:tc>
        <w:tc>
          <w:tcPr>
            <w:tcW w:w="1761" w:type="dxa"/>
            <w:tcBorders>
              <w:top w:val="nil"/>
              <w:left w:val="nil"/>
              <w:bottom w:val="single" w:sz="4" w:space="0" w:color="auto"/>
              <w:right w:val="single" w:sz="4" w:space="0" w:color="auto"/>
            </w:tcBorders>
            <w:shd w:val="clear" w:color="auto" w:fill="auto"/>
            <w:noWrap/>
            <w:vAlign w:val="bottom"/>
            <w:hideMark/>
          </w:tcPr>
          <w:p w14:paraId="7CECE530"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-60000</w:t>
            </w:r>
          </w:p>
        </w:tc>
        <w:tc>
          <w:tcPr>
            <w:tcW w:w="1778" w:type="dxa"/>
            <w:tcBorders>
              <w:top w:val="nil"/>
              <w:left w:val="nil"/>
              <w:bottom w:val="single" w:sz="4" w:space="0" w:color="auto"/>
              <w:right w:val="single" w:sz="4" w:space="0" w:color="auto"/>
            </w:tcBorders>
            <w:shd w:val="clear" w:color="auto" w:fill="auto"/>
            <w:noWrap/>
            <w:vAlign w:val="bottom"/>
            <w:hideMark/>
          </w:tcPr>
          <w:p w14:paraId="272157DA"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-60000</w:t>
            </w:r>
          </w:p>
        </w:tc>
      </w:tr>
      <w:tr w:rsidR="00DB14C0" w:rsidRPr="00DB14C0" w14:paraId="79B76EF7" w14:textId="77777777" w:rsidTr="00DB14C0">
        <w:trPr>
          <w:trHeight w:val="290"/>
        </w:trPr>
        <w:tc>
          <w:tcPr>
            <w:tcW w:w="1082" w:type="dxa"/>
            <w:tcBorders>
              <w:top w:val="nil"/>
              <w:left w:val="single" w:sz="4" w:space="0" w:color="auto"/>
              <w:bottom w:val="single" w:sz="4" w:space="0" w:color="auto"/>
              <w:right w:val="single" w:sz="4" w:space="0" w:color="auto"/>
            </w:tcBorders>
            <w:shd w:val="clear" w:color="auto" w:fill="auto"/>
            <w:noWrap/>
            <w:vAlign w:val="bottom"/>
            <w:hideMark/>
          </w:tcPr>
          <w:p w14:paraId="79A16340"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1</w:t>
            </w:r>
          </w:p>
        </w:tc>
        <w:tc>
          <w:tcPr>
            <w:tcW w:w="1764" w:type="dxa"/>
            <w:tcBorders>
              <w:top w:val="nil"/>
              <w:left w:val="nil"/>
              <w:bottom w:val="single" w:sz="4" w:space="0" w:color="auto"/>
              <w:right w:val="single" w:sz="4" w:space="0" w:color="auto"/>
            </w:tcBorders>
            <w:shd w:val="clear" w:color="auto" w:fill="auto"/>
            <w:noWrap/>
            <w:vAlign w:val="bottom"/>
            <w:hideMark/>
          </w:tcPr>
          <w:p w14:paraId="3F69957F"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30000</w:t>
            </w:r>
          </w:p>
        </w:tc>
        <w:tc>
          <w:tcPr>
            <w:tcW w:w="1408" w:type="dxa"/>
            <w:tcBorders>
              <w:top w:val="nil"/>
              <w:left w:val="nil"/>
              <w:bottom w:val="single" w:sz="4" w:space="0" w:color="auto"/>
              <w:right w:val="single" w:sz="4" w:space="0" w:color="auto"/>
            </w:tcBorders>
            <w:shd w:val="clear" w:color="auto" w:fill="auto"/>
            <w:noWrap/>
            <w:vAlign w:val="bottom"/>
            <w:hideMark/>
          </w:tcPr>
          <w:p w14:paraId="5098FDBB"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-30000</w:t>
            </w:r>
          </w:p>
        </w:tc>
        <w:tc>
          <w:tcPr>
            <w:tcW w:w="981" w:type="dxa"/>
            <w:tcBorders>
              <w:top w:val="nil"/>
              <w:left w:val="nil"/>
              <w:bottom w:val="single" w:sz="4" w:space="0" w:color="auto"/>
              <w:right w:val="single" w:sz="4" w:space="0" w:color="auto"/>
            </w:tcBorders>
            <w:shd w:val="clear" w:color="auto" w:fill="auto"/>
            <w:noWrap/>
            <w:vAlign w:val="bottom"/>
            <w:hideMark/>
          </w:tcPr>
          <w:p w14:paraId="184ACB8C"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1</w:t>
            </w:r>
          </w:p>
        </w:tc>
        <w:tc>
          <w:tcPr>
            <w:tcW w:w="1761" w:type="dxa"/>
            <w:tcBorders>
              <w:top w:val="nil"/>
              <w:left w:val="nil"/>
              <w:bottom w:val="single" w:sz="4" w:space="0" w:color="auto"/>
              <w:right w:val="single" w:sz="4" w:space="0" w:color="auto"/>
            </w:tcBorders>
            <w:shd w:val="clear" w:color="auto" w:fill="auto"/>
            <w:noWrap/>
            <w:vAlign w:val="bottom"/>
            <w:hideMark/>
          </w:tcPr>
          <w:p w14:paraId="086F80D2"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7500</w:t>
            </w:r>
          </w:p>
        </w:tc>
        <w:tc>
          <w:tcPr>
            <w:tcW w:w="1778" w:type="dxa"/>
            <w:tcBorders>
              <w:top w:val="nil"/>
              <w:left w:val="nil"/>
              <w:bottom w:val="single" w:sz="4" w:space="0" w:color="auto"/>
              <w:right w:val="single" w:sz="4" w:space="0" w:color="auto"/>
            </w:tcBorders>
            <w:shd w:val="clear" w:color="auto" w:fill="auto"/>
            <w:noWrap/>
            <w:vAlign w:val="bottom"/>
            <w:hideMark/>
          </w:tcPr>
          <w:p w14:paraId="38ADAC4A"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-52500</w:t>
            </w:r>
          </w:p>
        </w:tc>
      </w:tr>
      <w:tr w:rsidR="00DB14C0" w:rsidRPr="00DB14C0" w14:paraId="407813AE" w14:textId="77777777" w:rsidTr="00DB14C0">
        <w:trPr>
          <w:trHeight w:val="290"/>
        </w:trPr>
        <w:tc>
          <w:tcPr>
            <w:tcW w:w="1082" w:type="dxa"/>
            <w:tcBorders>
              <w:top w:val="nil"/>
              <w:left w:val="single" w:sz="4" w:space="0" w:color="auto"/>
              <w:bottom w:val="single" w:sz="4" w:space="0" w:color="auto"/>
              <w:right w:val="single" w:sz="4" w:space="0" w:color="auto"/>
            </w:tcBorders>
            <w:shd w:val="clear" w:color="auto" w:fill="auto"/>
            <w:noWrap/>
            <w:vAlign w:val="bottom"/>
            <w:hideMark/>
          </w:tcPr>
          <w:p w14:paraId="0D290301" w14:textId="77777777" w:rsidR="00DB14C0" w:rsidRPr="004703D2" w:rsidRDefault="00DB14C0" w:rsidP="00DB14C0">
            <w:pPr>
              <w:widowControl/>
              <w:jc w:val="right"/>
              <w:rPr>
                <w:rFonts w:ascii="Calibri" w:eastAsia="Times New Roman" w:hAnsi="Calibri" w:cs="Calibri"/>
                <w:color w:val="000000"/>
                <w:kern w:val="0"/>
                <w:sz w:val="24"/>
                <w:szCs w:val="24"/>
                <w:highlight w:val="yellow"/>
                <w:lang w:val="en-GB" w:eastAsia="en-GB"/>
              </w:rPr>
            </w:pPr>
            <w:r w:rsidRPr="004703D2">
              <w:rPr>
                <w:rFonts w:ascii="Calibri" w:eastAsia="Times New Roman" w:hAnsi="Calibri" w:cs="Calibri"/>
                <w:color w:val="000000"/>
                <w:kern w:val="0"/>
                <w:sz w:val="24"/>
                <w:szCs w:val="24"/>
                <w:highlight w:val="yellow"/>
                <w:lang w:val="en-GB" w:eastAsia="en-GB"/>
              </w:rPr>
              <w:t>2</w:t>
            </w:r>
          </w:p>
        </w:tc>
        <w:tc>
          <w:tcPr>
            <w:tcW w:w="1764" w:type="dxa"/>
            <w:tcBorders>
              <w:top w:val="nil"/>
              <w:left w:val="nil"/>
              <w:bottom w:val="single" w:sz="4" w:space="0" w:color="auto"/>
              <w:right w:val="single" w:sz="4" w:space="0" w:color="auto"/>
            </w:tcBorders>
            <w:shd w:val="clear" w:color="auto" w:fill="auto"/>
            <w:noWrap/>
            <w:vAlign w:val="bottom"/>
            <w:hideMark/>
          </w:tcPr>
          <w:p w14:paraId="7964E7D8" w14:textId="77777777" w:rsidR="00DB14C0" w:rsidRPr="004703D2" w:rsidRDefault="00DB14C0" w:rsidP="00DB14C0">
            <w:pPr>
              <w:widowControl/>
              <w:jc w:val="right"/>
              <w:rPr>
                <w:rFonts w:ascii="Calibri" w:eastAsia="Times New Roman" w:hAnsi="Calibri" w:cs="Calibri"/>
                <w:color w:val="000000"/>
                <w:kern w:val="0"/>
                <w:sz w:val="24"/>
                <w:szCs w:val="24"/>
                <w:highlight w:val="yellow"/>
                <w:lang w:val="en-GB" w:eastAsia="en-GB"/>
              </w:rPr>
            </w:pPr>
            <w:r w:rsidRPr="004703D2">
              <w:rPr>
                <w:rFonts w:ascii="Calibri" w:eastAsia="Times New Roman" w:hAnsi="Calibri" w:cs="Calibri"/>
                <w:color w:val="000000"/>
                <w:kern w:val="0"/>
                <w:sz w:val="24"/>
                <w:szCs w:val="24"/>
                <w:highlight w:val="yellow"/>
                <w:lang w:val="en-GB" w:eastAsia="en-GB"/>
              </w:rPr>
              <w:t>22500</w:t>
            </w:r>
          </w:p>
        </w:tc>
        <w:tc>
          <w:tcPr>
            <w:tcW w:w="1408" w:type="dxa"/>
            <w:tcBorders>
              <w:top w:val="nil"/>
              <w:left w:val="nil"/>
              <w:bottom w:val="single" w:sz="4" w:space="0" w:color="auto"/>
              <w:right w:val="single" w:sz="4" w:space="0" w:color="auto"/>
            </w:tcBorders>
            <w:shd w:val="clear" w:color="auto" w:fill="auto"/>
            <w:noWrap/>
            <w:vAlign w:val="bottom"/>
            <w:hideMark/>
          </w:tcPr>
          <w:p w14:paraId="2F1F494C" w14:textId="77777777" w:rsidR="00DB14C0" w:rsidRPr="004703D2" w:rsidRDefault="00DB14C0" w:rsidP="00DB14C0">
            <w:pPr>
              <w:widowControl/>
              <w:jc w:val="right"/>
              <w:rPr>
                <w:rFonts w:ascii="Calibri" w:eastAsia="Times New Roman" w:hAnsi="Calibri" w:cs="Calibri"/>
                <w:color w:val="000000"/>
                <w:kern w:val="0"/>
                <w:sz w:val="24"/>
                <w:szCs w:val="24"/>
                <w:highlight w:val="yellow"/>
                <w:lang w:val="en-GB" w:eastAsia="en-GB"/>
              </w:rPr>
            </w:pPr>
            <w:r w:rsidRPr="004703D2">
              <w:rPr>
                <w:rFonts w:ascii="Calibri" w:eastAsia="Times New Roman" w:hAnsi="Calibri" w:cs="Calibri"/>
                <w:color w:val="000000"/>
                <w:kern w:val="0"/>
                <w:sz w:val="24"/>
                <w:szCs w:val="24"/>
                <w:highlight w:val="yellow"/>
                <w:lang w:val="en-GB" w:eastAsia="en-GB"/>
              </w:rPr>
              <w:t>-7500</w:t>
            </w:r>
          </w:p>
        </w:tc>
        <w:tc>
          <w:tcPr>
            <w:tcW w:w="981" w:type="dxa"/>
            <w:tcBorders>
              <w:top w:val="nil"/>
              <w:left w:val="nil"/>
              <w:bottom w:val="single" w:sz="4" w:space="0" w:color="auto"/>
              <w:right w:val="single" w:sz="4" w:space="0" w:color="auto"/>
            </w:tcBorders>
            <w:shd w:val="clear" w:color="auto" w:fill="auto"/>
            <w:noWrap/>
            <w:vAlign w:val="bottom"/>
            <w:hideMark/>
          </w:tcPr>
          <w:p w14:paraId="5E4BBDF4" w14:textId="77777777" w:rsidR="00DB14C0" w:rsidRPr="004703D2" w:rsidRDefault="00DB14C0" w:rsidP="00DB14C0">
            <w:pPr>
              <w:widowControl/>
              <w:jc w:val="right"/>
              <w:rPr>
                <w:rFonts w:ascii="Calibri" w:eastAsia="Times New Roman" w:hAnsi="Calibri" w:cs="Calibri"/>
                <w:color w:val="000000"/>
                <w:kern w:val="0"/>
                <w:sz w:val="24"/>
                <w:szCs w:val="24"/>
                <w:lang w:val="en-GB" w:eastAsia="en-GB"/>
              </w:rPr>
            </w:pPr>
            <w:r w:rsidRPr="004703D2">
              <w:rPr>
                <w:rFonts w:ascii="Calibri" w:eastAsia="Times New Roman" w:hAnsi="Calibri" w:cs="Calibri"/>
                <w:color w:val="000000"/>
                <w:kern w:val="0"/>
                <w:sz w:val="24"/>
                <w:szCs w:val="24"/>
                <w:lang w:val="en-GB" w:eastAsia="en-GB"/>
              </w:rPr>
              <w:t>2</w:t>
            </w:r>
          </w:p>
        </w:tc>
        <w:tc>
          <w:tcPr>
            <w:tcW w:w="1761" w:type="dxa"/>
            <w:tcBorders>
              <w:top w:val="nil"/>
              <w:left w:val="nil"/>
              <w:bottom w:val="single" w:sz="4" w:space="0" w:color="auto"/>
              <w:right w:val="single" w:sz="4" w:space="0" w:color="auto"/>
            </w:tcBorders>
            <w:shd w:val="clear" w:color="auto" w:fill="auto"/>
            <w:noWrap/>
            <w:vAlign w:val="bottom"/>
            <w:hideMark/>
          </w:tcPr>
          <w:p w14:paraId="1AC30F36" w14:textId="4F8D0837" w:rsidR="00DB14C0" w:rsidRPr="004703D2" w:rsidRDefault="00DB14C0" w:rsidP="00DB14C0">
            <w:pPr>
              <w:widowControl/>
              <w:jc w:val="right"/>
              <w:rPr>
                <w:rFonts w:ascii="Calibri" w:eastAsia="Times New Roman" w:hAnsi="Calibri" w:cs="Calibri"/>
                <w:color w:val="000000"/>
                <w:kern w:val="0"/>
                <w:sz w:val="24"/>
                <w:szCs w:val="24"/>
                <w:lang w:val="en-GB" w:eastAsia="en-GB"/>
              </w:rPr>
            </w:pPr>
            <w:r w:rsidRPr="004703D2">
              <w:rPr>
                <w:rFonts w:ascii="Calibri" w:eastAsia="Times New Roman" w:hAnsi="Calibri" w:cs="Calibri"/>
                <w:color w:val="000000"/>
                <w:kern w:val="0"/>
                <w:sz w:val="24"/>
                <w:szCs w:val="24"/>
                <w:lang w:val="en-GB" w:eastAsia="en-GB"/>
              </w:rPr>
              <w:t>2</w:t>
            </w:r>
            <w:r w:rsidR="004703D2" w:rsidRPr="004703D2">
              <w:rPr>
                <w:rFonts w:ascii="Calibri" w:eastAsia="Times New Roman" w:hAnsi="Calibri" w:cs="Calibri"/>
                <w:color w:val="000000"/>
                <w:kern w:val="0"/>
                <w:sz w:val="24"/>
                <w:szCs w:val="24"/>
                <w:lang w:val="en-GB" w:eastAsia="en-GB"/>
              </w:rPr>
              <w:t>2</w:t>
            </w:r>
            <w:r w:rsidRPr="004703D2">
              <w:rPr>
                <w:rFonts w:ascii="Calibri" w:eastAsia="Times New Roman" w:hAnsi="Calibri" w:cs="Calibri"/>
                <w:color w:val="000000"/>
                <w:kern w:val="0"/>
                <w:sz w:val="24"/>
                <w:szCs w:val="24"/>
                <w:lang w:val="en-GB" w:eastAsia="en-GB"/>
              </w:rPr>
              <w:t>500</w:t>
            </w:r>
          </w:p>
        </w:tc>
        <w:tc>
          <w:tcPr>
            <w:tcW w:w="1778" w:type="dxa"/>
            <w:tcBorders>
              <w:top w:val="nil"/>
              <w:left w:val="nil"/>
              <w:bottom w:val="single" w:sz="4" w:space="0" w:color="auto"/>
              <w:right w:val="single" w:sz="4" w:space="0" w:color="auto"/>
            </w:tcBorders>
            <w:shd w:val="clear" w:color="auto" w:fill="auto"/>
            <w:noWrap/>
            <w:vAlign w:val="bottom"/>
            <w:hideMark/>
          </w:tcPr>
          <w:p w14:paraId="482B4EBA" w14:textId="65B2483F" w:rsidR="00DB14C0" w:rsidRPr="004703D2" w:rsidRDefault="00DB14C0" w:rsidP="00DB14C0">
            <w:pPr>
              <w:widowControl/>
              <w:jc w:val="right"/>
              <w:rPr>
                <w:rFonts w:ascii="Calibri" w:eastAsia="Times New Roman" w:hAnsi="Calibri" w:cs="Calibri"/>
                <w:color w:val="000000"/>
                <w:kern w:val="0"/>
                <w:sz w:val="24"/>
                <w:szCs w:val="24"/>
                <w:lang w:val="en-GB" w:eastAsia="en-GB"/>
              </w:rPr>
            </w:pPr>
            <w:r w:rsidRPr="004703D2">
              <w:rPr>
                <w:rFonts w:ascii="Calibri" w:eastAsia="Times New Roman" w:hAnsi="Calibri" w:cs="Calibri"/>
                <w:color w:val="000000"/>
                <w:kern w:val="0"/>
                <w:sz w:val="24"/>
                <w:szCs w:val="24"/>
                <w:lang w:val="en-GB" w:eastAsia="en-GB"/>
              </w:rPr>
              <w:t>-</w:t>
            </w:r>
            <w:r w:rsidR="004703D2" w:rsidRPr="004703D2">
              <w:rPr>
                <w:rFonts w:ascii="Calibri" w:eastAsia="Times New Roman" w:hAnsi="Calibri" w:cs="Calibri"/>
                <w:color w:val="000000"/>
                <w:kern w:val="0"/>
                <w:sz w:val="24"/>
                <w:szCs w:val="24"/>
                <w:lang w:val="en-GB" w:eastAsia="en-GB"/>
              </w:rPr>
              <w:t>30</w:t>
            </w:r>
            <w:r w:rsidRPr="004703D2">
              <w:rPr>
                <w:rFonts w:ascii="Calibri" w:eastAsia="Times New Roman" w:hAnsi="Calibri" w:cs="Calibri"/>
                <w:color w:val="000000"/>
                <w:kern w:val="0"/>
                <w:sz w:val="24"/>
                <w:szCs w:val="24"/>
                <w:lang w:val="en-GB" w:eastAsia="en-GB"/>
              </w:rPr>
              <w:t>000</w:t>
            </w:r>
          </w:p>
        </w:tc>
      </w:tr>
      <w:tr w:rsidR="00DB14C0" w:rsidRPr="00DB14C0" w14:paraId="6C8858C9" w14:textId="77777777" w:rsidTr="00DB14C0">
        <w:trPr>
          <w:trHeight w:val="290"/>
        </w:trPr>
        <w:tc>
          <w:tcPr>
            <w:tcW w:w="1082" w:type="dxa"/>
            <w:tcBorders>
              <w:top w:val="nil"/>
              <w:left w:val="single" w:sz="4" w:space="0" w:color="auto"/>
              <w:bottom w:val="single" w:sz="4" w:space="0" w:color="auto"/>
              <w:right w:val="single" w:sz="4" w:space="0" w:color="auto"/>
            </w:tcBorders>
            <w:shd w:val="clear" w:color="auto" w:fill="auto"/>
            <w:noWrap/>
            <w:vAlign w:val="bottom"/>
            <w:hideMark/>
          </w:tcPr>
          <w:p w14:paraId="5997D972"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3</w:t>
            </w:r>
          </w:p>
        </w:tc>
        <w:tc>
          <w:tcPr>
            <w:tcW w:w="1764" w:type="dxa"/>
            <w:tcBorders>
              <w:top w:val="nil"/>
              <w:left w:val="nil"/>
              <w:bottom w:val="single" w:sz="4" w:space="0" w:color="auto"/>
              <w:right w:val="single" w:sz="4" w:space="0" w:color="auto"/>
            </w:tcBorders>
            <w:shd w:val="clear" w:color="auto" w:fill="auto"/>
            <w:noWrap/>
            <w:vAlign w:val="bottom"/>
            <w:hideMark/>
          </w:tcPr>
          <w:p w14:paraId="317DBF16"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21000</w:t>
            </w:r>
          </w:p>
        </w:tc>
        <w:tc>
          <w:tcPr>
            <w:tcW w:w="1408" w:type="dxa"/>
            <w:tcBorders>
              <w:top w:val="nil"/>
              <w:left w:val="nil"/>
              <w:bottom w:val="single" w:sz="4" w:space="0" w:color="auto"/>
              <w:right w:val="single" w:sz="4" w:space="0" w:color="auto"/>
            </w:tcBorders>
            <w:shd w:val="clear" w:color="auto" w:fill="auto"/>
            <w:noWrap/>
            <w:vAlign w:val="bottom"/>
            <w:hideMark/>
          </w:tcPr>
          <w:p w14:paraId="40186C35"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13500</w:t>
            </w:r>
          </w:p>
        </w:tc>
        <w:tc>
          <w:tcPr>
            <w:tcW w:w="981" w:type="dxa"/>
            <w:tcBorders>
              <w:top w:val="nil"/>
              <w:left w:val="nil"/>
              <w:bottom w:val="single" w:sz="4" w:space="0" w:color="auto"/>
              <w:right w:val="single" w:sz="4" w:space="0" w:color="auto"/>
            </w:tcBorders>
            <w:shd w:val="clear" w:color="auto" w:fill="auto"/>
            <w:noWrap/>
            <w:vAlign w:val="bottom"/>
            <w:hideMark/>
          </w:tcPr>
          <w:p w14:paraId="03FC1675" w14:textId="77777777" w:rsidR="00DB14C0" w:rsidRPr="004703D2" w:rsidRDefault="00DB14C0" w:rsidP="00DB14C0">
            <w:pPr>
              <w:widowControl/>
              <w:jc w:val="right"/>
              <w:rPr>
                <w:rFonts w:ascii="Calibri" w:eastAsia="Times New Roman" w:hAnsi="Calibri" w:cs="Calibri"/>
                <w:color w:val="000000"/>
                <w:kern w:val="0"/>
                <w:sz w:val="24"/>
                <w:szCs w:val="24"/>
                <w:highlight w:val="yellow"/>
                <w:lang w:val="en-GB" w:eastAsia="en-GB"/>
              </w:rPr>
            </w:pPr>
            <w:r w:rsidRPr="004703D2">
              <w:rPr>
                <w:rFonts w:ascii="Calibri" w:eastAsia="Times New Roman" w:hAnsi="Calibri" w:cs="Calibri"/>
                <w:color w:val="000000"/>
                <w:kern w:val="0"/>
                <w:sz w:val="24"/>
                <w:szCs w:val="24"/>
                <w:highlight w:val="yellow"/>
                <w:lang w:val="en-GB" w:eastAsia="en-GB"/>
              </w:rPr>
              <w:t>3</w:t>
            </w:r>
          </w:p>
        </w:tc>
        <w:tc>
          <w:tcPr>
            <w:tcW w:w="1761" w:type="dxa"/>
            <w:tcBorders>
              <w:top w:val="nil"/>
              <w:left w:val="nil"/>
              <w:bottom w:val="single" w:sz="4" w:space="0" w:color="auto"/>
              <w:right w:val="single" w:sz="4" w:space="0" w:color="auto"/>
            </w:tcBorders>
            <w:shd w:val="clear" w:color="auto" w:fill="auto"/>
            <w:noWrap/>
            <w:vAlign w:val="bottom"/>
            <w:hideMark/>
          </w:tcPr>
          <w:p w14:paraId="78F63AE0" w14:textId="5BCEF6EF" w:rsidR="004703D2" w:rsidRPr="004703D2" w:rsidRDefault="004703D2" w:rsidP="004703D2">
            <w:pPr>
              <w:widowControl/>
              <w:jc w:val="right"/>
              <w:rPr>
                <w:rFonts w:ascii="Calibri" w:eastAsia="Times New Roman" w:hAnsi="Calibri" w:cs="Calibri"/>
                <w:color w:val="000000"/>
                <w:kern w:val="0"/>
                <w:sz w:val="24"/>
                <w:szCs w:val="24"/>
                <w:highlight w:val="yellow"/>
                <w:lang w:val="en-GB" w:eastAsia="en-GB"/>
              </w:rPr>
            </w:pPr>
            <w:r w:rsidRPr="004703D2">
              <w:rPr>
                <w:rFonts w:ascii="Calibri" w:eastAsia="Times New Roman" w:hAnsi="Calibri" w:cs="Calibri"/>
                <w:color w:val="000000"/>
                <w:kern w:val="0"/>
                <w:sz w:val="24"/>
                <w:szCs w:val="24"/>
                <w:highlight w:val="yellow"/>
                <w:lang w:val="en-GB" w:eastAsia="en-GB"/>
              </w:rPr>
              <w:t>27500</w:t>
            </w:r>
          </w:p>
        </w:tc>
        <w:tc>
          <w:tcPr>
            <w:tcW w:w="1778" w:type="dxa"/>
            <w:tcBorders>
              <w:top w:val="nil"/>
              <w:left w:val="nil"/>
              <w:bottom w:val="single" w:sz="4" w:space="0" w:color="auto"/>
              <w:right w:val="single" w:sz="4" w:space="0" w:color="auto"/>
            </w:tcBorders>
            <w:shd w:val="clear" w:color="auto" w:fill="auto"/>
            <w:noWrap/>
            <w:vAlign w:val="bottom"/>
            <w:hideMark/>
          </w:tcPr>
          <w:p w14:paraId="193DA24E" w14:textId="27713D38" w:rsidR="00DB14C0" w:rsidRPr="004703D2" w:rsidRDefault="004703D2" w:rsidP="00DB14C0">
            <w:pPr>
              <w:widowControl/>
              <w:jc w:val="right"/>
              <w:rPr>
                <w:rFonts w:ascii="Calibri" w:eastAsia="Times New Roman" w:hAnsi="Calibri" w:cs="Calibri"/>
                <w:color w:val="000000"/>
                <w:kern w:val="0"/>
                <w:sz w:val="24"/>
                <w:szCs w:val="24"/>
                <w:highlight w:val="yellow"/>
                <w:lang w:val="en-GB" w:eastAsia="en-GB"/>
              </w:rPr>
            </w:pPr>
            <w:r w:rsidRPr="004703D2">
              <w:rPr>
                <w:rFonts w:ascii="Calibri" w:eastAsia="Times New Roman" w:hAnsi="Calibri" w:cs="Calibri"/>
                <w:color w:val="000000"/>
                <w:kern w:val="0"/>
                <w:sz w:val="24"/>
                <w:szCs w:val="24"/>
                <w:highlight w:val="yellow"/>
                <w:lang w:val="en-GB" w:eastAsia="en-GB"/>
              </w:rPr>
              <w:t>-25</w:t>
            </w:r>
            <w:r w:rsidR="00DB14C0" w:rsidRPr="004703D2">
              <w:rPr>
                <w:rFonts w:ascii="Calibri" w:eastAsia="Times New Roman" w:hAnsi="Calibri" w:cs="Calibri"/>
                <w:color w:val="000000"/>
                <w:kern w:val="0"/>
                <w:sz w:val="24"/>
                <w:szCs w:val="24"/>
                <w:highlight w:val="yellow"/>
                <w:lang w:val="en-GB" w:eastAsia="en-GB"/>
              </w:rPr>
              <w:t>00</w:t>
            </w:r>
          </w:p>
        </w:tc>
      </w:tr>
      <w:tr w:rsidR="004703D2" w:rsidRPr="00DB14C0" w14:paraId="45EC31A0" w14:textId="77777777" w:rsidTr="00DB14C0">
        <w:trPr>
          <w:trHeight w:val="290"/>
        </w:trPr>
        <w:tc>
          <w:tcPr>
            <w:tcW w:w="1082" w:type="dxa"/>
            <w:tcBorders>
              <w:top w:val="nil"/>
              <w:left w:val="single" w:sz="4" w:space="0" w:color="auto"/>
              <w:bottom w:val="single" w:sz="4" w:space="0" w:color="auto"/>
              <w:right w:val="single" w:sz="4" w:space="0" w:color="auto"/>
            </w:tcBorders>
            <w:shd w:val="clear" w:color="auto" w:fill="auto"/>
            <w:noWrap/>
            <w:vAlign w:val="bottom"/>
          </w:tcPr>
          <w:p w14:paraId="5D380726" w14:textId="77777777" w:rsidR="004703D2" w:rsidRPr="00DB14C0" w:rsidRDefault="004703D2" w:rsidP="00DB14C0">
            <w:pPr>
              <w:widowControl/>
              <w:jc w:val="right"/>
              <w:rPr>
                <w:rFonts w:ascii="Calibri" w:eastAsia="Times New Roman" w:hAnsi="Calibri" w:cs="Calibri"/>
                <w:color w:val="000000"/>
                <w:kern w:val="0"/>
                <w:sz w:val="24"/>
                <w:szCs w:val="24"/>
                <w:lang w:val="en-GB" w:eastAsia="en-GB"/>
              </w:rPr>
            </w:pPr>
          </w:p>
        </w:tc>
        <w:tc>
          <w:tcPr>
            <w:tcW w:w="1764" w:type="dxa"/>
            <w:tcBorders>
              <w:top w:val="nil"/>
              <w:left w:val="nil"/>
              <w:bottom w:val="single" w:sz="4" w:space="0" w:color="auto"/>
              <w:right w:val="single" w:sz="4" w:space="0" w:color="auto"/>
            </w:tcBorders>
            <w:shd w:val="clear" w:color="auto" w:fill="auto"/>
            <w:noWrap/>
            <w:vAlign w:val="bottom"/>
          </w:tcPr>
          <w:p w14:paraId="49771F8F" w14:textId="77777777" w:rsidR="004703D2" w:rsidRPr="00DB14C0" w:rsidRDefault="004703D2" w:rsidP="00DB14C0">
            <w:pPr>
              <w:widowControl/>
              <w:jc w:val="right"/>
              <w:rPr>
                <w:rFonts w:ascii="Calibri" w:eastAsia="Times New Roman" w:hAnsi="Calibri" w:cs="Calibri"/>
                <w:color w:val="000000"/>
                <w:kern w:val="0"/>
                <w:sz w:val="24"/>
                <w:szCs w:val="24"/>
                <w:lang w:val="en-GB" w:eastAsia="en-GB"/>
              </w:rPr>
            </w:pPr>
          </w:p>
        </w:tc>
        <w:tc>
          <w:tcPr>
            <w:tcW w:w="1408" w:type="dxa"/>
            <w:tcBorders>
              <w:top w:val="nil"/>
              <w:left w:val="nil"/>
              <w:bottom w:val="single" w:sz="4" w:space="0" w:color="auto"/>
              <w:right w:val="single" w:sz="4" w:space="0" w:color="auto"/>
            </w:tcBorders>
            <w:shd w:val="clear" w:color="auto" w:fill="auto"/>
            <w:noWrap/>
            <w:vAlign w:val="bottom"/>
          </w:tcPr>
          <w:p w14:paraId="7A029A38" w14:textId="77777777" w:rsidR="004703D2" w:rsidRPr="00DB14C0" w:rsidRDefault="004703D2" w:rsidP="00DB14C0">
            <w:pPr>
              <w:widowControl/>
              <w:jc w:val="right"/>
              <w:rPr>
                <w:rFonts w:ascii="Calibri" w:eastAsia="Times New Roman" w:hAnsi="Calibri" w:cs="Calibri"/>
                <w:color w:val="000000"/>
                <w:kern w:val="0"/>
                <w:sz w:val="24"/>
                <w:szCs w:val="24"/>
                <w:lang w:val="en-GB" w:eastAsia="en-GB"/>
              </w:rPr>
            </w:pPr>
          </w:p>
        </w:tc>
        <w:tc>
          <w:tcPr>
            <w:tcW w:w="981" w:type="dxa"/>
            <w:tcBorders>
              <w:top w:val="nil"/>
              <w:left w:val="nil"/>
              <w:bottom w:val="single" w:sz="4" w:space="0" w:color="auto"/>
              <w:right w:val="single" w:sz="4" w:space="0" w:color="auto"/>
            </w:tcBorders>
            <w:shd w:val="clear" w:color="auto" w:fill="auto"/>
            <w:noWrap/>
            <w:vAlign w:val="bottom"/>
          </w:tcPr>
          <w:p w14:paraId="50E35E6A" w14:textId="1138A0BE" w:rsidR="004703D2" w:rsidRPr="00DB14C0" w:rsidRDefault="004703D2" w:rsidP="00DB14C0">
            <w:pPr>
              <w:widowControl/>
              <w:jc w:val="right"/>
              <w:rPr>
                <w:rFonts w:ascii="Calibri" w:eastAsia="Times New Roman" w:hAnsi="Calibri" w:cs="Calibri"/>
                <w:color w:val="000000"/>
                <w:kern w:val="0"/>
                <w:sz w:val="24"/>
                <w:szCs w:val="24"/>
                <w:lang w:val="en-GB" w:eastAsia="en-GB"/>
              </w:rPr>
            </w:pPr>
            <w:r>
              <w:rPr>
                <w:rFonts w:ascii="Calibri" w:eastAsia="Times New Roman" w:hAnsi="Calibri" w:cs="Calibri"/>
                <w:color w:val="000000"/>
                <w:kern w:val="0"/>
                <w:sz w:val="24"/>
                <w:szCs w:val="24"/>
                <w:lang w:val="en-GB" w:eastAsia="en-GB"/>
              </w:rPr>
              <w:t>4</w:t>
            </w:r>
          </w:p>
        </w:tc>
        <w:tc>
          <w:tcPr>
            <w:tcW w:w="1761" w:type="dxa"/>
            <w:tcBorders>
              <w:top w:val="nil"/>
              <w:left w:val="nil"/>
              <w:bottom w:val="single" w:sz="4" w:space="0" w:color="auto"/>
              <w:right w:val="single" w:sz="4" w:space="0" w:color="auto"/>
            </w:tcBorders>
            <w:shd w:val="clear" w:color="auto" w:fill="auto"/>
            <w:noWrap/>
            <w:vAlign w:val="bottom"/>
          </w:tcPr>
          <w:p w14:paraId="3DA9DCF4" w14:textId="2AAD94F4" w:rsidR="004703D2" w:rsidRDefault="004703D2" w:rsidP="004703D2">
            <w:pPr>
              <w:widowControl/>
              <w:jc w:val="right"/>
              <w:rPr>
                <w:rFonts w:ascii="Calibri" w:eastAsia="Times New Roman" w:hAnsi="Calibri" w:cs="Calibri"/>
                <w:color w:val="000000"/>
                <w:kern w:val="0"/>
                <w:sz w:val="24"/>
                <w:szCs w:val="24"/>
                <w:lang w:val="en-GB" w:eastAsia="en-GB"/>
              </w:rPr>
            </w:pPr>
            <w:r>
              <w:rPr>
                <w:rFonts w:ascii="Calibri" w:eastAsia="Times New Roman" w:hAnsi="Calibri" w:cs="Calibri"/>
                <w:color w:val="000000"/>
                <w:kern w:val="0"/>
                <w:sz w:val="24"/>
                <w:szCs w:val="24"/>
                <w:lang w:val="en-GB" w:eastAsia="en-GB"/>
              </w:rPr>
              <w:t>30000</w:t>
            </w:r>
          </w:p>
        </w:tc>
        <w:tc>
          <w:tcPr>
            <w:tcW w:w="1778" w:type="dxa"/>
            <w:tcBorders>
              <w:top w:val="nil"/>
              <w:left w:val="nil"/>
              <w:bottom w:val="single" w:sz="4" w:space="0" w:color="auto"/>
              <w:right w:val="single" w:sz="4" w:space="0" w:color="auto"/>
            </w:tcBorders>
            <w:shd w:val="clear" w:color="auto" w:fill="auto"/>
            <w:noWrap/>
            <w:vAlign w:val="bottom"/>
          </w:tcPr>
          <w:p w14:paraId="388E4B51" w14:textId="17398FC3" w:rsidR="004703D2" w:rsidRPr="00DB14C0" w:rsidRDefault="004703D2" w:rsidP="00DB14C0">
            <w:pPr>
              <w:widowControl/>
              <w:jc w:val="right"/>
              <w:rPr>
                <w:rFonts w:ascii="Calibri" w:eastAsia="Times New Roman" w:hAnsi="Calibri" w:cs="Calibri"/>
                <w:color w:val="000000"/>
                <w:kern w:val="0"/>
                <w:sz w:val="24"/>
                <w:szCs w:val="24"/>
                <w:lang w:val="en-GB" w:eastAsia="en-GB"/>
              </w:rPr>
            </w:pPr>
            <w:r>
              <w:rPr>
                <w:rFonts w:ascii="Calibri" w:eastAsia="Times New Roman" w:hAnsi="Calibri" w:cs="Calibri"/>
                <w:color w:val="000000"/>
                <w:kern w:val="0"/>
                <w:sz w:val="24"/>
                <w:szCs w:val="24"/>
                <w:lang w:val="en-GB" w:eastAsia="en-GB"/>
              </w:rPr>
              <w:t>27500</w:t>
            </w:r>
          </w:p>
        </w:tc>
      </w:tr>
      <w:tr w:rsidR="00DB14C0" w:rsidRPr="00DB14C0" w14:paraId="2308219A" w14:textId="77777777" w:rsidTr="00DB14C0">
        <w:trPr>
          <w:trHeight w:val="290"/>
        </w:trPr>
        <w:tc>
          <w:tcPr>
            <w:tcW w:w="1082" w:type="dxa"/>
            <w:tcBorders>
              <w:top w:val="nil"/>
              <w:left w:val="nil"/>
              <w:bottom w:val="nil"/>
              <w:right w:val="nil"/>
            </w:tcBorders>
            <w:shd w:val="clear" w:color="auto" w:fill="auto"/>
            <w:noWrap/>
            <w:vAlign w:val="bottom"/>
            <w:hideMark/>
          </w:tcPr>
          <w:p w14:paraId="45C2F7AD" w14:textId="77777777" w:rsidR="00DB14C0" w:rsidRPr="00DB14C0" w:rsidRDefault="00DB14C0" w:rsidP="00DB14C0">
            <w:pPr>
              <w:widowControl/>
              <w:jc w:val="right"/>
              <w:rPr>
                <w:rFonts w:ascii="Calibri" w:eastAsia="Times New Roman" w:hAnsi="Calibri" w:cs="Calibri"/>
                <w:color w:val="000000"/>
                <w:kern w:val="0"/>
                <w:sz w:val="24"/>
                <w:szCs w:val="24"/>
                <w:lang w:val="en-GB" w:eastAsia="en-GB"/>
              </w:rPr>
            </w:pPr>
          </w:p>
        </w:tc>
        <w:tc>
          <w:tcPr>
            <w:tcW w:w="1764" w:type="dxa"/>
            <w:tcBorders>
              <w:top w:val="nil"/>
              <w:left w:val="nil"/>
              <w:bottom w:val="nil"/>
              <w:right w:val="nil"/>
            </w:tcBorders>
            <w:shd w:val="clear" w:color="auto" w:fill="auto"/>
            <w:noWrap/>
            <w:vAlign w:val="bottom"/>
            <w:hideMark/>
          </w:tcPr>
          <w:p w14:paraId="63A48DF9"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408" w:type="dxa"/>
            <w:tcBorders>
              <w:top w:val="nil"/>
              <w:left w:val="nil"/>
              <w:bottom w:val="nil"/>
              <w:right w:val="nil"/>
            </w:tcBorders>
            <w:shd w:val="clear" w:color="auto" w:fill="auto"/>
            <w:noWrap/>
            <w:vAlign w:val="bottom"/>
            <w:hideMark/>
          </w:tcPr>
          <w:p w14:paraId="3AE77967"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981" w:type="dxa"/>
            <w:tcBorders>
              <w:top w:val="nil"/>
              <w:left w:val="nil"/>
              <w:bottom w:val="nil"/>
              <w:right w:val="nil"/>
            </w:tcBorders>
            <w:shd w:val="clear" w:color="auto" w:fill="auto"/>
            <w:noWrap/>
            <w:vAlign w:val="bottom"/>
            <w:hideMark/>
          </w:tcPr>
          <w:p w14:paraId="5D292621"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1" w:type="dxa"/>
            <w:tcBorders>
              <w:top w:val="nil"/>
              <w:left w:val="nil"/>
              <w:bottom w:val="nil"/>
              <w:right w:val="nil"/>
            </w:tcBorders>
            <w:shd w:val="clear" w:color="auto" w:fill="auto"/>
            <w:noWrap/>
            <w:vAlign w:val="bottom"/>
            <w:hideMark/>
          </w:tcPr>
          <w:p w14:paraId="0EA8A54B"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78" w:type="dxa"/>
            <w:tcBorders>
              <w:top w:val="nil"/>
              <w:left w:val="nil"/>
              <w:bottom w:val="nil"/>
              <w:right w:val="nil"/>
            </w:tcBorders>
            <w:shd w:val="clear" w:color="auto" w:fill="auto"/>
            <w:noWrap/>
            <w:vAlign w:val="bottom"/>
            <w:hideMark/>
          </w:tcPr>
          <w:p w14:paraId="76D9F7E6"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r>
      <w:tr w:rsidR="00DB14C0" w:rsidRPr="00DB14C0" w14:paraId="056A063E" w14:textId="77777777" w:rsidTr="00DB14C0">
        <w:trPr>
          <w:trHeight w:val="290"/>
        </w:trPr>
        <w:tc>
          <w:tcPr>
            <w:tcW w:w="1082" w:type="dxa"/>
            <w:tcBorders>
              <w:top w:val="nil"/>
              <w:left w:val="nil"/>
              <w:bottom w:val="nil"/>
              <w:right w:val="nil"/>
            </w:tcBorders>
            <w:shd w:val="clear" w:color="auto" w:fill="auto"/>
            <w:noWrap/>
            <w:vAlign w:val="bottom"/>
            <w:hideMark/>
          </w:tcPr>
          <w:p w14:paraId="09FDCBEB"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4" w:type="dxa"/>
            <w:tcBorders>
              <w:top w:val="nil"/>
              <w:left w:val="nil"/>
              <w:bottom w:val="nil"/>
              <w:right w:val="nil"/>
            </w:tcBorders>
            <w:shd w:val="clear" w:color="auto" w:fill="auto"/>
            <w:noWrap/>
            <w:vAlign w:val="bottom"/>
            <w:hideMark/>
          </w:tcPr>
          <w:p w14:paraId="6884A7F9"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408" w:type="dxa"/>
            <w:tcBorders>
              <w:top w:val="nil"/>
              <w:left w:val="nil"/>
              <w:bottom w:val="nil"/>
              <w:right w:val="nil"/>
            </w:tcBorders>
            <w:shd w:val="clear" w:color="auto" w:fill="auto"/>
            <w:noWrap/>
            <w:vAlign w:val="bottom"/>
            <w:hideMark/>
          </w:tcPr>
          <w:p w14:paraId="442CDEBD"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981" w:type="dxa"/>
            <w:tcBorders>
              <w:top w:val="nil"/>
              <w:left w:val="nil"/>
              <w:bottom w:val="nil"/>
              <w:right w:val="nil"/>
            </w:tcBorders>
            <w:shd w:val="clear" w:color="auto" w:fill="auto"/>
            <w:noWrap/>
            <w:vAlign w:val="bottom"/>
            <w:hideMark/>
          </w:tcPr>
          <w:p w14:paraId="0869C5FD"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1" w:type="dxa"/>
            <w:tcBorders>
              <w:top w:val="nil"/>
              <w:left w:val="nil"/>
              <w:bottom w:val="nil"/>
              <w:right w:val="nil"/>
            </w:tcBorders>
            <w:shd w:val="clear" w:color="auto" w:fill="auto"/>
            <w:noWrap/>
            <w:vAlign w:val="bottom"/>
            <w:hideMark/>
          </w:tcPr>
          <w:p w14:paraId="5CDD3FC5"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78" w:type="dxa"/>
            <w:tcBorders>
              <w:top w:val="nil"/>
              <w:left w:val="nil"/>
              <w:bottom w:val="nil"/>
              <w:right w:val="nil"/>
            </w:tcBorders>
            <w:shd w:val="clear" w:color="auto" w:fill="auto"/>
            <w:noWrap/>
            <w:vAlign w:val="bottom"/>
            <w:hideMark/>
          </w:tcPr>
          <w:p w14:paraId="2EE43FA2"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r>
      <w:tr w:rsidR="00DB14C0" w:rsidRPr="00DB14C0" w14:paraId="2C5B1150" w14:textId="77777777" w:rsidTr="00DB14C0">
        <w:trPr>
          <w:trHeight w:val="290"/>
        </w:trPr>
        <w:tc>
          <w:tcPr>
            <w:tcW w:w="1082" w:type="dxa"/>
            <w:tcBorders>
              <w:top w:val="nil"/>
              <w:left w:val="nil"/>
              <w:bottom w:val="nil"/>
              <w:right w:val="nil"/>
            </w:tcBorders>
            <w:shd w:val="clear" w:color="auto" w:fill="auto"/>
            <w:noWrap/>
            <w:vAlign w:val="bottom"/>
            <w:hideMark/>
          </w:tcPr>
          <w:p w14:paraId="4F7E2A93"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4" w:type="dxa"/>
            <w:tcBorders>
              <w:top w:val="nil"/>
              <w:left w:val="nil"/>
              <w:bottom w:val="nil"/>
              <w:right w:val="nil"/>
            </w:tcBorders>
            <w:shd w:val="clear" w:color="auto" w:fill="auto"/>
            <w:noWrap/>
            <w:vAlign w:val="bottom"/>
            <w:hideMark/>
          </w:tcPr>
          <w:p w14:paraId="36343021"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408" w:type="dxa"/>
            <w:tcBorders>
              <w:top w:val="nil"/>
              <w:left w:val="nil"/>
              <w:bottom w:val="nil"/>
              <w:right w:val="nil"/>
            </w:tcBorders>
            <w:shd w:val="clear" w:color="auto" w:fill="auto"/>
            <w:noWrap/>
            <w:vAlign w:val="bottom"/>
            <w:hideMark/>
          </w:tcPr>
          <w:p w14:paraId="0B273CF4"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981" w:type="dxa"/>
            <w:tcBorders>
              <w:top w:val="nil"/>
              <w:left w:val="nil"/>
              <w:bottom w:val="nil"/>
              <w:right w:val="nil"/>
            </w:tcBorders>
            <w:shd w:val="clear" w:color="auto" w:fill="auto"/>
            <w:noWrap/>
            <w:vAlign w:val="bottom"/>
            <w:hideMark/>
          </w:tcPr>
          <w:p w14:paraId="7B5A23BF"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1" w:type="dxa"/>
            <w:tcBorders>
              <w:top w:val="nil"/>
              <w:left w:val="nil"/>
              <w:bottom w:val="nil"/>
              <w:right w:val="nil"/>
            </w:tcBorders>
            <w:shd w:val="clear" w:color="auto" w:fill="auto"/>
            <w:noWrap/>
            <w:vAlign w:val="bottom"/>
            <w:hideMark/>
          </w:tcPr>
          <w:p w14:paraId="4C1A3EB0"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78" w:type="dxa"/>
            <w:tcBorders>
              <w:top w:val="nil"/>
              <w:left w:val="nil"/>
              <w:bottom w:val="nil"/>
              <w:right w:val="nil"/>
            </w:tcBorders>
            <w:shd w:val="clear" w:color="auto" w:fill="auto"/>
            <w:noWrap/>
            <w:vAlign w:val="bottom"/>
            <w:hideMark/>
          </w:tcPr>
          <w:p w14:paraId="25E3B9C9"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r>
      <w:tr w:rsidR="00DB14C0" w:rsidRPr="00DB14C0" w14:paraId="144058A0" w14:textId="77777777" w:rsidTr="00DB14C0">
        <w:trPr>
          <w:trHeight w:val="309"/>
        </w:trPr>
        <w:tc>
          <w:tcPr>
            <w:tcW w:w="1082" w:type="dxa"/>
            <w:tcBorders>
              <w:top w:val="nil"/>
              <w:left w:val="nil"/>
              <w:bottom w:val="nil"/>
              <w:right w:val="nil"/>
            </w:tcBorders>
            <w:shd w:val="clear" w:color="auto" w:fill="auto"/>
            <w:noWrap/>
            <w:vAlign w:val="bottom"/>
            <w:hideMark/>
          </w:tcPr>
          <w:p w14:paraId="3CB3F3DE"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4" w:type="dxa"/>
            <w:tcBorders>
              <w:top w:val="nil"/>
              <w:left w:val="nil"/>
              <w:bottom w:val="nil"/>
              <w:right w:val="nil"/>
            </w:tcBorders>
            <w:shd w:val="clear" w:color="auto" w:fill="auto"/>
            <w:noWrap/>
            <w:vAlign w:val="bottom"/>
            <w:hideMark/>
          </w:tcPr>
          <w:p w14:paraId="5E9F6244"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408" w:type="dxa"/>
            <w:tcBorders>
              <w:top w:val="nil"/>
              <w:left w:val="nil"/>
              <w:bottom w:val="nil"/>
              <w:right w:val="nil"/>
            </w:tcBorders>
            <w:shd w:val="clear" w:color="auto" w:fill="auto"/>
            <w:noWrap/>
            <w:vAlign w:val="bottom"/>
            <w:hideMark/>
          </w:tcPr>
          <w:p w14:paraId="2389A3A5"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981" w:type="dxa"/>
            <w:tcBorders>
              <w:top w:val="nil"/>
              <w:left w:val="nil"/>
              <w:bottom w:val="nil"/>
              <w:right w:val="nil"/>
            </w:tcBorders>
            <w:shd w:val="clear" w:color="auto" w:fill="auto"/>
            <w:noWrap/>
            <w:vAlign w:val="bottom"/>
            <w:hideMark/>
          </w:tcPr>
          <w:p w14:paraId="7257BBB8"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1" w:type="dxa"/>
            <w:tcBorders>
              <w:top w:val="nil"/>
              <w:left w:val="nil"/>
              <w:bottom w:val="nil"/>
              <w:right w:val="nil"/>
            </w:tcBorders>
            <w:shd w:val="clear" w:color="auto" w:fill="auto"/>
            <w:noWrap/>
            <w:vAlign w:val="bottom"/>
            <w:hideMark/>
          </w:tcPr>
          <w:p w14:paraId="2AC96653"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78" w:type="dxa"/>
            <w:tcBorders>
              <w:top w:val="nil"/>
              <w:left w:val="nil"/>
              <w:bottom w:val="nil"/>
              <w:right w:val="nil"/>
            </w:tcBorders>
            <w:shd w:val="clear" w:color="auto" w:fill="auto"/>
            <w:noWrap/>
            <w:vAlign w:val="bottom"/>
            <w:hideMark/>
          </w:tcPr>
          <w:p w14:paraId="0B6747F6"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r>
      <w:tr w:rsidR="00DB14C0" w:rsidRPr="00DB14C0" w14:paraId="4B39A2B5" w14:textId="77777777" w:rsidTr="00DB14C0">
        <w:trPr>
          <w:trHeight w:val="290"/>
        </w:trPr>
        <w:tc>
          <w:tcPr>
            <w:tcW w:w="1082" w:type="dxa"/>
            <w:tcBorders>
              <w:top w:val="nil"/>
              <w:left w:val="nil"/>
              <w:bottom w:val="nil"/>
              <w:right w:val="nil"/>
            </w:tcBorders>
            <w:shd w:val="clear" w:color="auto" w:fill="auto"/>
            <w:noWrap/>
            <w:vAlign w:val="bottom"/>
            <w:hideMark/>
          </w:tcPr>
          <w:p w14:paraId="0394A4B5"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4" w:type="dxa"/>
            <w:tcBorders>
              <w:top w:val="single" w:sz="8" w:space="0" w:color="auto"/>
              <w:left w:val="single" w:sz="8" w:space="0" w:color="auto"/>
              <w:bottom w:val="nil"/>
              <w:right w:val="single" w:sz="8" w:space="0" w:color="auto"/>
            </w:tcBorders>
            <w:shd w:val="clear" w:color="auto" w:fill="auto"/>
            <w:noWrap/>
            <w:vAlign w:val="bottom"/>
            <w:hideMark/>
          </w:tcPr>
          <w:p w14:paraId="787F582A"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PP= [2+(7500/21000</w:t>
            </w:r>
            <w:proofErr w:type="gramStart"/>
            <w:r w:rsidRPr="00DB14C0">
              <w:rPr>
                <w:rFonts w:ascii="Calibri" w:eastAsia="Times New Roman" w:hAnsi="Calibri" w:cs="Calibri"/>
                <w:color w:val="000000"/>
                <w:kern w:val="0"/>
                <w:sz w:val="24"/>
                <w:szCs w:val="24"/>
                <w:lang w:val="en-GB" w:eastAsia="en-GB"/>
              </w:rPr>
              <w:t>) ]</w:t>
            </w:r>
            <w:proofErr w:type="gramEnd"/>
          </w:p>
        </w:tc>
        <w:tc>
          <w:tcPr>
            <w:tcW w:w="1408" w:type="dxa"/>
            <w:tcBorders>
              <w:top w:val="nil"/>
              <w:left w:val="nil"/>
              <w:bottom w:val="nil"/>
              <w:right w:val="nil"/>
            </w:tcBorders>
            <w:shd w:val="clear" w:color="auto" w:fill="auto"/>
            <w:noWrap/>
            <w:vAlign w:val="bottom"/>
            <w:hideMark/>
          </w:tcPr>
          <w:p w14:paraId="48664E1A"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p>
        </w:tc>
        <w:tc>
          <w:tcPr>
            <w:tcW w:w="981" w:type="dxa"/>
            <w:tcBorders>
              <w:top w:val="nil"/>
              <w:left w:val="nil"/>
              <w:bottom w:val="nil"/>
              <w:right w:val="nil"/>
            </w:tcBorders>
            <w:shd w:val="clear" w:color="auto" w:fill="auto"/>
            <w:noWrap/>
            <w:vAlign w:val="bottom"/>
            <w:hideMark/>
          </w:tcPr>
          <w:p w14:paraId="17CF0541"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1" w:type="dxa"/>
            <w:tcBorders>
              <w:top w:val="single" w:sz="8" w:space="0" w:color="auto"/>
              <w:left w:val="single" w:sz="8" w:space="0" w:color="auto"/>
              <w:bottom w:val="nil"/>
              <w:right w:val="single" w:sz="8" w:space="0" w:color="auto"/>
            </w:tcBorders>
            <w:shd w:val="clear" w:color="auto" w:fill="auto"/>
            <w:noWrap/>
            <w:vAlign w:val="bottom"/>
            <w:hideMark/>
          </w:tcPr>
          <w:p w14:paraId="7C093EDD" w14:textId="729F87B5" w:rsidR="00DB14C0" w:rsidRPr="00DB14C0" w:rsidRDefault="00DB14C0" w:rsidP="00DB14C0">
            <w:pPr>
              <w:widowControl/>
              <w:jc w:val="lef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PP= [</w:t>
            </w:r>
            <w:r w:rsidR="004703D2">
              <w:rPr>
                <w:rFonts w:ascii="Calibri" w:eastAsia="Times New Roman" w:hAnsi="Calibri" w:cs="Calibri"/>
                <w:color w:val="000000"/>
                <w:kern w:val="0"/>
                <w:sz w:val="24"/>
                <w:szCs w:val="24"/>
                <w:lang w:val="en-GB" w:eastAsia="en-GB"/>
              </w:rPr>
              <w:t>3</w:t>
            </w:r>
            <w:r w:rsidRPr="00DB14C0">
              <w:rPr>
                <w:rFonts w:ascii="Calibri" w:eastAsia="Times New Roman" w:hAnsi="Calibri" w:cs="Calibri"/>
                <w:color w:val="000000"/>
                <w:kern w:val="0"/>
                <w:sz w:val="24"/>
                <w:szCs w:val="24"/>
                <w:lang w:val="en-GB" w:eastAsia="en-GB"/>
              </w:rPr>
              <w:t>+(2500/30000</w:t>
            </w:r>
            <w:proofErr w:type="gramStart"/>
            <w:r w:rsidRPr="00DB14C0">
              <w:rPr>
                <w:rFonts w:ascii="Calibri" w:eastAsia="Times New Roman" w:hAnsi="Calibri" w:cs="Calibri"/>
                <w:color w:val="000000"/>
                <w:kern w:val="0"/>
                <w:sz w:val="24"/>
                <w:szCs w:val="24"/>
                <w:lang w:val="en-GB" w:eastAsia="en-GB"/>
              </w:rPr>
              <w:t>) ]</w:t>
            </w:r>
            <w:proofErr w:type="gramEnd"/>
          </w:p>
        </w:tc>
        <w:tc>
          <w:tcPr>
            <w:tcW w:w="1778" w:type="dxa"/>
            <w:tcBorders>
              <w:top w:val="nil"/>
              <w:left w:val="nil"/>
              <w:bottom w:val="nil"/>
              <w:right w:val="nil"/>
            </w:tcBorders>
            <w:shd w:val="clear" w:color="auto" w:fill="auto"/>
            <w:noWrap/>
            <w:vAlign w:val="bottom"/>
            <w:hideMark/>
          </w:tcPr>
          <w:p w14:paraId="09BDA398"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p>
        </w:tc>
      </w:tr>
      <w:tr w:rsidR="00DB14C0" w:rsidRPr="00DB14C0" w14:paraId="10E36DC2" w14:textId="77777777" w:rsidTr="00DB14C0">
        <w:trPr>
          <w:trHeight w:val="290"/>
        </w:trPr>
        <w:tc>
          <w:tcPr>
            <w:tcW w:w="1082" w:type="dxa"/>
            <w:tcBorders>
              <w:top w:val="nil"/>
              <w:left w:val="nil"/>
              <w:bottom w:val="nil"/>
              <w:right w:val="nil"/>
            </w:tcBorders>
            <w:shd w:val="clear" w:color="auto" w:fill="auto"/>
            <w:noWrap/>
            <w:vAlign w:val="bottom"/>
            <w:hideMark/>
          </w:tcPr>
          <w:p w14:paraId="7D23E533"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4" w:type="dxa"/>
            <w:tcBorders>
              <w:top w:val="nil"/>
              <w:left w:val="single" w:sz="8" w:space="0" w:color="auto"/>
              <w:bottom w:val="nil"/>
              <w:right w:val="single" w:sz="8" w:space="0" w:color="auto"/>
            </w:tcBorders>
            <w:shd w:val="clear" w:color="auto" w:fill="auto"/>
            <w:noWrap/>
            <w:vAlign w:val="bottom"/>
            <w:hideMark/>
          </w:tcPr>
          <w:p w14:paraId="651CC17F"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 </w:t>
            </w:r>
          </w:p>
        </w:tc>
        <w:tc>
          <w:tcPr>
            <w:tcW w:w="1408" w:type="dxa"/>
            <w:tcBorders>
              <w:top w:val="nil"/>
              <w:left w:val="nil"/>
              <w:bottom w:val="nil"/>
              <w:right w:val="nil"/>
            </w:tcBorders>
            <w:shd w:val="clear" w:color="auto" w:fill="auto"/>
            <w:noWrap/>
            <w:vAlign w:val="bottom"/>
            <w:hideMark/>
          </w:tcPr>
          <w:p w14:paraId="1B381B9A"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p>
        </w:tc>
        <w:tc>
          <w:tcPr>
            <w:tcW w:w="981" w:type="dxa"/>
            <w:tcBorders>
              <w:top w:val="nil"/>
              <w:left w:val="nil"/>
              <w:bottom w:val="nil"/>
              <w:right w:val="nil"/>
            </w:tcBorders>
            <w:shd w:val="clear" w:color="auto" w:fill="auto"/>
            <w:noWrap/>
            <w:vAlign w:val="bottom"/>
            <w:hideMark/>
          </w:tcPr>
          <w:p w14:paraId="52879D17"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1" w:type="dxa"/>
            <w:tcBorders>
              <w:top w:val="nil"/>
              <w:left w:val="single" w:sz="8" w:space="0" w:color="auto"/>
              <w:bottom w:val="nil"/>
              <w:right w:val="single" w:sz="8" w:space="0" w:color="auto"/>
            </w:tcBorders>
            <w:shd w:val="clear" w:color="auto" w:fill="auto"/>
            <w:noWrap/>
            <w:vAlign w:val="bottom"/>
            <w:hideMark/>
          </w:tcPr>
          <w:p w14:paraId="37A25366"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 </w:t>
            </w:r>
          </w:p>
        </w:tc>
        <w:tc>
          <w:tcPr>
            <w:tcW w:w="1778" w:type="dxa"/>
            <w:tcBorders>
              <w:top w:val="nil"/>
              <w:left w:val="nil"/>
              <w:bottom w:val="nil"/>
              <w:right w:val="nil"/>
            </w:tcBorders>
            <w:shd w:val="clear" w:color="auto" w:fill="auto"/>
            <w:noWrap/>
            <w:vAlign w:val="bottom"/>
            <w:hideMark/>
          </w:tcPr>
          <w:p w14:paraId="696633F0"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p>
        </w:tc>
      </w:tr>
      <w:tr w:rsidR="00DB14C0" w:rsidRPr="00DB14C0" w14:paraId="15A34A0E" w14:textId="77777777" w:rsidTr="00DB14C0">
        <w:trPr>
          <w:trHeight w:val="290"/>
        </w:trPr>
        <w:tc>
          <w:tcPr>
            <w:tcW w:w="1082" w:type="dxa"/>
            <w:tcBorders>
              <w:top w:val="nil"/>
              <w:left w:val="nil"/>
              <w:bottom w:val="nil"/>
              <w:right w:val="nil"/>
            </w:tcBorders>
            <w:shd w:val="clear" w:color="auto" w:fill="auto"/>
            <w:noWrap/>
            <w:vAlign w:val="bottom"/>
            <w:hideMark/>
          </w:tcPr>
          <w:p w14:paraId="7FF670B5"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4" w:type="dxa"/>
            <w:tcBorders>
              <w:top w:val="nil"/>
              <w:left w:val="single" w:sz="8" w:space="0" w:color="auto"/>
              <w:bottom w:val="nil"/>
              <w:right w:val="single" w:sz="8" w:space="0" w:color="auto"/>
            </w:tcBorders>
            <w:shd w:val="clear" w:color="auto" w:fill="auto"/>
            <w:noWrap/>
            <w:vAlign w:val="bottom"/>
            <w:hideMark/>
          </w:tcPr>
          <w:p w14:paraId="2C4EC9AA"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PP</w:t>
            </w:r>
            <w:proofErr w:type="gramStart"/>
            <w:r w:rsidRPr="00DB14C0">
              <w:rPr>
                <w:rFonts w:ascii="Calibri" w:eastAsia="Times New Roman" w:hAnsi="Calibri" w:cs="Calibri"/>
                <w:color w:val="000000"/>
                <w:kern w:val="0"/>
                <w:sz w:val="24"/>
                <w:szCs w:val="24"/>
                <w:lang w:val="en-GB" w:eastAsia="en-GB"/>
              </w:rPr>
              <w:t>=[</w:t>
            </w:r>
            <w:proofErr w:type="gramEnd"/>
            <w:r w:rsidRPr="00DB14C0">
              <w:rPr>
                <w:rFonts w:ascii="Calibri" w:eastAsia="Times New Roman" w:hAnsi="Calibri" w:cs="Calibri"/>
                <w:color w:val="000000"/>
                <w:kern w:val="0"/>
                <w:sz w:val="24"/>
                <w:szCs w:val="24"/>
                <w:lang w:val="en-GB" w:eastAsia="en-GB"/>
              </w:rPr>
              <w:t>2+ 0.357]</w:t>
            </w:r>
          </w:p>
        </w:tc>
        <w:tc>
          <w:tcPr>
            <w:tcW w:w="1408" w:type="dxa"/>
            <w:tcBorders>
              <w:top w:val="nil"/>
              <w:left w:val="nil"/>
              <w:bottom w:val="nil"/>
              <w:right w:val="nil"/>
            </w:tcBorders>
            <w:shd w:val="clear" w:color="auto" w:fill="auto"/>
            <w:noWrap/>
            <w:vAlign w:val="bottom"/>
            <w:hideMark/>
          </w:tcPr>
          <w:p w14:paraId="659B469D"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p>
        </w:tc>
        <w:tc>
          <w:tcPr>
            <w:tcW w:w="981" w:type="dxa"/>
            <w:tcBorders>
              <w:top w:val="nil"/>
              <w:left w:val="nil"/>
              <w:bottom w:val="nil"/>
              <w:right w:val="nil"/>
            </w:tcBorders>
            <w:shd w:val="clear" w:color="auto" w:fill="auto"/>
            <w:noWrap/>
            <w:vAlign w:val="bottom"/>
            <w:hideMark/>
          </w:tcPr>
          <w:p w14:paraId="10F0D64C"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1" w:type="dxa"/>
            <w:tcBorders>
              <w:top w:val="nil"/>
              <w:left w:val="single" w:sz="8" w:space="0" w:color="auto"/>
              <w:bottom w:val="nil"/>
              <w:right w:val="single" w:sz="8" w:space="0" w:color="auto"/>
            </w:tcBorders>
            <w:shd w:val="clear" w:color="auto" w:fill="auto"/>
            <w:noWrap/>
            <w:vAlign w:val="bottom"/>
            <w:hideMark/>
          </w:tcPr>
          <w:p w14:paraId="0259CC3F" w14:textId="361645D8" w:rsidR="00DB14C0" w:rsidRPr="00DB14C0" w:rsidRDefault="00DB14C0" w:rsidP="00DB14C0">
            <w:pPr>
              <w:widowControl/>
              <w:jc w:val="lef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PP</w:t>
            </w:r>
            <w:proofErr w:type="gramStart"/>
            <w:r w:rsidRPr="00DB14C0">
              <w:rPr>
                <w:rFonts w:ascii="Calibri" w:eastAsia="Times New Roman" w:hAnsi="Calibri" w:cs="Calibri"/>
                <w:color w:val="000000"/>
                <w:kern w:val="0"/>
                <w:sz w:val="24"/>
                <w:szCs w:val="24"/>
                <w:lang w:val="en-GB" w:eastAsia="en-GB"/>
              </w:rPr>
              <w:t>=[</w:t>
            </w:r>
            <w:proofErr w:type="gramEnd"/>
            <w:r w:rsidR="004703D2">
              <w:rPr>
                <w:rFonts w:ascii="Calibri" w:eastAsia="Times New Roman" w:hAnsi="Calibri" w:cs="Calibri"/>
                <w:color w:val="000000"/>
                <w:kern w:val="0"/>
                <w:sz w:val="24"/>
                <w:szCs w:val="24"/>
                <w:lang w:val="en-GB" w:eastAsia="en-GB"/>
              </w:rPr>
              <w:t>3</w:t>
            </w:r>
            <w:r w:rsidRPr="00DB14C0">
              <w:rPr>
                <w:rFonts w:ascii="Calibri" w:eastAsia="Times New Roman" w:hAnsi="Calibri" w:cs="Calibri"/>
                <w:color w:val="000000"/>
                <w:kern w:val="0"/>
                <w:sz w:val="24"/>
                <w:szCs w:val="24"/>
                <w:lang w:val="en-GB" w:eastAsia="en-GB"/>
              </w:rPr>
              <w:t>+ 0.</w:t>
            </w:r>
            <w:r w:rsidR="004703D2">
              <w:rPr>
                <w:rFonts w:ascii="Calibri" w:eastAsia="Times New Roman" w:hAnsi="Calibri" w:cs="Calibri"/>
                <w:color w:val="000000"/>
                <w:kern w:val="0"/>
                <w:sz w:val="24"/>
                <w:szCs w:val="24"/>
                <w:lang w:val="en-GB" w:eastAsia="en-GB"/>
              </w:rPr>
              <w:t>0</w:t>
            </w:r>
            <w:r w:rsidRPr="00DB14C0">
              <w:rPr>
                <w:rFonts w:ascii="Calibri" w:eastAsia="Times New Roman" w:hAnsi="Calibri" w:cs="Calibri"/>
                <w:color w:val="000000"/>
                <w:kern w:val="0"/>
                <w:sz w:val="24"/>
                <w:szCs w:val="24"/>
                <w:lang w:val="en-GB" w:eastAsia="en-GB"/>
              </w:rPr>
              <w:t>83]</w:t>
            </w:r>
          </w:p>
        </w:tc>
        <w:tc>
          <w:tcPr>
            <w:tcW w:w="1778" w:type="dxa"/>
            <w:tcBorders>
              <w:top w:val="nil"/>
              <w:left w:val="nil"/>
              <w:bottom w:val="nil"/>
              <w:right w:val="nil"/>
            </w:tcBorders>
            <w:shd w:val="clear" w:color="auto" w:fill="auto"/>
            <w:noWrap/>
            <w:vAlign w:val="bottom"/>
            <w:hideMark/>
          </w:tcPr>
          <w:p w14:paraId="49FD4DED"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p>
        </w:tc>
      </w:tr>
      <w:tr w:rsidR="00DB14C0" w:rsidRPr="00DB14C0" w14:paraId="1B849FBE" w14:textId="77777777" w:rsidTr="00DB14C0">
        <w:trPr>
          <w:trHeight w:val="309"/>
        </w:trPr>
        <w:tc>
          <w:tcPr>
            <w:tcW w:w="1082" w:type="dxa"/>
            <w:tcBorders>
              <w:top w:val="nil"/>
              <w:left w:val="nil"/>
              <w:bottom w:val="nil"/>
              <w:right w:val="nil"/>
            </w:tcBorders>
            <w:shd w:val="clear" w:color="auto" w:fill="auto"/>
            <w:noWrap/>
            <w:vAlign w:val="bottom"/>
            <w:hideMark/>
          </w:tcPr>
          <w:p w14:paraId="345CB41B"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4" w:type="dxa"/>
            <w:tcBorders>
              <w:top w:val="nil"/>
              <w:left w:val="single" w:sz="8" w:space="0" w:color="auto"/>
              <w:bottom w:val="single" w:sz="8" w:space="0" w:color="auto"/>
              <w:right w:val="single" w:sz="8" w:space="0" w:color="auto"/>
            </w:tcBorders>
            <w:shd w:val="clear" w:color="auto" w:fill="auto"/>
            <w:noWrap/>
            <w:vAlign w:val="bottom"/>
            <w:hideMark/>
          </w:tcPr>
          <w:p w14:paraId="6376526A"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PP= 2.35</w:t>
            </w:r>
          </w:p>
        </w:tc>
        <w:tc>
          <w:tcPr>
            <w:tcW w:w="1408" w:type="dxa"/>
            <w:tcBorders>
              <w:top w:val="nil"/>
              <w:left w:val="nil"/>
              <w:bottom w:val="nil"/>
              <w:right w:val="nil"/>
            </w:tcBorders>
            <w:shd w:val="clear" w:color="auto" w:fill="auto"/>
            <w:noWrap/>
            <w:vAlign w:val="bottom"/>
            <w:hideMark/>
          </w:tcPr>
          <w:p w14:paraId="4D4487D8"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p>
        </w:tc>
        <w:tc>
          <w:tcPr>
            <w:tcW w:w="981" w:type="dxa"/>
            <w:tcBorders>
              <w:top w:val="nil"/>
              <w:left w:val="nil"/>
              <w:bottom w:val="nil"/>
              <w:right w:val="nil"/>
            </w:tcBorders>
            <w:shd w:val="clear" w:color="auto" w:fill="auto"/>
            <w:noWrap/>
            <w:vAlign w:val="bottom"/>
            <w:hideMark/>
          </w:tcPr>
          <w:p w14:paraId="591C536B" w14:textId="77777777" w:rsidR="00DB14C0" w:rsidRPr="00DB14C0" w:rsidRDefault="00DB14C0" w:rsidP="00DB14C0">
            <w:pPr>
              <w:widowControl/>
              <w:jc w:val="left"/>
              <w:rPr>
                <w:rFonts w:ascii="Times New Roman" w:eastAsia="Times New Roman" w:hAnsi="Times New Roman" w:cs="Times New Roman"/>
                <w:kern w:val="0"/>
                <w:sz w:val="20"/>
                <w:szCs w:val="20"/>
                <w:lang w:val="en-GB" w:eastAsia="en-GB"/>
              </w:rPr>
            </w:pPr>
          </w:p>
        </w:tc>
        <w:tc>
          <w:tcPr>
            <w:tcW w:w="1761" w:type="dxa"/>
            <w:tcBorders>
              <w:top w:val="nil"/>
              <w:left w:val="single" w:sz="8" w:space="0" w:color="auto"/>
              <w:bottom w:val="single" w:sz="8" w:space="0" w:color="auto"/>
              <w:right w:val="single" w:sz="8" w:space="0" w:color="auto"/>
            </w:tcBorders>
            <w:shd w:val="clear" w:color="auto" w:fill="auto"/>
            <w:noWrap/>
            <w:vAlign w:val="bottom"/>
            <w:hideMark/>
          </w:tcPr>
          <w:p w14:paraId="2EB90391" w14:textId="7DFD1FC6" w:rsidR="00DB14C0" w:rsidRPr="00DB14C0" w:rsidRDefault="00DB14C0" w:rsidP="00DB14C0">
            <w:pPr>
              <w:widowControl/>
              <w:jc w:val="left"/>
              <w:rPr>
                <w:rFonts w:ascii="Calibri" w:eastAsia="Times New Roman" w:hAnsi="Calibri" w:cs="Calibri"/>
                <w:color w:val="000000"/>
                <w:kern w:val="0"/>
                <w:sz w:val="24"/>
                <w:szCs w:val="24"/>
                <w:lang w:val="en-GB" w:eastAsia="en-GB"/>
              </w:rPr>
            </w:pPr>
            <w:r w:rsidRPr="00DB14C0">
              <w:rPr>
                <w:rFonts w:ascii="Calibri" w:eastAsia="Times New Roman" w:hAnsi="Calibri" w:cs="Calibri"/>
                <w:color w:val="000000"/>
                <w:kern w:val="0"/>
                <w:sz w:val="24"/>
                <w:szCs w:val="24"/>
                <w:lang w:val="en-GB" w:eastAsia="en-GB"/>
              </w:rPr>
              <w:t xml:space="preserve">PP= </w:t>
            </w:r>
            <w:r w:rsidR="004703D2">
              <w:rPr>
                <w:rFonts w:ascii="Calibri" w:eastAsia="Times New Roman" w:hAnsi="Calibri" w:cs="Calibri"/>
                <w:color w:val="000000"/>
                <w:kern w:val="0"/>
                <w:sz w:val="24"/>
                <w:szCs w:val="24"/>
                <w:lang w:val="en-GB" w:eastAsia="en-GB"/>
              </w:rPr>
              <w:t>3</w:t>
            </w:r>
            <w:r w:rsidRPr="00DB14C0">
              <w:rPr>
                <w:rFonts w:ascii="Calibri" w:eastAsia="Times New Roman" w:hAnsi="Calibri" w:cs="Calibri"/>
                <w:color w:val="000000"/>
                <w:kern w:val="0"/>
                <w:sz w:val="24"/>
                <w:szCs w:val="24"/>
                <w:lang w:val="en-GB" w:eastAsia="en-GB"/>
              </w:rPr>
              <w:t>.</w:t>
            </w:r>
            <w:r w:rsidR="004703D2">
              <w:rPr>
                <w:rFonts w:ascii="Calibri" w:eastAsia="Times New Roman" w:hAnsi="Calibri" w:cs="Calibri"/>
                <w:color w:val="000000"/>
                <w:kern w:val="0"/>
                <w:sz w:val="24"/>
                <w:szCs w:val="24"/>
                <w:lang w:val="en-GB" w:eastAsia="en-GB"/>
              </w:rPr>
              <w:t>0</w:t>
            </w:r>
            <w:r w:rsidRPr="00DB14C0">
              <w:rPr>
                <w:rFonts w:ascii="Calibri" w:eastAsia="Times New Roman" w:hAnsi="Calibri" w:cs="Calibri"/>
                <w:color w:val="000000"/>
                <w:kern w:val="0"/>
                <w:sz w:val="24"/>
                <w:szCs w:val="24"/>
                <w:lang w:val="en-GB" w:eastAsia="en-GB"/>
              </w:rPr>
              <w:t>83</w:t>
            </w:r>
          </w:p>
        </w:tc>
        <w:tc>
          <w:tcPr>
            <w:tcW w:w="1778" w:type="dxa"/>
            <w:tcBorders>
              <w:top w:val="nil"/>
              <w:left w:val="nil"/>
              <w:bottom w:val="nil"/>
              <w:right w:val="nil"/>
            </w:tcBorders>
            <w:shd w:val="clear" w:color="auto" w:fill="auto"/>
            <w:noWrap/>
            <w:vAlign w:val="bottom"/>
            <w:hideMark/>
          </w:tcPr>
          <w:p w14:paraId="0ACAA766" w14:textId="77777777" w:rsidR="00DB14C0" w:rsidRPr="00DB14C0" w:rsidRDefault="00DB14C0" w:rsidP="00DB14C0">
            <w:pPr>
              <w:widowControl/>
              <w:jc w:val="left"/>
              <w:rPr>
                <w:rFonts w:ascii="Calibri" w:eastAsia="Times New Roman" w:hAnsi="Calibri" w:cs="Calibri"/>
                <w:color w:val="000000"/>
                <w:kern w:val="0"/>
                <w:sz w:val="24"/>
                <w:szCs w:val="24"/>
                <w:lang w:val="en-GB" w:eastAsia="en-GB"/>
              </w:rPr>
            </w:pPr>
          </w:p>
        </w:tc>
      </w:tr>
    </w:tbl>
    <w:p w14:paraId="2124CD56" w14:textId="77777777" w:rsidR="00DB14C0" w:rsidRPr="00DB14C0" w:rsidRDefault="00DB14C0" w:rsidP="00DB14C0">
      <w:pPr>
        <w:jc w:val="left"/>
        <w:rPr>
          <w:rFonts w:asciiTheme="majorBidi" w:hAnsiTheme="majorBidi" w:cstheme="majorBidi"/>
          <w:sz w:val="24"/>
          <w:szCs w:val="24"/>
        </w:rPr>
      </w:pPr>
    </w:p>
    <w:sectPr w:rsidR="00DB14C0" w:rsidRPr="00DB14C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A67AD"/>
    <w:multiLevelType w:val="hybridMultilevel"/>
    <w:tmpl w:val="AFD28D42"/>
    <w:lvl w:ilvl="0" w:tplc="1466DD8A">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120C0B"/>
    <w:multiLevelType w:val="hybridMultilevel"/>
    <w:tmpl w:val="E73ECFA6"/>
    <w:lvl w:ilvl="0" w:tplc="B254C17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B153B9B"/>
    <w:multiLevelType w:val="hybridMultilevel"/>
    <w:tmpl w:val="AFE0B3E8"/>
    <w:lvl w:ilvl="0" w:tplc="1D6047D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50285B"/>
    <w:multiLevelType w:val="hybridMultilevel"/>
    <w:tmpl w:val="1E3EA9E4"/>
    <w:lvl w:ilvl="0" w:tplc="4A38C012">
      <w:start w:val="1"/>
      <w:numFmt w:val="decimal"/>
      <w:lvlText w:val="%1."/>
      <w:lvlJc w:val="left"/>
      <w:pPr>
        <w:ind w:left="719" w:hanging="360"/>
      </w:pPr>
      <w:rPr>
        <w:rFonts w:hint="default"/>
      </w:rPr>
    </w:lvl>
    <w:lvl w:ilvl="1" w:tplc="04090019" w:tentative="1">
      <w:start w:val="1"/>
      <w:numFmt w:val="lowerLetter"/>
      <w:lvlText w:val="%2)"/>
      <w:lvlJc w:val="left"/>
      <w:pPr>
        <w:ind w:left="1199" w:hanging="420"/>
      </w:pPr>
    </w:lvl>
    <w:lvl w:ilvl="2" w:tplc="0409001B" w:tentative="1">
      <w:start w:val="1"/>
      <w:numFmt w:val="lowerRoman"/>
      <w:lvlText w:val="%3."/>
      <w:lvlJc w:val="right"/>
      <w:pPr>
        <w:ind w:left="1619" w:hanging="420"/>
      </w:pPr>
    </w:lvl>
    <w:lvl w:ilvl="3" w:tplc="0409000F" w:tentative="1">
      <w:start w:val="1"/>
      <w:numFmt w:val="decimal"/>
      <w:lvlText w:val="%4."/>
      <w:lvlJc w:val="left"/>
      <w:pPr>
        <w:ind w:left="2039" w:hanging="420"/>
      </w:pPr>
    </w:lvl>
    <w:lvl w:ilvl="4" w:tplc="04090019" w:tentative="1">
      <w:start w:val="1"/>
      <w:numFmt w:val="lowerLetter"/>
      <w:lvlText w:val="%5)"/>
      <w:lvlJc w:val="left"/>
      <w:pPr>
        <w:ind w:left="2459" w:hanging="420"/>
      </w:pPr>
    </w:lvl>
    <w:lvl w:ilvl="5" w:tplc="0409001B" w:tentative="1">
      <w:start w:val="1"/>
      <w:numFmt w:val="lowerRoman"/>
      <w:lvlText w:val="%6."/>
      <w:lvlJc w:val="right"/>
      <w:pPr>
        <w:ind w:left="2879" w:hanging="420"/>
      </w:pPr>
    </w:lvl>
    <w:lvl w:ilvl="6" w:tplc="0409000F" w:tentative="1">
      <w:start w:val="1"/>
      <w:numFmt w:val="decimal"/>
      <w:lvlText w:val="%7."/>
      <w:lvlJc w:val="left"/>
      <w:pPr>
        <w:ind w:left="3299" w:hanging="420"/>
      </w:pPr>
    </w:lvl>
    <w:lvl w:ilvl="7" w:tplc="04090019" w:tentative="1">
      <w:start w:val="1"/>
      <w:numFmt w:val="lowerLetter"/>
      <w:lvlText w:val="%8)"/>
      <w:lvlJc w:val="left"/>
      <w:pPr>
        <w:ind w:left="3719" w:hanging="420"/>
      </w:pPr>
    </w:lvl>
    <w:lvl w:ilvl="8" w:tplc="0409001B" w:tentative="1">
      <w:start w:val="1"/>
      <w:numFmt w:val="lowerRoman"/>
      <w:lvlText w:val="%9."/>
      <w:lvlJc w:val="right"/>
      <w:pPr>
        <w:ind w:left="4139" w:hanging="420"/>
      </w:pPr>
    </w:lvl>
  </w:abstractNum>
  <w:abstractNum w:abstractNumId="4" w15:restartNumberingAfterBreak="0">
    <w:nsid w:val="330E6238"/>
    <w:multiLevelType w:val="hybridMultilevel"/>
    <w:tmpl w:val="33A0DAB0"/>
    <w:lvl w:ilvl="0" w:tplc="8E7462F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143A2E"/>
    <w:multiLevelType w:val="hybridMultilevel"/>
    <w:tmpl w:val="CE30C50E"/>
    <w:lvl w:ilvl="0" w:tplc="AD20293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A9509A4"/>
    <w:multiLevelType w:val="hybridMultilevel"/>
    <w:tmpl w:val="A124808C"/>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DA72D4"/>
    <w:multiLevelType w:val="hybridMultilevel"/>
    <w:tmpl w:val="16EA650C"/>
    <w:lvl w:ilvl="0" w:tplc="78FAAD4E">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8" w15:restartNumberingAfterBreak="0">
    <w:nsid w:val="51C073DB"/>
    <w:multiLevelType w:val="hybridMultilevel"/>
    <w:tmpl w:val="6D363380"/>
    <w:lvl w:ilvl="0" w:tplc="088A16A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76797E"/>
    <w:multiLevelType w:val="hybridMultilevel"/>
    <w:tmpl w:val="69CC46B2"/>
    <w:lvl w:ilvl="0" w:tplc="9DAC48BA">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6FA85F3C"/>
    <w:multiLevelType w:val="hybridMultilevel"/>
    <w:tmpl w:val="B322A5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FD52051"/>
    <w:multiLevelType w:val="hybridMultilevel"/>
    <w:tmpl w:val="3AE030A0"/>
    <w:lvl w:ilvl="0" w:tplc="9CC822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8332661">
    <w:abstractNumId w:val="1"/>
  </w:num>
  <w:num w:numId="2" w16cid:durableId="1906069080">
    <w:abstractNumId w:val="5"/>
  </w:num>
  <w:num w:numId="3" w16cid:durableId="1018048409">
    <w:abstractNumId w:val="3"/>
  </w:num>
  <w:num w:numId="4" w16cid:durableId="437063326">
    <w:abstractNumId w:val="9"/>
  </w:num>
  <w:num w:numId="5" w16cid:durableId="984119390">
    <w:abstractNumId w:val="7"/>
  </w:num>
  <w:num w:numId="6" w16cid:durableId="1937058333">
    <w:abstractNumId w:val="6"/>
  </w:num>
  <w:num w:numId="7" w16cid:durableId="855537458">
    <w:abstractNumId w:val="8"/>
  </w:num>
  <w:num w:numId="8" w16cid:durableId="2011444018">
    <w:abstractNumId w:val="4"/>
  </w:num>
  <w:num w:numId="9" w16cid:durableId="812718170">
    <w:abstractNumId w:val="10"/>
  </w:num>
  <w:num w:numId="10" w16cid:durableId="524252688">
    <w:abstractNumId w:val="0"/>
  </w:num>
  <w:num w:numId="11" w16cid:durableId="1901359712">
    <w:abstractNumId w:val="2"/>
  </w:num>
  <w:num w:numId="12" w16cid:durableId="4344409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D2C"/>
    <w:rsid w:val="000E3C49"/>
    <w:rsid w:val="00110332"/>
    <w:rsid w:val="00151A9D"/>
    <w:rsid w:val="00296D2C"/>
    <w:rsid w:val="003E3B8C"/>
    <w:rsid w:val="004703D2"/>
    <w:rsid w:val="007E7B53"/>
    <w:rsid w:val="00863ECF"/>
    <w:rsid w:val="008758C4"/>
    <w:rsid w:val="008D1F97"/>
    <w:rsid w:val="00AB0E04"/>
    <w:rsid w:val="00AC6490"/>
    <w:rsid w:val="00B53917"/>
    <w:rsid w:val="00B6319B"/>
    <w:rsid w:val="00C921D0"/>
    <w:rsid w:val="00D066AA"/>
    <w:rsid w:val="00D23AA5"/>
    <w:rsid w:val="00DB14C0"/>
    <w:rsid w:val="00E30BB6"/>
    <w:rsid w:val="00E34EF5"/>
    <w:rsid w:val="00E5134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79808"/>
  <w15:docId w15:val="{25B0BE7F-8610-7F43-8A5E-684C46FD5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6D2C"/>
    <w:pPr>
      <w:widowControl w:val="0"/>
      <w:jc w:val="both"/>
    </w:pPr>
  </w:style>
  <w:style w:type="paragraph" w:styleId="Heading2">
    <w:name w:val="heading 2"/>
    <w:basedOn w:val="Normal"/>
    <w:next w:val="Normal"/>
    <w:link w:val="Heading2Char"/>
    <w:uiPriority w:val="9"/>
    <w:unhideWhenUsed/>
    <w:qFormat/>
    <w:rsid w:val="00AC6490"/>
    <w:pPr>
      <w:keepNext/>
      <w:keepLines/>
      <w:spacing w:before="260" w:after="260" w:line="416" w:lineRule="auto"/>
      <w:outlineLvl w:val="1"/>
    </w:pPr>
    <w:rPr>
      <w:rFonts w:asciiTheme="majorHAnsi" w:eastAsia="Times New Roman" w:hAnsiTheme="majorHAnsi" w:cstheme="majorBidi"/>
      <w:b/>
      <w:bCs/>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C6490"/>
    <w:rPr>
      <w:rFonts w:asciiTheme="majorHAnsi" w:eastAsia="Times New Roman" w:hAnsiTheme="majorHAnsi" w:cstheme="majorBidi"/>
      <w:b/>
      <w:bCs/>
      <w:sz w:val="28"/>
      <w:szCs w:val="32"/>
    </w:rPr>
  </w:style>
  <w:style w:type="paragraph" w:styleId="ListParagraph">
    <w:name w:val="List Paragraph"/>
    <w:basedOn w:val="Normal"/>
    <w:uiPriority w:val="34"/>
    <w:qFormat/>
    <w:rsid w:val="00296D2C"/>
    <w:pPr>
      <w:ind w:firstLineChars="200" w:firstLine="420"/>
    </w:pPr>
  </w:style>
  <w:style w:type="table" w:styleId="TableGrid">
    <w:name w:val="Table Grid"/>
    <w:basedOn w:val="TableNormal"/>
    <w:uiPriority w:val="59"/>
    <w:rsid w:val="00E34EF5"/>
    <w:rPr>
      <w:rFonts w:eastAsiaTheme="minorHAnsi"/>
      <w:kern w:val="0"/>
      <w:sz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336448">
      <w:bodyDiv w:val="1"/>
      <w:marLeft w:val="0"/>
      <w:marRight w:val="0"/>
      <w:marTop w:val="0"/>
      <w:marBottom w:val="0"/>
      <w:divBdr>
        <w:top w:val="none" w:sz="0" w:space="0" w:color="auto"/>
        <w:left w:val="none" w:sz="0" w:space="0" w:color="auto"/>
        <w:bottom w:val="none" w:sz="0" w:space="0" w:color="auto"/>
        <w:right w:val="none" w:sz="0" w:space="0" w:color="auto"/>
      </w:divBdr>
    </w:div>
    <w:div w:id="1648777703">
      <w:bodyDiv w:val="1"/>
      <w:marLeft w:val="0"/>
      <w:marRight w:val="0"/>
      <w:marTop w:val="0"/>
      <w:marBottom w:val="0"/>
      <w:divBdr>
        <w:top w:val="none" w:sz="0" w:space="0" w:color="auto"/>
        <w:left w:val="none" w:sz="0" w:space="0" w:color="auto"/>
        <w:bottom w:val="none" w:sz="0" w:space="0" w:color="auto"/>
        <w:right w:val="none" w:sz="0" w:space="0" w:color="auto"/>
      </w:divBdr>
    </w:div>
    <w:div w:id="1714501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37</TotalTime>
  <Pages>3</Pages>
  <Words>696</Words>
  <Characters>3969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微软中国</Company>
  <LinksUpToDate>false</LinksUpToDate>
  <CharactersWithSpaces>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微软用户</dc:creator>
  <cp:lastModifiedBy>Badir Miftah</cp:lastModifiedBy>
  <cp:revision>5</cp:revision>
  <dcterms:created xsi:type="dcterms:W3CDTF">2023-03-16T21:21:00Z</dcterms:created>
  <dcterms:modified xsi:type="dcterms:W3CDTF">2023-03-20T12:19:00Z</dcterms:modified>
</cp:coreProperties>
</file>