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EA6B72A"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2754BD">
        <w:rPr>
          <w:rFonts w:ascii="Arial" w:hAnsi="Arial" w:cs="Arial"/>
          <w:sz w:val="28"/>
          <w:szCs w:val="28"/>
        </w:rPr>
        <w:t>Kinga Motyl</w:t>
      </w:r>
    </w:p>
    <w:p w14:paraId="476C763A" w14:textId="5DF9F91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D165F">
        <w:rPr>
          <w:rFonts w:ascii="Arial" w:hAnsi="Arial" w:cs="Arial"/>
          <w:sz w:val="28"/>
          <w:szCs w:val="28"/>
          <w:lang w:val="nl-NL"/>
        </w:rPr>
        <w:t>25</w:t>
      </w:r>
      <w:r w:rsidR="00C805C2">
        <w:rPr>
          <w:rFonts w:ascii="Arial" w:hAnsi="Arial" w:cs="Arial"/>
          <w:sz w:val="28"/>
          <w:szCs w:val="28"/>
          <w:lang w:val="nl-NL"/>
        </w:rPr>
        <w:t>33097</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5965A9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737760">
        <w:rPr>
          <w:rFonts w:ascii="Arial" w:hAnsi="Arial" w:cs="Arial"/>
          <w:sz w:val="28"/>
          <w:szCs w:val="28"/>
          <w:lang w:val="nl-NL"/>
        </w:rPr>
        <w:t xml:space="preserve">Introduction </w:t>
      </w:r>
      <w:r w:rsidR="00B62563">
        <w:rPr>
          <w:rFonts w:ascii="Arial" w:hAnsi="Arial" w:cs="Arial"/>
          <w:sz w:val="28"/>
          <w:szCs w:val="28"/>
          <w:lang w:val="nl-NL"/>
        </w:rPr>
        <w:t>to Health and Social Care</w:t>
      </w:r>
    </w:p>
    <w:p w14:paraId="0009AFB0" w14:textId="4DA695F8"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6D16CF">
        <w:rPr>
          <w:rFonts w:ascii="Arial" w:hAnsi="Arial" w:cs="Arial"/>
          <w:sz w:val="28"/>
          <w:szCs w:val="28"/>
        </w:rPr>
        <w:t xml:space="preserve"> L</w:t>
      </w:r>
      <w:r w:rsidR="00006E16">
        <w:rPr>
          <w:rFonts w:ascii="Arial" w:hAnsi="Arial" w:cs="Arial"/>
          <w:sz w:val="28"/>
          <w:szCs w:val="28"/>
        </w:rPr>
        <w:t>CHS4003</w:t>
      </w:r>
    </w:p>
    <w:p w14:paraId="0EA5B494" w14:textId="203E7721" w:rsidR="00833470" w:rsidRPr="0020413D" w:rsidRDefault="00833470" w:rsidP="00833470">
      <w:r w:rsidRPr="0020413D">
        <w:rPr>
          <w:rFonts w:ascii="Arial" w:hAnsi="Arial" w:cs="Arial"/>
          <w:b/>
          <w:bCs/>
          <w:sz w:val="28"/>
          <w:szCs w:val="28"/>
        </w:rPr>
        <w:t>Lecturer name</w:t>
      </w:r>
      <w:r w:rsidR="008E7F22">
        <w:rPr>
          <w:rFonts w:ascii="Arial" w:hAnsi="Arial" w:cs="Arial"/>
          <w:b/>
          <w:bCs/>
          <w:sz w:val="28"/>
          <w:szCs w:val="28"/>
        </w:rPr>
        <w:t>: Sam Parker</w:t>
      </w:r>
    </w:p>
    <w:bookmarkEnd w:id="0"/>
    <w:p w14:paraId="4AD1FE0D" w14:textId="77777777" w:rsidR="00925D5E" w:rsidRDefault="00925D5E"/>
    <w:p w14:paraId="410C101D" w14:textId="517647AC" w:rsidR="009F5F99" w:rsidRDefault="0089348D">
      <w:pPr>
        <w:sectPr w:rsidR="009F5F99">
          <w:headerReference w:type="default" r:id="rId10"/>
          <w:pgSz w:w="11906" w:h="16838"/>
          <w:pgMar w:top="1440" w:right="1440" w:bottom="1440" w:left="1440" w:header="708" w:footer="708" w:gutter="0"/>
          <w:cols w:space="708"/>
          <w:docGrid w:linePitch="360"/>
        </w:sectPr>
      </w:pPr>
      <w:r w:rsidRPr="0089348D">
        <w:rPr>
          <w:b/>
          <w:bCs/>
          <w:sz w:val="28"/>
          <w:szCs w:val="28"/>
        </w:rPr>
        <w:t xml:space="preserve">Date of </w:t>
      </w:r>
      <w:r w:rsidR="00B36432" w:rsidRPr="0089348D">
        <w:rPr>
          <w:b/>
          <w:bCs/>
          <w:sz w:val="28"/>
          <w:szCs w:val="28"/>
        </w:rPr>
        <w:t>submission</w:t>
      </w:r>
      <w:r w:rsidR="00B36432">
        <w:t>:</w:t>
      </w:r>
      <w:r w:rsidR="008A72A6">
        <w:t xml:space="preserve"> </w:t>
      </w:r>
      <w:r w:rsidR="00B36432">
        <w:t>19.07.2026</w:t>
      </w:r>
    </w:p>
    <w:p w14:paraId="3BF185BD" w14:textId="035C3770"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Content</w:t>
      </w:r>
      <w:r w:rsidR="00D36988">
        <w:rPr>
          <w:rFonts w:ascii="Arial" w:hAnsi="Arial" w:cs="Arial"/>
          <w:b/>
          <w:bCs/>
          <w:sz w:val="28"/>
          <w:szCs w:val="28"/>
        </w:rPr>
        <w:t>s</w:t>
      </w:r>
    </w:p>
    <w:p w14:paraId="3BA4751C" w14:textId="77777777" w:rsidR="00833470" w:rsidRPr="004D35FC" w:rsidRDefault="00833470" w:rsidP="00833470">
      <w:pPr>
        <w:rPr>
          <w:rFonts w:ascii="Arial" w:hAnsi="Arial" w:cs="Arial"/>
          <w:b/>
          <w:bCs/>
          <w:sz w:val="28"/>
          <w:szCs w:val="28"/>
        </w:rPr>
      </w:pPr>
    </w:p>
    <w:p w14:paraId="5001E192" w14:textId="6FF1A3C6" w:rsidR="009A6093" w:rsidRDefault="00833470" w:rsidP="00833470">
      <w:pPr>
        <w:rPr>
          <w:rFonts w:ascii="Arial" w:hAnsi="Arial" w:cs="Arial"/>
          <w:b/>
          <w:bCs/>
          <w:sz w:val="28"/>
          <w:szCs w:val="28"/>
        </w:rPr>
      </w:pPr>
      <w:r>
        <w:rPr>
          <w:rFonts w:ascii="Arial" w:hAnsi="Arial" w:cs="Arial"/>
          <w:b/>
          <w:bCs/>
          <w:sz w:val="28"/>
          <w:szCs w:val="28"/>
        </w:rPr>
        <w:t>Element 1</w:t>
      </w:r>
      <w:r w:rsidR="00B557CC">
        <w:rPr>
          <w:rFonts w:ascii="Arial" w:hAnsi="Arial" w:cs="Arial"/>
          <w:b/>
          <w:bCs/>
          <w:sz w:val="28"/>
          <w:szCs w:val="28"/>
        </w:rPr>
        <w:t>:</w:t>
      </w:r>
      <w:r>
        <w:rPr>
          <w:rFonts w:ascii="Arial" w:hAnsi="Arial" w:cs="Arial"/>
          <w:b/>
          <w:bCs/>
          <w:sz w:val="28"/>
          <w:szCs w:val="28"/>
        </w:rPr>
        <w:t xml:space="preserve"> </w:t>
      </w:r>
      <w:r w:rsidR="00F1655B">
        <w:rPr>
          <w:rFonts w:ascii="Arial" w:hAnsi="Arial" w:cs="Arial"/>
          <w:b/>
          <w:bCs/>
          <w:sz w:val="28"/>
          <w:szCs w:val="28"/>
        </w:rPr>
        <w:t>Poster</w:t>
      </w:r>
    </w:p>
    <w:p w14:paraId="00A03321" w14:textId="4394D1DC" w:rsidR="00D021BC" w:rsidRDefault="009A6093" w:rsidP="00833470">
      <w:pPr>
        <w:rPr>
          <w:rFonts w:ascii="Arial" w:hAnsi="Arial" w:cs="Arial"/>
          <w:b/>
          <w:bCs/>
          <w:sz w:val="28"/>
          <w:szCs w:val="28"/>
        </w:rPr>
      </w:pPr>
      <w:r>
        <w:rPr>
          <w:rFonts w:ascii="Arial" w:hAnsi="Arial" w:cs="Arial"/>
          <w:b/>
          <w:bCs/>
          <w:sz w:val="28"/>
          <w:szCs w:val="28"/>
        </w:rPr>
        <w:t>De</w:t>
      </w:r>
      <w:r w:rsidR="00153AB2">
        <w:rPr>
          <w:rFonts w:ascii="Arial" w:hAnsi="Arial" w:cs="Arial"/>
          <w:b/>
          <w:bCs/>
          <w:sz w:val="28"/>
          <w:szCs w:val="28"/>
        </w:rPr>
        <w:t xml:space="preserve">ntistry </w:t>
      </w:r>
      <w:r w:rsidR="002970D3">
        <w:rPr>
          <w:rFonts w:ascii="Arial" w:hAnsi="Arial" w:cs="Arial"/>
          <w:b/>
          <w:bCs/>
          <w:sz w:val="28"/>
          <w:szCs w:val="28"/>
        </w:rPr>
        <w:t>S</w:t>
      </w:r>
      <w:r w:rsidR="00062482">
        <w:rPr>
          <w:rFonts w:ascii="Arial" w:hAnsi="Arial" w:cs="Arial"/>
          <w:b/>
          <w:bCs/>
          <w:sz w:val="28"/>
          <w:szCs w:val="28"/>
        </w:rPr>
        <w:t>ervices</w:t>
      </w:r>
      <w:r w:rsidR="009E0ABA">
        <w:rPr>
          <w:rFonts w:ascii="Arial" w:hAnsi="Arial" w:cs="Arial"/>
          <w:b/>
          <w:bCs/>
          <w:sz w:val="28"/>
          <w:szCs w:val="28"/>
        </w:rPr>
        <w:t>………………………………</w:t>
      </w:r>
      <w:r w:rsidR="006C2AF8">
        <w:rPr>
          <w:rFonts w:ascii="Arial" w:hAnsi="Arial" w:cs="Arial"/>
          <w:b/>
          <w:bCs/>
          <w:sz w:val="28"/>
          <w:szCs w:val="28"/>
        </w:rPr>
        <w:t xml:space="preserve"> 1</w:t>
      </w:r>
    </w:p>
    <w:p w14:paraId="60045C70" w14:textId="77777777" w:rsidR="00D021BC" w:rsidRDefault="00D021BC" w:rsidP="00833470">
      <w:pPr>
        <w:rPr>
          <w:rFonts w:ascii="Arial" w:hAnsi="Arial" w:cs="Arial"/>
          <w:b/>
          <w:bCs/>
          <w:sz w:val="28"/>
          <w:szCs w:val="28"/>
        </w:rPr>
      </w:pPr>
    </w:p>
    <w:p w14:paraId="32E31597" w14:textId="481FC2C6" w:rsidR="00D53610" w:rsidRDefault="00D53610" w:rsidP="00833470">
      <w:pPr>
        <w:rPr>
          <w:rFonts w:ascii="Arial" w:hAnsi="Arial" w:cs="Arial"/>
          <w:b/>
          <w:bCs/>
          <w:sz w:val="28"/>
          <w:szCs w:val="28"/>
        </w:rPr>
      </w:pPr>
      <w:r>
        <w:rPr>
          <w:rFonts w:ascii="Arial" w:hAnsi="Arial" w:cs="Arial"/>
          <w:b/>
          <w:bCs/>
          <w:sz w:val="28"/>
          <w:szCs w:val="28"/>
        </w:rPr>
        <w:t>Element 2</w:t>
      </w:r>
      <w:r w:rsidR="00892231">
        <w:rPr>
          <w:rFonts w:ascii="Arial" w:hAnsi="Arial" w:cs="Arial"/>
          <w:b/>
          <w:bCs/>
          <w:sz w:val="28"/>
          <w:szCs w:val="28"/>
        </w:rPr>
        <w:t>:</w:t>
      </w:r>
      <w:r w:rsidR="000571C8">
        <w:rPr>
          <w:rFonts w:ascii="Arial" w:hAnsi="Arial" w:cs="Arial"/>
          <w:b/>
          <w:bCs/>
          <w:sz w:val="28"/>
          <w:szCs w:val="28"/>
        </w:rPr>
        <w:t xml:space="preserve"> </w:t>
      </w:r>
      <w:r w:rsidR="00A24176">
        <w:rPr>
          <w:rFonts w:ascii="Arial" w:hAnsi="Arial" w:cs="Arial"/>
          <w:b/>
          <w:bCs/>
          <w:sz w:val="28"/>
          <w:szCs w:val="28"/>
        </w:rPr>
        <w:t xml:space="preserve">600-word </w:t>
      </w:r>
      <w:r w:rsidR="00620979">
        <w:rPr>
          <w:rFonts w:ascii="Arial" w:hAnsi="Arial" w:cs="Arial"/>
          <w:b/>
          <w:bCs/>
          <w:sz w:val="28"/>
          <w:szCs w:val="28"/>
        </w:rPr>
        <w:t>Essay</w:t>
      </w:r>
      <w:r w:rsidR="00E44FD7">
        <w:rPr>
          <w:rFonts w:ascii="Arial" w:hAnsi="Arial" w:cs="Arial"/>
          <w:b/>
          <w:bCs/>
          <w:sz w:val="28"/>
          <w:szCs w:val="28"/>
        </w:rPr>
        <w:t xml:space="preserve"> </w:t>
      </w:r>
    </w:p>
    <w:p w14:paraId="6A160FFC" w14:textId="759C6EE7" w:rsidR="00676A2B" w:rsidRDefault="00676A2B" w:rsidP="00833470">
      <w:pPr>
        <w:rPr>
          <w:rFonts w:ascii="Arial" w:hAnsi="Arial" w:cs="Arial"/>
          <w:b/>
          <w:bCs/>
          <w:sz w:val="28"/>
          <w:szCs w:val="28"/>
        </w:rPr>
      </w:pPr>
      <w:r>
        <w:rPr>
          <w:rFonts w:ascii="Arial" w:hAnsi="Arial" w:cs="Arial"/>
          <w:b/>
          <w:bCs/>
          <w:sz w:val="28"/>
          <w:szCs w:val="28"/>
        </w:rPr>
        <w:t xml:space="preserve">Community </w:t>
      </w:r>
      <w:r w:rsidR="002970D3">
        <w:rPr>
          <w:rFonts w:ascii="Arial" w:hAnsi="Arial" w:cs="Arial"/>
          <w:b/>
          <w:bCs/>
          <w:sz w:val="28"/>
          <w:szCs w:val="28"/>
        </w:rPr>
        <w:t>M</w:t>
      </w:r>
      <w:r w:rsidR="00BD7C29">
        <w:rPr>
          <w:rFonts w:ascii="Arial" w:hAnsi="Arial" w:cs="Arial"/>
          <w:b/>
          <w:bCs/>
          <w:sz w:val="28"/>
          <w:szCs w:val="28"/>
        </w:rPr>
        <w:t xml:space="preserve">ental </w:t>
      </w:r>
      <w:r w:rsidR="002970D3">
        <w:rPr>
          <w:rFonts w:ascii="Arial" w:hAnsi="Arial" w:cs="Arial"/>
          <w:b/>
          <w:bCs/>
          <w:sz w:val="28"/>
          <w:szCs w:val="28"/>
        </w:rPr>
        <w:t>H</w:t>
      </w:r>
      <w:r w:rsidR="00BD7C29">
        <w:rPr>
          <w:rFonts w:ascii="Arial" w:hAnsi="Arial" w:cs="Arial"/>
          <w:b/>
          <w:bCs/>
          <w:sz w:val="28"/>
          <w:szCs w:val="28"/>
        </w:rPr>
        <w:t xml:space="preserve">ealth </w:t>
      </w:r>
      <w:r w:rsidR="002970D3">
        <w:rPr>
          <w:rFonts w:ascii="Arial" w:hAnsi="Arial" w:cs="Arial"/>
          <w:b/>
          <w:bCs/>
          <w:sz w:val="28"/>
          <w:szCs w:val="28"/>
        </w:rPr>
        <w:t>S</w:t>
      </w:r>
      <w:r w:rsidR="00BD7C29">
        <w:rPr>
          <w:rFonts w:ascii="Arial" w:hAnsi="Arial" w:cs="Arial"/>
          <w:b/>
          <w:bCs/>
          <w:sz w:val="28"/>
          <w:szCs w:val="28"/>
        </w:rPr>
        <w:t xml:space="preserve">ervices </w:t>
      </w:r>
      <w:r w:rsidR="006C2AF8">
        <w:rPr>
          <w:rFonts w:ascii="Arial" w:hAnsi="Arial" w:cs="Arial"/>
          <w:b/>
          <w:bCs/>
          <w:sz w:val="28"/>
          <w:szCs w:val="28"/>
        </w:rPr>
        <w:t>……</w:t>
      </w:r>
      <w:r w:rsidR="00DA3010">
        <w:rPr>
          <w:rFonts w:ascii="Arial" w:hAnsi="Arial" w:cs="Arial"/>
          <w:b/>
          <w:bCs/>
          <w:sz w:val="28"/>
          <w:szCs w:val="28"/>
        </w:rPr>
        <w:t xml:space="preserve">…. </w:t>
      </w:r>
      <w:r w:rsidR="00974709">
        <w:rPr>
          <w:rFonts w:ascii="Arial" w:hAnsi="Arial" w:cs="Arial"/>
          <w:b/>
          <w:bCs/>
          <w:sz w:val="28"/>
          <w:szCs w:val="28"/>
        </w:rPr>
        <w:t xml:space="preserve"> </w:t>
      </w:r>
      <w:r w:rsidR="00AD7BA2">
        <w:rPr>
          <w:rFonts w:ascii="Arial" w:hAnsi="Arial" w:cs="Arial"/>
          <w:b/>
          <w:bCs/>
          <w:sz w:val="28"/>
          <w:szCs w:val="28"/>
        </w:rPr>
        <w:t>2-</w:t>
      </w:r>
      <w:r w:rsidR="00C42040">
        <w:rPr>
          <w:rFonts w:ascii="Arial" w:hAnsi="Arial" w:cs="Arial"/>
          <w:b/>
          <w:bCs/>
          <w:sz w:val="28"/>
          <w:szCs w:val="28"/>
        </w:rPr>
        <w:t>3</w:t>
      </w:r>
    </w:p>
    <w:p w14:paraId="02E1E53D" w14:textId="77777777" w:rsidR="00F14105" w:rsidRDefault="00F14105" w:rsidP="00833470">
      <w:pPr>
        <w:rPr>
          <w:rFonts w:ascii="Arial" w:hAnsi="Arial" w:cs="Arial"/>
          <w:b/>
          <w:bCs/>
          <w:sz w:val="28"/>
          <w:szCs w:val="28"/>
        </w:rPr>
      </w:pPr>
    </w:p>
    <w:p w14:paraId="2F2D77A8" w14:textId="0E209462" w:rsidR="00833470" w:rsidRDefault="00F14105"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 xml:space="preserve">References </w:t>
      </w:r>
      <w:r w:rsidR="001D14DD">
        <w:rPr>
          <w:rFonts w:ascii="Arial" w:hAnsi="Arial" w:cs="Arial"/>
          <w:b/>
          <w:bCs/>
          <w:sz w:val="28"/>
          <w:szCs w:val="28"/>
        </w:rPr>
        <w:t>…………………………………….</w:t>
      </w:r>
      <w:r w:rsidR="00C42040">
        <w:rPr>
          <w:rFonts w:ascii="Arial" w:hAnsi="Arial" w:cs="Arial"/>
          <w:b/>
          <w:bCs/>
          <w:sz w:val="28"/>
          <w:szCs w:val="28"/>
        </w:rPr>
        <w:t>4</w:t>
      </w:r>
    </w:p>
    <w:p w14:paraId="5AFFC33B" w14:textId="3623C5DB" w:rsidR="003A000F" w:rsidRDefault="00EF359C" w:rsidP="00CE29DF">
      <w:pPr>
        <w:jc w:val="both"/>
        <w:sectPr w:rsidR="003A000F" w:rsidSect="002B2A26">
          <w:pgSz w:w="16838" w:h="11906" w:orient="landscape"/>
          <w:pgMar w:top="284" w:right="284" w:bottom="284" w:left="284" w:header="709" w:footer="709" w:gutter="0"/>
          <w:cols w:space="708"/>
          <w:docGrid w:linePitch="360"/>
        </w:sectPr>
      </w:pPr>
      <w:r>
        <w:rPr>
          <w:noProof/>
        </w:rPr>
        <w:lastRenderedPageBreak/>
        <mc:AlternateContent>
          <mc:Choice Requires="wps">
            <w:drawing>
              <wp:anchor distT="45720" distB="45720" distL="114300" distR="114300" simplePos="0" relativeHeight="251623424" behindDoc="0" locked="0" layoutInCell="1" allowOverlap="1" wp14:anchorId="3E780AA8" wp14:editId="0C74D642">
                <wp:simplePos x="0" y="0"/>
                <wp:positionH relativeFrom="page">
                  <wp:posOffset>117475</wp:posOffset>
                </wp:positionH>
                <wp:positionV relativeFrom="margin">
                  <wp:posOffset>-604520</wp:posOffset>
                </wp:positionV>
                <wp:extent cx="6005830" cy="664845"/>
                <wp:effectExtent l="0" t="0" r="13970"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5830" cy="664845"/>
                        </a:xfrm>
                        <a:prstGeom prst="rect">
                          <a:avLst/>
                        </a:prstGeom>
                        <a:solidFill>
                          <a:srgbClr val="FFFFFF"/>
                        </a:solidFill>
                        <a:ln w="9525">
                          <a:solidFill>
                            <a:srgbClr val="000000"/>
                          </a:solidFill>
                          <a:miter lim="800000"/>
                          <a:headEnd/>
                          <a:tailEnd/>
                        </a:ln>
                        <a:effectLst>
                          <a:softEdge rad="50800"/>
                        </a:effectLst>
                      </wps:spPr>
                      <wps:txbx>
                        <w:txbxContent>
                          <w:p w14:paraId="62114251" w14:textId="11257F5E" w:rsidR="00BE6BE0" w:rsidRPr="00FD32B5" w:rsidRDefault="00BD264E" w:rsidP="00BE6BE0">
                            <w:pPr>
                              <w:shd w:val="clear" w:color="auto" w:fill="F4B083" w:themeFill="accent2" w:themeFillTint="99"/>
                              <w:jc w:val="center"/>
                              <w:rPr>
                                <w:b/>
                                <w:bCs/>
                                <w:i/>
                                <w:iCs/>
                                <w:color w:val="00B0F0"/>
                                <w:sz w:val="70"/>
                                <w:szCs w:val="70"/>
                              </w:rPr>
                            </w:pPr>
                            <w:r>
                              <w:rPr>
                                <w:b/>
                                <w:bCs/>
                                <w:i/>
                                <w:iCs/>
                                <w:color w:val="00B0F0"/>
                                <w:sz w:val="70"/>
                                <w:szCs w:val="70"/>
                              </w:rPr>
                              <w:t>D</w:t>
                            </w:r>
                            <w:r w:rsidR="005D105A">
                              <w:rPr>
                                <w:b/>
                                <w:bCs/>
                                <w:i/>
                                <w:iCs/>
                                <w:color w:val="00B0F0"/>
                                <w:sz w:val="70"/>
                                <w:szCs w:val="70"/>
                              </w:rPr>
                              <w:t xml:space="preserve">entistry Services </w:t>
                            </w:r>
                            <w:r w:rsidR="0062312F">
                              <w:rPr>
                                <w:b/>
                                <w:bCs/>
                                <w:i/>
                                <w:iCs/>
                                <w:color w:val="00B0F0"/>
                                <w:sz w:val="70"/>
                                <w:szCs w:val="70"/>
                              </w:rPr>
                              <w:t>in the U</w:t>
                            </w:r>
                            <w:r w:rsidR="000F7F8C">
                              <w:rPr>
                                <w:b/>
                                <w:bCs/>
                                <w:i/>
                                <w:iCs/>
                                <w:color w:val="00B0F0"/>
                                <w:sz w:val="70"/>
                                <w:szCs w:val="70"/>
                              </w:rPr>
                              <w:t>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left:0;text-align:left;margin-left:9.25pt;margin-top:-47.6pt;width:472.9pt;height:52.35pt;z-index:251623424;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">
                <v:textbox>
                  <w:txbxContent>
                    <w:p w14:paraId="62114251" w14:textId="11257F5E" w:rsidR="00BE6BE0" w:rsidRPr="00FD32B5" w:rsidRDefault="00BD264E" w:rsidP="00BE6BE0">
                      <w:pPr>
                        <w:shd w:val="clear" w:color="auto" w:fill="F4B083" w:themeFill="accent2" w:themeFillTint="99"/>
                        <w:jc w:val="center"/>
                        <w:rPr>
                          <w:b/>
                          <w:bCs/>
                          <w:i/>
                          <w:iCs/>
                          <w:color w:val="00B0F0"/>
                          <w:sz w:val="70"/>
                          <w:szCs w:val="70"/>
                        </w:rPr>
                      </w:pPr>
                      <w:r>
                        <w:rPr>
                          <w:b/>
                          <w:bCs/>
                          <w:i/>
                          <w:iCs/>
                          <w:color w:val="00B0F0"/>
                          <w:sz w:val="70"/>
                          <w:szCs w:val="70"/>
                        </w:rPr>
                        <w:t>D</w:t>
                      </w:r>
                      <w:r w:rsidR="005D105A">
                        <w:rPr>
                          <w:b/>
                          <w:bCs/>
                          <w:i/>
                          <w:iCs/>
                          <w:color w:val="00B0F0"/>
                          <w:sz w:val="70"/>
                          <w:szCs w:val="70"/>
                        </w:rPr>
                        <w:t xml:space="preserve">entistry Services </w:t>
                      </w:r>
                      <w:r w:rsidR="0062312F">
                        <w:rPr>
                          <w:b/>
                          <w:bCs/>
                          <w:i/>
                          <w:iCs/>
                          <w:color w:val="00B0F0"/>
                          <w:sz w:val="70"/>
                          <w:szCs w:val="70"/>
                        </w:rPr>
                        <w:t>in the U</w:t>
                      </w:r>
                      <w:r w:rsidR="000F7F8C">
                        <w:rPr>
                          <w:b/>
                          <w:bCs/>
                          <w:i/>
                          <w:iCs/>
                          <w:color w:val="00B0F0"/>
                          <w:sz w:val="70"/>
                          <w:szCs w:val="70"/>
                        </w:rPr>
                        <w:t>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page" anchory="margin"/>
              </v:shape>
            </w:pict>
          </mc:Fallback>
        </mc:AlternateContent>
      </w:r>
      <w:r w:rsidR="005757F6">
        <w:rPr>
          <w:noProof/>
        </w:rPr>
        <mc:AlternateContent>
          <mc:Choice Requires="wps">
            <w:drawing>
              <wp:anchor distT="45720" distB="45720" distL="114300" distR="114300" simplePos="0" relativeHeight="251666432" behindDoc="0" locked="0" layoutInCell="1" allowOverlap="1" wp14:anchorId="2F5030E1" wp14:editId="1B605505">
                <wp:simplePos x="0" y="0"/>
                <wp:positionH relativeFrom="margin">
                  <wp:posOffset>7056755</wp:posOffset>
                </wp:positionH>
                <wp:positionV relativeFrom="page">
                  <wp:posOffset>4584065</wp:posOffset>
                </wp:positionV>
                <wp:extent cx="3326130" cy="2827655"/>
                <wp:effectExtent l="19050" t="19050" r="26670"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130" cy="2827655"/>
                        </a:xfrm>
                        <a:prstGeom prst="rect">
                          <a:avLst/>
                        </a:prstGeom>
                        <a:solidFill>
                          <a:srgbClr val="C4E3F4"/>
                        </a:solidFill>
                        <a:ln w="44450">
                          <a:solidFill>
                            <a:srgbClr val="000000"/>
                          </a:solidFill>
                          <a:miter lim="800000"/>
                          <a:headEnd/>
                          <a:tailEnd/>
                        </a:ln>
                        <a:effectLst>
                          <a:softEdge rad="25400"/>
                        </a:effectLst>
                      </wps:spPr>
                      <wps:txbx>
                        <w:txbxContent>
                          <w:p w14:paraId="3641C16C" w14:textId="77777777" w:rsidR="007852B3" w:rsidRDefault="00DC72AC" w:rsidP="007852B3">
                            <w:pPr>
                              <w:pStyle w:val="ListParagraph"/>
                              <w:ind w:left="775"/>
                              <w:rPr>
                                <w:b/>
                                <w:bCs/>
                                <w:color w:val="385623" w:themeColor="accent6" w:themeShade="80"/>
                              </w:rPr>
                            </w:pPr>
                            <w:r>
                              <w:rPr>
                                <w:b/>
                                <w:bCs/>
                                <w:color w:val="385623" w:themeColor="accent6" w:themeShade="80"/>
                              </w:rPr>
                              <w:t>References:</w:t>
                            </w:r>
                          </w:p>
                          <w:p w14:paraId="69461F56" w14:textId="47DC5A67" w:rsidR="00BE6BE0" w:rsidRPr="007852B3" w:rsidRDefault="008A73F0" w:rsidP="007852B3">
                            <w:pPr>
                              <w:pStyle w:val="ListParagraph"/>
                              <w:numPr>
                                <w:ilvl w:val="0"/>
                                <w:numId w:val="1"/>
                              </w:numPr>
                              <w:rPr>
                                <w:b/>
                                <w:bCs/>
                                <w:color w:val="385623" w:themeColor="accent6" w:themeShade="80"/>
                              </w:rPr>
                            </w:pPr>
                            <w:r w:rsidRPr="007852B3">
                              <w:rPr>
                                <w:b/>
                                <w:bCs/>
                              </w:rPr>
                              <w:t>Department of Health and Social Care (2026</w:t>
                            </w:r>
                            <w:r w:rsidRPr="00DC72AC">
                              <w:t>)</w:t>
                            </w:r>
                            <w:r w:rsidRPr="007852B3">
                              <w:rPr>
                                <w:b/>
                                <w:bCs/>
                              </w:rPr>
                              <w:t xml:space="preserve">. </w:t>
                            </w:r>
                            <w:r w:rsidRPr="003A468A">
                              <w:rPr>
                                <w:i/>
                                <w:iCs/>
                              </w:rPr>
                              <w:t>Patients to benefit from improved access to dental appointments</w:t>
                            </w:r>
                            <w:r w:rsidRPr="00DC72AC">
                              <w:t xml:space="preserve">. GOV.UK. </w:t>
                            </w:r>
                            <w:r w:rsidR="00A609B3" w:rsidRPr="00DC72AC">
                              <w:t>Accessed</w:t>
                            </w:r>
                            <w:r w:rsidR="0032434A" w:rsidRPr="00DC72AC">
                              <w:t>:</w:t>
                            </w:r>
                            <w:r w:rsidR="00B26B15">
                              <w:t xml:space="preserve"> </w:t>
                            </w:r>
                            <w:r w:rsidR="0032434A" w:rsidRPr="00DC72AC">
                              <w:t>15 Jul</w:t>
                            </w:r>
                            <w:r w:rsidR="00A609B3" w:rsidRPr="00DC72AC">
                              <w:t>y 2026</w:t>
                            </w:r>
                          </w:p>
                          <w:p w14:paraId="7350D5EC" w14:textId="10057489" w:rsidR="00E17304" w:rsidRPr="00C51F5D" w:rsidRDefault="00E17304" w:rsidP="00867480">
                            <w:pPr>
                              <w:pStyle w:val="ListParagraph"/>
                              <w:numPr>
                                <w:ilvl w:val="0"/>
                                <w:numId w:val="1"/>
                              </w:numPr>
                            </w:pPr>
                            <w:r w:rsidRPr="00B07D23">
                              <w:rPr>
                                <w:b/>
                                <w:bCs/>
                              </w:rPr>
                              <w:t xml:space="preserve">House </w:t>
                            </w:r>
                            <w:r w:rsidR="00C31D21" w:rsidRPr="00B07D23">
                              <w:rPr>
                                <w:b/>
                                <w:bCs/>
                              </w:rPr>
                              <w:t xml:space="preserve">of </w:t>
                            </w:r>
                            <w:r w:rsidR="006072D3" w:rsidRPr="00B07D23">
                              <w:rPr>
                                <w:b/>
                                <w:bCs/>
                              </w:rPr>
                              <w:t xml:space="preserve">Commons </w:t>
                            </w:r>
                            <w:r w:rsidR="00C31D21" w:rsidRPr="00B07D23">
                              <w:rPr>
                                <w:b/>
                                <w:bCs/>
                              </w:rPr>
                              <w:t>Library (2026</w:t>
                            </w:r>
                            <w:r w:rsidR="00C31D21" w:rsidRPr="003A468A">
                              <w:rPr>
                                <w:i/>
                                <w:iCs/>
                              </w:rPr>
                              <w:t>) NHS</w:t>
                            </w:r>
                            <w:r w:rsidR="00783927" w:rsidRPr="003A468A">
                              <w:rPr>
                                <w:i/>
                                <w:iCs/>
                              </w:rPr>
                              <w:t xml:space="preserve"> dentistry in </w:t>
                            </w:r>
                            <w:r w:rsidR="00C31D21" w:rsidRPr="003A468A">
                              <w:rPr>
                                <w:i/>
                                <w:iCs/>
                              </w:rPr>
                              <w:t>England</w:t>
                            </w:r>
                            <w:r w:rsidR="00C31D21" w:rsidRPr="005334AB">
                              <w:t>. Research</w:t>
                            </w:r>
                            <w:r w:rsidR="0079209D" w:rsidRPr="005334AB">
                              <w:t xml:space="preserve"> </w:t>
                            </w:r>
                            <w:r w:rsidR="00305E1C" w:rsidRPr="005334AB">
                              <w:t>Briefing</w:t>
                            </w:r>
                            <w:r w:rsidR="00305E1C" w:rsidRPr="00C51F5D">
                              <w:t>. Accessed</w:t>
                            </w:r>
                            <w:r w:rsidR="00915863">
                              <w:t>:</w:t>
                            </w:r>
                            <w:r w:rsidR="00A609B3" w:rsidRPr="00C51F5D">
                              <w:t xml:space="preserve"> </w:t>
                            </w:r>
                            <w:r w:rsidR="00305E1C" w:rsidRPr="00C51F5D">
                              <w:t>15 July 2026</w:t>
                            </w:r>
                          </w:p>
                          <w:p w14:paraId="7705E9B4" w14:textId="74034609" w:rsidR="006C1CE3" w:rsidRPr="007852B3" w:rsidRDefault="006C1CE3" w:rsidP="00C51F5D">
                            <w:pPr>
                              <w:pStyle w:val="ListParagraph"/>
                              <w:numPr>
                                <w:ilvl w:val="0"/>
                                <w:numId w:val="1"/>
                              </w:numPr>
                              <w:rPr>
                                <w:b/>
                                <w:bCs/>
                                <w:color w:val="385623" w:themeColor="accent6" w:themeShade="80"/>
                              </w:rPr>
                            </w:pPr>
                            <w:r w:rsidRPr="0023689C">
                              <w:rPr>
                                <w:b/>
                                <w:bCs/>
                              </w:rPr>
                              <w:t xml:space="preserve">NHS </w:t>
                            </w:r>
                            <w:r w:rsidR="00760427" w:rsidRPr="0023689C">
                              <w:rPr>
                                <w:b/>
                                <w:bCs/>
                              </w:rPr>
                              <w:t>(2025</w:t>
                            </w:r>
                            <w:r w:rsidR="00760427" w:rsidRPr="00C51F5D">
                              <w:t xml:space="preserve">) </w:t>
                            </w:r>
                            <w:r w:rsidR="00760427" w:rsidRPr="003A468A">
                              <w:rPr>
                                <w:i/>
                                <w:iCs/>
                              </w:rPr>
                              <w:t xml:space="preserve">Dental services available </w:t>
                            </w:r>
                            <w:r w:rsidR="008A0188" w:rsidRPr="003A468A">
                              <w:rPr>
                                <w:i/>
                                <w:iCs/>
                              </w:rPr>
                              <w:t xml:space="preserve">on the </w:t>
                            </w:r>
                            <w:r w:rsidR="002659D3" w:rsidRPr="003A468A">
                              <w:rPr>
                                <w:i/>
                                <w:iCs/>
                              </w:rPr>
                              <w:t xml:space="preserve">NHS. </w:t>
                            </w:r>
                            <w:r w:rsidR="00305E1C" w:rsidRPr="00C51F5D">
                              <w:t>Accessed</w:t>
                            </w:r>
                            <w:r w:rsidR="00BF517D" w:rsidRPr="00C51F5D">
                              <w:t>: 15 July 2026</w:t>
                            </w:r>
                          </w:p>
                          <w:p w14:paraId="1DC56E19" w14:textId="40DB776A" w:rsidR="007852B3" w:rsidRPr="00C51F5D" w:rsidRDefault="007852B3" w:rsidP="007852B3">
                            <w:pPr>
                              <w:pStyle w:val="ListParagraph"/>
                              <w:ind w:left="775"/>
                              <w:rPr>
                                <w:b/>
                                <w:bCs/>
                                <w:color w:val="385623" w:themeColor="accent6" w:themeShade="80"/>
                              </w:rPr>
                            </w:pPr>
                            <w:r>
                              <w:rPr>
                                <w:b/>
                                <w:bCs/>
                                <w:noProof/>
                                <w:color w:val="385623" w:themeColor="accent6" w:themeShade="80"/>
                              </w:rPr>
                              <w:drawing>
                                <wp:inline distT="0" distB="0" distL="0" distR="0" wp14:anchorId="3E80F46D" wp14:editId="4616AC09">
                                  <wp:extent cx="1249680" cy="833034"/>
                                  <wp:effectExtent l="0" t="0" r="7620" b="5715"/>
                                  <wp:docPr id="99653144" name="Picture 10" descr="Tooth and a dental mi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3144" name="Picture 99653144" descr="Tooth and a dental mirror"/>
                                          <pic:cNvPicPr/>
                                        </pic:nvPicPr>
                                        <pic:blipFill>
                                          <a:blip r:embed="rId11">
                                            <a:extLst>
                                              <a:ext uri="{28A0092B-C50C-407E-A947-70E740481C1C}">
                                                <a14:useLocalDpi xmlns:a14="http://schemas.microsoft.com/office/drawing/2010/main" val="0"/>
                                              </a:ext>
                                            </a:extLst>
                                          </a:blip>
                                          <a:stretch>
                                            <a:fillRect/>
                                          </a:stretch>
                                        </pic:blipFill>
                                        <pic:spPr>
                                          <a:xfrm>
                                            <a:off x="0" y="0"/>
                                            <a:ext cx="1326795" cy="88443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7" type="#_x0000_t202" style="position:absolute;left:0;text-align:left;margin-left:555.65pt;margin-top:360.95pt;width:261.9pt;height:222.6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" fillcolor="#c4e3f4" strokeweight="3.5pt">
                <v:textbox>
                  <w:txbxContent>
                    <w:p w14:paraId="3641C16C" w14:textId="77777777" w:rsidR="007852B3" w:rsidRDefault="00DC72AC" w:rsidP="007852B3">
                      <w:pPr>
                        <w:pStyle w:val="ListParagraph"/>
                        <w:ind w:left="775"/>
                        <w:rPr>
                          <w:b/>
                          <w:bCs/>
                          <w:color w:val="385623" w:themeColor="accent6" w:themeShade="80"/>
                        </w:rPr>
                      </w:pPr>
                      <w:r>
                        <w:rPr>
                          <w:b/>
                          <w:bCs/>
                          <w:color w:val="385623" w:themeColor="accent6" w:themeShade="80"/>
                        </w:rPr>
                        <w:t>References:</w:t>
                      </w:r>
                    </w:p>
                    <w:p w14:paraId="69461F56" w14:textId="47DC5A67" w:rsidR="00BE6BE0" w:rsidRPr="007852B3" w:rsidRDefault="008A73F0" w:rsidP="007852B3">
                      <w:pPr>
                        <w:pStyle w:val="ListParagraph"/>
                        <w:numPr>
                          <w:ilvl w:val="0"/>
                          <w:numId w:val="1"/>
                        </w:numPr>
                        <w:rPr>
                          <w:b/>
                          <w:bCs/>
                          <w:color w:val="385623" w:themeColor="accent6" w:themeShade="80"/>
                        </w:rPr>
                      </w:pPr>
                      <w:r w:rsidRPr="007852B3">
                        <w:rPr>
                          <w:b/>
                          <w:bCs/>
                        </w:rPr>
                        <w:t>Department of Health and Social Care (2026</w:t>
                      </w:r>
                      <w:r w:rsidRPr="00DC72AC">
                        <w:t>)</w:t>
                      </w:r>
                      <w:r w:rsidRPr="007852B3">
                        <w:rPr>
                          <w:b/>
                          <w:bCs/>
                        </w:rPr>
                        <w:t xml:space="preserve">. </w:t>
                      </w:r>
                      <w:r w:rsidRPr="003A468A">
                        <w:rPr>
                          <w:i/>
                          <w:iCs/>
                        </w:rPr>
                        <w:t>Patients to benefit from improved access to dental appointments</w:t>
                      </w:r>
                      <w:r w:rsidRPr="00DC72AC">
                        <w:t xml:space="preserve">. GOV.UK. </w:t>
                      </w:r>
                      <w:r w:rsidR="00A609B3" w:rsidRPr="00DC72AC">
                        <w:t>Accessed</w:t>
                      </w:r>
                      <w:r w:rsidR="0032434A" w:rsidRPr="00DC72AC">
                        <w:t>:</w:t>
                      </w:r>
                      <w:r w:rsidR="00B26B15">
                        <w:t xml:space="preserve"> </w:t>
                      </w:r>
                      <w:r w:rsidR="0032434A" w:rsidRPr="00DC72AC">
                        <w:t>15 Jul</w:t>
                      </w:r>
                      <w:r w:rsidR="00A609B3" w:rsidRPr="00DC72AC">
                        <w:t>y 2026</w:t>
                      </w:r>
                    </w:p>
                    <w:p w14:paraId="7350D5EC" w14:textId="10057489" w:rsidR="00E17304" w:rsidRPr="00C51F5D" w:rsidRDefault="00E17304" w:rsidP="00867480">
                      <w:pPr>
                        <w:pStyle w:val="ListParagraph"/>
                        <w:numPr>
                          <w:ilvl w:val="0"/>
                          <w:numId w:val="1"/>
                        </w:numPr>
                      </w:pPr>
                      <w:r w:rsidRPr="00B07D23">
                        <w:rPr>
                          <w:b/>
                          <w:bCs/>
                        </w:rPr>
                        <w:t xml:space="preserve">House </w:t>
                      </w:r>
                      <w:r w:rsidR="00C31D21" w:rsidRPr="00B07D23">
                        <w:rPr>
                          <w:b/>
                          <w:bCs/>
                        </w:rPr>
                        <w:t xml:space="preserve">of </w:t>
                      </w:r>
                      <w:r w:rsidR="006072D3" w:rsidRPr="00B07D23">
                        <w:rPr>
                          <w:b/>
                          <w:bCs/>
                        </w:rPr>
                        <w:t xml:space="preserve">Commons </w:t>
                      </w:r>
                      <w:r w:rsidR="00C31D21" w:rsidRPr="00B07D23">
                        <w:rPr>
                          <w:b/>
                          <w:bCs/>
                        </w:rPr>
                        <w:t>Library (2026</w:t>
                      </w:r>
                      <w:r w:rsidR="00C31D21" w:rsidRPr="003A468A">
                        <w:rPr>
                          <w:i/>
                          <w:iCs/>
                        </w:rPr>
                        <w:t>) NHS</w:t>
                      </w:r>
                      <w:r w:rsidR="00783927" w:rsidRPr="003A468A">
                        <w:rPr>
                          <w:i/>
                          <w:iCs/>
                        </w:rPr>
                        <w:t xml:space="preserve"> dentistry in </w:t>
                      </w:r>
                      <w:r w:rsidR="00C31D21" w:rsidRPr="003A468A">
                        <w:rPr>
                          <w:i/>
                          <w:iCs/>
                        </w:rPr>
                        <w:t>England</w:t>
                      </w:r>
                      <w:r w:rsidR="00C31D21" w:rsidRPr="005334AB">
                        <w:t>. Research</w:t>
                      </w:r>
                      <w:r w:rsidR="0079209D" w:rsidRPr="005334AB">
                        <w:t xml:space="preserve"> </w:t>
                      </w:r>
                      <w:r w:rsidR="00305E1C" w:rsidRPr="005334AB">
                        <w:t>Briefing</w:t>
                      </w:r>
                      <w:r w:rsidR="00305E1C" w:rsidRPr="00C51F5D">
                        <w:t>. Accessed</w:t>
                      </w:r>
                      <w:r w:rsidR="00915863">
                        <w:t>:</w:t>
                      </w:r>
                      <w:r w:rsidR="00A609B3" w:rsidRPr="00C51F5D">
                        <w:t xml:space="preserve"> </w:t>
                      </w:r>
                      <w:r w:rsidR="00305E1C" w:rsidRPr="00C51F5D">
                        <w:t>15 July 2026</w:t>
                      </w:r>
                    </w:p>
                    <w:p w14:paraId="7705E9B4" w14:textId="74034609" w:rsidR="006C1CE3" w:rsidRPr="007852B3" w:rsidRDefault="006C1CE3" w:rsidP="00C51F5D">
                      <w:pPr>
                        <w:pStyle w:val="ListParagraph"/>
                        <w:numPr>
                          <w:ilvl w:val="0"/>
                          <w:numId w:val="1"/>
                        </w:numPr>
                        <w:rPr>
                          <w:b/>
                          <w:bCs/>
                          <w:color w:val="385623" w:themeColor="accent6" w:themeShade="80"/>
                        </w:rPr>
                      </w:pPr>
                      <w:r w:rsidRPr="0023689C">
                        <w:rPr>
                          <w:b/>
                          <w:bCs/>
                        </w:rPr>
                        <w:t xml:space="preserve">NHS </w:t>
                      </w:r>
                      <w:r w:rsidR="00760427" w:rsidRPr="0023689C">
                        <w:rPr>
                          <w:b/>
                          <w:bCs/>
                        </w:rPr>
                        <w:t>(2025</w:t>
                      </w:r>
                      <w:r w:rsidR="00760427" w:rsidRPr="00C51F5D">
                        <w:t xml:space="preserve">) </w:t>
                      </w:r>
                      <w:r w:rsidR="00760427" w:rsidRPr="003A468A">
                        <w:rPr>
                          <w:i/>
                          <w:iCs/>
                        </w:rPr>
                        <w:t xml:space="preserve">Dental services available </w:t>
                      </w:r>
                      <w:r w:rsidR="008A0188" w:rsidRPr="003A468A">
                        <w:rPr>
                          <w:i/>
                          <w:iCs/>
                        </w:rPr>
                        <w:t xml:space="preserve">on the </w:t>
                      </w:r>
                      <w:r w:rsidR="002659D3" w:rsidRPr="003A468A">
                        <w:rPr>
                          <w:i/>
                          <w:iCs/>
                        </w:rPr>
                        <w:t xml:space="preserve">NHS. </w:t>
                      </w:r>
                      <w:r w:rsidR="00305E1C" w:rsidRPr="00C51F5D">
                        <w:t>Accessed</w:t>
                      </w:r>
                      <w:r w:rsidR="00BF517D" w:rsidRPr="00C51F5D">
                        <w:t>: 15 July 2026</w:t>
                      </w:r>
                    </w:p>
                    <w:p w14:paraId="1DC56E19" w14:textId="40DB776A" w:rsidR="007852B3" w:rsidRPr="00C51F5D" w:rsidRDefault="007852B3" w:rsidP="007852B3">
                      <w:pPr>
                        <w:pStyle w:val="ListParagraph"/>
                        <w:ind w:left="775"/>
                        <w:rPr>
                          <w:b/>
                          <w:bCs/>
                          <w:color w:val="385623" w:themeColor="accent6" w:themeShade="80"/>
                        </w:rPr>
                      </w:pPr>
                      <w:r>
                        <w:rPr>
                          <w:b/>
                          <w:bCs/>
                          <w:noProof/>
                          <w:color w:val="385623" w:themeColor="accent6" w:themeShade="80"/>
                        </w:rPr>
                        <w:drawing>
                          <wp:inline distT="0" distB="0" distL="0" distR="0" wp14:anchorId="3E80F46D" wp14:editId="4616AC09">
                            <wp:extent cx="1249680" cy="833034"/>
                            <wp:effectExtent l="0" t="0" r="7620" b="5715"/>
                            <wp:docPr id="99653144" name="Picture 10" descr="Tooth and a dental mi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3144" name="Picture 99653144" descr="Tooth and a dental mirror"/>
                                    <pic:cNvPicPr/>
                                  </pic:nvPicPr>
                                  <pic:blipFill>
                                    <a:blip r:embed="rId11">
                                      <a:extLst>
                                        <a:ext uri="{28A0092B-C50C-407E-A947-70E740481C1C}">
                                          <a14:useLocalDpi xmlns:a14="http://schemas.microsoft.com/office/drawing/2010/main" val="0"/>
                                        </a:ext>
                                      </a:extLst>
                                    </a:blip>
                                    <a:stretch>
                                      <a:fillRect/>
                                    </a:stretch>
                                  </pic:blipFill>
                                  <pic:spPr>
                                    <a:xfrm>
                                      <a:off x="0" y="0"/>
                                      <a:ext cx="1326795" cy="884439"/>
                                    </a:xfrm>
                                    <a:prstGeom prst="rect">
                                      <a:avLst/>
                                    </a:prstGeom>
                                  </pic:spPr>
                                </pic:pic>
                              </a:graphicData>
                            </a:graphic>
                          </wp:inline>
                        </w:drawing>
                      </w:r>
                    </w:p>
                  </w:txbxContent>
                </v:textbox>
                <w10:wrap type="square" anchorx="margin" anchory="page"/>
              </v:shape>
            </w:pict>
          </mc:Fallback>
        </mc:AlternateContent>
      </w:r>
      <w:r w:rsidR="00644E3B">
        <w:rPr>
          <w:noProof/>
        </w:rPr>
        <mc:AlternateContent>
          <mc:Choice Requires="wps">
            <w:drawing>
              <wp:anchor distT="0" distB="0" distL="114300" distR="114300" simplePos="0" relativeHeight="251609088" behindDoc="1" locked="0" layoutInCell="1" allowOverlap="1" wp14:anchorId="777A8668" wp14:editId="7A173D35">
                <wp:simplePos x="0" y="0"/>
                <wp:positionH relativeFrom="page">
                  <wp:posOffset>7620</wp:posOffset>
                </wp:positionH>
                <wp:positionV relativeFrom="paragraph">
                  <wp:posOffset>-1040765</wp:posOffset>
                </wp:positionV>
                <wp:extent cx="10675620" cy="7665720"/>
                <wp:effectExtent l="0" t="0" r="11430" b="11430"/>
                <wp:wrapNone/>
                <wp:docPr id="1" name="Rectangle 1"/>
                <wp:cNvGraphicFramePr/>
                <a:graphic xmlns:a="http://schemas.openxmlformats.org/drawingml/2006/main">
                  <a:graphicData uri="http://schemas.microsoft.com/office/word/2010/wordprocessingShape">
                    <wps:wsp>
                      <wps:cNvSpPr/>
                      <wps:spPr>
                        <a:xfrm>
                          <a:off x="0" y="0"/>
                          <a:ext cx="10675620" cy="766572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C21488" w14:textId="6F4060B4" w:rsidR="00195AA5" w:rsidRPr="00007423" w:rsidRDefault="00195AA5" w:rsidP="00195AA5">
                            <w:pPr>
                              <w:jc w:val="center"/>
                              <w:rPr>
                                <w:b/>
                                <w:bCs/>
                              </w:rPr>
                            </w:pPr>
                            <w:r w:rsidRPr="00007423">
                              <w:rPr>
                                <w:b/>
                                <w:bCs/>
                              </w:rPr>
                              <w:t>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8" style="position:absolute;left:0;text-align:left;margin-left:.6pt;margin-top:-81.95pt;width:840.6pt;height:603.6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" fillcolor="gray [1629]" strokecolor="#92d050" strokeweight="1pt">
                <v:fill opacity="30069f"/>
                <v:textbox>
                  <w:txbxContent>
                    <w:p w14:paraId="7DC21488" w14:textId="6F4060B4" w:rsidR="00195AA5" w:rsidRPr="00007423" w:rsidRDefault="00195AA5" w:rsidP="00195AA5">
                      <w:pPr>
                        <w:jc w:val="center"/>
                        <w:rPr>
                          <w:b/>
                          <w:bCs/>
                        </w:rPr>
                      </w:pPr>
                      <w:r w:rsidRPr="00007423">
                        <w:rPr>
                          <w:b/>
                          <w:bCs/>
                        </w:rPr>
                        <w:t>dd</w:t>
                      </w:r>
                    </w:p>
                  </w:txbxContent>
                </v:textbox>
                <w10:wrap anchorx="page"/>
              </v:rect>
            </w:pict>
          </mc:Fallback>
        </mc:AlternateContent>
      </w:r>
      <w:r w:rsidR="006A42F1">
        <w:rPr>
          <w:noProof/>
        </w:rPr>
        <mc:AlternateContent>
          <mc:Choice Requires="wps">
            <w:drawing>
              <wp:anchor distT="45720" distB="45720" distL="114300" distR="114300" simplePos="0" relativeHeight="251654144" behindDoc="0" locked="0" layoutInCell="1" allowOverlap="1" wp14:anchorId="21A64788" wp14:editId="41160211">
                <wp:simplePos x="0" y="0"/>
                <wp:positionH relativeFrom="margin">
                  <wp:posOffset>3412490</wp:posOffset>
                </wp:positionH>
                <wp:positionV relativeFrom="paragraph">
                  <wp:posOffset>624205</wp:posOffset>
                </wp:positionV>
                <wp:extent cx="3569970" cy="2998470"/>
                <wp:effectExtent l="19050" t="19050" r="11430"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970" cy="2998470"/>
                        </a:xfrm>
                        <a:prstGeom prst="rect">
                          <a:avLst/>
                        </a:prstGeom>
                        <a:solidFill>
                          <a:srgbClr val="C4E3F4"/>
                        </a:solidFill>
                        <a:ln w="44450">
                          <a:solidFill>
                            <a:srgbClr val="000000"/>
                          </a:solidFill>
                          <a:miter lim="800000"/>
                          <a:headEnd/>
                          <a:tailEnd/>
                        </a:ln>
                        <a:effectLst>
                          <a:softEdge rad="25400"/>
                        </a:effectLst>
                      </wps:spPr>
                      <wps:txbx>
                        <w:txbxContent>
                          <w:p w14:paraId="272B06DC" w14:textId="4C75AADD" w:rsidR="006A42F1" w:rsidRPr="006A42F1" w:rsidRDefault="006A42F1" w:rsidP="00BE6BE0">
                            <w:pPr>
                              <w:rPr>
                                <w:b/>
                                <w:bCs/>
                                <w:color w:val="385623" w:themeColor="accent6" w:themeShade="80"/>
                              </w:rPr>
                            </w:pPr>
                            <w:r>
                              <w:rPr>
                                <w:b/>
                                <w:bCs/>
                                <w:color w:val="385623" w:themeColor="accent6" w:themeShade="80"/>
                              </w:rPr>
                              <w:t xml:space="preserve">Brief History </w:t>
                            </w:r>
                          </w:p>
                          <w:p w14:paraId="69D487CD" w14:textId="08C275BA" w:rsidR="00547369" w:rsidRDefault="00FE396D" w:rsidP="00BE6BE0">
                            <w:r>
                              <w:rPr>
                                <w:noProof/>
                              </w:rPr>
                              <w:drawing>
                                <wp:inline distT="0" distB="0" distL="0" distR="0" wp14:anchorId="3AE8D6DB" wp14:editId="19F0344B">
                                  <wp:extent cx="3204210" cy="2575560"/>
                                  <wp:effectExtent l="19050" t="0" r="15240" b="15240"/>
                                  <wp:docPr id="616313084"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left:0;text-align:left;margin-left:268.7pt;margin-top:49.15pt;width:281.1pt;height:236.1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" fillcolor="#c4e3f4" strokeweight="3.5pt">
                <v:textbox>
                  <w:txbxContent>
                    <w:p w14:paraId="272B06DC" w14:textId="4C75AADD" w:rsidR="006A42F1" w:rsidRPr="006A42F1" w:rsidRDefault="006A42F1" w:rsidP="00BE6BE0">
                      <w:pPr>
                        <w:rPr>
                          <w:b/>
                          <w:bCs/>
                          <w:color w:val="385623" w:themeColor="accent6" w:themeShade="80"/>
                        </w:rPr>
                      </w:pPr>
                      <w:r>
                        <w:rPr>
                          <w:b/>
                          <w:bCs/>
                          <w:color w:val="385623" w:themeColor="accent6" w:themeShade="80"/>
                        </w:rPr>
                        <w:t xml:space="preserve">Brief History </w:t>
                      </w:r>
                    </w:p>
                    <w:p w14:paraId="69D487CD" w14:textId="08C275BA" w:rsidR="00547369" w:rsidRDefault="00FE396D" w:rsidP="00BE6BE0">
                      <w:r>
                        <w:rPr>
                          <w:noProof/>
                        </w:rPr>
                        <w:drawing>
                          <wp:inline distT="0" distB="0" distL="0" distR="0" wp14:anchorId="3AE8D6DB" wp14:editId="19F0344B">
                            <wp:extent cx="3204210" cy="2575560"/>
                            <wp:effectExtent l="19050" t="0" r="15240" b="15240"/>
                            <wp:docPr id="616313084"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type="square" anchorx="margin"/>
              </v:shape>
            </w:pict>
          </mc:Fallback>
        </mc:AlternateContent>
      </w:r>
      <w:r w:rsidR="006A42F1">
        <w:rPr>
          <w:noProof/>
        </w:rPr>
        <mc:AlternateContent>
          <mc:Choice Requires="wps">
            <w:drawing>
              <wp:anchor distT="45720" distB="45720" distL="114300" distR="114300" simplePos="0" relativeHeight="251680768" behindDoc="0" locked="0" layoutInCell="1" allowOverlap="1" wp14:anchorId="298766ED" wp14:editId="3E9DB3BF">
                <wp:simplePos x="0" y="0"/>
                <wp:positionH relativeFrom="page">
                  <wp:posOffset>7223760</wp:posOffset>
                </wp:positionH>
                <wp:positionV relativeFrom="paragraph">
                  <wp:posOffset>639445</wp:posOffset>
                </wp:positionV>
                <wp:extent cx="3413760" cy="2960370"/>
                <wp:effectExtent l="19050" t="19050" r="15240" b="114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2960370"/>
                        </a:xfrm>
                        <a:prstGeom prst="rect">
                          <a:avLst/>
                        </a:prstGeom>
                        <a:solidFill>
                          <a:srgbClr val="C4E3F4"/>
                        </a:solidFill>
                        <a:ln w="44450">
                          <a:solidFill>
                            <a:srgbClr val="000000"/>
                          </a:solidFill>
                          <a:miter lim="800000"/>
                          <a:headEnd/>
                          <a:tailEnd/>
                        </a:ln>
                        <a:effectLst>
                          <a:softEdge rad="25400"/>
                        </a:effectLst>
                      </wps:spPr>
                      <wps:txbx>
                        <w:txbxContent>
                          <w:p w14:paraId="019AEABF" w14:textId="73EACCC6" w:rsidR="00BE6BE0" w:rsidRPr="00FD32B5" w:rsidRDefault="00EA04E6" w:rsidP="00BE6BE0">
                            <w:pPr>
                              <w:rPr>
                                <w:b/>
                                <w:bCs/>
                                <w:color w:val="385623" w:themeColor="accent6" w:themeShade="80"/>
                              </w:rPr>
                            </w:pPr>
                            <w:r>
                              <w:rPr>
                                <w:b/>
                                <w:bCs/>
                                <w:color w:val="385623" w:themeColor="accent6" w:themeShade="80"/>
                              </w:rPr>
                              <w:t>Current Functioning</w:t>
                            </w:r>
                          </w:p>
                          <w:p w14:paraId="71173E61" w14:textId="77777777" w:rsidR="006A42F1" w:rsidRDefault="006A42F1" w:rsidP="00BE6BE0">
                            <w:r>
                              <w:rPr>
                                <w:noProof/>
                              </w:rPr>
                              <w:drawing>
                                <wp:inline distT="0" distB="0" distL="0" distR="0" wp14:anchorId="0F59A4A0" wp14:editId="3616369D">
                                  <wp:extent cx="3147060" cy="762000"/>
                                  <wp:effectExtent l="0" t="0" r="15240" b="0"/>
                                  <wp:docPr id="635379717"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1D6978C" w14:textId="72CC10FE" w:rsidR="00606FD5" w:rsidRDefault="00AB61BD" w:rsidP="00BE6BE0">
                            <w:r>
                              <w:t>Today, in</w:t>
                            </w:r>
                            <w:r w:rsidR="003E6464">
                              <w:t xml:space="preserve"> the UK, dent</w:t>
                            </w:r>
                            <w:r w:rsidR="00550A02">
                              <w:t xml:space="preserve">istry services are provided by the </w:t>
                            </w:r>
                            <w:r>
                              <w:t>NHS</w:t>
                            </w:r>
                            <w:r w:rsidR="00550A02">
                              <w:t xml:space="preserve"> or privately. Patients using NHS services are partially subsidised, and certain groups are exempt, such as children and seniors. The dentist assesses the teeth and implements the treatment plan.</w:t>
                            </w:r>
                            <w:r w:rsidR="00EA0B75">
                              <w:t xml:space="preserve"> </w:t>
                            </w:r>
                            <w:r w:rsidR="00550A02">
                              <w:t>The procedures performed include fillings,</w:t>
                            </w:r>
                            <w:r w:rsidR="00EA0B75">
                              <w:t xml:space="preserve"> </w:t>
                            </w:r>
                            <w:r w:rsidR="00550A02">
                              <w:t>crown placements</w:t>
                            </w:r>
                            <w:r w:rsidR="00EA0B75">
                              <w:t xml:space="preserve">, or tooth </w:t>
                            </w:r>
                            <w:r w:rsidR="0088788E">
                              <w:t xml:space="preserve">extractions. </w:t>
                            </w:r>
                            <w:r w:rsidR="00045E1F">
                              <w:t>P</w:t>
                            </w:r>
                            <w:r w:rsidR="004456DB">
                              <w:t xml:space="preserve">revention and </w:t>
                            </w:r>
                            <w:r w:rsidR="00E44398">
                              <w:t xml:space="preserve">follow-up </w:t>
                            </w:r>
                            <w:r w:rsidR="00F37B66">
                              <w:t>are</w:t>
                            </w:r>
                            <w:r w:rsidR="00F50963">
                              <w:t xml:space="preserve"> often</w:t>
                            </w:r>
                            <w:r w:rsidR="00DC6F58">
                              <w:t xml:space="preserve"> limited </w:t>
                            </w:r>
                            <w:r w:rsidR="00B26CBE">
                              <w:t xml:space="preserve">in practice due to the </w:t>
                            </w:r>
                            <w:r w:rsidR="00000EFE">
                              <w:t xml:space="preserve">funding </w:t>
                            </w:r>
                            <w:r w:rsidR="00A468CE">
                              <w:t>pressures (</w:t>
                            </w:r>
                            <w:r w:rsidR="00B26CBE">
                              <w:t xml:space="preserve">House of Commons Library, </w:t>
                            </w:r>
                            <w:r w:rsidR="00A575A8">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left:0;text-align:left;margin-left:568.8pt;margin-top:50.35pt;width:268.8pt;height:233.1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" fillcolor="#c4e3f4" strokeweight="3.5pt">
                <v:textbox>
                  <w:txbxContent>
                    <w:p w14:paraId="019AEABF" w14:textId="73EACCC6" w:rsidR="00BE6BE0" w:rsidRPr="00FD32B5" w:rsidRDefault="00EA04E6" w:rsidP="00BE6BE0">
                      <w:pPr>
                        <w:rPr>
                          <w:b/>
                          <w:bCs/>
                          <w:color w:val="385623" w:themeColor="accent6" w:themeShade="80"/>
                        </w:rPr>
                      </w:pPr>
                      <w:r>
                        <w:rPr>
                          <w:b/>
                          <w:bCs/>
                          <w:color w:val="385623" w:themeColor="accent6" w:themeShade="80"/>
                        </w:rPr>
                        <w:t>Current Functioning</w:t>
                      </w:r>
                    </w:p>
                    <w:p w14:paraId="71173E61" w14:textId="77777777" w:rsidR="006A42F1" w:rsidRDefault="006A42F1" w:rsidP="00BE6BE0">
                      <w:r>
                        <w:rPr>
                          <w:noProof/>
                        </w:rPr>
                        <w:drawing>
                          <wp:inline distT="0" distB="0" distL="0" distR="0" wp14:anchorId="0F59A4A0" wp14:editId="3616369D">
                            <wp:extent cx="3147060" cy="762000"/>
                            <wp:effectExtent l="0" t="0" r="15240" b="0"/>
                            <wp:docPr id="635379717"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1D6978C" w14:textId="72CC10FE" w:rsidR="00606FD5" w:rsidRDefault="00AB61BD" w:rsidP="00BE6BE0">
                      <w:r>
                        <w:t>Today, in</w:t>
                      </w:r>
                      <w:r w:rsidR="003E6464">
                        <w:t xml:space="preserve"> the UK, dent</w:t>
                      </w:r>
                      <w:r w:rsidR="00550A02">
                        <w:t xml:space="preserve">istry services are provided by the </w:t>
                      </w:r>
                      <w:r>
                        <w:t>NHS</w:t>
                      </w:r>
                      <w:r w:rsidR="00550A02">
                        <w:t xml:space="preserve"> or privately. Patients using NHS services are partially subsidised, and certain groups are exempt, such as children and seniors. The dentist assesses the teeth and implements the treatment plan.</w:t>
                      </w:r>
                      <w:r w:rsidR="00EA0B75">
                        <w:t xml:space="preserve"> </w:t>
                      </w:r>
                      <w:r w:rsidR="00550A02">
                        <w:t>The procedures performed include fillings,</w:t>
                      </w:r>
                      <w:r w:rsidR="00EA0B75">
                        <w:t xml:space="preserve"> </w:t>
                      </w:r>
                      <w:r w:rsidR="00550A02">
                        <w:t>crown placements</w:t>
                      </w:r>
                      <w:r w:rsidR="00EA0B75">
                        <w:t xml:space="preserve">, or tooth </w:t>
                      </w:r>
                      <w:r w:rsidR="0088788E">
                        <w:t xml:space="preserve">extractions. </w:t>
                      </w:r>
                      <w:r w:rsidR="00045E1F">
                        <w:t>P</w:t>
                      </w:r>
                      <w:r w:rsidR="004456DB">
                        <w:t xml:space="preserve">revention and </w:t>
                      </w:r>
                      <w:r w:rsidR="00E44398">
                        <w:t xml:space="preserve">follow-up </w:t>
                      </w:r>
                      <w:r w:rsidR="00F37B66">
                        <w:t>are</w:t>
                      </w:r>
                      <w:r w:rsidR="00F50963">
                        <w:t xml:space="preserve"> often</w:t>
                      </w:r>
                      <w:r w:rsidR="00DC6F58">
                        <w:t xml:space="preserve"> limited </w:t>
                      </w:r>
                      <w:r w:rsidR="00B26CBE">
                        <w:t xml:space="preserve">in practice due to the </w:t>
                      </w:r>
                      <w:r w:rsidR="00000EFE">
                        <w:t xml:space="preserve">funding </w:t>
                      </w:r>
                      <w:r w:rsidR="00A468CE">
                        <w:t>pressures (</w:t>
                      </w:r>
                      <w:r w:rsidR="00B26CBE">
                        <w:t xml:space="preserve">House of Commons Library, </w:t>
                      </w:r>
                      <w:r w:rsidR="00A575A8">
                        <w:t>2026).</w:t>
                      </w:r>
                    </w:p>
                  </w:txbxContent>
                </v:textbox>
                <w10:wrap type="square" anchorx="page"/>
              </v:shape>
            </w:pict>
          </mc:Fallback>
        </mc:AlternateContent>
      </w:r>
      <w:r w:rsidR="006A42F1">
        <w:rPr>
          <w:noProof/>
        </w:rPr>
        <mc:AlternateContent>
          <mc:Choice Requires="wps">
            <w:drawing>
              <wp:anchor distT="45720" distB="45720" distL="114300" distR="114300" simplePos="0" relativeHeight="251707392" behindDoc="0" locked="0" layoutInCell="1" allowOverlap="1" wp14:anchorId="1182A892" wp14:editId="410187F9">
                <wp:simplePos x="0" y="0"/>
                <wp:positionH relativeFrom="page">
                  <wp:posOffset>3615690</wp:posOffset>
                </wp:positionH>
                <wp:positionV relativeFrom="margin">
                  <wp:posOffset>3697605</wp:posOffset>
                </wp:positionV>
                <wp:extent cx="3569970" cy="2838450"/>
                <wp:effectExtent l="19050" t="19050" r="3048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970" cy="2838450"/>
                        </a:xfrm>
                        <a:prstGeom prst="rect">
                          <a:avLst/>
                        </a:prstGeom>
                        <a:solidFill>
                          <a:srgbClr val="C4E3F4"/>
                        </a:solidFill>
                        <a:ln w="47625">
                          <a:solidFill>
                            <a:srgbClr val="000000"/>
                          </a:solidFill>
                          <a:miter lim="800000"/>
                          <a:headEnd/>
                          <a:tailEnd/>
                        </a:ln>
                        <a:effectLst>
                          <a:softEdge rad="25400"/>
                        </a:effectLst>
                      </wps:spPr>
                      <wps:txbx>
                        <w:txbxContent>
                          <w:p w14:paraId="42A98304" w14:textId="6B63EBB0" w:rsidR="00AC767D" w:rsidRPr="00AC767D" w:rsidRDefault="002D760E" w:rsidP="00BE6BE0">
                            <w:pPr>
                              <w:rPr>
                                <w:b/>
                                <w:bCs/>
                                <w:color w:val="385623" w:themeColor="accent6" w:themeShade="80"/>
                              </w:rPr>
                            </w:pPr>
                            <w:r>
                              <w:rPr>
                                <w:b/>
                                <w:bCs/>
                                <w:color w:val="385623" w:themeColor="accent6" w:themeShade="80"/>
                              </w:rPr>
                              <w:t>Why dentistry matters?</w:t>
                            </w:r>
                          </w:p>
                          <w:p w14:paraId="509CCEFE" w14:textId="019EA07B" w:rsidR="00BE6BE0" w:rsidRDefault="002D760E" w:rsidP="009D39AD">
                            <w:r>
                              <w:t xml:space="preserve"> </w:t>
                            </w:r>
                            <w:r w:rsidR="009D39AD">
                              <w:rPr>
                                <w:noProof/>
                              </w:rPr>
                              <w:drawing>
                                <wp:inline distT="0" distB="0" distL="0" distR="0" wp14:anchorId="3D7F3E6A" wp14:editId="0F44B36F">
                                  <wp:extent cx="3202940" cy="2420620"/>
                                  <wp:effectExtent l="0" t="0" r="0" b="17780"/>
                                  <wp:docPr id="743278894"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1" type="#_x0000_t202" style="position:absolute;left:0;text-align:left;margin-left:284.7pt;margin-top:291.15pt;width:281.1pt;height:223.5pt;z-index:25170739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" fillcolor="#c4e3f4" strokeweight="3.75pt">
                <v:textbox>
                  <w:txbxContent>
                    <w:p w14:paraId="42A98304" w14:textId="6B63EBB0" w:rsidR="00AC767D" w:rsidRPr="00AC767D" w:rsidRDefault="002D760E" w:rsidP="00BE6BE0">
                      <w:pPr>
                        <w:rPr>
                          <w:b/>
                          <w:bCs/>
                          <w:color w:val="385623" w:themeColor="accent6" w:themeShade="80"/>
                        </w:rPr>
                      </w:pPr>
                      <w:r>
                        <w:rPr>
                          <w:b/>
                          <w:bCs/>
                          <w:color w:val="385623" w:themeColor="accent6" w:themeShade="80"/>
                        </w:rPr>
                        <w:t>Why dentistry matters?</w:t>
                      </w:r>
                    </w:p>
                    <w:p w14:paraId="509CCEFE" w14:textId="019EA07B" w:rsidR="00BE6BE0" w:rsidRDefault="002D760E" w:rsidP="009D39AD">
                      <w:r>
                        <w:t xml:space="preserve"> </w:t>
                      </w:r>
                      <w:r w:rsidR="009D39AD">
                        <w:rPr>
                          <w:noProof/>
                        </w:rPr>
                        <w:drawing>
                          <wp:inline distT="0" distB="0" distL="0" distR="0" wp14:anchorId="3D7F3E6A" wp14:editId="0F44B36F">
                            <wp:extent cx="3202940" cy="2420620"/>
                            <wp:effectExtent l="0" t="0" r="0" b="17780"/>
                            <wp:docPr id="743278894"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xbxContent>
                </v:textbox>
                <w10:wrap type="square" anchorx="page" anchory="margin"/>
              </v:shape>
            </w:pict>
          </mc:Fallback>
        </mc:AlternateContent>
      </w:r>
      <w:r w:rsidR="006A42F1">
        <w:rPr>
          <w:noProof/>
        </w:rPr>
        <mc:AlternateContent>
          <mc:Choice Requires="wps">
            <w:drawing>
              <wp:anchor distT="45720" distB="45720" distL="114300" distR="114300" simplePos="0" relativeHeight="251693056" behindDoc="0" locked="0" layoutInCell="1" allowOverlap="1" wp14:anchorId="5D749413" wp14:editId="25D8DEB5">
                <wp:simplePos x="0" y="0"/>
                <wp:positionH relativeFrom="page">
                  <wp:posOffset>106680</wp:posOffset>
                </wp:positionH>
                <wp:positionV relativeFrom="page">
                  <wp:posOffset>4560570</wp:posOffset>
                </wp:positionV>
                <wp:extent cx="3459480" cy="2899410"/>
                <wp:effectExtent l="19050" t="19050" r="4572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9480" cy="2899410"/>
                        </a:xfrm>
                        <a:prstGeom prst="rect">
                          <a:avLst/>
                        </a:prstGeom>
                        <a:solidFill>
                          <a:srgbClr val="C4E3F4"/>
                        </a:solidFill>
                        <a:ln w="47625">
                          <a:solidFill>
                            <a:srgbClr val="000000"/>
                          </a:solidFill>
                          <a:miter lim="800000"/>
                          <a:headEnd/>
                          <a:tailEnd/>
                        </a:ln>
                        <a:effectLst>
                          <a:softEdge rad="25400"/>
                        </a:effectLst>
                      </wps:spPr>
                      <wps:txbx>
                        <w:txbxContent>
                          <w:p w14:paraId="1686C430" w14:textId="34FBC9F1" w:rsidR="009D39AD" w:rsidRPr="009D39AD" w:rsidRDefault="009D39AD" w:rsidP="00BE6BE0">
                            <w:pPr>
                              <w:rPr>
                                <w:b/>
                                <w:bCs/>
                                <w:color w:val="385623" w:themeColor="accent6" w:themeShade="80"/>
                              </w:rPr>
                            </w:pPr>
                            <w:r>
                              <w:rPr>
                                <w:b/>
                                <w:bCs/>
                                <w:color w:val="385623" w:themeColor="accent6" w:themeShade="80"/>
                              </w:rPr>
                              <w:t xml:space="preserve">Current Two Challenges  </w:t>
                            </w:r>
                          </w:p>
                          <w:p w14:paraId="42887553" w14:textId="2EEEB447" w:rsidR="00BE6BE0" w:rsidRPr="009B454D" w:rsidRDefault="009D39AD" w:rsidP="00BE6BE0">
                            <w:pPr>
                              <w:rPr>
                                <w:b/>
                                <w:bCs/>
                              </w:rPr>
                            </w:pPr>
                            <w:r>
                              <w:rPr>
                                <w:b/>
                                <w:bCs/>
                                <w:noProof/>
                              </w:rPr>
                              <w:drawing>
                                <wp:inline distT="0" distB="0" distL="0" distR="0" wp14:anchorId="26CBD5F9" wp14:editId="009A5B80">
                                  <wp:extent cx="3279140" cy="2476500"/>
                                  <wp:effectExtent l="19050" t="0" r="0" b="0"/>
                                  <wp:docPr id="607602720"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left:0;text-align:left;margin-left:8.4pt;margin-top:359.1pt;width:272.4pt;height:228.3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" fillcolor="#c4e3f4" strokeweight="3.75pt">
                <v:textbox>
                  <w:txbxContent>
                    <w:p w14:paraId="1686C430" w14:textId="34FBC9F1" w:rsidR="009D39AD" w:rsidRPr="009D39AD" w:rsidRDefault="009D39AD" w:rsidP="00BE6BE0">
                      <w:pPr>
                        <w:rPr>
                          <w:b/>
                          <w:bCs/>
                          <w:color w:val="385623" w:themeColor="accent6" w:themeShade="80"/>
                        </w:rPr>
                      </w:pPr>
                      <w:r>
                        <w:rPr>
                          <w:b/>
                          <w:bCs/>
                          <w:color w:val="385623" w:themeColor="accent6" w:themeShade="80"/>
                        </w:rPr>
                        <w:t xml:space="preserve">Current Two Challenges  </w:t>
                      </w:r>
                    </w:p>
                    <w:p w14:paraId="42887553" w14:textId="2EEEB447" w:rsidR="00BE6BE0" w:rsidRPr="009B454D" w:rsidRDefault="009D39AD" w:rsidP="00BE6BE0">
                      <w:pPr>
                        <w:rPr>
                          <w:b/>
                          <w:bCs/>
                        </w:rPr>
                      </w:pPr>
                      <w:r>
                        <w:rPr>
                          <w:b/>
                          <w:bCs/>
                          <w:noProof/>
                        </w:rPr>
                        <w:drawing>
                          <wp:inline distT="0" distB="0" distL="0" distR="0" wp14:anchorId="26CBD5F9" wp14:editId="009A5B80">
                            <wp:extent cx="3279140" cy="2476500"/>
                            <wp:effectExtent l="19050" t="0" r="0" b="0"/>
                            <wp:docPr id="607602720"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0809CF7E" w14:textId="5B15A86F" w:rsidR="00BE6BE0" w:rsidRDefault="00BE6BE0" w:rsidP="00BE6BE0"/>
                    <w:p w14:paraId="7B69BC2F" w14:textId="77777777" w:rsidR="00BE6BE0" w:rsidRDefault="00BE6BE0" w:rsidP="00BE6BE0"/>
                  </w:txbxContent>
                </v:textbox>
                <w10:wrap type="square" anchorx="page" anchory="page"/>
              </v:shape>
            </w:pict>
          </mc:Fallback>
        </mc:AlternateContent>
      </w:r>
      <w:r w:rsidR="00FE396D">
        <w:rPr>
          <w:noProof/>
        </w:rPr>
        <mc:AlternateContent>
          <mc:Choice Requires="wps">
            <w:drawing>
              <wp:anchor distT="45720" distB="45720" distL="114300" distR="114300" simplePos="0" relativeHeight="251637760" behindDoc="0" locked="0" layoutInCell="1" allowOverlap="1" wp14:anchorId="04CAE92E" wp14:editId="316219ED">
                <wp:simplePos x="0" y="0"/>
                <wp:positionH relativeFrom="page">
                  <wp:posOffset>41910</wp:posOffset>
                </wp:positionH>
                <wp:positionV relativeFrom="paragraph">
                  <wp:posOffset>608965</wp:posOffset>
                </wp:positionV>
                <wp:extent cx="3516630" cy="2990850"/>
                <wp:effectExtent l="19050" t="19050" r="4572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6630" cy="2990850"/>
                        </a:xfrm>
                        <a:prstGeom prst="rect">
                          <a:avLst/>
                        </a:prstGeom>
                        <a:solidFill>
                          <a:srgbClr val="C4E3F4"/>
                        </a:solidFill>
                        <a:ln w="47625">
                          <a:solidFill>
                            <a:schemeClr val="accent2"/>
                          </a:solidFill>
                          <a:miter lim="800000"/>
                          <a:headEnd/>
                          <a:tailEnd/>
                        </a:ln>
                        <a:effectLst>
                          <a:softEdge rad="25400"/>
                        </a:effectLst>
                      </wps:spPr>
                      <wps:txbx>
                        <w:txbxContent>
                          <w:p w14:paraId="44A2397F" w14:textId="13AE45C4" w:rsidR="00BE6BE0" w:rsidRDefault="00EA04E6" w:rsidP="00BE6BE0">
                            <w:pPr>
                              <w:rPr>
                                <w:b/>
                                <w:bCs/>
                                <w:color w:val="385623" w:themeColor="accent6" w:themeShade="80"/>
                              </w:rPr>
                            </w:pPr>
                            <w:r>
                              <w:rPr>
                                <w:b/>
                                <w:bCs/>
                                <w:color w:val="385623" w:themeColor="accent6" w:themeShade="80"/>
                              </w:rPr>
                              <w:t>What are the Dentistry Services?</w:t>
                            </w:r>
                          </w:p>
                          <w:p w14:paraId="5E585F81" w14:textId="283E231F" w:rsidR="003A0D66" w:rsidRPr="00F734FF" w:rsidRDefault="003A0D66" w:rsidP="00BE6BE0">
                            <w:pPr>
                              <w:rPr>
                                <w:color w:val="385623" w:themeColor="accent6" w:themeShade="80"/>
                              </w:rPr>
                            </w:pPr>
                            <w:r w:rsidRPr="00F734FF">
                              <w:rPr>
                                <w:color w:val="385623" w:themeColor="accent6" w:themeShade="80"/>
                              </w:rPr>
                              <w:t xml:space="preserve">Dentistry is a comprehensive service </w:t>
                            </w:r>
                            <w:r w:rsidR="00EC54D2" w:rsidRPr="00F734FF">
                              <w:rPr>
                                <w:color w:val="385623" w:themeColor="accent6" w:themeShade="80"/>
                              </w:rPr>
                              <w:t>within oral healthcare that provides</w:t>
                            </w:r>
                            <w:r w:rsidRPr="00F734FF">
                              <w:rPr>
                                <w:color w:val="385623" w:themeColor="accent6" w:themeShade="80"/>
                              </w:rPr>
                              <w:t xml:space="preserve"> </w:t>
                            </w:r>
                            <w:r w:rsidR="00EC54D2" w:rsidRPr="00F734FF">
                              <w:rPr>
                                <w:color w:val="385623" w:themeColor="accent6" w:themeShade="80"/>
                              </w:rPr>
                              <w:t>general dental ca</w:t>
                            </w:r>
                            <w:r w:rsidR="00196C0A" w:rsidRPr="00F734FF">
                              <w:rPr>
                                <w:color w:val="385623" w:themeColor="accent6" w:themeShade="80"/>
                              </w:rPr>
                              <w:t>re</w:t>
                            </w:r>
                            <w:r w:rsidR="00A1040A" w:rsidRPr="00F734FF">
                              <w:rPr>
                                <w:color w:val="385623" w:themeColor="accent6" w:themeShade="80"/>
                              </w:rPr>
                              <w:t xml:space="preserve">. </w:t>
                            </w:r>
                            <w:r w:rsidR="006A33AD">
                              <w:rPr>
                                <w:color w:val="385623" w:themeColor="accent6" w:themeShade="80"/>
                              </w:rPr>
                              <w:t xml:space="preserve">Its primary purpose </w:t>
                            </w:r>
                            <w:r w:rsidR="009B18F3" w:rsidRPr="00F734FF">
                              <w:rPr>
                                <w:color w:val="385623" w:themeColor="accent6" w:themeShade="80"/>
                              </w:rPr>
                              <w:t>is to provide</w:t>
                            </w:r>
                            <w:r w:rsidR="00A1040A" w:rsidRPr="00F734FF">
                              <w:rPr>
                                <w:color w:val="385623" w:themeColor="accent6" w:themeShade="80"/>
                              </w:rPr>
                              <w:t xml:space="preserve"> diagnosis, treatment, and prevention (NHS, 2025). </w:t>
                            </w:r>
                          </w:p>
                          <w:p w14:paraId="69D050A6" w14:textId="3251683A" w:rsidR="009B18F3" w:rsidRPr="003A0D66" w:rsidRDefault="00FE396D" w:rsidP="00BE6BE0">
                            <w:pPr>
                              <w:rPr>
                                <w:color w:val="385623" w:themeColor="accent6" w:themeShade="80"/>
                              </w:rPr>
                            </w:pPr>
                            <w:r w:rsidRPr="00FE396D">
                              <w:rPr>
                                <w:noProof/>
                              </w:rPr>
                              <w:drawing>
                                <wp:inline distT="0" distB="0" distL="0" distR="0" wp14:anchorId="6BAE5815" wp14:editId="54264302">
                                  <wp:extent cx="3286760" cy="1974215"/>
                                  <wp:effectExtent l="0" t="0" r="8890" b="6985"/>
                                  <wp:docPr id="981653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53627" name=""/>
                                          <pic:cNvPicPr/>
                                        </pic:nvPicPr>
                                        <pic:blipFill>
                                          <a:blip r:embed="rId32"/>
                                          <a:stretch>
                                            <a:fillRect/>
                                          </a:stretch>
                                        </pic:blipFill>
                                        <pic:spPr>
                                          <a:xfrm>
                                            <a:off x="0" y="0"/>
                                            <a:ext cx="3286760" cy="197421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3" type="#_x0000_t202" style="position:absolute;left:0;text-align:left;margin-left:3.3pt;margin-top:47.95pt;width:276.9pt;height:235.5pt;z-index:2516377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" fillcolor="#c4e3f4" strokecolor="#ed7d31 [3205]" strokeweight="3.75pt">
                <v:textbox>
                  <w:txbxContent>
                    <w:p w14:paraId="44A2397F" w14:textId="13AE45C4" w:rsidR="00BE6BE0" w:rsidRDefault="00EA04E6" w:rsidP="00BE6BE0">
                      <w:pPr>
                        <w:rPr>
                          <w:b/>
                          <w:bCs/>
                          <w:color w:val="385623" w:themeColor="accent6" w:themeShade="80"/>
                        </w:rPr>
                      </w:pPr>
                      <w:r>
                        <w:rPr>
                          <w:b/>
                          <w:bCs/>
                          <w:color w:val="385623" w:themeColor="accent6" w:themeShade="80"/>
                        </w:rPr>
                        <w:t>What are the Dentistry Services?</w:t>
                      </w:r>
                    </w:p>
                    <w:p w14:paraId="5E585F81" w14:textId="283E231F" w:rsidR="003A0D66" w:rsidRPr="00F734FF" w:rsidRDefault="003A0D66" w:rsidP="00BE6BE0">
                      <w:pPr>
                        <w:rPr>
                          <w:color w:val="385623" w:themeColor="accent6" w:themeShade="80"/>
                        </w:rPr>
                      </w:pPr>
                      <w:r w:rsidRPr="00F734FF">
                        <w:rPr>
                          <w:color w:val="385623" w:themeColor="accent6" w:themeShade="80"/>
                        </w:rPr>
                        <w:t xml:space="preserve">Dentistry is a comprehensive service </w:t>
                      </w:r>
                      <w:r w:rsidR="00EC54D2" w:rsidRPr="00F734FF">
                        <w:rPr>
                          <w:color w:val="385623" w:themeColor="accent6" w:themeShade="80"/>
                        </w:rPr>
                        <w:t>within oral healthcare that provides</w:t>
                      </w:r>
                      <w:r w:rsidRPr="00F734FF">
                        <w:rPr>
                          <w:color w:val="385623" w:themeColor="accent6" w:themeShade="80"/>
                        </w:rPr>
                        <w:t xml:space="preserve"> </w:t>
                      </w:r>
                      <w:r w:rsidR="00EC54D2" w:rsidRPr="00F734FF">
                        <w:rPr>
                          <w:color w:val="385623" w:themeColor="accent6" w:themeShade="80"/>
                        </w:rPr>
                        <w:t>general dental ca</w:t>
                      </w:r>
                      <w:r w:rsidR="00196C0A" w:rsidRPr="00F734FF">
                        <w:rPr>
                          <w:color w:val="385623" w:themeColor="accent6" w:themeShade="80"/>
                        </w:rPr>
                        <w:t>re</w:t>
                      </w:r>
                      <w:r w:rsidR="00A1040A" w:rsidRPr="00F734FF">
                        <w:rPr>
                          <w:color w:val="385623" w:themeColor="accent6" w:themeShade="80"/>
                        </w:rPr>
                        <w:t xml:space="preserve">. </w:t>
                      </w:r>
                      <w:r w:rsidR="006A33AD">
                        <w:rPr>
                          <w:color w:val="385623" w:themeColor="accent6" w:themeShade="80"/>
                        </w:rPr>
                        <w:t xml:space="preserve">Its primary purpose </w:t>
                      </w:r>
                      <w:r w:rsidR="009B18F3" w:rsidRPr="00F734FF">
                        <w:rPr>
                          <w:color w:val="385623" w:themeColor="accent6" w:themeShade="80"/>
                        </w:rPr>
                        <w:t>is to provide</w:t>
                      </w:r>
                      <w:r w:rsidR="00A1040A" w:rsidRPr="00F734FF">
                        <w:rPr>
                          <w:color w:val="385623" w:themeColor="accent6" w:themeShade="80"/>
                        </w:rPr>
                        <w:t xml:space="preserve"> diagnosis, treatment, and prevention (NHS, 2025). </w:t>
                      </w:r>
                    </w:p>
                    <w:p w14:paraId="69D050A6" w14:textId="3251683A" w:rsidR="009B18F3" w:rsidRPr="003A0D66" w:rsidRDefault="00FE396D" w:rsidP="00BE6BE0">
                      <w:pPr>
                        <w:rPr>
                          <w:color w:val="385623" w:themeColor="accent6" w:themeShade="80"/>
                        </w:rPr>
                      </w:pPr>
                      <w:r w:rsidRPr="00FE396D">
                        <w:rPr>
                          <w:noProof/>
                        </w:rPr>
                        <w:drawing>
                          <wp:inline distT="0" distB="0" distL="0" distR="0" wp14:anchorId="6BAE5815" wp14:editId="54264302">
                            <wp:extent cx="3286760" cy="1974215"/>
                            <wp:effectExtent l="0" t="0" r="8890" b="6985"/>
                            <wp:docPr id="981653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53627" name=""/>
                                    <pic:cNvPicPr/>
                                  </pic:nvPicPr>
                                  <pic:blipFill>
                                    <a:blip r:embed="rId32"/>
                                    <a:stretch>
                                      <a:fillRect/>
                                    </a:stretch>
                                  </pic:blipFill>
                                  <pic:spPr>
                                    <a:xfrm>
                                      <a:off x="0" y="0"/>
                                      <a:ext cx="3286760" cy="1974215"/>
                                    </a:xfrm>
                                    <a:prstGeom prst="rect">
                                      <a:avLst/>
                                    </a:prstGeom>
                                  </pic:spPr>
                                </pic:pic>
                              </a:graphicData>
                            </a:graphic>
                          </wp:inline>
                        </w:drawing>
                      </w:r>
                    </w:p>
                  </w:txbxContent>
                </v:textbox>
                <w10:wrap type="square" anchorx="page"/>
              </v:shape>
            </w:pict>
          </mc:Fallback>
        </mc:AlternateContent>
      </w:r>
    </w:p>
    <w:p w14:paraId="3FED2766" w14:textId="7FF60679" w:rsidR="00E935F4" w:rsidRDefault="00833470" w:rsidP="00E935F4">
      <w:pPr>
        <w:rPr>
          <w:rFonts w:ascii="Arial" w:hAnsi="Arial" w:cs="Arial"/>
          <w:b/>
          <w:bCs/>
          <w:sz w:val="28"/>
          <w:szCs w:val="28"/>
        </w:rPr>
      </w:pPr>
      <w:r w:rsidRPr="001F6802">
        <w:rPr>
          <w:rFonts w:ascii="Arial" w:hAnsi="Arial" w:cs="Arial"/>
          <w:b/>
          <w:bCs/>
          <w:sz w:val="28"/>
          <w:szCs w:val="28"/>
        </w:rPr>
        <w:lastRenderedPageBreak/>
        <w:t>Element 2</w:t>
      </w:r>
      <w:r w:rsidR="00F12648">
        <w:rPr>
          <w:rFonts w:ascii="Arial" w:hAnsi="Arial" w:cs="Arial"/>
          <w:b/>
          <w:bCs/>
          <w:sz w:val="28"/>
          <w:szCs w:val="28"/>
        </w:rPr>
        <w:t xml:space="preserve"> - 600 -word Essay</w:t>
      </w:r>
    </w:p>
    <w:p w14:paraId="59471A5D" w14:textId="0919DAD7" w:rsidR="00E935F4" w:rsidRDefault="00E935F4" w:rsidP="00E935F4">
      <w:pPr>
        <w:rPr>
          <w:rFonts w:ascii="Arial" w:hAnsi="Arial" w:cs="Arial"/>
          <w:b/>
          <w:bCs/>
          <w:sz w:val="28"/>
          <w:szCs w:val="28"/>
        </w:rPr>
      </w:pPr>
      <w:r>
        <w:rPr>
          <w:rFonts w:ascii="Arial" w:hAnsi="Arial" w:cs="Arial"/>
          <w:b/>
          <w:bCs/>
          <w:sz w:val="28"/>
          <w:szCs w:val="28"/>
        </w:rPr>
        <w:t xml:space="preserve">Community Mental Health Services </w:t>
      </w:r>
    </w:p>
    <w:p w14:paraId="17CB5494" w14:textId="77777777" w:rsidR="00E935F4" w:rsidRDefault="00E935F4" w:rsidP="00E935F4">
      <w:pPr>
        <w:rPr>
          <w:rFonts w:ascii="Arial" w:hAnsi="Arial" w:cs="Arial"/>
          <w:b/>
          <w:bCs/>
          <w:sz w:val="28"/>
          <w:szCs w:val="28"/>
        </w:rPr>
      </w:pPr>
    </w:p>
    <w:p w14:paraId="6E786FBB" w14:textId="77777777" w:rsidR="00E935F4" w:rsidRPr="0033753F" w:rsidRDefault="00E935F4" w:rsidP="00E935F4">
      <w:pPr>
        <w:spacing w:after="0" w:line="240" w:lineRule="auto"/>
        <w:outlineLvl w:val="1"/>
        <w:rPr>
          <w:rFonts w:ascii="Arial" w:eastAsia="Times New Roman" w:hAnsi="Arial" w:cs="Arial"/>
          <w:color w:val="0E101A"/>
          <w:sz w:val="24"/>
          <w:szCs w:val="24"/>
          <w:lang w:eastAsia="en-GB"/>
        </w:rPr>
      </w:pPr>
      <w:r w:rsidRPr="0033753F">
        <w:rPr>
          <w:rFonts w:ascii="Arial" w:eastAsia="Times New Roman" w:hAnsi="Arial" w:cs="Arial"/>
          <w:color w:val="0E101A"/>
          <w:sz w:val="24"/>
          <w:szCs w:val="24"/>
          <w:lang w:eastAsia="en-GB"/>
        </w:rPr>
        <w:t>I</w:t>
      </w:r>
      <w:r w:rsidRPr="00D31CB6">
        <w:rPr>
          <w:rFonts w:ascii="Arial" w:eastAsia="Times New Roman" w:hAnsi="Arial" w:cs="Arial"/>
          <w:b/>
          <w:bCs/>
          <w:color w:val="0E101A"/>
          <w:sz w:val="24"/>
          <w:szCs w:val="24"/>
          <w:lang w:eastAsia="en-GB"/>
        </w:rPr>
        <w:t>ntroduction </w:t>
      </w:r>
      <w:r w:rsidRPr="0033753F">
        <w:rPr>
          <w:rFonts w:ascii="Arial" w:eastAsia="Times New Roman" w:hAnsi="Arial" w:cs="Arial"/>
          <w:color w:val="0E101A"/>
          <w:sz w:val="24"/>
          <w:szCs w:val="24"/>
          <w:lang w:eastAsia="en-GB"/>
        </w:rPr>
        <w:t xml:space="preserve"> </w:t>
      </w:r>
    </w:p>
    <w:p w14:paraId="1D633B18" w14:textId="77777777" w:rsidR="00E935F4" w:rsidRDefault="00E935F4" w:rsidP="00E935F4">
      <w:pPr>
        <w:spacing w:after="0" w:line="240" w:lineRule="auto"/>
        <w:rPr>
          <w:rFonts w:ascii="Times New Roman" w:eastAsia="Times New Roman" w:hAnsi="Times New Roman" w:cs="Times New Roman"/>
          <w:color w:val="0E101A"/>
          <w:sz w:val="36"/>
          <w:szCs w:val="36"/>
          <w:lang w:eastAsia="en-GB"/>
        </w:rPr>
      </w:pPr>
    </w:p>
    <w:p w14:paraId="02DEB966" w14:textId="77777777" w:rsidR="00E935F4" w:rsidRPr="00617E32" w:rsidRDefault="00E935F4" w:rsidP="00E935F4">
      <w:pPr>
        <w:spacing w:after="0" w:line="240" w:lineRule="auto"/>
        <w:rPr>
          <w:rFonts w:ascii="Arial" w:eastAsia="Times New Roman" w:hAnsi="Arial" w:cs="Arial"/>
          <w:color w:val="0E101A"/>
          <w:lang w:eastAsia="en-GB"/>
        </w:rPr>
      </w:pPr>
      <w:r w:rsidRPr="00617E32">
        <w:rPr>
          <w:rFonts w:ascii="Arial" w:eastAsia="Times New Roman" w:hAnsi="Arial" w:cs="Arial"/>
          <w:color w:val="0E101A"/>
          <w:lang w:eastAsia="en-GB"/>
        </w:rPr>
        <w:t xml:space="preserve"> Community Mental Health Services (CMHS) are an essential part of modern healthcare to provide care, treatment and rehabilitation for individuals experiencing mental health challenges. The development of community-based mental care has progressed in parallel with political and economic developments, alongside evolving people's perspectives and increasing awareness of mental conditions, which has consequently led to a withdrawal from institutional care. At present, these services are provided by multidisciplinary professionals who work collectively to deliver high-quality person-centred care in the community.</w:t>
      </w:r>
    </w:p>
    <w:p w14:paraId="357B41F1" w14:textId="77777777" w:rsidR="00E935F4" w:rsidRPr="00617E32" w:rsidRDefault="00E935F4" w:rsidP="00E935F4">
      <w:pPr>
        <w:spacing w:after="0" w:line="240" w:lineRule="auto"/>
        <w:rPr>
          <w:rFonts w:ascii="Arial" w:eastAsia="Times New Roman" w:hAnsi="Arial" w:cs="Arial"/>
          <w:color w:val="0E101A"/>
          <w:lang w:eastAsia="en-GB"/>
        </w:rPr>
      </w:pPr>
    </w:p>
    <w:p w14:paraId="549D83C2" w14:textId="77777777" w:rsidR="00E935F4" w:rsidRPr="00617E32" w:rsidRDefault="00E935F4" w:rsidP="00E935F4">
      <w:pPr>
        <w:rPr>
          <w:rFonts w:ascii="Arial" w:hAnsi="Arial" w:cs="Arial"/>
        </w:rPr>
      </w:pPr>
      <w:r w:rsidRPr="00617E32">
        <w:rPr>
          <w:rFonts w:ascii="Arial" w:hAnsi="Arial" w:cs="Arial"/>
        </w:rPr>
        <w:t>This essay will investigate the origins of the service with brief historical context. It will also evaluate service functioning, explore the challenges and highlight its significance in supporting service users today. This essay is based on academic sources and supported by evidence from the literature.</w:t>
      </w:r>
    </w:p>
    <w:p w14:paraId="39D485B7" w14:textId="77777777" w:rsidR="00E935F4" w:rsidRPr="0033753F" w:rsidRDefault="00E935F4" w:rsidP="00E935F4">
      <w:pPr>
        <w:rPr>
          <w:rFonts w:ascii="Arial" w:hAnsi="Arial" w:cs="Arial"/>
          <w:sz w:val="24"/>
          <w:szCs w:val="24"/>
        </w:rPr>
      </w:pPr>
    </w:p>
    <w:p w14:paraId="291A87F6" w14:textId="77777777" w:rsidR="00E935F4" w:rsidRPr="0033753F" w:rsidRDefault="00E935F4" w:rsidP="00E935F4">
      <w:pPr>
        <w:rPr>
          <w:rFonts w:ascii="Arial" w:hAnsi="Arial" w:cs="Arial"/>
          <w:sz w:val="24"/>
          <w:szCs w:val="24"/>
        </w:rPr>
      </w:pPr>
      <w:r w:rsidRPr="00D31CB6">
        <w:rPr>
          <w:rFonts w:ascii="Arial" w:hAnsi="Arial" w:cs="Arial"/>
          <w:b/>
          <w:bCs/>
          <w:sz w:val="24"/>
          <w:szCs w:val="24"/>
        </w:rPr>
        <w:t>1. Origins of the service and historic context that shaped its development</w:t>
      </w:r>
      <w:r w:rsidRPr="0033753F">
        <w:rPr>
          <w:rFonts w:ascii="Arial" w:hAnsi="Arial" w:cs="Arial"/>
          <w:sz w:val="24"/>
          <w:szCs w:val="24"/>
        </w:rPr>
        <w:t xml:space="preserve">. </w:t>
      </w:r>
    </w:p>
    <w:p w14:paraId="79DEB0F8" w14:textId="77777777" w:rsidR="00E935F4" w:rsidRPr="0033753F" w:rsidRDefault="00E935F4" w:rsidP="00E935F4">
      <w:pPr>
        <w:rPr>
          <w:rFonts w:ascii="Arial" w:hAnsi="Arial" w:cs="Arial"/>
          <w:sz w:val="24"/>
          <w:szCs w:val="24"/>
        </w:rPr>
      </w:pPr>
      <w:r w:rsidRPr="0033753F">
        <w:rPr>
          <w:rFonts w:ascii="Arial" w:hAnsi="Arial" w:cs="Arial"/>
          <w:sz w:val="24"/>
          <w:szCs w:val="24"/>
        </w:rPr>
        <w:t xml:space="preserve">1 :1 </w:t>
      </w:r>
    </w:p>
    <w:p w14:paraId="6F381AAB" w14:textId="77777777" w:rsidR="00E935F4" w:rsidRPr="00617E32" w:rsidRDefault="00E935F4" w:rsidP="00E935F4">
      <w:pPr>
        <w:rPr>
          <w:rFonts w:ascii="Arial" w:hAnsi="Arial" w:cs="Arial"/>
        </w:rPr>
      </w:pPr>
      <w:r w:rsidRPr="00617E32">
        <w:rPr>
          <w:rFonts w:ascii="Arial" w:hAnsi="Arial" w:cs="Arial"/>
        </w:rPr>
        <w:t>The origins of contemporary mental health care began in the eighteenth century, when people with mental health difficulties were often misunderstood and endured inadequate treatment due to insufficient medical understanding, social stigma and dominant social attitudes (Jones, 1972, p.3). Furthermore, rather than receiving appropriate care, many individuals were placed in workhouses, prisons, and early asylums. In the nineteenth century, during the Industrial Revolution, increasing public concern and evolving perceptions of mental conditions prompted the establishment of more organised services. The Lunacy Act of 1845, during the Victorian era, established the Lunacy Commission under the government administration of Sir Robert Peel to expand the state's role.</w:t>
      </w:r>
    </w:p>
    <w:p w14:paraId="566406A2" w14:textId="77777777" w:rsidR="00E935F4" w:rsidRPr="00617E32" w:rsidRDefault="00E935F4" w:rsidP="00E935F4">
      <w:pPr>
        <w:rPr>
          <w:rFonts w:ascii="Arial" w:hAnsi="Arial" w:cs="Arial"/>
        </w:rPr>
      </w:pPr>
      <w:r w:rsidRPr="00617E32">
        <w:rPr>
          <w:rFonts w:ascii="Arial" w:hAnsi="Arial" w:cs="Arial"/>
        </w:rPr>
        <w:t>1:2</w:t>
      </w:r>
    </w:p>
    <w:p w14:paraId="62B06BA5" w14:textId="77777777" w:rsidR="00E935F4" w:rsidRPr="00617E32" w:rsidRDefault="00E935F4" w:rsidP="00E935F4">
      <w:pPr>
        <w:rPr>
          <w:rFonts w:ascii="Arial" w:hAnsi="Arial" w:cs="Arial"/>
        </w:rPr>
      </w:pPr>
      <w:r w:rsidRPr="00617E32">
        <w:rPr>
          <w:rFonts w:ascii="Arial" w:hAnsi="Arial" w:cs="Arial"/>
        </w:rPr>
        <w:t>According to Ellis and Brumby (2026), the Mental Treatment Act of 1930 allowed voluntary hospital admission and fostered optimism about more therapeutic approaches and improvements for patients. Additionally, the National Health Service Act 1948 established and integrated psychiatric hospitals into the wider healthcare system. The milestone which shifted the focus of mental health care from institutionalisation was the Mental Health Act 1959. Furthermore, the foundation that shaped modern mental health was transformed by the Mental Health Act 1983- 2007, which focused on promoting community-based support and partnerships between services (Burns, 2020).</w:t>
      </w:r>
    </w:p>
    <w:p w14:paraId="04FC655A" w14:textId="3008F51F" w:rsidR="00E935F4" w:rsidRPr="00E935F4" w:rsidRDefault="00E935F4" w:rsidP="00E935F4">
      <w:pPr>
        <w:rPr>
          <w:rFonts w:ascii="Arial" w:hAnsi="Arial" w:cs="Arial"/>
          <w:sz w:val="24"/>
          <w:szCs w:val="24"/>
        </w:rPr>
      </w:pPr>
      <w:r w:rsidRPr="00D31CB6">
        <w:rPr>
          <w:rFonts w:ascii="Arial" w:hAnsi="Arial" w:cs="Arial"/>
          <w:b/>
          <w:bCs/>
          <w:sz w:val="24"/>
          <w:szCs w:val="24"/>
        </w:rPr>
        <w:t>2. Critical evaluation of how the services function today.</w:t>
      </w:r>
    </w:p>
    <w:p w14:paraId="61C8F387" w14:textId="77777777" w:rsidR="00E935F4" w:rsidRPr="00732F6B" w:rsidRDefault="00E935F4" w:rsidP="00E935F4">
      <w:pPr>
        <w:rPr>
          <w:rFonts w:ascii="Arial" w:hAnsi="Arial" w:cs="Arial"/>
          <w:sz w:val="24"/>
          <w:szCs w:val="24"/>
        </w:rPr>
      </w:pPr>
      <w:r w:rsidRPr="00732F6B">
        <w:rPr>
          <w:rFonts w:ascii="Arial" w:hAnsi="Arial" w:cs="Arial"/>
          <w:sz w:val="24"/>
          <w:szCs w:val="24"/>
        </w:rPr>
        <w:t>2:1</w:t>
      </w:r>
    </w:p>
    <w:p w14:paraId="753366F8" w14:textId="6D810A41" w:rsidR="00E935F4" w:rsidRPr="00617E32" w:rsidRDefault="00E935F4" w:rsidP="00E935F4">
      <w:pPr>
        <w:rPr>
          <w:rFonts w:ascii="Arial" w:hAnsi="Arial" w:cs="Arial"/>
        </w:rPr>
      </w:pPr>
      <w:r w:rsidRPr="00617E32">
        <w:rPr>
          <w:rFonts w:ascii="Arial" w:hAnsi="Arial" w:cs="Arial"/>
        </w:rPr>
        <w:t>Today, the</w:t>
      </w:r>
      <w:r w:rsidR="00023154" w:rsidRPr="00617E32">
        <w:rPr>
          <w:rFonts w:ascii="Arial" w:hAnsi="Arial" w:cs="Arial"/>
        </w:rPr>
        <w:t xml:space="preserve"> service is</w:t>
      </w:r>
      <w:r w:rsidRPr="00617E32">
        <w:rPr>
          <w:rFonts w:ascii="Arial" w:hAnsi="Arial" w:cs="Arial"/>
        </w:rPr>
        <w:t xml:space="preserve"> organised by specialised professionals who provide assessment, treatment, and person-centred care for individuals in their community. NHS England (2025) </w:t>
      </w:r>
      <w:r w:rsidRPr="00617E32">
        <w:rPr>
          <w:rFonts w:ascii="Arial" w:hAnsi="Arial" w:cs="Arial"/>
        </w:rPr>
        <w:lastRenderedPageBreak/>
        <w:t>states that NHS Talking Therapies provide a broad range of mental health support. CBT therapy, counselling, medication, and signposting to other organisations enhance collaboration between the departments. However, despite NHS TT demonstrating positive outcomes, some limitations remain. Abichi et al. (2026, p. 8) state that "this lack of systematic assessment of potential harms represents a vital evidence gap within the NHS TT", suggesting that further evaluation of the service is needed to ensure maximum effectiveness.</w:t>
      </w:r>
    </w:p>
    <w:p w14:paraId="50022BA2" w14:textId="77777777" w:rsidR="00E935F4" w:rsidRDefault="00E935F4" w:rsidP="00E935F4">
      <w:pPr>
        <w:rPr>
          <w:rFonts w:ascii="Arial" w:hAnsi="Arial" w:cs="Arial"/>
          <w:sz w:val="24"/>
          <w:szCs w:val="24"/>
        </w:rPr>
      </w:pPr>
      <w:r w:rsidRPr="00732F6B">
        <w:rPr>
          <w:rFonts w:ascii="Arial" w:hAnsi="Arial" w:cs="Arial"/>
          <w:sz w:val="24"/>
          <w:szCs w:val="24"/>
        </w:rPr>
        <w:t>2:2</w:t>
      </w:r>
    </w:p>
    <w:p w14:paraId="7E50C349" w14:textId="77777777" w:rsidR="00E935F4" w:rsidRPr="00617E32" w:rsidRDefault="00E935F4" w:rsidP="00E935F4">
      <w:pPr>
        <w:rPr>
          <w:rFonts w:ascii="Arial" w:hAnsi="Arial" w:cs="Arial"/>
        </w:rPr>
      </w:pPr>
      <w:r w:rsidRPr="00617E32">
        <w:rPr>
          <w:rFonts w:ascii="Arial" w:hAnsi="Arial" w:cs="Arial"/>
        </w:rPr>
        <w:t>Furthermore, the growing demand, funding limitations, and staff shortages may result in treatment delays and reduce the service's ability to provide high-quality care (BMA, 2026). Additionally, workloads place staff under significant pressure, which may lead to burnout and potentially put patients at risk of underqualified assessment. Moreover, Balbuena Riviera (2024) argues that despite the benefits from the transition from institutional care to community-based services, these challenges persist to this day.</w:t>
      </w:r>
    </w:p>
    <w:p w14:paraId="7B60B4C3" w14:textId="77777777" w:rsidR="00E935F4" w:rsidRPr="00732F6B" w:rsidRDefault="00E935F4" w:rsidP="00E935F4">
      <w:pPr>
        <w:rPr>
          <w:rFonts w:ascii="Arial" w:hAnsi="Arial" w:cs="Arial"/>
          <w:sz w:val="24"/>
          <w:szCs w:val="24"/>
        </w:rPr>
      </w:pPr>
    </w:p>
    <w:p w14:paraId="480396BF" w14:textId="77777777" w:rsidR="00E935F4" w:rsidRPr="00732F6B" w:rsidRDefault="00E935F4" w:rsidP="00E935F4">
      <w:pPr>
        <w:rPr>
          <w:rFonts w:ascii="Arial" w:hAnsi="Arial" w:cs="Arial"/>
          <w:sz w:val="24"/>
          <w:szCs w:val="24"/>
        </w:rPr>
      </w:pPr>
      <w:r w:rsidRPr="00385D42">
        <w:rPr>
          <w:rFonts w:ascii="Arial" w:hAnsi="Arial" w:cs="Arial"/>
          <w:b/>
          <w:bCs/>
          <w:sz w:val="24"/>
          <w:szCs w:val="24"/>
        </w:rPr>
        <w:t>3. Significance in enhancing the quality of life of service users</w:t>
      </w:r>
      <w:r w:rsidRPr="00732F6B">
        <w:rPr>
          <w:rFonts w:ascii="Arial" w:hAnsi="Arial" w:cs="Arial"/>
          <w:sz w:val="24"/>
          <w:szCs w:val="24"/>
        </w:rPr>
        <w:t>.</w:t>
      </w:r>
    </w:p>
    <w:p w14:paraId="4CBB0B9B" w14:textId="77777777" w:rsidR="00E935F4" w:rsidRDefault="00E935F4" w:rsidP="00E935F4">
      <w:pPr>
        <w:rPr>
          <w:rFonts w:ascii="Arial" w:hAnsi="Arial" w:cs="Arial"/>
          <w:sz w:val="24"/>
          <w:szCs w:val="24"/>
        </w:rPr>
      </w:pPr>
    </w:p>
    <w:p w14:paraId="3EB91A91" w14:textId="77777777" w:rsidR="00E935F4" w:rsidRPr="00617E32" w:rsidRDefault="00E935F4" w:rsidP="00E935F4">
      <w:pPr>
        <w:rPr>
          <w:rFonts w:ascii="Arial" w:hAnsi="Arial" w:cs="Arial"/>
        </w:rPr>
      </w:pPr>
      <w:r w:rsidRPr="00617E32">
        <w:rPr>
          <w:rFonts w:ascii="Arial" w:hAnsi="Arial" w:cs="Arial"/>
        </w:rPr>
        <w:t>CMHS facilitates individuals experiencing mental health challenges and assists them in acquiring greater choice and control over their treatment. It provides holistic support that addresses both health and social needs. Through coordinated strategies such as employment support, people will achieve greater independence, return to work, and participate more fully in community life. This enhances mental well-being and social inclusion, reduces health-related economic inactivity, and highlights the advantages of integrated care (Health and Social Care Committee, 2025).</w:t>
      </w:r>
    </w:p>
    <w:p w14:paraId="5E3CFDAC" w14:textId="77777777" w:rsidR="00E935F4" w:rsidRDefault="00E935F4" w:rsidP="00E935F4">
      <w:pPr>
        <w:rPr>
          <w:rFonts w:ascii="Arial" w:hAnsi="Arial" w:cs="Arial"/>
          <w:sz w:val="24"/>
          <w:szCs w:val="24"/>
        </w:rPr>
      </w:pPr>
    </w:p>
    <w:p w14:paraId="64DC96E2" w14:textId="77777777" w:rsidR="00E935F4" w:rsidRDefault="00E935F4" w:rsidP="00E935F4">
      <w:pPr>
        <w:rPr>
          <w:rFonts w:ascii="Arial" w:hAnsi="Arial" w:cs="Arial"/>
          <w:b/>
          <w:bCs/>
          <w:sz w:val="24"/>
          <w:szCs w:val="24"/>
        </w:rPr>
      </w:pPr>
      <w:r w:rsidRPr="00D31CB6">
        <w:rPr>
          <w:rFonts w:ascii="Arial" w:hAnsi="Arial" w:cs="Arial"/>
          <w:b/>
          <w:bCs/>
          <w:sz w:val="24"/>
          <w:szCs w:val="24"/>
        </w:rPr>
        <w:t>Conclusion</w:t>
      </w:r>
    </w:p>
    <w:p w14:paraId="7D954F6A" w14:textId="77777777" w:rsidR="00E935F4" w:rsidRPr="00D31CB6" w:rsidRDefault="00E935F4" w:rsidP="00E935F4">
      <w:pPr>
        <w:rPr>
          <w:rFonts w:ascii="Arial" w:hAnsi="Arial" w:cs="Arial"/>
          <w:b/>
          <w:bCs/>
          <w:sz w:val="24"/>
          <w:szCs w:val="24"/>
        </w:rPr>
      </w:pPr>
    </w:p>
    <w:p w14:paraId="64148440" w14:textId="77777777" w:rsidR="00E935F4" w:rsidRPr="00617E32" w:rsidRDefault="00E935F4" w:rsidP="00E935F4">
      <w:pPr>
        <w:rPr>
          <w:rFonts w:ascii="Arial" w:hAnsi="Arial" w:cs="Arial"/>
        </w:rPr>
      </w:pPr>
      <w:r w:rsidRPr="00617E32">
        <w:rPr>
          <w:rFonts w:ascii="Arial" w:hAnsi="Arial" w:cs="Arial"/>
        </w:rPr>
        <w:t>In conclusion, CMHS has evolved from institutional care into person-centred community-based services. Systematic assessment within the NHS, alongside increased funding and shorter waiting times, would help realise its full potential and provide more efficient support for service users. These services remain essential in promoting independence, recovery and quality of life.</w:t>
      </w:r>
    </w:p>
    <w:p w14:paraId="20F1A3B3" w14:textId="792C984B" w:rsidR="00E935F4" w:rsidRPr="00A6165E" w:rsidRDefault="00E935F4">
      <w:pPr>
        <w:rPr>
          <w:rFonts w:ascii="Arial" w:hAnsi="Arial" w:cs="Arial"/>
          <w:b/>
          <w:bCs/>
          <w:sz w:val="28"/>
          <w:szCs w:val="28"/>
        </w:rPr>
        <w:sectPr w:rsidR="00E935F4" w:rsidRPr="00A6165E" w:rsidSect="00BD4BB8">
          <w:pgSz w:w="11906" w:h="16838"/>
          <w:pgMar w:top="1440" w:right="1440" w:bottom="1440" w:left="1440" w:header="680" w:footer="708" w:gutter="0"/>
          <w:cols w:space="708"/>
          <w:titlePg/>
          <w:docGrid w:linePitch="360"/>
        </w:sectPr>
      </w:pP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27EBF8A3" w14:textId="77777777" w:rsidR="00EF3E35" w:rsidRDefault="00EF3E35"/>
    <w:p w14:paraId="408522D1" w14:textId="77777777" w:rsidR="00E935F4" w:rsidRPr="00617E32" w:rsidRDefault="00E935F4" w:rsidP="00E935F4">
      <w:pPr>
        <w:suppressAutoHyphens/>
        <w:autoSpaceDN w:val="0"/>
        <w:spacing w:line="249" w:lineRule="auto"/>
        <w:rPr>
          <w:rFonts w:ascii="Arial" w:eastAsia="Aptos" w:hAnsi="Arial" w:cs="Arial"/>
          <w:kern w:val="3"/>
          <w:lang w:eastAsia="en-US"/>
        </w:rPr>
      </w:pPr>
      <w:r w:rsidRPr="00617E32">
        <w:rPr>
          <w:rFonts w:ascii="Arial" w:eastAsia="Aptos" w:hAnsi="Arial" w:cs="Arial"/>
          <w:kern w:val="3"/>
          <w:lang w:eastAsia="en-US"/>
        </w:rPr>
        <w:t>Abichi, M.C., Davis, A. A., Proudfoot, H., Norton, S., Moss-Morris, R., and Hudson (2026) ‘Current treatment outcomes and care pathways for people with comorbid physical and mental health conditions using NHS Talking Therapies services in the UK: systematic review of quantitative studies’, BJPsych Open, 12(2), p. e56.doi:10.1192/bjo.2025.10957.</w:t>
      </w:r>
    </w:p>
    <w:p w14:paraId="4E959008" w14:textId="77777777" w:rsidR="00E935F4" w:rsidRPr="00617E32" w:rsidRDefault="00E935F4" w:rsidP="00E935F4">
      <w:pPr>
        <w:suppressAutoHyphens/>
        <w:autoSpaceDN w:val="0"/>
        <w:spacing w:line="249" w:lineRule="auto"/>
        <w:rPr>
          <w:rFonts w:ascii="Arial" w:eastAsia="Aptos" w:hAnsi="Arial" w:cs="Arial"/>
          <w:kern w:val="3"/>
          <w:lang w:eastAsia="en-US"/>
        </w:rPr>
      </w:pPr>
    </w:p>
    <w:p w14:paraId="5AC35028" w14:textId="77777777" w:rsidR="00E935F4" w:rsidRPr="00617E32" w:rsidRDefault="00E935F4" w:rsidP="00E935F4">
      <w:pPr>
        <w:suppressAutoHyphens/>
        <w:autoSpaceDN w:val="0"/>
        <w:spacing w:line="249" w:lineRule="auto"/>
        <w:rPr>
          <w:rFonts w:ascii="Arial" w:eastAsia="Aptos" w:hAnsi="Arial" w:cs="Arial"/>
          <w:kern w:val="3"/>
          <w:lang w:eastAsia="en-US"/>
        </w:rPr>
      </w:pPr>
      <w:r w:rsidRPr="00617E32">
        <w:rPr>
          <w:rFonts w:ascii="Arial" w:eastAsia="Aptos" w:hAnsi="Arial" w:cs="Arial"/>
          <w:kern w:val="3"/>
          <w:lang w:eastAsia="en-US"/>
        </w:rPr>
        <w:t xml:space="preserve">Balbuena Rivera, F. (2024) ' From asylums to deinstitutionalization and after: an analytic review’, </w:t>
      </w:r>
      <w:r w:rsidRPr="00617E32">
        <w:rPr>
          <w:rFonts w:ascii="Arial" w:eastAsia="Aptos" w:hAnsi="Arial" w:cs="Arial"/>
          <w:i/>
          <w:iCs/>
          <w:kern w:val="3"/>
          <w:lang w:eastAsia="en-US"/>
        </w:rPr>
        <w:t>The International Journal of Social Psychiatry</w:t>
      </w:r>
      <w:r w:rsidRPr="00617E32">
        <w:rPr>
          <w:rFonts w:ascii="Arial" w:eastAsia="Aptos" w:hAnsi="Arial" w:cs="Arial"/>
          <w:kern w:val="3"/>
          <w:lang w:eastAsia="en-US"/>
        </w:rPr>
        <w:t>, </w:t>
      </w:r>
      <w:r w:rsidRPr="00617E32">
        <w:rPr>
          <w:rFonts w:ascii="Arial" w:eastAsia="Aptos" w:hAnsi="Arial" w:cs="Arial"/>
          <w:i/>
          <w:iCs/>
          <w:kern w:val="3"/>
          <w:lang w:eastAsia="en-US"/>
        </w:rPr>
        <w:t>70</w:t>
      </w:r>
      <w:r w:rsidRPr="00617E32">
        <w:rPr>
          <w:rFonts w:ascii="Arial" w:eastAsia="Aptos" w:hAnsi="Arial" w:cs="Arial"/>
          <w:kern w:val="3"/>
          <w:lang w:eastAsia="en-US"/>
        </w:rPr>
        <w:t>(8), pp. 1392–1401. doi:10.1177/00207640241268356.</w:t>
      </w:r>
    </w:p>
    <w:p w14:paraId="11E6F2CA" w14:textId="77777777" w:rsidR="00E935F4" w:rsidRPr="00617E32" w:rsidRDefault="00E935F4" w:rsidP="00E935F4">
      <w:pPr>
        <w:suppressAutoHyphens/>
        <w:autoSpaceDN w:val="0"/>
        <w:spacing w:line="249" w:lineRule="auto"/>
        <w:rPr>
          <w:rFonts w:ascii="Arial" w:eastAsia="Aptos" w:hAnsi="Arial" w:cs="Arial"/>
          <w:kern w:val="3"/>
          <w:lang w:eastAsia="en-US"/>
        </w:rPr>
      </w:pPr>
    </w:p>
    <w:p w14:paraId="63FCE435" w14:textId="77777777" w:rsidR="00E935F4" w:rsidRPr="00617E32" w:rsidRDefault="00E935F4" w:rsidP="00E935F4">
      <w:pPr>
        <w:suppressAutoHyphens/>
        <w:autoSpaceDN w:val="0"/>
        <w:spacing w:line="249" w:lineRule="auto"/>
        <w:rPr>
          <w:rFonts w:ascii="Arial" w:eastAsia="Aptos" w:hAnsi="Arial" w:cs="Arial"/>
          <w:kern w:val="3"/>
          <w:lang w:eastAsia="en-US"/>
        </w:rPr>
      </w:pPr>
      <w:r w:rsidRPr="00617E32">
        <w:rPr>
          <w:rFonts w:ascii="Arial" w:eastAsia="Aptos" w:hAnsi="Arial" w:cs="Arial"/>
          <w:kern w:val="3"/>
          <w:lang w:eastAsia="en-US"/>
        </w:rPr>
        <w:t xml:space="preserve">British Medical Association (BMA) (2026) </w:t>
      </w:r>
      <w:r w:rsidRPr="00617E32">
        <w:rPr>
          <w:rFonts w:ascii="Arial" w:eastAsia="Aptos" w:hAnsi="Arial" w:cs="Arial"/>
          <w:i/>
          <w:iCs/>
          <w:kern w:val="3"/>
          <w:lang w:eastAsia="en-US"/>
        </w:rPr>
        <w:t>Mental health</w:t>
      </w:r>
      <w:r w:rsidRPr="00617E32">
        <w:rPr>
          <w:rFonts w:ascii="Arial" w:eastAsia="Aptos" w:hAnsi="Arial" w:cs="Arial"/>
          <w:kern w:val="3"/>
          <w:lang w:eastAsia="en-US"/>
        </w:rPr>
        <w:t xml:space="preserve"> </w:t>
      </w:r>
      <w:r w:rsidRPr="00617E32">
        <w:rPr>
          <w:rFonts w:ascii="Arial" w:eastAsia="Aptos" w:hAnsi="Arial" w:cs="Arial"/>
          <w:i/>
          <w:iCs/>
          <w:kern w:val="3"/>
          <w:lang w:eastAsia="en-US"/>
        </w:rPr>
        <w:t>pressures in England</w:t>
      </w:r>
      <w:r w:rsidRPr="00617E32">
        <w:rPr>
          <w:rFonts w:ascii="Arial" w:eastAsia="Aptos" w:hAnsi="Arial" w:cs="Arial"/>
          <w:kern w:val="3"/>
          <w:lang w:eastAsia="en-US"/>
        </w:rPr>
        <w:t>. Available at: http://www.bma.org.uk/advice-and-support/nhs-delivery-and-workforce/pressures/mental-health-pressures-data-analysis (Accessed: 22 June 2026).</w:t>
      </w:r>
    </w:p>
    <w:p w14:paraId="77CBA143" w14:textId="77777777" w:rsidR="00E935F4" w:rsidRPr="00617E32" w:rsidRDefault="00E935F4" w:rsidP="00E935F4">
      <w:pPr>
        <w:suppressAutoHyphens/>
        <w:autoSpaceDN w:val="0"/>
        <w:spacing w:line="249" w:lineRule="auto"/>
        <w:rPr>
          <w:rFonts w:ascii="Arial" w:eastAsia="Aptos" w:hAnsi="Arial" w:cs="Arial"/>
          <w:kern w:val="3"/>
          <w:lang w:eastAsia="en-US"/>
        </w:rPr>
      </w:pPr>
    </w:p>
    <w:p w14:paraId="59F689A4" w14:textId="77777777" w:rsidR="00E935F4" w:rsidRPr="00617E32" w:rsidRDefault="00E935F4" w:rsidP="00E935F4">
      <w:pPr>
        <w:suppressAutoHyphens/>
        <w:autoSpaceDN w:val="0"/>
        <w:spacing w:line="249" w:lineRule="auto"/>
        <w:rPr>
          <w:rFonts w:ascii="Arial" w:eastAsia="Aptos" w:hAnsi="Arial" w:cs="Arial"/>
          <w:kern w:val="3"/>
          <w:lang w:eastAsia="en-US"/>
        </w:rPr>
      </w:pPr>
      <w:r w:rsidRPr="00617E32">
        <w:rPr>
          <w:rFonts w:ascii="Arial" w:eastAsia="Aptos" w:hAnsi="Arial" w:cs="Arial"/>
          <w:kern w:val="3"/>
          <w:lang w:eastAsia="en-US"/>
        </w:rPr>
        <w:t>Burns, T. (2020) ‘Community-Based Mental Health Care in Britain’</w:t>
      </w:r>
      <w:r w:rsidRPr="00617E32">
        <w:rPr>
          <w:rFonts w:ascii="Arial" w:eastAsia="Aptos" w:hAnsi="Arial" w:cs="Arial"/>
          <w:i/>
          <w:iCs/>
          <w:kern w:val="3"/>
          <w:lang w:eastAsia="en-US"/>
        </w:rPr>
        <w:t>, Consortium</w:t>
      </w:r>
      <w:r w:rsidRPr="00617E32">
        <w:rPr>
          <w:rFonts w:ascii="Arial" w:eastAsia="Aptos" w:hAnsi="Arial" w:cs="Arial"/>
          <w:kern w:val="3"/>
          <w:lang w:eastAsia="en-US"/>
        </w:rPr>
        <w:t xml:space="preserve"> </w:t>
      </w:r>
      <w:r w:rsidRPr="00617E32">
        <w:rPr>
          <w:rFonts w:ascii="Arial" w:eastAsia="Aptos" w:hAnsi="Arial" w:cs="Arial"/>
          <w:i/>
          <w:iCs/>
          <w:kern w:val="3"/>
          <w:lang w:eastAsia="en-US"/>
        </w:rPr>
        <w:t>Psychiatricum</w:t>
      </w:r>
      <w:r w:rsidRPr="00617E32">
        <w:rPr>
          <w:rFonts w:ascii="Arial" w:eastAsia="Aptos" w:hAnsi="Arial" w:cs="Arial"/>
          <w:kern w:val="3"/>
          <w:lang w:eastAsia="en-US"/>
        </w:rPr>
        <w:t>,1(2), pp. 14-20. doi:10.17650/2712-7672-2020-1-2-14-20</w:t>
      </w:r>
    </w:p>
    <w:p w14:paraId="620B2D9F" w14:textId="77777777" w:rsidR="00E935F4" w:rsidRPr="00324CF7" w:rsidRDefault="00E935F4" w:rsidP="00E935F4">
      <w:pPr>
        <w:suppressAutoHyphens/>
        <w:autoSpaceDN w:val="0"/>
        <w:spacing w:line="249" w:lineRule="auto"/>
        <w:rPr>
          <w:rFonts w:ascii="Arial" w:eastAsia="Aptos" w:hAnsi="Arial" w:cs="Arial"/>
          <w:kern w:val="3"/>
          <w:sz w:val="24"/>
          <w:szCs w:val="24"/>
          <w:lang w:eastAsia="en-US"/>
        </w:rPr>
      </w:pPr>
    </w:p>
    <w:p w14:paraId="61E20CD1" w14:textId="77777777" w:rsidR="00E935F4" w:rsidRPr="00617E32" w:rsidRDefault="00E935F4" w:rsidP="00E935F4">
      <w:pPr>
        <w:suppressAutoHyphens/>
        <w:autoSpaceDN w:val="0"/>
        <w:spacing w:line="249" w:lineRule="auto"/>
        <w:rPr>
          <w:rFonts w:ascii="Arial" w:eastAsia="Aptos" w:hAnsi="Arial" w:cs="Arial"/>
          <w:kern w:val="3"/>
          <w:lang w:eastAsia="en-US"/>
        </w:rPr>
      </w:pPr>
      <w:r w:rsidRPr="00617E32">
        <w:rPr>
          <w:rFonts w:ascii="Arial" w:eastAsia="Aptos" w:hAnsi="Arial" w:cs="Arial"/>
          <w:kern w:val="3"/>
          <w:lang w:eastAsia="en-US"/>
        </w:rPr>
        <w:t>Ellis, R. and Brumby, A. (2026) ‘Outpatients clinics and the 1930 Mental Treatment Act: Patients and practitioners, c.1888-c.1940’</w:t>
      </w:r>
      <w:r w:rsidRPr="00617E32">
        <w:rPr>
          <w:rFonts w:ascii="Arial" w:eastAsia="Aptos" w:hAnsi="Arial" w:cs="Arial"/>
          <w:i/>
          <w:iCs/>
          <w:kern w:val="3"/>
          <w:lang w:eastAsia="en-US"/>
        </w:rPr>
        <w:t>, History of Psychiatry</w:t>
      </w:r>
      <w:r w:rsidRPr="00617E32">
        <w:rPr>
          <w:rFonts w:ascii="Arial" w:eastAsia="Aptos" w:hAnsi="Arial" w:cs="Arial"/>
          <w:kern w:val="3"/>
          <w:lang w:eastAsia="en-US"/>
        </w:rPr>
        <w:t>, pp.1-18. doi:10.1177/0957154X261430341</w:t>
      </w:r>
    </w:p>
    <w:p w14:paraId="3812A8E2" w14:textId="77777777" w:rsidR="00E935F4" w:rsidRPr="00617E32" w:rsidRDefault="00E935F4" w:rsidP="00E935F4">
      <w:pPr>
        <w:suppressAutoHyphens/>
        <w:autoSpaceDN w:val="0"/>
        <w:spacing w:line="249" w:lineRule="auto"/>
        <w:rPr>
          <w:rFonts w:ascii="Arial" w:eastAsia="Aptos" w:hAnsi="Arial" w:cs="Arial"/>
          <w:kern w:val="3"/>
          <w:lang w:eastAsia="en-US"/>
        </w:rPr>
      </w:pPr>
    </w:p>
    <w:p w14:paraId="3EE5C2B7" w14:textId="77777777" w:rsidR="00E935F4" w:rsidRPr="00617E32" w:rsidRDefault="00E935F4" w:rsidP="00E935F4">
      <w:pPr>
        <w:suppressAutoHyphens/>
        <w:autoSpaceDN w:val="0"/>
        <w:spacing w:line="249" w:lineRule="auto"/>
        <w:rPr>
          <w:rFonts w:ascii="Arial" w:eastAsia="Aptos" w:hAnsi="Arial" w:cs="Arial"/>
          <w:kern w:val="3"/>
          <w:lang w:eastAsia="en-US"/>
        </w:rPr>
      </w:pPr>
      <w:r w:rsidRPr="00617E32">
        <w:rPr>
          <w:rFonts w:ascii="Arial" w:eastAsia="Aptos" w:hAnsi="Arial" w:cs="Arial"/>
          <w:kern w:val="3"/>
          <w:lang w:eastAsia="en-US"/>
        </w:rPr>
        <w:t>Health and Social Care Committee (2025</w:t>
      </w:r>
      <w:r w:rsidRPr="00617E32">
        <w:rPr>
          <w:rFonts w:ascii="Arial" w:eastAsia="Aptos" w:hAnsi="Arial" w:cs="Arial"/>
          <w:i/>
          <w:iCs/>
          <w:kern w:val="3"/>
          <w:lang w:eastAsia="en-US"/>
        </w:rPr>
        <w:t>). Community Mental Health Services</w:t>
      </w:r>
      <w:r w:rsidRPr="00617E32">
        <w:rPr>
          <w:rFonts w:ascii="Arial" w:eastAsia="Aptos" w:hAnsi="Arial" w:cs="Arial"/>
          <w:kern w:val="3"/>
          <w:lang w:eastAsia="en-US"/>
        </w:rPr>
        <w:t xml:space="preserve">. Fourth Report of Session 2024-26. HC 566. London: House of Commons. Available at: http:/publications.parliament.uk/pa/cm5901/cmselect/cmhealth/566/report.html (Accessed:24 June 2026) </w:t>
      </w:r>
    </w:p>
    <w:p w14:paraId="0F6BAD71" w14:textId="77777777" w:rsidR="00E935F4" w:rsidRPr="00617E32" w:rsidRDefault="00E935F4" w:rsidP="00E935F4">
      <w:pPr>
        <w:suppressAutoHyphens/>
        <w:autoSpaceDN w:val="0"/>
        <w:spacing w:line="249" w:lineRule="auto"/>
        <w:rPr>
          <w:rFonts w:ascii="Arial" w:eastAsia="Aptos" w:hAnsi="Arial" w:cs="Arial"/>
          <w:kern w:val="3"/>
          <w:lang w:eastAsia="en-US"/>
        </w:rPr>
      </w:pPr>
    </w:p>
    <w:p w14:paraId="30E97C0D" w14:textId="77777777" w:rsidR="00E935F4" w:rsidRPr="00617E32" w:rsidRDefault="00E935F4" w:rsidP="00E935F4">
      <w:pPr>
        <w:suppressAutoHyphens/>
        <w:autoSpaceDN w:val="0"/>
        <w:spacing w:line="249" w:lineRule="auto"/>
        <w:rPr>
          <w:rFonts w:ascii="Aptos" w:eastAsia="Aptos" w:hAnsi="Aptos" w:cs="Times New Roman"/>
          <w:kern w:val="3"/>
          <w:lang w:eastAsia="en-US"/>
        </w:rPr>
      </w:pPr>
      <w:r w:rsidRPr="00617E32">
        <w:rPr>
          <w:rFonts w:ascii="Arial" w:eastAsia="Aptos" w:hAnsi="Arial" w:cs="Arial"/>
          <w:kern w:val="3"/>
          <w:lang w:eastAsia="en-US"/>
        </w:rPr>
        <w:t xml:space="preserve">Jones, K. (1972) </w:t>
      </w:r>
      <w:r w:rsidRPr="00617E32">
        <w:rPr>
          <w:rFonts w:ascii="Arial" w:eastAsia="Aptos" w:hAnsi="Arial" w:cs="Arial"/>
          <w:i/>
          <w:iCs/>
          <w:kern w:val="3"/>
          <w:lang w:eastAsia="en-US"/>
        </w:rPr>
        <w:t>A History of the Mental Health Services</w:t>
      </w:r>
      <w:r w:rsidRPr="00617E32">
        <w:rPr>
          <w:rFonts w:ascii="Arial" w:eastAsia="Aptos" w:hAnsi="Arial" w:cs="Arial"/>
          <w:kern w:val="3"/>
          <w:lang w:eastAsia="en-US"/>
        </w:rPr>
        <w:t>. London, Routledge</w:t>
      </w:r>
      <w:r w:rsidRPr="00617E32">
        <w:rPr>
          <w:rFonts w:ascii="Aptos" w:eastAsia="Aptos" w:hAnsi="Aptos" w:cs="Times New Roman"/>
          <w:kern w:val="3"/>
          <w:lang w:eastAsia="en-US"/>
        </w:rPr>
        <w:t>.</w:t>
      </w:r>
    </w:p>
    <w:p w14:paraId="0848DAD0" w14:textId="77777777" w:rsidR="00E935F4" w:rsidRPr="00324CF7" w:rsidRDefault="00E935F4" w:rsidP="00E935F4">
      <w:pPr>
        <w:suppressAutoHyphens/>
        <w:autoSpaceDN w:val="0"/>
        <w:spacing w:line="249" w:lineRule="auto"/>
        <w:rPr>
          <w:rFonts w:ascii="Aptos" w:eastAsia="Aptos" w:hAnsi="Aptos" w:cs="Times New Roman"/>
          <w:kern w:val="3"/>
          <w:lang w:eastAsia="en-US"/>
        </w:rPr>
      </w:pP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F3CD4" w14:textId="77777777" w:rsidR="002E4B0A" w:rsidRDefault="002E4B0A" w:rsidP="00BE6BE0">
      <w:pPr>
        <w:spacing w:after="0" w:line="240" w:lineRule="auto"/>
      </w:pPr>
      <w:r>
        <w:separator/>
      </w:r>
    </w:p>
  </w:endnote>
  <w:endnote w:type="continuationSeparator" w:id="0">
    <w:p w14:paraId="043D4EBB" w14:textId="77777777" w:rsidR="002E4B0A" w:rsidRDefault="002E4B0A"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8D8BF" w14:textId="77777777" w:rsidR="002E4B0A" w:rsidRDefault="002E4B0A" w:rsidP="00BE6BE0">
      <w:pPr>
        <w:spacing w:after="0" w:line="240" w:lineRule="auto"/>
      </w:pPr>
      <w:r>
        <w:separator/>
      </w:r>
    </w:p>
  </w:footnote>
  <w:footnote w:type="continuationSeparator" w:id="0">
    <w:p w14:paraId="34DAE748" w14:textId="77777777" w:rsidR="002E4B0A" w:rsidRDefault="002E4B0A"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C4909"/>
    <w:multiLevelType w:val="hybridMultilevel"/>
    <w:tmpl w:val="EE4EE28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16cid:durableId="177819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0EFE"/>
    <w:rsid w:val="00006E16"/>
    <w:rsid w:val="00007423"/>
    <w:rsid w:val="0001134B"/>
    <w:rsid w:val="000157AE"/>
    <w:rsid w:val="00023154"/>
    <w:rsid w:val="00045E1F"/>
    <w:rsid w:val="000464A0"/>
    <w:rsid w:val="00056EB1"/>
    <w:rsid w:val="000571C8"/>
    <w:rsid w:val="00062482"/>
    <w:rsid w:val="00064A55"/>
    <w:rsid w:val="000A3331"/>
    <w:rsid w:val="000A75D1"/>
    <w:rsid w:val="000B2D4D"/>
    <w:rsid w:val="000F073C"/>
    <w:rsid w:val="000F089A"/>
    <w:rsid w:val="000F24E7"/>
    <w:rsid w:val="000F7F8C"/>
    <w:rsid w:val="00101ED3"/>
    <w:rsid w:val="00104FB8"/>
    <w:rsid w:val="00117137"/>
    <w:rsid w:val="00153AB2"/>
    <w:rsid w:val="00191A73"/>
    <w:rsid w:val="00195AA5"/>
    <w:rsid w:val="00196376"/>
    <w:rsid w:val="00196C0A"/>
    <w:rsid w:val="001A2397"/>
    <w:rsid w:val="001A4935"/>
    <w:rsid w:val="001A7AB6"/>
    <w:rsid w:val="001B24CF"/>
    <w:rsid w:val="001B5B65"/>
    <w:rsid w:val="001B60F8"/>
    <w:rsid w:val="001D14DD"/>
    <w:rsid w:val="00201473"/>
    <w:rsid w:val="0023689C"/>
    <w:rsid w:val="002659D3"/>
    <w:rsid w:val="002754BD"/>
    <w:rsid w:val="00275AF5"/>
    <w:rsid w:val="002767BF"/>
    <w:rsid w:val="00281AAB"/>
    <w:rsid w:val="002970D3"/>
    <w:rsid w:val="002A63C4"/>
    <w:rsid w:val="002B1945"/>
    <w:rsid w:val="002B2A26"/>
    <w:rsid w:val="002D760E"/>
    <w:rsid w:val="002E4B0A"/>
    <w:rsid w:val="00305E1C"/>
    <w:rsid w:val="003145BD"/>
    <w:rsid w:val="0032434A"/>
    <w:rsid w:val="0032619B"/>
    <w:rsid w:val="00333750"/>
    <w:rsid w:val="00333C93"/>
    <w:rsid w:val="0035746F"/>
    <w:rsid w:val="00382F99"/>
    <w:rsid w:val="003939C3"/>
    <w:rsid w:val="003A000F"/>
    <w:rsid w:val="003A0D66"/>
    <w:rsid w:val="003A468A"/>
    <w:rsid w:val="003B4460"/>
    <w:rsid w:val="003E0F09"/>
    <w:rsid w:val="003E6464"/>
    <w:rsid w:val="00412060"/>
    <w:rsid w:val="004456DB"/>
    <w:rsid w:val="004617D1"/>
    <w:rsid w:val="00475281"/>
    <w:rsid w:val="004960D2"/>
    <w:rsid w:val="004D165F"/>
    <w:rsid w:val="004F1748"/>
    <w:rsid w:val="004F6563"/>
    <w:rsid w:val="005334AB"/>
    <w:rsid w:val="0054245F"/>
    <w:rsid w:val="00544FEC"/>
    <w:rsid w:val="00547369"/>
    <w:rsid w:val="00550A02"/>
    <w:rsid w:val="00553896"/>
    <w:rsid w:val="0055413A"/>
    <w:rsid w:val="00555F18"/>
    <w:rsid w:val="00562E96"/>
    <w:rsid w:val="005757F6"/>
    <w:rsid w:val="005D105A"/>
    <w:rsid w:val="005E0A72"/>
    <w:rsid w:val="005E376E"/>
    <w:rsid w:val="005F40E7"/>
    <w:rsid w:val="00606FD5"/>
    <w:rsid w:val="006072D3"/>
    <w:rsid w:val="00617E32"/>
    <w:rsid w:val="00620979"/>
    <w:rsid w:val="0062312F"/>
    <w:rsid w:val="006249AD"/>
    <w:rsid w:val="00644E3B"/>
    <w:rsid w:val="00662BC9"/>
    <w:rsid w:val="00676A2B"/>
    <w:rsid w:val="00695826"/>
    <w:rsid w:val="006A22FD"/>
    <w:rsid w:val="006A33AD"/>
    <w:rsid w:val="006A42F1"/>
    <w:rsid w:val="006A6816"/>
    <w:rsid w:val="006B6BCE"/>
    <w:rsid w:val="006C1CE3"/>
    <w:rsid w:val="006C2AF8"/>
    <w:rsid w:val="006D16CF"/>
    <w:rsid w:val="00702364"/>
    <w:rsid w:val="00702FDC"/>
    <w:rsid w:val="007101BD"/>
    <w:rsid w:val="0072067C"/>
    <w:rsid w:val="00721C0D"/>
    <w:rsid w:val="00735BF0"/>
    <w:rsid w:val="00737760"/>
    <w:rsid w:val="00737E90"/>
    <w:rsid w:val="0074194E"/>
    <w:rsid w:val="007471B6"/>
    <w:rsid w:val="00760427"/>
    <w:rsid w:val="00783414"/>
    <w:rsid w:val="00783927"/>
    <w:rsid w:val="007852B3"/>
    <w:rsid w:val="0079209D"/>
    <w:rsid w:val="007D7E12"/>
    <w:rsid w:val="00804A7F"/>
    <w:rsid w:val="008226DF"/>
    <w:rsid w:val="00823BB8"/>
    <w:rsid w:val="00833470"/>
    <w:rsid w:val="00845221"/>
    <w:rsid w:val="0085067B"/>
    <w:rsid w:val="00867480"/>
    <w:rsid w:val="0088788E"/>
    <w:rsid w:val="00892231"/>
    <w:rsid w:val="0089348D"/>
    <w:rsid w:val="008A0188"/>
    <w:rsid w:val="008A19ED"/>
    <w:rsid w:val="008A72A6"/>
    <w:rsid w:val="008A73F0"/>
    <w:rsid w:val="008B7E4B"/>
    <w:rsid w:val="008C364A"/>
    <w:rsid w:val="008D2439"/>
    <w:rsid w:val="008E2D83"/>
    <w:rsid w:val="008E7F22"/>
    <w:rsid w:val="00904D96"/>
    <w:rsid w:val="009067C8"/>
    <w:rsid w:val="00912E45"/>
    <w:rsid w:val="00915863"/>
    <w:rsid w:val="00925D5E"/>
    <w:rsid w:val="009268F3"/>
    <w:rsid w:val="009340DA"/>
    <w:rsid w:val="00963F34"/>
    <w:rsid w:val="00974709"/>
    <w:rsid w:val="009A6093"/>
    <w:rsid w:val="009B02D0"/>
    <w:rsid w:val="009B18F3"/>
    <w:rsid w:val="009B454D"/>
    <w:rsid w:val="009D1851"/>
    <w:rsid w:val="009D261B"/>
    <w:rsid w:val="009D39AD"/>
    <w:rsid w:val="009D7A73"/>
    <w:rsid w:val="009E0ABA"/>
    <w:rsid w:val="009E257B"/>
    <w:rsid w:val="009F03C3"/>
    <w:rsid w:val="009F5F99"/>
    <w:rsid w:val="00A1040A"/>
    <w:rsid w:val="00A135BA"/>
    <w:rsid w:val="00A24176"/>
    <w:rsid w:val="00A24619"/>
    <w:rsid w:val="00A35F4B"/>
    <w:rsid w:val="00A468CE"/>
    <w:rsid w:val="00A575A8"/>
    <w:rsid w:val="00A609B3"/>
    <w:rsid w:val="00A6165E"/>
    <w:rsid w:val="00A666E0"/>
    <w:rsid w:val="00A73EAA"/>
    <w:rsid w:val="00A82690"/>
    <w:rsid w:val="00AB4367"/>
    <w:rsid w:val="00AB61BD"/>
    <w:rsid w:val="00AC767D"/>
    <w:rsid w:val="00AD7BA2"/>
    <w:rsid w:val="00B07D23"/>
    <w:rsid w:val="00B26B15"/>
    <w:rsid w:val="00B26CBE"/>
    <w:rsid w:val="00B3621B"/>
    <w:rsid w:val="00B36432"/>
    <w:rsid w:val="00B557CC"/>
    <w:rsid w:val="00B62563"/>
    <w:rsid w:val="00B642EF"/>
    <w:rsid w:val="00B717D6"/>
    <w:rsid w:val="00B75D37"/>
    <w:rsid w:val="00B84250"/>
    <w:rsid w:val="00B87C4E"/>
    <w:rsid w:val="00BC469A"/>
    <w:rsid w:val="00BD264E"/>
    <w:rsid w:val="00BD4BB8"/>
    <w:rsid w:val="00BD7C29"/>
    <w:rsid w:val="00BE6BE0"/>
    <w:rsid w:val="00BF517D"/>
    <w:rsid w:val="00C033B4"/>
    <w:rsid w:val="00C17299"/>
    <w:rsid w:val="00C31D21"/>
    <w:rsid w:val="00C42040"/>
    <w:rsid w:val="00C43C1F"/>
    <w:rsid w:val="00C45086"/>
    <w:rsid w:val="00C45A05"/>
    <w:rsid w:val="00C51F5D"/>
    <w:rsid w:val="00C57770"/>
    <w:rsid w:val="00C805C2"/>
    <w:rsid w:val="00C83A82"/>
    <w:rsid w:val="00C83BDC"/>
    <w:rsid w:val="00CC4676"/>
    <w:rsid w:val="00CD3C6F"/>
    <w:rsid w:val="00CE29DF"/>
    <w:rsid w:val="00D021BC"/>
    <w:rsid w:val="00D20AE0"/>
    <w:rsid w:val="00D36988"/>
    <w:rsid w:val="00D53610"/>
    <w:rsid w:val="00D54662"/>
    <w:rsid w:val="00DA3010"/>
    <w:rsid w:val="00DB1FD5"/>
    <w:rsid w:val="00DB6748"/>
    <w:rsid w:val="00DC6F58"/>
    <w:rsid w:val="00DC72AC"/>
    <w:rsid w:val="00E17304"/>
    <w:rsid w:val="00E27C55"/>
    <w:rsid w:val="00E44398"/>
    <w:rsid w:val="00E44FD7"/>
    <w:rsid w:val="00E73EDA"/>
    <w:rsid w:val="00E905CB"/>
    <w:rsid w:val="00E935F4"/>
    <w:rsid w:val="00EA04E6"/>
    <w:rsid w:val="00EA0B75"/>
    <w:rsid w:val="00EC54D2"/>
    <w:rsid w:val="00ED0D33"/>
    <w:rsid w:val="00ED28BC"/>
    <w:rsid w:val="00EF359C"/>
    <w:rsid w:val="00EF3E35"/>
    <w:rsid w:val="00EF57FD"/>
    <w:rsid w:val="00F12648"/>
    <w:rsid w:val="00F14105"/>
    <w:rsid w:val="00F1655B"/>
    <w:rsid w:val="00F36D02"/>
    <w:rsid w:val="00F37B66"/>
    <w:rsid w:val="00F4135D"/>
    <w:rsid w:val="00F4476A"/>
    <w:rsid w:val="00F46B1E"/>
    <w:rsid w:val="00F50963"/>
    <w:rsid w:val="00F62568"/>
    <w:rsid w:val="00F64FBC"/>
    <w:rsid w:val="00F65BD0"/>
    <w:rsid w:val="00F734FF"/>
    <w:rsid w:val="00FA00F4"/>
    <w:rsid w:val="00FA7C73"/>
    <w:rsid w:val="00FE1555"/>
    <w:rsid w:val="00FE2EA0"/>
    <w:rsid w:val="00FE396D"/>
    <w:rsid w:val="00FE3C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D54662"/>
    <w:rPr>
      <w:color w:val="0000FF"/>
      <w:u w:val="single"/>
    </w:rPr>
  </w:style>
  <w:style w:type="character" w:styleId="UnresolvedMention">
    <w:name w:val="Unresolved Mention"/>
    <w:basedOn w:val="DefaultParagraphFont"/>
    <w:uiPriority w:val="99"/>
    <w:semiHidden/>
    <w:unhideWhenUsed/>
    <w:rsid w:val="006C1CE3"/>
    <w:rPr>
      <w:color w:val="605E5C"/>
      <w:shd w:val="clear" w:color="auto" w:fill="E1DFDD"/>
    </w:rPr>
  </w:style>
  <w:style w:type="paragraph" w:styleId="ListParagraph">
    <w:name w:val="List Paragraph"/>
    <w:basedOn w:val="Normal"/>
    <w:uiPriority w:val="34"/>
    <w:qFormat/>
    <w:rsid w:val="008674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diagramQuickStyle" Target="diagrams/quickStyle3.xml"/><Relationship Id="rId32"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10" Type="http://schemas.openxmlformats.org/officeDocument/2006/relationships/header" Target="header1.xml"/><Relationship Id="rId19" Type="http://schemas.openxmlformats.org/officeDocument/2006/relationships/diagramQuickStyle" Target="diagrams/quickStyle2.xml"/><Relationship Id="rId31" Type="http://schemas.microsoft.com/office/2007/relationships/diagramDrawing" Target="diagrams/drawing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_rels/data4.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g"/></Relationships>
</file>

<file path=word/diagrams/_rels/drawing4.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11C2C7-5151-4059-AD25-89BE8E210D0A}"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8BC3EE52-2644-4117-A4BA-0A21FCB32EF0}">
      <dgm:prSet phldrT="[Text]"/>
      <dgm:spPr/>
      <dgm:t>
        <a:bodyPr/>
        <a:lstStyle/>
        <a:p>
          <a:pPr>
            <a:buNone/>
          </a:pPr>
          <a:r>
            <a:rPr lang="en-GB"/>
            <a:t>Before 1948, dentists' services were primarily provided privately</a:t>
          </a:r>
        </a:p>
      </dgm:t>
    </dgm:pt>
    <dgm:pt modelId="{D4152986-8E4A-4A9D-BAD8-9A21446910DE}" type="parTrans" cxnId="{C43BE40C-6764-4959-B6D3-220977BDE19D}">
      <dgm:prSet/>
      <dgm:spPr/>
      <dgm:t>
        <a:bodyPr/>
        <a:lstStyle/>
        <a:p>
          <a:endParaRPr lang="en-GB"/>
        </a:p>
      </dgm:t>
    </dgm:pt>
    <dgm:pt modelId="{8199DB5C-B8EF-4FF3-A298-F2778C81A5D2}" type="sibTrans" cxnId="{C43BE40C-6764-4959-B6D3-220977BDE19D}">
      <dgm:prSet/>
      <dgm:spPr/>
      <dgm:t>
        <a:bodyPr/>
        <a:lstStyle/>
        <a:p>
          <a:endParaRPr lang="en-GB"/>
        </a:p>
      </dgm:t>
    </dgm:pt>
    <dgm:pt modelId="{E01ED61B-6EBB-4185-A0A9-960B86567EA4}">
      <dgm:prSet phldrT="[Text]"/>
      <dgm:spPr/>
      <dgm:t>
        <a:bodyPr/>
        <a:lstStyle/>
        <a:p>
          <a:pPr>
            <a:buNone/>
          </a:pPr>
          <a:r>
            <a:rPr lang="en-GB"/>
            <a:t>1948-The National Health Service (NHS) was established, providing a healthcare system available to everyone </a:t>
          </a:r>
        </a:p>
      </dgm:t>
    </dgm:pt>
    <dgm:pt modelId="{9E37B9EF-82D4-4552-807C-7B896EA82B3E}" type="parTrans" cxnId="{8AF92390-9FB7-47C7-90D2-9FD41C509915}">
      <dgm:prSet/>
      <dgm:spPr/>
      <dgm:t>
        <a:bodyPr/>
        <a:lstStyle/>
        <a:p>
          <a:endParaRPr lang="en-GB"/>
        </a:p>
      </dgm:t>
    </dgm:pt>
    <dgm:pt modelId="{827A6596-A701-4629-8663-C98F525C1987}" type="sibTrans" cxnId="{8AF92390-9FB7-47C7-90D2-9FD41C509915}">
      <dgm:prSet/>
      <dgm:spPr/>
      <dgm:t>
        <a:bodyPr/>
        <a:lstStyle/>
        <a:p>
          <a:endParaRPr lang="en-GB"/>
        </a:p>
      </dgm:t>
    </dgm:pt>
    <dgm:pt modelId="{861F8EE1-9A6D-44B4-BB38-57AB377187B2}">
      <dgm:prSet phldrT="[Text]"/>
      <dgm:spPr/>
      <dgm:t>
        <a:bodyPr/>
        <a:lstStyle/>
        <a:p>
          <a:pPr>
            <a:buNone/>
          </a:pPr>
          <a:r>
            <a:rPr lang="en-GB"/>
            <a:t>2006-2026 -continues through several contract reforms, emphasising prevention and quality of care.</a:t>
          </a:r>
        </a:p>
      </dgm:t>
    </dgm:pt>
    <dgm:pt modelId="{1BD9D74B-D7F7-4BF7-864F-618B6038ECF5}" type="parTrans" cxnId="{54F998AF-E154-442D-A3C3-959C56C01D0A}">
      <dgm:prSet/>
      <dgm:spPr/>
      <dgm:t>
        <a:bodyPr/>
        <a:lstStyle/>
        <a:p>
          <a:endParaRPr lang="en-GB"/>
        </a:p>
      </dgm:t>
    </dgm:pt>
    <dgm:pt modelId="{F497B280-B851-440F-8734-EBBF7BAE9C08}" type="sibTrans" cxnId="{54F998AF-E154-442D-A3C3-959C56C01D0A}">
      <dgm:prSet/>
      <dgm:spPr/>
      <dgm:t>
        <a:bodyPr/>
        <a:lstStyle/>
        <a:p>
          <a:endParaRPr lang="en-GB"/>
        </a:p>
      </dgm:t>
    </dgm:pt>
    <dgm:pt modelId="{F3763D43-6D74-4B1A-854A-387FB32C2FAE}">
      <dgm:prSet phldrT="[Text]"/>
      <dgm:spPr/>
      <dgm:t>
        <a:bodyPr/>
        <a:lstStyle/>
        <a:p>
          <a:pPr>
            <a:buNone/>
          </a:pPr>
          <a:r>
            <a:rPr lang="en-GB"/>
            <a:t>1951-introducing patients' charges due to the increased demand and financial pressure.</a:t>
          </a:r>
        </a:p>
      </dgm:t>
    </dgm:pt>
    <dgm:pt modelId="{247DECC3-6CAE-4088-8173-F20AB7DDCD2C}" type="parTrans" cxnId="{0B207D0D-7621-4B65-842A-5A442D202824}">
      <dgm:prSet/>
      <dgm:spPr/>
      <dgm:t>
        <a:bodyPr/>
        <a:lstStyle/>
        <a:p>
          <a:endParaRPr lang="en-GB"/>
        </a:p>
      </dgm:t>
    </dgm:pt>
    <dgm:pt modelId="{26117E9B-A0E5-46FB-A3F3-FC30DE248E53}" type="sibTrans" cxnId="{0B207D0D-7621-4B65-842A-5A442D202824}">
      <dgm:prSet/>
      <dgm:spPr/>
      <dgm:t>
        <a:bodyPr/>
        <a:lstStyle/>
        <a:p>
          <a:endParaRPr lang="en-GB"/>
        </a:p>
      </dgm:t>
    </dgm:pt>
    <dgm:pt modelId="{12C5B9DD-15F3-4294-9F13-FDC6EE1245C0}" type="pres">
      <dgm:prSet presAssocID="{F111C2C7-5151-4059-AD25-89BE8E210D0A}" presName="linear" presStyleCnt="0">
        <dgm:presLayoutVars>
          <dgm:animLvl val="lvl"/>
          <dgm:resizeHandles val="exact"/>
        </dgm:presLayoutVars>
      </dgm:prSet>
      <dgm:spPr/>
    </dgm:pt>
    <dgm:pt modelId="{1A54EAB2-83A3-43C3-8258-5FDE660B6101}" type="pres">
      <dgm:prSet presAssocID="{8BC3EE52-2644-4117-A4BA-0A21FCB32EF0}" presName="parentText" presStyleLbl="node1" presStyleIdx="0" presStyleCnt="4">
        <dgm:presLayoutVars>
          <dgm:chMax val="0"/>
          <dgm:bulletEnabled val="1"/>
        </dgm:presLayoutVars>
      </dgm:prSet>
      <dgm:spPr/>
    </dgm:pt>
    <dgm:pt modelId="{DEBAAB0B-BBF8-4C20-BDB7-7C2A70FE7C96}" type="pres">
      <dgm:prSet presAssocID="{8199DB5C-B8EF-4FF3-A298-F2778C81A5D2}" presName="spacer" presStyleCnt="0"/>
      <dgm:spPr/>
    </dgm:pt>
    <dgm:pt modelId="{2BC71981-D7AD-471C-A087-B9404B7D1416}" type="pres">
      <dgm:prSet presAssocID="{E01ED61B-6EBB-4185-A0A9-960B86567EA4}" presName="parentText" presStyleLbl="node1" presStyleIdx="1" presStyleCnt="4">
        <dgm:presLayoutVars>
          <dgm:chMax val="0"/>
          <dgm:bulletEnabled val="1"/>
        </dgm:presLayoutVars>
      </dgm:prSet>
      <dgm:spPr/>
    </dgm:pt>
    <dgm:pt modelId="{EA439296-2AEC-4290-8097-9C77A6509017}" type="pres">
      <dgm:prSet presAssocID="{827A6596-A701-4629-8663-C98F525C1987}" presName="spacer" presStyleCnt="0"/>
      <dgm:spPr/>
    </dgm:pt>
    <dgm:pt modelId="{F2C488D2-B759-4F52-96AE-4026D8C6C549}" type="pres">
      <dgm:prSet presAssocID="{F3763D43-6D74-4B1A-854A-387FB32C2FAE}" presName="parentText" presStyleLbl="node1" presStyleIdx="2" presStyleCnt="4">
        <dgm:presLayoutVars>
          <dgm:chMax val="0"/>
          <dgm:bulletEnabled val="1"/>
        </dgm:presLayoutVars>
      </dgm:prSet>
      <dgm:spPr/>
    </dgm:pt>
    <dgm:pt modelId="{4EEF610B-4B35-4D08-9D67-C157C514D817}" type="pres">
      <dgm:prSet presAssocID="{26117E9B-A0E5-46FB-A3F3-FC30DE248E53}" presName="spacer" presStyleCnt="0"/>
      <dgm:spPr/>
    </dgm:pt>
    <dgm:pt modelId="{D3F4F0CE-A56A-48ED-ABDF-D95652FD9761}" type="pres">
      <dgm:prSet presAssocID="{861F8EE1-9A6D-44B4-BB38-57AB377187B2}" presName="parentText" presStyleLbl="node1" presStyleIdx="3" presStyleCnt="4">
        <dgm:presLayoutVars>
          <dgm:chMax val="0"/>
          <dgm:bulletEnabled val="1"/>
        </dgm:presLayoutVars>
      </dgm:prSet>
      <dgm:spPr/>
    </dgm:pt>
  </dgm:ptLst>
  <dgm:cxnLst>
    <dgm:cxn modelId="{C43BE40C-6764-4959-B6D3-220977BDE19D}" srcId="{F111C2C7-5151-4059-AD25-89BE8E210D0A}" destId="{8BC3EE52-2644-4117-A4BA-0A21FCB32EF0}" srcOrd="0" destOrd="0" parTransId="{D4152986-8E4A-4A9D-BAD8-9A21446910DE}" sibTransId="{8199DB5C-B8EF-4FF3-A298-F2778C81A5D2}"/>
    <dgm:cxn modelId="{0B207D0D-7621-4B65-842A-5A442D202824}" srcId="{F111C2C7-5151-4059-AD25-89BE8E210D0A}" destId="{F3763D43-6D74-4B1A-854A-387FB32C2FAE}" srcOrd="2" destOrd="0" parTransId="{247DECC3-6CAE-4088-8173-F20AB7DDCD2C}" sibTransId="{26117E9B-A0E5-46FB-A3F3-FC30DE248E53}"/>
    <dgm:cxn modelId="{6BB3DC11-88B1-4AFE-A7E0-809A55291662}" type="presOf" srcId="{F111C2C7-5151-4059-AD25-89BE8E210D0A}" destId="{12C5B9DD-15F3-4294-9F13-FDC6EE1245C0}" srcOrd="0" destOrd="0" presId="urn:microsoft.com/office/officeart/2005/8/layout/vList2"/>
    <dgm:cxn modelId="{2DC23A1D-6D7B-414F-AB4C-333F854F6735}" type="presOf" srcId="{F3763D43-6D74-4B1A-854A-387FB32C2FAE}" destId="{F2C488D2-B759-4F52-96AE-4026D8C6C549}" srcOrd="0" destOrd="0" presId="urn:microsoft.com/office/officeart/2005/8/layout/vList2"/>
    <dgm:cxn modelId="{6D58F420-B477-47E2-B4F5-2DD50745FD16}" type="presOf" srcId="{8BC3EE52-2644-4117-A4BA-0A21FCB32EF0}" destId="{1A54EAB2-83A3-43C3-8258-5FDE660B6101}" srcOrd="0" destOrd="0" presId="urn:microsoft.com/office/officeart/2005/8/layout/vList2"/>
    <dgm:cxn modelId="{8671BB6D-0C66-48B8-B7EA-94A63637E154}" type="presOf" srcId="{861F8EE1-9A6D-44B4-BB38-57AB377187B2}" destId="{D3F4F0CE-A56A-48ED-ABDF-D95652FD9761}" srcOrd="0" destOrd="0" presId="urn:microsoft.com/office/officeart/2005/8/layout/vList2"/>
    <dgm:cxn modelId="{8AF92390-9FB7-47C7-90D2-9FD41C509915}" srcId="{F111C2C7-5151-4059-AD25-89BE8E210D0A}" destId="{E01ED61B-6EBB-4185-A0A9-960B86567EA4}" srcOrd="1" destOrd="0" parTransId="{9E37B9EF-82D4-4552-807C-7B896EA82B3E}" sibTransId="{827A6596-A701-4629-8663-C98F525C1987}"/>
    <dgm:cxn modelId="{54F998AF-E154-442D-A3C3-959C56C01D0A}" srcId="{F111C2C7-5151-4059-AD25-89BE8E210D0A}" destId="{861F8EE1-9A6D-44B4-BB38-57AB377187B2}" srcOrd="3" destOrd="0" parTransId="{1BD9D74B-D7F7-4BF7-864F-618B6038ECF5}" sibTransId="{F497B280-B851-440F-8734-EBBF7BAE9C08}"/>
    <dgm:cxn modelId="{440005C8-4100-45B6-B336-4C3E803E6F0A}" type="presOf" srcId="{E01ED61B-6EBB-4185-A0A9-960B86567EA4}" destId="{2BC71981-D7AD-471C-A087-B9404B7D1416}" srcOrd="0" destOrd="0" presId="urn:microsoft.com/office/officeart/2005/8/layout/vList2"/>
    <dgm:cxn modelId="{7C5ADEE5-B5D8-42F6-845F-5B178C5A4DBF}" type="presParOf" srcId="{12C5B9DD-15F3-4294-9F13-FDC6EE1245C0}" destId="{1A54EAB2-83A3-43C3-8258-5FDE660B6101}" srcOrd="0" destOrd="0" presId="urn:microsoft.com/office/officeart/2005/8/layout/vList2"/>
    <dgm:cxn modelId="{5ADC6BCD-1326-4799-9000-A57327871794}" type="presParOf" srcId="{12C5B9DD-15F3-4294-9F13-FDC6EE1245C0}" destId="{DEBAAB0B-BBF8-4C20-BDB7-7C2A70FE7C96}" srcOrd="1" destOrd="0" presId="urn:microsoft.com/office/officeart/2005/8/layout/vList2"/>
    <dgm:cxn modelId="{28FC4824-6F6E-4F4E-988C-2D42B9B0F179}" type="presParOf" srcId="{12C5B9DD-15F3-4294-9F13-FDC6EE1245C0}" destId="{2BC71981-D7AD-471C-A087-B9404B7D1416}" srcOrd="2" destOrd="0" presId="urn:microsoft.com/office/officeart/2005/8/layout/vList2"/>
    <dgm:cxn modelId="{4FD06F04-69D8-4C4D-B51F-FA126B45A348}" type="presParOf" srcId="{12C5B9DD-15F3-4294-9F13-FDC6EE1245C0}" destId="{EA439296-2AEC-4290-8097-9C77A6509017}" srcOrd="3" destOrd="0" presId="urn:microsoft.com/office/officeart/2005/8/layout/vList2"/>
    <dgm:cxn modelId="{7F6CF4DC-9058-41A6-8FF5-19DE0C281FD2}" type="presParOf" srcId="{12C5B9DD-15F3-4294-9F13-FDC6EE1245C0}" destId="{F2C488D2-B759-4F52-96AE-4026D8C6C549}" srcOrd="4" destOrd="0" presId="urn:microsoft.com/office/officeart/2005/8/layout/vList2"/>
    <dgm:cxn modelId="{6AEEBD3C-6014-4679-9B58-BFB90559FD26}" type="presParOf" srcId="{12C5B9DD-15F3-4294-9F13-FDC6EE1245C0}" destId="{4EEF610B-4B35-4D08-9D67-C157C514D817}" srcOrd="5" destOrd="0" presId="urn:microsoft.com/office/officeart/2005/8/layout/vList2"/>
    <dgm:cxn modelId="{63DF401A-F4DC-4FF8-B57C-360B39985D6A}" type="presParOf" srcId="{12C5B9DD-15F3-4294-9F13-FDC6EE1245C0}" destId="{D3F4F0CE-A56A-48ED-ABDF-D95652FD9761}" srcOrd="6" destOrd="0" presId="urn:microsoft.com/office/officeart/2005/8/layout/vList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18831A0-ADF3-48C5-94A9-DFAB5CF89896}" type="doc">
      <dgm:prSet loTypeId="urn:microsoft.com/office/officeart/2005/8/layout/hProcess9" loCatId="process" qsTypeId="urn:microsoft.com/office/officeart/2005/8/quickstyle/simple1" qsCatId="simple" csTypeId="urn:microsoft.com/office/officeart/2005/8/colors/accent1_2" csCatId="accent1" phldr="1"/>
      <dgm:spPr/>
    </dgm:pt>
    <dgm:pt modelId="{A7B97625-5DB7-491F-883F-362412288C88}">
      <dgm:prSet phldrT="[Text]"/>
      <dgm:spPr/>
      <dgm:t>
        <a:bodyPr/>
        <a:lstStyle/>
        <a:p>
          <a:pPr>
            <a:buNone/>
          </a:pPr>
          <a:r>
            <a:rPr lang="en-GB" b="1"/>
            <a:t>PATIENT</a:t>
          </a:r>
          <a:endParaRPr lang="en-GB"/>
        </a:p>
      </dgm:t>
    </dgm:pt>
    <dgm:pt modelId="{FE21E9EE-1FB0-411F-90D6-844C443084C7}" type="parTrans" cxnId="{217FB9D9-B628-4769-9EF5-29E83B113703}">
      <dgm:prSet/>
      <dgm:spPr/>
      <dgm:t>
        <a:bodyPr/>
        <a:lstStyle/>
        <a:p>
          <a:endParaRPr lang="en-GB"/>
        </a:p>
      </dgm:t>
    </dgm:pt>
    <dgm:pt modelId="{C3B97643-5B51-4DB3-8207-00C6C46A42A5}" type="sibTrans" cxnId="{217FB9D9-B628-4769-9EF5-29E83B113703}">
      <dgm:prSet/>
      <dgm:spPr/>
      <dgm:t>
        <a:bodyPr/>
        <a:lstStyle/>
        <a:p>
          <a:endParaRPr lang="en-GB"/>
        </a:p>
      </dgm:t>
    </dgm:pt>
    <dgm:pt modelId="{F2653F8E-E3ED-4750-9D8A-E0247A09FE6C}">
      <dgm:prSet phldrT="[Text]"/>
      <dgm:spPr/>
      <dgm:t>
        <a:bodyPr/>
        <a:lstStyle/>
        <a:p>
          <a:pPr>
            <a:buNone/>
          </a:pPr>
          <a:r>
            <a:rPr lang="en-GB" b="1"/>
            <a:t>ASSESSMENT</a:t>
          </a:r>
          <a:endParaRPr lang="en-GB"/>
        </a:p>
      </dgm:t>
    </dgm:pt>
    <dgm:pt modelId="{D3807E39-78E0-4EF0-9A4A-76715B555A76}" type="parTrans" cxnId="{6CB5342C-B2D0-4725-A9EB-7BDF1CC3850B}">
      <dgm:prSet/>
      <dgm:spPr/>
      <dgm:t>
        <a:bodyPr/>
        <a:lstStyle/>
        <a:p>
          <a:endParaRPr lang="en-GB"/>
        </a:p>
      </dgm:t>
    </dgm:pt>
    <dgm:pt modelId="{D3BCD998-85C9-41D7-8453-B8912BE0D730}" type="sibTrans" cxnId="{6CB5342C-B2D0-4725-A9EB-7BDF1CC3850B}">
      <dgm:prSet/>
      <dgm:spPr/>
      <dgm:t>
        <a:bodyPr/>
        <a:lstStyle/>
        <a:p>
          <a:endParaRPr lang="en-GB"/>
        </a:p>
      </dgm:t>
    </dgm:pt>
    <dgm:pt modelId="{6886C15E-C839-4EEA-AE67-6EE38EC3B70C}">
      <dgm:prSet phldrT="[Text]"/>
      <dgm:spPr>
        <a:solidFill>
          <a:schemeClr val="accent2"/>
        </a:solidFill>
      </dgm:spPr>
      <dgm:t>
        <a:bodyPr/>
        <a:lstStyle/>
        <a:p>
          <a:pPr>
            <a:buNone/>
          </a:pPr>
          <a:r>
            <a:rPr lang="en-GB" b="1"/>
            <a:t>FOLLOW UP</a:t>
          </a:r>
          <a:endParaRPr lang="en-GB"/>
        </a:p>
      </dgm:t>
    </dgm:pt>
    <dgm:pt modelId="{F3F42B3D-871F-4AA2-A0AD-325AFE77380C}" type="parTrans" cxnId="{199819A2-B5F2-4D3E-B2DA-2399BA4FD7C4}">
      <dgm:prSet/>
      <dgm:spPr/>
      <dgm:t>
        <a:bodyPr/>
        <a:lstStyle/>
        <a:p>
          <a:endParaRPr lang="en-GB"/>
        </a:p>
      </dgm:t>
    </dgm:pt>
    <dgm:pt modelId="{83B8D6FC-8EAA-4519-86C8-D68B53841D9D}" type="sibTrans" cxnId="{199819A2-B5F2-4D3E-B2DA-2399BA4FD7C4}">
      <dgm:prSet/>
      <dgm:spPr/>
      <dgm:t>
        <a:bodyPr/>
        <a:lstStyle/>
        <a:p>
          <a:endParaRPr lang="en-GB"/>
        </a:p>
      </dgm:t>
    </dgm:pt>
    <dgm:pt modelId="{7C1D66BB-8D10-4590-9BA5-B075D6EC08C7}">
      <dgm:prSet phldrT="[Text]"/>
      <dgm:spPr/>
      <dgm:t>
        <a:bodyPr/>
        <a:lstStyle/>
        <a:p>
          <a:pPr>
            <a:buNone/>
          </a:pPr>
          <a:r>
            <a:rPr lang="en-GB" b="1"/>
            <a:t>TREATMENT</a:t>
          </a:r>
          <a:endParaRPr lang="en-GB"/>
        </a:p>
      </dgm:t>
    </dgm:pt>
    <dgm:pt modelId="{CF264209-743F-42B0-8723-D90747EB66B4}" type="parTrans" cxnId="{5D392A7C-4F66-4938-8016-9125335BB773}">
      <dgm:prSet/>
      <dgm:spPr/>
      <dgm:t>
        <a:bodyPr/>
        <a:lstStyle/>
        <a:p>
          <a:endParaRPr lang="en-GB"/>
        </a:p>
      </dgm:t>
    </dgm:pt>
    <dgm:pt modelId="{7FB50A46-3A9C-417D-AB2E-FAEB1902F94C}" type="sibTrans" cxnId="{5D392A7C-4F66-4938-8016-9125335BB773}">
      <dgm:prSet/>
      <dgm:spPr/>
      <dgm:t>
        <a:bodyPr/>
        <a:lstStyle/>
        <a:p>
          <a:endParaRPr lang="en-GB"/>
        </a:p>
      </dgm:t>
    </dgm:pt>
    <dgm:pt modelId="{FA8CEA0D-C90F-402F-B994-83130D040A9F}">
      <dgm:prSet phldrT="[Text]"/>
      <dgm:spPr>
        <a:solidFill>
          <a:schemeClr val="accent2"/>
        </a:solidFill>
      </dgm:spPr>
      <dgm:t>
        <a:bodyPr/>
        <a:lstStyle/>
        <a:p>
          <a:pPr>
            <a:buNone/>
          </a:pPr>
          <a:r>
            <a:rPr lang="en-GB" b="1"/>
            <a:t>PREVENTION</a:t>
          </a:r>
          <a:endParaRPr lang="en-GB"/>
        </a:p>
      </dgm:t>
    </dgm:pt>
    <dgm:pt modelId="{F1715C5F-009F-4121-843A-24E9741CB462}" type="parTrans" cxnId="{65202AE1-8DF4-44CF-826E-61111EA688DD}">
      <dgm:prSet/>
      <dgm:spPr/>
      <dgm:t>
        <a:bodyPr/>
        <a:lstStyle/>
        <a:p>
          <a:endParaRPr lang="en-GB"/>
        </a:p>
      </dgm:t>
    </dgm:pt>
    <dgm:pt modelId="{BE6B144F-09C3-4D57-A5B8-A7D98DE5203D}" type="sibTrans" cxnId="{65202AE1-8DF4-44CF-826E-61111EA688DD}">
      <dgm:prSet/>
      <dgm:spPr/>
      <dgm:t>
        <a:bodyPr/>
        <a:lstStyle/>
        <a:p>
          <a:endParaRPr lang="en-GB"/>
        </a:p>
      </dgm:t>
    </dgm:pt>
    <dgm:pt modelId="{2A6570CC-6803-444B-84B1-C61B28A43125}" type="pres">
      <dgm:prSet presAssocID="{D18831A0-ADF3-48C5-94A9-DFAB5CF89896}" presName="CompostProcess" presStyleCnt="0">
        <dgm:presLayoutVars>
          <dgm:dir/>
          <dgm:resizeHandles val="exact"/>
        </dgm:presLayoutVars>
      </dgm:prSet>
      <dgm:spPr/>
    </dgm:pt>
    <dgm:pt modelId="{D644D3A8-34D1-41C9-877C-EA7CB967B6DD}" type="pres">
      <dgm:prSet presAssocID="{D18831A0-ADF3-48C5-94A9-DFAB5CF89896}" presName="arrow" presStyleLbl="bgShp" presStyleIdx="0" presStyleCnt="1"/>
      <dgm:spPr/>
    </dgm:pt>
    <dgm:pt modelId="{C996C17A-6995-4D0B-B315-D07F6A92D569}" type="pres">
      <dgm:prSet presAssocID="{D18831A0-ADF3-48C5-94A9-DFAB5CF89896}" presName="linearProcess" presStyleCnt="0"/>
      <dgm:spPr/>
    </dgm:pt>
    <dgm:pt modelId="{DB1D1366-2BA1-4919-B8E5-DA57982D24CA}" type="pres">
      <dgm:prSet presAssocID="{A7B97625-5DB7-491F-883F-362412288C88}" presName="textNode" presStyleLbl="node1" presStyleIdx="0" presStyleCnt="5">
        <dgm:presLayoutVars>
          <dgm:bulletEnabled val="1"/>
        </dgm:presLayoutVars>
      </dgm:prSet>
      <dgm:spPr/>
    </dgm:pt>
    <dgm:pt modelId="{C1DB1308-AE0F-4F36-9AED-7F6215FBA1AA}" type="pres">
      <dgm:prSet presAssocID="{C3B97643-5B51-4DB3-8207-00C6C46A42A5}" presName="sibTrans" presStyleCnt="0"/>
      <dgm:spPr/>
    </dgm:pt>
    <dgm:pt modelId="{50B57A14-8064-4DAE-9F85-DEBCD394FA27}" type="pres">
      <dgm:prSet presAssocID="{F2653F8E-E3ED-4750-9D8A-E0247A09FE6C}" presName="textNode" presStyleLbl="node1" presStyleIdx="1" presStyleCnt="5">
        <dgm:presLayoutVars>
          <dgm:bulletEnabled val="1"/>
        </dgm:presLayoutVars>
      </dgm:prSet>
      <dgm:spPr/>
    </dgm:pt>
    <dgm:pt modelId="{1244A72E-3FEC-45BF-8693-A90ACCD6EF44}" type="pres">
      <dgm:prSet presAssocID="{D3BCD998-85C9-41D7-8453-B8912BE0D730}" presName="sibTrans" presStyleCnt="0"/>
      <dgm:spPr/>
    </dgm:pt>
    <dgm:pt modelId="{D7BEB9EB-34D0-4172-8255-B19362695965}" type="pres">
      <dgm:prSet presAssocID="{7C1D66BB-8D10-4590-9BA5-B075D6EC08C7}" presName="textNode" presStyleLbl="node1" presStyleIdx="2" presStyleCnt="5">
        <dgm:presLayoutVars>
          <dgm:bulletEnabled val="1"/>
        </dgm:presLayoutVars>
      </dgm:prSet>
      <dgm:spPr/>
    </dgm:pt>
    <dgm:pt modelId="{55E19289-B7BF-47EC-9AF1-F1AC51CA6B36}" type="pres">
      <dgm:prSet presAssocID="{7FB50A46-3A9C-417D-AB2E-FAEB1902F94C}" presName="sibTrans" presStyleCnt="0"/>
      <dgm:spPr/>
    </dgm:pt>
    <dgm:pt modelId="{617676D2-2BD9-4FB8-B289-1D8BDA1BC45C}" type="pres">
      <dgm:prSet presAssocID="{FA8CEA0D-C90F-402F-B994-83130D040A9F}" presName="textNode" presStyleLbl="node1" presStyleIdx="3" presStyleCnt="5">
        <dgm:presLayoutVars>
          <dgm:bulletEnabled val="1"/>
        </dgm:presLayoutVars>
      </dgm:prSet>
      <dgm:spPr/>
    </dgm:pt>
    <dgm:pt modelId="{79F44463-1CAD-4435-8760-55ACFDE055EB}" type="pres">
      <dgm:prSet presAssocID="{BE6B144F-09C3-4D57-A5B8-A7D98DE5203D}" presName="sibTrans" presStyleCnt="0"/>
      <dgm:spPr/>
    </dgm:pt>
    <dgm:pt modelId="{28E50A55-0D7F-4796-A60E-471FF4E657F5}" type="pres">
      <dgm:prSet presAssocID="{6886C15E-C839-4EEA-AE67-6EE38EC3B70C}" presName="textNode" presStyleLbl="node1" presStyleIdx="4" presStyleCnt="5">
        <dgm:presLayoutVars>
          <dgm:bulletEnabled val="1"/>
        </dgm:presLayoutVars>
      </dgm:prSet>
      <dgm:spPr/>
    </dgm:pt>
  </dgm:ptLst>
  <dgm:cxnLst>
    <dgm:cxn modelId="{BDC10D1F-72C9-40A2-8FA1-929B2D1815E7}" type="presOf" srcId="{6886C15E-C839-4EEA-AE67-6EE38EC3B70C}" destId="{28E50A55-0D7F-4796-A60E-471FF4E657F5}" srcOrd="0" destOrd="0" presId="urn:microsoft.com/office/officeart/2005/8/layout/hProcess9"/>
    <dgm:cxn modelId="{6CB5342C-B2D0-4725-A9EB-7BDF1CC3850B}" srcId="{D18831A0-ADF3-48C5-94A9-DFAB5CF89896}" destId="{F2653F8E-E3ED-4750-9D8A-E0247A09FE6C}" srcOrd="1" destOrd="0" parTransId="{D3807E39-78E0-4EF0-9A4A-76715B555A76}" sibTransId="{D3BCD998-85C9-41D7-8453-B8912BE0D730}"/>
    <dgm:cxn modelId="{78ABF02C-DC8E-4E22-8791-FB27CDCE2A5D}" type="presOf" srcId="{F2653F8E-E3ED-4750-9D8A-E0247A09FE6C}" destId="{50B57A14-8064-4DAE-9F85-DEBCD394FA27}" srcOrd="0" destOrd="0" presId="urn:microsoft.com/office/officeart/2005/8/layout/hProcess9"/>
    <dgm:cxn modelId="{ECB37F4D-9D34-48D4-8D6E-1F0A59AEE42D}" type="presOf" srcId="{A7B97625-5DB7-491F-883F-362412288C88}" destId="{DB1D1366-2BA1-4919-B8E5-DA57982D24CA}" srcOrd="0" destOrd="0" presId="urn:microsoft.com/office/officeart/2005/8/layout/hProcess9"/>
    <dgm:cxn modelId="{5D392A7C-4F66-4938-8016-9125335BB773}" srcId="{D18831A0-ADF3-48C5-94A9-DFAB5CF89896}" destId="{7C1D66BB-8D10-4590-9BA5-B075D6EC08C7}" srcOrd="2" destOrd="0" parTransId="{CF264209-743F-42B0-8723-D90747EB66B4}" sibTransId="{7FB50A46-3A9C-417D-AB2E-FAEB1902F94C}"/>
    <dgm:cxn modelId="{9CAD6A99-B2DC-48BD-A000-63E2965A5D96}" type="presOf" srcId="{FA8CEA0D-C90F-402F-B994-83130D040A9F}" destId="{617676D2-2BD9-4FB8-B289-1D8BDA1BC45C}" srcOrd="0" destOrd="0" presId="urn:microsoft.com/office/officeart/2005/8/layout/hProcess9"/>
    <dgm:cxn modelId="{199819A2-B5F2-4D3E-B2DA-2399BA4FD7C4}" srcId="{D18831A0-ADF3-48C5-94A9-DFAB5CF89896}" destId="{6886C15E-C839-4EEA-AE67-6EE38EC3B70C}" srcOrd="4" destOrd="0" parTransId="{F3F42B3D-871F-4AA2-A0AD-325AFE77380C}" sibTransId="{83B8D6FC-8EAA-4519-86C8-D68B53841D9D}"/>
    <dgm:cxn modelId="{6BB75EA2-DDAE-48E4-B523-C4D9B738455F}" type="presOf" srcId="{7C1D66BB-8D10-4590-9BA5-B075D6EC08C7}" destId="{D7BEB9EB-34D0-4172-8255-B19362695965}" srcOrd="0" destOrd="0" presId="urn:microsoft.com/office/officeart/2005/8/layout/hProcess9"/>
    <dgm:cxn modelId="{D95F80A9-F8A8-4058-98F4-41274698E714}" type="presOf" srcId="{D18831A0-ADF3-48C5-94A9-DFAB5CF89896}" destId="{2A6570CC-6803-444B-84B1-C61B28A43125}" srcOrd="0" destOrd="0" presId="urn:microsoft.com/office/officeart/2005/8/layout/hProcess9"/>
    <dgm:cxn modelId="{217FB9D9-B628-4769-9EF5-29E83B113703}" srcId="{D18831A0-ADF3-48C5-94A9-DFAB5CF89896}" destId="{A7B97625-5DB7-491F-883F-362412288C88}" srcOrd="0" destOrd="0" parTransId="{FE21E9EE-1FB0-411F-90D6-844C443084C7}" sibTransId="{C3B97643-5B51-4DB3-8207-00C6C46A42A5}"/>
    <dgm:cxn modelId="{65202AE1-8DF4-44CF-826E-61111EA688DD}" srcId="{D18831A0-ADF3-48C5-94A9-DFAB5CF89896}" destId="{FA8CEA0D-C90F-402F-B994-83130D040A9F}" srcOrd="3" destOrd="0" parTransId="{F1715C5F-009F-4121-843A-24E9741CB462}" sibTransId="{BE6B144F-09C3-4D57-A5B8-A7D98DE5203D}"/>
    <dgm:cxn modelId="{60095A7F-1C0D-4231-A887-A51B75C10C6D}" type="presParOf" srcId="{2A6570CC-6803-444B-84B1-C61B28A43125}" destId="{D644D3A8-34D1-41C9-877C-EA7CB967B6DD}" srcOrd="0" destOrd="0" presId="urn:microsoft.com/office/officeart/2005/8/layout/hProcess9"/>
    <dgm:cxn modelId="{7BB6079D-EF7D-4A25-9E80-0453C76AD1E0}" type="presParOf" srcId="{2A6570CC-6803-444B-84B1-C61B28A43125}" destId="{C996C17A-6995-4D0B-B315-D07F6A92D569}" srcOrd="1" destOrd="0" presId="urn:microsoft.com/office/officeart/2005/8/layout/hProcess9"/>
    <dgm:cxn modelId="{CBF9AE3D-F8C5-49FE-AEDE-1FE7BC1D11AB}" type="presParOf" srcId="{C996C17A-6995-4D0B-B315-D07F6A92D569}" destId="{DB1D1366-2BA1-4919-B8E5-DA57982D24CA}" srcOrd="0" destOrd="0" presId="urn:microsoft.com/office/officeart/2005/8/layout/hProcess9"/>
    <dgm:cxn modelId="{23F57F39-5DEC-4E6E-8FEA-D1B7B2D91417}" type="presParOf" srcId="{C996C17A-6995-4D0B-B315-D07F6A92D569}" destId="{C1DB1308-AE0F-4F36-9AED-7F6215FBA1AA}" srcOrd="1" destOrd="0" presId="urn:microsoft.com/office/officeart/2005/8/layout/hProcess9"/>
    <dgm:cxn modelId="{BE005A65-4682-4631-B7FA-7BDC7505F1C8}" type="presParOf" srcId="{C996C17A-6995-4D0B-B315-D07F6A92D569}" destId="{50B57A14-8064-4DAE-9F85-DEBCD394FA27}" srcOrd="2" destOrd="0" presId="urn:microsoft.com/office/officeart/2005/8/layout/hProcess9"/>
    <dgm:cxn modelId="{29E1A2E0-8352-4604-BF21-9234DFD62795}" type="presParOf" srcId="{C996C17A-6995-4D0B-B315-D07F6A92D569}" destId="{1244A72E-3FEC-45BF-8693-A90ACCD6EF44}" srcOrd="3" destOrd="0" presId="urn:microsoft.com/office/officeart/2005/8/layout/hProcess9"/>
    <dgm:cxn modelId="{A144BD69-A997-40A5-9788-D5B84ED37C3A}" type="presParOf" srcId="{C996C17A-6995-4D0B-B315-D07F6A92D569}" destId="{D7BEB9EB-34D0-4172-8255-B19362695965}" srcOrd="4" destOrd="0" presId="urn:microsoft.com/office/officeart/2005/8/layout/hProcess9"/>
    <dgm:cxn modelId="{37D5FBAC-3323-40BB-BB2C-F13F31B403AA}" type="presParOf" srcId="{C996C17A-6995-4D0B-B315-D07F6A92D569}" destId="{55E19289-B7BF-47EC-9AF1-F1AC51CA6B36}" srcOrd="5" destOrd="0" presId="urn:microsoft.com/office/officeart/2005/8/layout/hProcess9"/>
    <dgm:cxn modelId="{3A23EE9C-4735-4119-9001-25A29BA59E53}" type="presParOf" srcId="{C996C17A-6995-4D0B-B315-D07F6A92D569}" destId="{617676D2-2BD9-4FB8-B289-1D8BDA1BC45C}" srcOrd="6" destOrd="0" presId="urn:microsoft.com/office/officeart/2005/8/layout/hProcess9"/>
    <dgm:cxn modelId="{2B2A1012-5F18-4D46-AE30-EA0E2637BE98}" type="presParOf" srcId="{C996C17A-6995-4D0B-B315-D07F6A92D569}" destId="{79F44463-1CAD-4435-8760-55ACFDE055EB}" srcOrd="7" destOrd="0" presId="urn:microsoft.com/office/officeart/2005/8/layout/hProcess9"/>
    <dgm:cxn modelId="{69A986DD-B080-468C-B942-B12B6CF19E1B}" type="presParOf" srcId="{C996C17A-6995-4D0B-B315-D07F6A92D569}" destId="{28E50A55-0D7F-4796-A60E-471FF4E657F5}" srcOrd="8"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F3B146D-43BD-42E7-9B7E-574C296880C7}"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6660FD0E-1470-4137-BB41-CC384F4FDA8F}">
      <dgm:prSet phldrT="[Text]"/>
      <dgm:spPr/>
      <dgm:t>
        <a:bodyPr/>
        <a:lstStyle/>
        <a:p>
          <a:pPr>
            <a:buNone/>
          </a:pPr>
          <a:r>
            <a:rPr lang="en-GB"/>
            <a:t>Regular oral hygiene protects against cavities and decay.</a:t>
          </a:r>
        </a:p>
      </dgm:t>
    </dgm:pt>
    <dgm:pt modelId="{D3DAB2AB-593C-4C94-8DC9-FAB07C536CF6}" type="parTrans" cxnId="{826E17DE-4C70-4F2A-A320-6049A06F1460}">
      <dgm:prSet/>
      <dgm:spPr/>
      <dgm:t>
        <a:bodyPr/>
        <a:lstStyle/>
        <a:p>
          <a:endParaRPr lang="en-GB"/>
        </a:p>
      </dgm:t>
    </dgm:pt>
    <dgm:pt modelId="{CDFB52AA-391A-41FF-BB4E-5FEAB5A7D5C2}" type="sibTrans" cxnId="{826E17DE-4C70-4F2A-A320-6049A06F1460}">
      <dgm:prSet/>
      <dgm:spPr/>
      <dgm:t>
        <a:bodyPr/>
        <a:lstStyle/>
        <a:p>
          <a:endParaRPr lang="en-GB"/>
        </a:p>
      </dgm:t>
    </dgm:pt>
    <dgm:pt modelId="{57BCCFF3-2653-46B2-A721-DDDC66236F6A}">
      <dgm:prSet phldrT="[Text]"/>
      <dgm:spPr/>
      <dgm:t>
        <a:bodyPr/>
        <a:lstStyle/>
        <a:p>
          <a:pPr>
            <a:buNone/>
          </a:pPr>
          <a:r>
            <a:rPr lang="en-GB"/>
            <a:t>Boosts confidence, a healthy smile enhances self-esteem  </a:t>
          </a:r>
        </a:p>
      </dgm:t>
    </dgm:pt>
    <dgm:pt modelId="{FB31D270-86BE-496E-A993-F8D8487F2175}" type="parTrans" cxnId="{417ADED5-FE0B-4D22-A4F4-5E48F80C9922}">
      <dgm:prSet/>
      <dgm:spPr/>
      <dgm:t>
        <a:bodyPr/>
        <a:lstStyle/>
        <a:p>
          <a:endParaRPr lang="en-GB"/>
        </a:p>
      </dgm:t>
    </dgm:pt>
    <dgm:pt modelId="{9CCF1435-714D-4DDD-B579-EBA088CBF937}" type="sibTrans" cxnId="{417ADED5-FE0B-4D22-A4F4-5E48F80C9922}">
      <dgm:prSet/>
      <dgm:spPr/>
      <dgm:t>
        <a:bodyPr/>
        <a:lstStyle/>
        <a:p>
          <a:endParaRPr lang="en-GB"/>
        </a:p>
      </dgm:t>
    </dgm:pt>
    <dgm:pt modelId="{560F138D-9248-490A-B2E8-BA5EC35CA78F}">
      <dgm:prSet phldrT="[Text]"/>
      <dgm:spPr/>
      <dgm:t>
        <a:bodyPr/>
        <a:lstStyle/>
        <a:p>
          <a:pPr>
            <a:buNone/>
          </a:pPr>
          <a:r>
            <a:rPr lang="en-GB"/>
            <a:t>- Detects oral cancer, acid reflux, and osteoporosis </a:t>
          </a:r>
        </a:p>
      </dgm:t>
    </dgm:pt>
    <dgm:pt modelId="{6F87E51B-F9F7-4E5F-8584-13B13143B492}" type="parTrans" cxnId="{FB4A3DE5-8251-4EEC-AA6B-CE314AE2AE0E}">
      <dgm:prSet/>
      <dgm:spPr/>
      <dgm:t>
        <a:bodyPr/>
        <a:lstStyle/>
        <a:p>
          <a:endParaRPr lang="en-GB"/>
        </a:p>
      </dgm:t>
    </dgm:pt>
    <dgm:pt modelId="{3B0C5CD1-1896-465F-A8CE-A8ADC113EB00}" type="sibTrans" cxnId="{FB4A3DE5-8251-4EEC-AA6B-CE314AE2AE0E}">
      <dgm:prSet/>
      <dgm:spPr/>
      <dgm:t>
        <a:bodyPr/>
        <a:lstStyle/>
        <a:p>
          <a:endParaRPr lang="en-GB"/>
        </a:p>
      </dgm:t>
    </dgm:pt>
    <dgm:pt modelId="{2A99393E-B916-4F29-9426-C8A60134DAD7}">
      <dgm:prSet phldrT="[Text]"/>
      <dgm:spPr/>
      <dgm:t>
        <a:bodyPr/>
        <a:lstStyle/>
        <a:p>
          <a:pPr>
            <a:buNone/>
          </a:pPr>
          <a:r>
            <a:rPr lang="en-GB"/>
            <a:t>Improves whole body health -protects your heart and lungs.</a:t>
          </a:r>
        </a:p>
      </dgm:t>
    </dgm:pt>
    <dgm:pt modelId="{166C1FC4-95BD-41E6-B90C-055532ECB6D6}" type="parTrans" cxnId="{97290266-F50D-4E1F-836D-C8D5EFC64DB2}">
      <dgm:prSet/>
      <dgm:spPr/>
      <dgm:t>
        <a:bodyPr/>
        <a:lstStyle/>
        <a:p>
          <a:endParaRPr lang="en-GB"/>
        </a:p>
      </dgm:t>
    </dgm:pt>
    <dgm:pt modelId="{566EAD0A-FF4F-4A77-83B7-40D7E39DA4CC}" type="sibTrans" cxnId="{97290266-F50D-4E1F-836D-C8D5EFC64DB2}">
      <dgm:prSet/>
      <dgm:spPr/>
      <dgm:t>
        <a:bodyPr/>
        <a:lstStyle/>
        <a:p>
          <a:endParaRPr lang="en-GB"/>
        </a:p>
      </dgm:t>
    </dgm:pt>
    <dgm:pt modelId="{CA272E02-4500-4414-95E6-B98EF1E9D314}">
      <dgm:prSet phldrT="[Text]"/>
      <dgm:spPr/>
      <dgm:t>
        <a:bodyPr/>
        <a:lstStyle/>
        <a:p>
          <a:pPr>
            <a:buNone/>
          </a:pPr>
          <a:r>
            <a:rPr lang="en-GB"/>
            <a:t>Healthy teeth play a crucial role in the digestion of food.</a:t>
          </a:r>
        </a:p>
      </dgm:t>
    </dgm:pt>
    <dgm:pt modelId="{E2F251C9-BC28-4425-88DD-3437B46939B6}" type="parTrans" cxnId="{6A3C40D9-72AF-4AE0-B396-68CB9EFD61DC}">
      <dgm:prSet/>
      <dgm:spPr/>
      <dgm:t>
        <a:bodyPr/>
        <a:lstStyle/>
        <a:p>
          <a:endParaRPr lang="en-GB"/>
        </a:p>
      </dgm:t>
    </dgm:pt>
    <dgm:pt modelId="{61F78904-1A20-4873-A117-41B6F809B2E3}" type="sibTrans" cxnId="{6A3C40D9-72AF-4AE0-B396-68CB9EFD61DC}">
      <dgm:prSet/>
      <dgm:spPr/>
      <dgm:t>
        <a:bodyPr/>
        <a:lstStyle/>
        <a:p>
          <a:endParaRPr lang="en-GB"/>
        </a:p>
      </dgm:t>
    </dgm:pt>
    <dgm:pt modelId="{0487D1DB-FE97-4FF6-A997-3C94BD02E7C7}" type="pres">
      <dgm:prSet presAssocID="{BF3B146D-43BD-42E7-9B7E-574C296880C7}" presName="Name0" presStyleCnt="0">
        <dgm:presLayoutVars>
          <dgm:dir/>
          <dgm:resizeHandles val="exact"/>
        </dgm:presLayoutVars>
      </dgm:prSet>
      <dgm:spPr/>
    </dgm:pt>
    <dgm:pt modelId="{CD698BAE-3D47-4FD4-A215-8644BCCB59CD}" type="pres">
      <dgm:prSet presAssocID="{BF3B146D-43BD-42E7-9B7E-574C296880C7}" presName="cycle" presStyleCnt="0"/>
      <dgm:spPr/>
    </dgm:pt>
    <dgm:pt modelId="{AFEB0C43-2D46-4EE0-9D65-5F27A8BE263C}" type="pres">
      <dgm:prSet presAssocID="{6660FD0E-1470-4137-BB41-CC384F4FDA8F}" presName="nodeFirstNode" presStyleLbl="node1" presStyleIdx="0" presStyleCnt="5">
        <dgm:presLayoutVars>
          <dgm:bulletEnabled val="1"/>
        </dgm:presLayoutVars>
      </dgm:prSet>
      <dgm:spPr/>
    </dgm:pt>
    <dgm:pt modelId="{EC7F6AE1-A8AD-468D-A7A2-FA77CECC304E}" type="pres">
      <dgm:prSet presAssocID="{CDFB52AA-391A-41FF-BB4E-5FEAB5A7D5C2}" presName="sibTransFirstNode" presStyleLbl="bgShp" presStyleIdx="0" presStyleCnt="1"/>
      <dgm:spPr/>
    </dgm:pt>
    <dgm:pt modelId="{76EFC3CA-4829-46DF-821D-43E93CAEF9A6}" type="pres">
      <dgm:prSet presAssocID="{57BCCFF3-2653-46B2-A721-DDDC66236F6A}" presName="nodeFollowingNodes" presStyleLbl="node1" presStyleIdx="1" presStyleCnt="5">
        <dgm:presLayoutVars>
          <dgm:bulletEnabled val="1"/>
        </dgm:presLayoutVars>
      </dgm:prSet>
      <dgm:spPr/>
    </dgm:pt>
    <dgm:pt modelId="{08380C24-A9C8-4BE6-BF73-8830B4A004F3}" type="pres">
      <dgm:prSet presAssocID="{560F138D-9248-490A-B2E8-BA5EC35CA78F}" presName="nodeFollowingNodes" presStyleLbl="node1" presStyleIdx="2" presStyleCnt="5">
        <dgm:presLayoutVars>
          <dgm:bulletEnabled val="1"/>
        </dgm:presLayoutVars>
      </dgm:prSet>
      <dgm:spPr/>
    </dgm:pt>
    <dgm:pt modelId="{89B41905-6055-4801-AA1E-4C7E076485DA}" type="pres">
      <dgm:prSet presAssocID="{2A99393E-B916-4F29-9426-C8A60134DAD7}" presName="nodeFollowingNodes" presStyleLbl="node1" presStyleIdx="3" presStyleCnt="5">
        <dgm:presLayoutVars>
          <dgm:bulletEnabled val="1"/>
        </dgm:presLayoutVars>
      </dgm:prSet>
      <dgm:spPr/>
    </dgm:pt>
    <dgm:pt modelId="{E80A85AC-5FF9-41B6-9453-2E382A3E85FB}" type="pres">
      <dgm:prSet presAssocID="{CA272E02-4500-4414-95E6-B98EF1E9D314}" presName="nodeFollowingNodes" presStyleLbl="node1" presStyleIdx="4" presStyleCnt="5">
        <dgm:presLayoutVars>
          <dgm:bulletEnabled val="1"/>
        </dgm:presLayoutVars>
      </dgm:prSet>
      <dgm:spPr/>
    </dgm:pt>
  </dgm:ptLst>
  <dgm:cxnLst>
    <dgm:cxn modelId="{52139A24-54A4-4DF8-8805-103C9ADD2EC5}" type="presOf" srcId="{BF3B146D-43BD-42E7-9B7E-574C296880C7}" destId="{0487D1DB-FE97-4FF6-A997-3C94BD02E7C7}" srcOrd="0" destOrd="0" presId="urn:microsoft.com/office/officeart/2005/8/layout/cycle3"/>
    <dgm:cxn modelId="{97290266-F50D-4E1F-836D-C8D5EFC64DB2}" srcId="{BF3B146D-43BD-42E7-9B7E-574C296880C7}" destId="{2A99393E-B916-4F29-9426-C8A60134DAD7}" srcOrd="3" destOrd="0" parTransId="{166C1FC4-95BD-41E6-B90C-055532ECB6D6}" sibTransId="{566EAD0A-FF4F-4A77-83B7-40D7E39DA4CC}"/>
    <dgm:cxn modelId="{98695667-071D-40AF-9B2F-C47C9DE24D4B}" type="presOf" srcId="{CDFB52AA-391A-41FF-BB4E-5FEAB5A7D5C2}" destId="{EC7F6AE1-A8AD-468D-A7A2-FA77CECC304E}" srcOrd="0" destOrd="0" presId="urn:microsoft.com/office/officeart/2005/8/layout/cycle3"/>
    <dgm:cxn modelId="{E35B6684-90B0-47DC-9EDD-47AC947596EA}" type="presOf" srcId="{CA272E02-4500-4414-95E6-B98EF1E9D314}" destId="{E80A85AC-5FF9-41B6-9453-2E382A3E85FB}" srcOrd="0" destOrd="0" presId="urn:microsoft.com/office/officeart/2005/8/layout/cycle3"/>
    <dgm:cxn modelId="{24F0619B-80CA-4FF8-9566-803194D5A917}" type="presOf" srcId="{2A99393E-B916-4F29-9426-C8A60134DAD7}" destId="{89B41905-6055-4801-AA1E-4C7E076485DA}" srcOrd="0" destOrd="0" presId="urn:microsoft.com/office/officeart/2005/8/layout/cycle3"/>
    <dgm:cxn modelId="{417ADED5-FE0B-4D22-A4F4-5E48F80C9922}" srcId="{BF3B146D-43BD-42E7-9B7E-574C296880C7}" destId="{57BCCFF3-2653-46B2-A721-DDDC66236F6A}" srcOrd="1" destOrd="0" parTransId="{FB31D270-86BE-496E-A993-F8D8487F2175}" sibTransId="{9CCF1435-714D-4DDD-B579-EBA088CBF937}"/>
    <dgm:cxn modelId="{6A3C40D9-72AF-4AE0-B396-68CB9EFD61DC}" srcId="{BF3B146D-43BD-42E7-9B7E-574C296880C7}" destId="{CA272E02-4500-4414-95E6-B98EF1E9D314}" srcOrd="4" destOrd="0" parTransId="{E2F251C9-BC28-4425-88DD-3437B46939B6}" sibTransId="{61F78904-1A20-4873-A117-41B6F809B2E3}"/>
    <dgm:cxn modelId="{826E17DE-4C70-4F2A-A320-6049A06F1460}" srcId="{BF3B146D-43BD-42E7-9B7E-574C296880C7}" destId="{6660FD0E-1470-4137-BB41-CC384F4FDA8F}" srcOrd="0" destOrd="0" parTransId="{D3DAB2AB-593C-4C94-8DC9-FAB07C536CF6}" sibTransId="{CDFB52AA-391A-41FF-BB4E-5FEAB5A7D5C2}"/>
    <dgm:cxn modelId="{FE00A4E2-0201-4EBA-92AA-7CA1712542BF}" type="presOf" srcId="{560F138D-9248-490A-B2E8-BA5EC35CA78F}" destId="{08380C24-A9C8-4BE6-BF73-8830B4A004F3}" srcOrd="0" destOrd="0" presId="urn:microsoft.com/office/officeart/2005/8/layout/cycle3"/>
    <dgm:cxn modelId="{FB4A3DE5-8251-4EEC-AA6B-CE314AE2AE0E}" srcId="{BF3B146D-43BD-42E7-9B7E-574C296880C7}" destId="{560F138D-9248-490A-B2E8-BA5EC35CA78F}" srcOrd="2" destOrd="0" parTransId="{6F87E51B-F9F7-4E5F-8584-13B13143B492}" sibTransId="{3B0C5CD1-1896-465F-A8CE-A8ADC113EB00}"/>
    <dgm:cxn modelId="{F73409EA-D1C5-4994-BD93-547044C2C06C}" type="presOf" srcId="{6660FD0E-1470-4137-BB41-CC384F4FDA8F}" destId="{AFEB0C43-2D46-4EE0-9D65-5F27A8BE263C}" srcOrd="0" destOrd="0" presId="urn:microsoft.com/office/officeart/2005/8/layout/cycle3"/>
    <dgm:cxn modelId="{E917F8ED-14D3-4B04-B8F3-C35F781F7DC6}" type="presOf" srcId="{57BCCFF3-2653-46B2-A721-DDDC66236F6A}" destId="{76EFC3CA-4829-46DF-821D-43E93CAEF9A6}" srcOrd="0" destOrd="0" presId="urn:microsoft.com/office/officeart/2005/8/layout/cycle3"/>
    <dgm:cxn modelId="{6209F6A3-406E-4126-BD72-06771B178859}" type="presParOf" srcId="{0487D1DB-FE97-4FF6-A997-3C94BD02E7C7}" destId="{CD698BAE-3D47-4FD4-A215-8644BCCB59CD}" srcOrd="0" destOrd="0" presId="urn:microsoft.com/office/officeart/2005/8/layout/cycle3"/>
    <dgm:cxn modelId="{CAC6C591-E013-432E-8D30-A6F8395038B6}" type="presParOf" srcId="{CD698BAE-3D47-4FD4-A215-8644BCCB59CD}" destId="{AFEB0C43-2D46-4EE0-9D65-5F27A8BE263C}" srcOrd="0" destOrd="0" presId="urn:microsoft.com/office/officeart/2005/8/layout/cycle3"/>
    <dgm:cxn modelId="{3F0180C0-48A5-46BE-8369-6367ADEF23B2}" type="presParOf" srcId="{CD698BAE-3D47-4FD4-A215-8644BCCB59CD}" destId="{EC7F6AE1-A8AD-468D-A7A2-FA77CECC304E}" srcOrd="1" destOrd="0" presId="urn:microsoft.com/office/officeart/2005/8/layout/cycle3"/>
    <dgm:cxn modelId="{DC436361-6473-4EEF-BD69-C7859769F727}" type="presParOf" srcId="{CD698BAE-3D47-4FD4-A215-8644BCCB59CD}" destId="{76EFC3CA-4829-46DF-821D-43E93CAEF9A6}" srcOrd="2" destOrd="0" presId="urn:microsoft.com/office/officeart/2005/8/layout/cycle3"/>
    <dgm:cxn modelId="{B38625D7-ED8F-4BC0-952D-9F7C4EA49FA1}" type="presParOf" srcId="{CD698BAE-3D47-4FD4-A215-8644BCCB59CD}" destId="{08380C24-A9C8-4BE6-BF73-8830B4A004F3}" srcOrd="3" destOrd="0" presId="urn:microsoft.com/office/officeart/2005/8/layout/cycle3"/>
    <dgm:cxn modelId="{502E9226-7250-4D97-9362-721BB3BCBD81}" type="presParOf" srcId="{CD698BAE-3D47-4FD4-A215-8644BCCB59CD}" destId="{89B41905-6055-4801-AA1E-4C7E076485DA}" srcOrd="4" destOrd="0" presId="urn:microsoft.com/office/officeart/2005/8/layout/cycle3"/>
    <dgm:cxn modelId="{5A7451FC-5514-44F5-996C-7E9234E964B2}" type="presParOf" srcId="{CD698BAE-3D47-4FD4-A215-8644BCCB59CD}" destId="{E80A85AC-5FF9-41B6-9453-2E382A3E85FB}" srcOrd="5" destOrd="0" presId="urn:microsoft.com/office/officeart/2005/8/layout/cycle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83FC96E-6778-4FDC-90C6-52544B8074DA}"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GB"/>
        </a:p>
      </dgm:t>
    </dgm:pt>
    <dgm:pt modelId="{938E4F97-8393-4955-B305-8953F76B1961}">
      <dgm:prSet phldrT="[Text]"/>
      <dgm:spPr/>
      <dgm:t>
        <a:bodyPr/>
        <a:lstStyle/>
        <a:p>
          <a:pPr>
            <a:buNone/>
          </a:pPr>
          <a:r>
            <a:rPr lang="en-GB" b="1"/>
            <a:t>Challenge 1 </a:t>
          </a:r>
          <a:endParaRPr lang="en-GB"/>
        </a:p>
      </dgm:t>
    </dgm:pt>
    <dgm:pt modelId="{6DBF2BA0-068E-4410-90B5-DE44B9538A5E}" type="parTrans" cxnId="{591A0278-71BC-4500-9E2C-DD18162B397F}">
      <dgm:prSet/>
      <dgm:spPr/>
      <dgm:t>
        <a:bodyPr/>
        <a:lstStyle/>
        <a:p>
          <a:endParaRPr lang="en-GB"/>
        </a:p>
      </dgm:t>
    </dgm:pt>
    <dgm:pt modelId="{E7F6955A-33D3-4311-A8DA-6017DBA0E3D0}" type="sibTrans" cxnId="{591A0278-71BC-4500-9E2C-DD18162B397F}">
      <dgm:prSet/>
      <dgm:spPr/>
      <dgm:t>
        <a:bodyPr/>
        <a:lstStyle/>
        <a:p>
          <a:endParaRPr lang="en-GB"/>
        </a:p>
      </dgm:t>
    </dgm:pt>
    <dgm:pt modelId="{22C263D6-30FA-4BB1-BDB0-297A6285B91B}">
      <dgm:prSet phldrT="[Text]"/>
      <dgm:spPr/>
      <dgm:t>
        <a:bodyPr/>
        <a:lstStyle/>
        <a:p>
          <a:pPr>
            <a:buNone/>
          </a:pPr>
          <a:r>
            <a:rPr lang="en-GB" b="1"/>
            <a:t>Access crisis</a:t>
          </a:r>
          <a:r>
            <a:rPr lang="en-GB"/>
            <a:t> -Acording to the Department of Health and Social Care (2026) the demand for NHS dentists and rising patient numbers is causing longer waiting times for treatment and reduced access to dental NHS care.</a:t>
          </a:r>
        </a:p>
      </dgm:t>
    </dgm:pt>
    <dgm:pt modelId="{AFB0D1CE-D82D-4827-A011-298D242661A9}" type="parTrans" cxnId="{365B7712-BF97-45DD-88C0-F5C331541F2A}">
      <dgm:prSet/>
      <dgm:spPr/>
      <dgm:t>
        <a:bodyPr/>
        <a:lstStyle/>
        <a:p>
          <a:endParaRPr lang="en-GB"/>
        </a:p>
      </dgm:t>
    </dgm:pt>
    <dgm:pt modelId="{C7E2094B-76CF-4252-B4D4-C189B821780B}" type="sibTrans" cxnId="{365B7712-BF97-45DD-88C0-F5C331541F2A}">
      <dgm:prSet/>
      <dgm:spPr/>
      <dgm:t>
        <a:bodyPr/>
        <a:lstStyle/>
        <a:p>
          <a:endParaRPr lang="en-GB"/>
        </a:p>
      </dgm:t>
    </dgm:pt>
    <dgm:pt modelId="{5C0DD4E2-21F8-41D7-81D8-04B5F1853FC8}">
      <dgm:prSet phldrT="[Text]"/>
      <dgm:spPr/>
      <dgm:t>
        <a:bodyPr/>
        <a:lstStyle/>
        <a:p>
          <a:pPr>
            <a:buNone/>
          </a:pPr>
          <a:r>
            <a:rPr lang="en-GB" b="1"/>
            <a:t>Challenge 2: </a:t>
          </a:r>
          <a:endParaRPr lang="en-GB"/>
        </a:p>
      </dgm:t>
    </dgm:pt>
    <dgm:pt modelId="{A33D600D-25F4-4A25-AC97-4CA5E8A68B33}" type="parTrans" cxnId="{4ACE6481-22B5-4EB9-A676-3343B29E4F6A}">
      <dgm:prSet/>
      <dgm:spPr/>
      <dgm:t>
        <a:bodyPr/>
        <a:lstStyle/>
        <a:p>
          <a:endParaRPr lang="en-GB"/>
        </a:p>
      </dgm:t>
    </dgm:pt>
    <dgm:pt modelId="{7D12B04F-8524-4E28-9451-CFE7B1C4FF20}" type="sibTrans" cxnId="{4ACE6481-22B5-4EB9-A676-3343B29E4F6A}">
      <dgm:prSet/>
      <dgm:spPr/>
      <dgm:t>
        <a:bodyPr/>
        <a:lstStyle/>
        <a:p>
          <a:endParaRPr lang="en-GB"/>
        </a:p>
      </dgm:t>
    </dgm:pt>
    <dgm:pt modelId="{AF1AD6F8-2825-45E1-B01B-77E01F8D6D1C}">
      <dgm:prSet phldrT="[Text]"/>
      <dgm:spPr/>
      <dgm:t>
        <a:bodyPr/>
        <a:lstStyle/>
        <a:p>
          <a:pPr>
            <a:buNone/>
          </a:pPr>
          <a:r>
            <a:rPr lang="en-GB" b="1"/>
            <a:t>Funding Issues-</a:t>
          </a:r>
          <a:r>
            <a:rPr lang="en-GB"/>
            <a:t>The current contract with the NHS does not cover the cost of treating patients. Many dental practices have decided to stop providing subsidised treatments.  Dental services need several reforms to inceease effectivenes.</a:t>
          </a:r>
        </a:p>
      </dgm:t>
    </dgm:pt>
    <dgm:pt modelId="{F5DA53B6-78ED-4D2C-B3E0-31D067F582C7}" type="parTrans" cxnId="{FDC8E9F8-ADE0-4E05-8EF3-0F8902224C8C}">
      <dgm:prSet/>
      <dgm:spPr/>
      <dgm:t>
        <a:bodyPr/>
        <a:lstStyle/>
        <a:p>
          <a:endParaRPr lang="en-GB"/>
        </a:p>
      </dgm:t>
    </dgm:pt>
    <dgm:pt modelId="{B524A21D-8754-4DD5-8EAB-9CAC3D5BD627}" type="sibTrans" cxnId="{FDC8E9F8-ADE0-4E05-8EF3-0F8902224C8C}">
      <dgm:prSet/>
      <dgm:spPr/>
      <dgm:t>
        <a:bodyPr/>
        <a:lstStyle/>
        <a:p>
          <a:endParaRPr lang="en-GB"/>
        </a:p>
      </dgm:t>
    </dgm:pt>
    <dgm:pt modelId="{22335CB2-C5C2-41A8-8945-A2006CDC47B8}" type="pres">
      <dgm:prSet presAssocID="{083FC96E-6778-4FDC-90C6-52544B8074DA}" presName="linearFlow" presStyleCnt="0">
        <dgm:presLayoutVars>
          <dgm:dir/>
          <dgm:animLvl val="lvl"/>
          <dgm:resizeHandles/>
        </dgm:presLayoutVars>
      </dgm:prSet>
      <dgm:spPr/>
    </dgm:pt>
    <dgm:pt modelId="{75877720-8188-40FC-83A2-167674C1302F}" type="pres">
      <dgm:prSet presAssocID="{938E4F97-8393-4955-B305-8953F76B1961}" presName="compositeNode" presStyleCnt="0">
        <dgm:presLayoutVars>
          <dgm:bulletEnabled val="1"/>
        </dgm:presLayoutVars>
      </dgm:prSet>
      <dgm:spPr/>
    </dgm:pt>
    <dgm:pt modelId="{B8762933-86B5-4B60-A5E1-FDC3611B85FB}" type="pres">
      <dgm:prSet presAssocID="{938E4F97-8393-4955-B305-8953F76B1961}" presName="image" presStyleLbl="fgImgPlace1" presStyleIdx="0" presStyleCnt="2"/>
      <dgm:spPr>
        <a:blipFill>
          <a:blip xmlns:r="http://schemas.openxmlformats.org/officeDocument/2006/relationships" r:embed="rId1"/>
          <a:srcRect/>
          <a:stretch>
            <a:fillRect l="-17000" r="-17000"/>
          </a:stretch>
        </a:blipFill>
      </dgm:spPr>
      <dgm:extLst>
        <a:ext uri="{E40237B7-FDA0-4F09-8148-C483321AD2D9}">
          <dgm14:cNvPr xmlns:dgm14="http://schemas.microsoft.com/office/drawing/2010/diagram" id="0" name="" descr="Silver stopwatch"/>
        </a:ext>
      </dgm:extLst>
    </dgm:pt>
    <dgm:pt modelId="{BD536016-11F0-452C-A6E0-F1E716285E4C}" type="pres">
      <dgm:prSet presAssocID="{938E4F97-8393-4955-B305-8953F76B1961}" presName="childNode" presStyleLbl="node1" presStyleIdx="0" presStyleCnt="2">
        <dgm:presLayoutVars>
          <dgm:bulletEnabled val="1"/>
        </dgm:presLayoutVars>
      </dgm:prSet>
      <dgm:spPr/>
    </dgm:pt>
    <dgm:pt modelId="{6C840D55-2A61-44FB-A063-D6AD8FAB9A9A}" type="pres">
      <dgm:prSet presAssocID="{938E4F97-8393-4955-B305-8953F76B1961}" presName="parentNode" presStyleLbl="revTx" presStyleIdx="0" presStyleCnt="2">
        <dgm:presLayoutVars>
          <dgm:chMax val="0"/>
          <dgm:bulletEnabled val="1"/>
        </dgm:presLayoutVars>
      </dgm:prSet>
      <dgm:spPr/>
    </dgm:pt>
    <dgm:pt modelId="{8ACB4120-5226-40CE-B3F4-418A5EB4C728}" type="pres">
      <dgm:prSet presAssocID="{E7F6955A-33D3-4311-A8DA-6017DBA0E3D0}" presName="sibTrans" presStyleCnt="0"/>
      <dgm:spPr/>
    </dgm:pt>
    <dgm:pt modelId="{05C8A6EA-C2B3-4E72-8BEE-610688FF72EF}" type="pres">
      <dgm:prSet presAssocID="{5C0DD4E2-21F8-41D7-81D8-04B5F1853FC8}" presName="compositeNode" presStyleCnt="0">
        <dgm:presLayoutVars>
          <dgm:bulletEnabled val="1"/>
        </dgm:presLayoutVars>
      </dgm:prSet>
      <dgm:spPr/>
    </dgm:pt>
    <dgm:pt modelId="{42E3893C-9BCA-474E-AD00-C0513AFAB714}" type="pres">
      <dgm:prSet presAssocID="{5C0DD4E2-21F8-41D7-81D8-04B5F1853FC8}" presName="image" presStyleLbl="fgImgPlace1" presStyleIdx="1" presStyleCnt="2"/>
      <dgm:spPr>
        <a:blipFill>
          <a:blip xmlns:r="http://schemas.openxmlformats.org/officeDocument/2006/relationships" r:embed="rId2"/>
          <a:srcRect/>
          <a:stretch>
            <a:fillRect l="-25000" r="-25000"/>
          </a:stretch>
        </a:blipFill>
      </dgm:spPr>
      <dgm:extLst>
        <a:ext uri="{E40237B7-FDA0-4F09-8148-C483321AD2D9}">
          <dgm14:cNvPr xmlns:dgm14="http://schemas.microsoft.com/office/drawing/2010/diagram" id="0" name="" descr="Stacks of gold coins"/>
        </a:ext>
      </dgm:extLst>
    </dgm:pt>
    <dgm:pt modelId="{57619C7B-FF4A-42D9-8A3C-F3C4E3C1E2AC}" type="pres">
      <dgm:prSet presAssocID="{5C0DD4E2-21F8-41D7-81D8-04B5F1853FC8}" presName="childNode" presStyleLbl="node1" presStyleIdx="1" presStyleCnt="2">
        <dgm:presLayoutVars>
          <dgm:bulletEnabled val="1"/>
        </dgm:presLayoutVars>
      </dgm:prSet>
      <dgm:spPr/>
    </dgm:pt>
    <dgm:pt modelId="{A45A5190-6A9B-421A-AD21-5F48B59F2C70}" type="pres">
      <dgm:prSet presAssocID="{5C0DD4E2-21F8-41D7-81D8-04B5F1853FC8}" presName="parentNode" presStyleLbl="revTx" presStyleIdx="1" presStyleCnt="2">
        <dgm:presLayoutVars>
          <dgm:chMax val="0"/>
          <dgm:bulletEnabled val="1"/>
        </dgm:presLayoutVars>
      </dgm:prSet>
      <dgm:spPr/>
    </dgm:pt>
  </dgm:ptLst>
  <dgm:cxnLst>
    <dgm:cxn modelId="{5DE10312-476E-4434-A586-8F461BB493E5}" type="presOf" srcId="{083FC96E-6778-4FDC-90C6-52544B8074DA}" destId="{22335CB2-C5C2-41A8-8945-A2006CDC47B8}" srcOrd="0" destOrd="0" presId="urn:microsoft.com/office/officeart/2005/8/layout/hList2"/>
    <dgm:cxn modelId="{365B7712-BF97-45DD-88C0-F5C331541F2A}" srcId="{938E4F97-8393-4955-B305-8953F76B1961}" destId="{22C263D6-30FA-4BB1-BDB0-297A6285B91B}" srcOrd="0" destOrd="0" parTransId="{AFB0D1CE-D82D-4827-A011-298D242661A9}" sibTransId="{C7E2094B-76CF-4252-B4D4-C189B821780B}"/>
    <dgm:cxn modelId="{35C37B2A-2E43-44A8-991A-D12DB921EC21}" type="presOf" srcId="{938E4F97-8393-4955-B305-8953F76B1961}" destId="{6C840D55-2A61-44FB-A063-D6AD8FAB9A9A}" srcOrd="0" destOrd="0" presId="urn:microsoft.com/office/officeart/2005/8/layout/hList2"/>
    <dgm:cxn modelId="{AEE9B870-EB08-4B59-934E-30BDBE6EC597}" type="presOf" srcId="{5C0DD4E2-21F8-41D7-81D8-04B5F1853FC8}" destId="{A45A5190-6A9B-421A-AD21-5F48B59F2C70}" srcOrd="0" destOrd="0" presId="urn:microsoft.com/office/officeart/2005/8/layout/hList2"/>
    <dgm:cxn modelId="{591A0278-71BC-4500-9E2C-DD18162B397F}" srcId="{083FC96E-6778-4FDC-90C6-52544B8074DA}" destId="{938E4F97-8393-4955-B305-8953F76B1961}" srcOrd="0" destOrd="0" parTransId="{6DBF2BA0-068E-4410-90B5-DE44B9538A5E}" sibTransId="{E7F6955A-33D3-4311-A8DA-6017DBA0E3D0}"/>
    <dgm:cxn modelId="{4ACE6481-22B5-4EB9-A676-3343B29E4F6A}" srcId="{083FC96E-6778-4FDC-90C6-52544B8074DA}" destId="{5C0DD4E2-21F8-41D7-81D8-04B5F1853FC8}" srcOrd="1" destOrd="0" parTransId="{A33D600D-25F4-4A25-AC97-4CA5E8A68B33}" sibTransId="{7D12B04F-8524-4E28-9451-CFE7B1C4FF20}"/>
    <dgm:cxn modelId="{BC62A3C3-F21B-4DC3-A878-60C365D24AD0}" type="presOf" srcId="{AF1AD6F8-2825-45E1-B01B-77E01F8D6D1C}" destId="{57619C7B-FF4A-42D9-8A3C-F3C4E3C1E2AC}" srcOrd="0" destOrd="0" presId="urn:microsoft.com/office/officeart/2005/8/layout/hList2"/>
    <dgm:cxn modelId="{401BB6E1-C39C-4155-B488-313F36283BD0}" type="presOf" srcId="{22C263D6-30FA-4BB1-BDB0-297A6285B91B}" destId="{BD536016-11F0-452C-A6E0-F1E716285E4C}" srcOrd="0" destOrd="0" presId="urn:microsoft.com/office/officeart/2005/8/layout/hList2"/>
    <dgm:cxn modelId="{FDC8E9F8-ADE0-4E05-8EF3-0F8902224C8C}" srcId="{5C0DD4E2-21F8-41D7-81D8-04B5F1853FC8}" destId="{AF1AD6F8-2825-45E1-B01B-77E01F8D6D1C}" srcOrd="0" destOrd="0" parTransId="{F5DA53B6-78ED-4D2C-B3E0-31D067F582C7}" sibTransId="{B524A21D-8754-4DD5-8EAB-9CAC3D5BD627}"/>
    <dgm:cxn modelId="{A3D05B0F-866F-43DE-A447-EA56435DDC40}" type="presParOf" srcId="{22335CB2-C5C2-41A8-8945-A2006CDC47B8}" destId="{75877720-8188-40FC-83A2-167674C1302F}" srcOrd="0" destOrd="0" presId="urn:microsoft.com/office/officeart/2005/8/layout/hList2"/>
    <dgm:cxn modelId="{037E6B26-8F45-4775-9C02-38E4BA0F4268}" type="presParOf" srcId="{75877720-8188-40FC-83A2-167674C1302F}" destId="{B8762933-86B5-4B60-A5E1-FDC3611B85FB}" srcOrd="0" destOrd="0" presId="urn:microsoft.com/office/officeart/2005/8/layout/hList2"/>
    <dgm:cxn modelId="{56E98C07-CE1C-4456-8435-A638D87BF0E0}" type="presParOf" srcId="{75877720-8188-40FC-83A2-167674C1302F}" destId="{BD536016-11F0-452C-A6E0-F1E716285E4C}" srcOrd="1" destOrd="0" presId="urn:microsoft.com/office/officeart/2005/8/layout/hList2"/>
    <dgm:cxn modelId="{19C8795E-CCC1-46DF-8F03-00E58113051A}" type="presParOf" srcId="{75877720-8188-40FC-83A2-167674C1302F}" destId="{6C840D55-2A61-44FB-A063-D6AD8FAB9A9A}" srcOrd="2" destOrd="0" presId="urn:microsoft.com/office/officeart/2005/8/layout/hList2"/>
    <dgm:cxn modelId="{9914230F-18D5-4811-94B1-02D981492E4C}" type="presParOf" srcId="{22335CB2-C5C2-41A8-8945-A2006CDC47B8}" destId="{8ACB4120-5226-40CE-B3F4-418A5EB4C728}" srcOrd="1" destOrd="0" presId="urn:microsoft.com/office/officeart/2005/8/layout/hList2"/>
    <dgm:cxn modelId="{4DA30B5F-7A6E-49D7-9F79-BBF67411501A}" type="presParOf" srcId="{22335CB2-C5C2-41A8-8945-A2006CDC47B8}" destId="{05C8A6EA-C2B3-4E72-8BEE-610688FF72EF}" srcOrd="2" destOrd="0" presId="urn:microsoft.com/office/officeart/2005/8/layout/hList2"/>
    <dgm:cxn modelId="{4758D404-6C0D-4DB9-AD24-491A32E76143}" type="presParOf" srcId="{05C8A6EA-C2B3-4E72-8BEE-610688FF72EF}" destId="{42E3893C-9BCA-474E-AD00-C0513AFAB714}" srcOrd="0" destOrd="0" presId="urn:microsoft.com/office/officeart/2005/8/layout/hList2"/>
    <dgm:cxn modelId="{7FD16A6B-84CE-4E2F-9DE8-5DE938F1841C}" type="presParOf" srcId="{05C8A6EA-C2B3-4E72-8BEE-610688FF72EF}" destId="{57619C7B-FF4A-42D9-8A3C-F3C4E3C1E2AC}" srcOrd="1" destOrd="0" presId="urn:microsoft.com/office/officeart/2005/8/layout/hList2"/>
    <dgm:cxn modelId="{E51C1F19-AD75-4529-8067-C795FA2ABF00}" type="presParOf" srcId="{05C8A6EA-C2B3-4E72-8BEE-610688FF72EF}" destId="{A45A5190-6A9B-421A-AD21-5F48B59F2C70}" srcOrd="2" destOrd="0" presId="urn:microsoft.com/office/officeart/2005/8/layout/hList2"/>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54EAB2-83A3-43C3-8258-5FDE660B6101}">
      <dsp:nvSpPr>
        <dsp:cNvPr id="0" name=""/>
        <dsp:cNvSpPr/>
      </dsp:nvSpPr>
      <dsp:spPr>
        <a:xfrm>
          <a:off x="0" y="9566"/>
          <a:ext cx="3204209" cy="6153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Before 1948, dentists' services were primarily provided privately</a:t>
          </a:r>
        </a:p>
      </dsp:txBody>
      <dsp:txXfrm>
        <a:off x="30039" y="39605"/>
        <a:ext cx="3144131" cy="555268"/>
      </dsp:txXfrm>
    </dsp:sp>
    <dsp:sp modelId="{2BC71981-D7AD-471C-A087-B9404B7D1416}">
      <dsp:nvSpPr>
        <dsp:cNvPr id="0" name=""/>
        <dsp:cNvSpPr/>
      </dsp:nvSpPr>
      <dsp:spPr>
        <a:xfrm>
          <a:off x="0" y="656593"/>
          <a:ext cx="3204209" cy="6153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1948-The National Health Service (NHS) was established, providing a healthcare system available to everyone </a:t>
          </a:r>
        </a:p>
      </dsp:txBody>
      <dsp:txXfrm>
        <a:off x="30039" y="686632"/>
        <a:ext cx="3144131" cy="555268"/>
      </dsp:txXfrm>
    </dsp:sp>
    <dsp:sp modelId="{F2C488D2-B759-4F52-96AE-4026D8C6C549}">
      <dsp:nvSpPr>
        <dsp:cNvPr id="0" name=""/>
        <dsp:cNvSpPr/>
      </dsp:nvSpPr>
      <dsp:spPr>
        <a:xfrm>
          <a:off x="0" y="1303620"/>
          <a:ext cx="3204209" cy="6153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1951-introducing patients' charges due to the increased demand and financial pressure.</a:t>
          </a:r>
        </a:p>
      </dsp:txBody>
      <dsp:txXfrm>
        <a:off x="30039" y="1333659"/>
        <a:ext cx="3144131" cy="555268"/>
      </dsp:txXfrm>
    </dsp:sp>
    <dsp:sp modelId="{D3F4F0CE-A56A-48ED-ABDF-D95652FD9761}">
      <dsp:nvSpPr>
        <dsp:cNvPr id="0" name=""/>
        <dsp:cNvSpPr/>
      </dsp:nvSpPr>
      <dsp:spPr>
        <a:xfrm>
          <a:off x="0" y="1950646"/>
          <a:ext cx="3204209" cy="6153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2006-2026 -continues through several contract reforms, emphasising prevention and quality of care.</a:t>
          </a:r>
        </a:p>
      </dsp:txBody>
      <dsp:txXfrm>
        <a:off x="30039" y="1980685"/>
        <a:ext cx="3144131" cy="5552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44D3A8-34D1-41C9-877C-EA7CB967B6DD}">
      <dsp:nvSpPr>
        <dsp:cNvPr id="0" name=""/>
        <dsp:cNvSpPr/>
      </dsp:nvSpPr>
      <dsp:spPr>
        <a:xfrm>
          <a:off x="236029" y="0"/>
          <a:ext cx="2675001" cy="7620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B1D1366-2BA1-4919-B8E5-DA57982D24CA}">
      <dsp:nvSpPr>
        <dsp:cNvPr id="0" name=""/>
        <dsp:cNvSpPr/>
      </dsp:nvSpPr>
      <dsp:spPr>
        <a:xfrm>
          <a:off x="1382" y="228600"/>
          <a:ext cx="604671" cy="304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PATIENT</a:t>
          </a:r>
          <a:endParaRPr lang="en-GB" sz="700" kern="1200"/>
        </a:p>
      </dsp:txBody>
      <dsp:txXfrm>
        <a:off x="16261" y="243479"/>
        <a:ext cx="574913" cy="275042"/>
      </dsp:txXfrm>
    </dsp:sp>
    <dsp:sp modelId="{50B57A14-8064-4DAE-9F85-DEBCD394FA27}">
      <dsp:nvSpPr>
        <dsp:cNvPr id="0" name=""/>
        <dsp:cNvSpPr/>
      </dsp:nvSpPr>
      <dsp:spPr>
        <a:xfrm>
          <a:off x="636288" y="228600"/>
          <a:ext cx="604671" cy="304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ASSESSMENT</a:t>
          </a:r>
          <a:endParaRPr lang="en-GB" sz="700" kern="1200"/>
        </a:p>
      </dsp:txBody>
      <dsp:txXfrm>
        <a:off x="651167" y="243479"/>
        <a:ext cx="574913" cy="275042"/>
      </dsp:txXfrm>
    </dsp:sp>
    <dsp:sp modelId="{D7BEB9EB-34D0-4172-8255-B19362695965}">
      <dsp:nvSpPr>
        <dsp:cNvPr id="0" name=""/>
        <dsp:cNvSpPr/>
      </dsp:nvSpPr>
      <dsp:spPr>
        <a:xfrm>
          <a:off x="1271194" y="228600"/>
          <a:ext cx="604671" cy="304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TREATMENT</a:t>
          </a:r>
          <a:endParaRPr lang="en-GB" sz="700" kern="1200"/>
        </a:p>
      </dsp:txBody>
      <dsp:txXfrm>
        <a:off x="1286073" y="243479"/>
        <a:ext cx="574913" cy="275042"/>
      </dsp:txXfrm>
    </dsp:sp>
    <dsp:sp modelId="{617676D2-2BD9-4FB8-B289-1D8BDA1BC45C}">
      <dsp:nvSpPr>
        <dsp:cNvPr id="0" name=""/>
        <dsp:cNvSpPr/>
      </dsp:nvSpPr>
      <dsp:spPr>
        <a:xfrm>
          <a:off x="1906099" y="228600"/>
          <a:ext cx="604671" cy="304800"/>
        </a:xfrm>
        <a:prstGeom prst="round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PREVENTION</a:t>
          </a:r>
          <a:endParaRPr lang="en-GB" sz="700" kern="1200"/>
        </a:p>
      </dsp:txBody>
      <dsp:txXfrm>
        <a:off x="1920978" y="243479"/>
        <a:ext cx="574913" cy="275042"/>
      </dsp:txXfrm>
    </dsp:sp>
    <dsp:sp modelId="{28E50A55-0D7F-4796-A60E-471FF4E657F5}">
      <dsp:nvSpPr>
        <dsp:cNvPr id="0" name=""/>
        <dsp:cNvSpPr/>
      </dsp:nvSpPr>
      <dsp:spPr>
        <a:xfrm>
          <a:off x="2541005" y="228600"/>
          <a:ext cx="604671" cy="304800"/>
        </a:xfrm>
        <a:prstGeom prst="round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FOLLOW UP</a:t>
          </a:r>
          <a:endParaRPr lang="en-GB" sz="700" kern="1200"/>
        </a:p>
      </dsp:txBody>
      <dsp:txXfrm>
        <a:off x="2555884" y="243479"/>
        <a:ext cx="574913" cy="2750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7F6AE1-A8AD-468D-A7A2-FA77CECC304E}">
      <dsp:nvSpPr>
        <dsp:cNvPr id="0" name=""/>
        <dsp:cNvSpPr/>
      </dsp:nvSpPr>
      <dsp:spPr>
        <a:xfrm>
          <a:off x="374138" y="-10416"/>
          <a:ext cx="2454663" cy="2454663"/>
        </a:xfrm>
        <a:prstGeom prst="circularArrow">
          <a:avLst>
            <a:gd name="adj1" fmla="val 5544"/>
            <a:gd name="adj2" fmla="val 330680"/>
            <a:gd name="adj3" fmla="val 13971674"/>
            <a:gd name="adj4" fmla="val 17267949"/>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EB0C43-2D46-4EE0-9D65-5F27A8BE263C}">
      <dsp:nvSpPr>
        <dsp:cNvPr id="0" name=""/>
        <dsp:cNvSpPr/>
      </dsp:nvSpPr>
      <dsp:spPr>
        <a:xfrm>
          <a:off x="1075987" y="761"/>
          <a:ext cx="1050964" cy="5254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Regular oral hygiene protects against cavities and decay.</a:t>
          </a:r>
        </a:p>
      </dsp:txBody>
      <dsp:txXfrm>
        <a:off x="1101639" y="26413"/>
        <a:ext cx="999660" cy="474178"/>
      </dsp:txXfrm>
    </dsp:sp>
    <dsp:sp modelId="{76EFC3CA-4829-46DF-821D-43E93CAEF9A6}">
      <dsp:nvSpPr>
        <dsp:cNvPr id="0" name=""/>
        <dsp:cNvSpPr/>
      </dsp:nvSpPr>
      <dsp:spPr>
        <a:xfrm>
          <a:off x="2071520" y="724057"/>
          <a:ext cx="1050964" cy="5254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Boosts confidence, a healthy smile enhances self-esteem  </a:t>
          </a:r>
        </a:p>
      </dsp:txBody>
      <dsp:txXfrm>
        <a:off x="2097172" y="749709"/>
        <a:ext cx="999660" cy="474178"/>
      </dsp:txXfrm>
    </dsp:sp>
    <dsp:sp modelId="{08380C24-A9C8-4BE6-BF73-8830B4A004F3}">
      <dsp:nvSpPr>
        <dsp:cNvPr id="0" name=""/>
        <dsp:cNvSpPr/>
      </dsp:nvSpPr>
      <dsp:spPr>
        <a:xfrm>
          <a:off x="1691260" y="1894376"/>
          <a:ext cx="1050964" cy="5254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 Detects oral cancer, acid reflux, and osteoporosis </a:t>
          </a:r>
        </a:p>
      </dsp:txBody>
      <dsp:txXfrm>
        <a:off x="1716912" y="1920028"/>
        <a:ext cx="999660" cy="474178"/>
      </dsp:txXfrm>
    </dsp:sp>
    <dsp:sp modelId="{89B41905-6055-4801-AA1E-4C7E076485DA}">
      <dsp:nvSpPr>
        <dsp:cNvPr id="0" name=""/>
        <dsp:cNvSpPr/>
      </dsp:nvSpPr>
      <dsp:spPr>
        <a:xfrm>
          <a:off x="460714" y="1894376"/>
          <a:ext cx="1050964" cy="5254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Improves whole body health -protects your heart and lungs.</a:t>
          </a:r>
        </a:p>
      </dsp:txBody>
      <dsp:txXfrm>
        <a:off x="486366" y="1920028"/>
        <a:ext cx="999660" cy="474178"/>
      </dsp:txXfrm>
    </dsp:sp>
    <dsp:sp modelId="{E80A85AC-5FF9-41B6-9453-2E382A3E85FB}">
      <dsp:nvSpPr>
        <dsp:cNvPr id="0" name=""/>
        <dsp:cNvSpPr/>
      </dsp:nvSpPr>
      <dsp:spPr>
        <a:xfrm>
          <a:off x="80455" y="724057"/>
          <a:ext cx="1050964" cy="5254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Healthy teeth play a crucial role in the digestion of food.</a:t>
          </a:r>
        </a:p>
      </dsp:txBody>
      <dsp:txXfrm>
        <a:off x="106107" y="749709"/>
        <a:ext cx="999660" cy="4741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40D55-2A61-44FB-A063-D6AD8FAB9A9A}">
      <dsp:nvSpPr>
        <dsp:cNvPr id="0" name=""/>
        <dsp:cNvSpPr/>
      </dsp:nvSpPr>
      <dsp:spPr>
        <a:xfrm rot="16200000">
          <a:off x="-822224" y="1277469"/>
          <a:ext cx="1931670" cy="2451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16184" bIns="0" numCol="1" spcCol="1270" anchor="t" anchorCtr="0">
          <a:noAutofit/>
        </a:bodyPr>
        <a:lstStyle/>
        <a:p>
          <a:pPr marL="0" lvl="0" indent="0" algn="r" defTabSz="755650">
            <a:lnSpc>
              <a:spcPct val="90000"/>
            </a:lnSpc>
            <a:spcBef>
              <a:spcPct val="0"/>
            </a:spcBef>
            <a:spcAft>
              <a:spcPct val="35000"/>
            </a:spcAft>
            <a:buNone/>
          </a:pPr>
          <a:r>
            <a:rPr lang="en-GB" sz="1700" b="1" kern="1200"/>
            <a:t>Challenge 1 </a:t>
          </a:r>
          <a:endParaRPr lang="en-GB" sz="1700" kern="1200"/>
        </a:p>
      </dsp:txBody>
      <dsp:txXfrm>
        <a:off x="-822224" y="1277469"/>
        <a:ext cx="1931670" cy="245122"/>
      </dsp:txXfrm>
    </dsp:sp>
    <dsp:sp modelId="{BD536016-11F0-452C-A6E0-F1E716285E4C}">
      <dsp:nvSpPr>
        <dsp:cNvPr id="0" name=""/>
        <dsp:cNvSpPr/>
      </dsp:nvSpPr>
      <dsp:spPr>
        <a:xfrm>
          <a:off x="266171" y="434195"/>
          <a:ext cx="1220969" cy="19316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216184" rIns="78232" bIns="78232" numCol="1" spcCol="1270" anchor="t" anchorCtr="0">
          <a:noAutofit/>
        </a:bodyPr>
        <a:lstStyle/>
        <a:p>
          <a:pPr marL="57150" lvl="1" indent="-57150" algn="l" defTabSz="400050">
            <a:lnSpc>
              <a:spcPct val="90000"/>
            </a:lnSpc>
            <a:spcBef>
              <a:spcPct val="0"/>
            </a:spcBef>
            <a:spcAft>
              <a:spcPct val="15000"/>
            </a:spcAft>
            <a:buNone/>
          </a:pPr>
          <a:r>
            <a:rPr lang="en-GB" sz="900" b="1" kern="1200"/>
            <a:t>Access crisis</a:t>
          </a:r>
          <a:r>
            <a:rPr lang="en-GB" sz="900" kern="1200"/>
            <a:t> -Acording to the Department of Health and Social Care (2026) the demand for NHS dentists and rising patient numbers is causing longer waiting times for treatment and reduced access to dental NHS care.</a:t>
          </a:r>
        </a:p>
      </dsp:txBody>
      <dsp:txXfrm>
        <a:off x="266171" y="434195"/>
        <a:ext cx="1220969" cy="1931670"/>
      </dsp:txXfrm>
    </dsp:sp>
    <dsp:sp modelId="{B8762933-86B5-4B60-A5E1-FDC3611B85FB}">
      <dsp:nvSpPr>
        <dsp:cNvPr id="0" name=""/>
        <dsp:cNvSpPr/>
      </dsp:nvSpPr>
      <dsp:spPr>
        <a:xfrm>
          <a:off x="21049" y="110634"/>
          <a:ext cx="490244" cy="490244"/>
        </a:xfrm>
        <a:prstGeom prst="rect">
          <a:avLst/>
        </a:prstGeom>
        <a:blipFill>
          <a:blip xmlns:r="http://schemas.openxmlformats.org/officeDocument/2006/relationships" r:embed="rId1"/>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45A5190-6A9B-421A-AD21-5F48B59F2C70}">
      <dsp:nvSpPr>
        <dsp:cNvPr id="0" name=""/>
        <dsp:cNvSpPr/>
      </dsp:nvSpPr>
      <dsp:spPr>
        <a:xfrm rot="16200000">
          <a:off x="948724" y="1277469"/>
          <a:ext cx="1931670" cy="2451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16184" bIns="0" numCol="1" spcCol="1270" anchor="t" anchorCtr="0">
          <a:noAutofit/>
        </a:bodyPr>
        <a:lstStyle/>
        <a:p>
          <a:pPr marL="0" lvl="0" indent="0" algn="r" defTabSz="755650">
            <a:lnSpc>
              <a:spcPct val="90000"/>
            </a:lnSpc>
            <a:spcBef>
              <a:spcPct val="0"/>
            </a:spcBef>
            <a:spcAft>
              <a:spcPct val="35000"/>
            </a:spcAft>
            <a:buNone/>
          </a:pPr>
          <a:r>
            <a:rPr lang="en-GB" sz="1700" b="1" kern="1200"/>
            <a:t>Challenge 2: </a:t>
          </a:r>
          <a:endParaRPr lang="en-GB" sz="1700" kern="1200"/>
        </a:p>
      </dsp:txBody>
      <dsp:txXfrm>
        <a:off x="948724" y="1277469"/>
        <a:ext cx="1931670" cy="245122"/>
      </dsp:txXfrm>
    </dsp:sp>
    <dsp:sp modelId="{57619C7B-FF4A-42D9-8A3C-F3C4E3C1E2AC}">
      <dsp:nvSpPr>
        <dsp:cNvPr id="0" name=""/>
        <dsp:cNvSpPr/>
      </dsp:nvSpPr>
      <dsp:spPr>
        <a:xfrm>
          <a:off x="2037121" y="434195"/>
          <a:ext cx="1220969" cy="19316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216184" rIns="78232" bIns="78232" numCol="1" spcCol="1270" anchor="t" anchorCtr="0">
          <a:noAutofit/>
        </a:bodyPr>
        <a:lstStyle/>
        <a:p>
          <a:pPr marL="57150" lvl="1" indent="-57150" algn="l" defTabSz="400050">
            <a:lnSpc>
              <a:spcPct val="90000"/>
            </a:lnSpc>
            <a:spcBef>
              <a:spcPct val="0"/>
            </a:spcBef>
            <a:spcAft>
              <a:spcPct val="15000"/>
            </a:spcAft>
            <a:buNone/>
          </a:pPr>
          <a:r>
            <a:rPr lang="en-GB" sz="900" b="1" kern="1200"/>
            <a:t>Funding Issues-</a:t>
          </a:r>
          <a:r>
            <a:rPr lang="en-GB" sz="900" kern="1200"/>
            <a:t>The current contract with the NHS does not cover the cost of treating patients. Many dental practices have decided to stop providing subsidised treatments.  Dental services need several reforms to inceease effectivenes.</a:t>
          </a:r>
        </a:p>
      </dsp:txBody>
      <dsp:txXfrm>
        <a:off x="2037121" y="434195"/>
        <a:ext cx="1220969" cy="1931670"/>
      </dsp:txXfrm>
    </dsp:sp>
    <dsp:sp modelId="{42E3893C-9BCA-474E-AD00-C0513AFAB714}">
      <dsp:nvSpPr>
        <dsp:cNvPr id="0" name=""/>
        <dsp:cNvSpPr/>
      </dsp:nvSpPr>
      <dsp:spPr>
        <a:xfrm>
          <a:off x="1791998" y="110634"/>
          <a:ext cx="490244" cy="490244"/>
        </a:xfrm>
        <a:prstGeom prst="rect">
          <a:avLst/>
        </a:prstGeom>
        <a:blipFill>
          <a:blip xmlns:r="http://schemas.openxmlformats.org/officeDocument/2006/relationships" r:embed="rId2"/>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994</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Kinga Motyl</cp:lastModifiedBy>
  <cp:revision>178</cp:revision>
  <dcterms:created xsi:type="dcterms:W3CDTF">2026-07-13T22:13:00Z</dcterms:created>
  <dcterms:modified xsi:type="dcterms:W3CDTF">2026-07-19T20:31:00Z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88f919ae-c30b-4c9e-8c54-0a576d45242e</vt:lpwstr>
  </property>
</Properties>
</file>