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F770CE" w14:textId="77777777" w:rsidR="001B4FC7" w:rsidRPr="00876733" w:rsidRDefault="001B4FC7" w:rsidP="001B4FC7">
      <w:pPr>
        <w:rPr>
          <w:rFonts w:ascii="Arial" w:eastAsiaTheme="minorHAnsi" w:hAnsi="Arial" w:cs="Arial"/>
          <w:sz w:val="22"/>
          <w:szCs w:val="22"/>
          <w:lang w:val="en-GB"/>
        </w:rPr>
      </w:pPr>
      <w:r w:rsidRPr="00876733">
        <w:rPr>
          <w:rFonts w:ascii="Arial" w:eastAsiaTheme="minorHAnsi" w:hAnsi="Arial" w:cs="Arial"/>
          <w:sz w:val="22"/>
          <w:szCs w:val="22"/>
          <w:lang w:val="en-GB"/>
        </w:rPr>
        <w:t xml:space="preserve">Name: Aleisha </w:t>
      </w:r>
      <w:proofErr w:type="spellStart"/>
      <w:r w:rsidRPr="00876733">
        <w:rPr>
          <w:rFonts w:ascii="Arial" w:eastAsiaTheme="minorHAnsi" w:hAnsi="Arial" w:cs="Arial"/>
          <w:sz w:val="22"/>
          <w:szCs w:val="22"/>
          <w:lang w:val="en-GB"/>
        </w:rPr>
        <w:t>Mapfirakupa</w:t>
      </w:r>
      <w:proofErr w:type="spellEnd"/>
    </w:p>
    <w:p w14:paraId="19AF93B0" w14:textId="77777777" w:rsidR="001B4FC7" w:rsidRPr="00876733" w:rsidRDefault="001B4FC7" w:rsidP="001B4FC7">
      <w:pPr>
        <w:rPr>
          <w:rFonts w:ascii="Arial" w:eastAsiaTheme="minorHAnsi" w:hAnsi="Arial" w:cs="Arial"/>
          <w:sz w:val="22"/>
          <w:szCs w:val="22"/>
          <w:lang w:val="en-GB"/>
        </w:rPr>
      </w:pPr>
      <w:r w:rsidRPr="00876733">
        <w:rPr>
          <w:rFonts w:ascii="Arial" w:eastAsiaTheme="minorHAnsi" w:hAnsi="Arial" w:cs="Arial"/>
          <w:sz w:val="22"/>
          <w:szCs w:val="22"/>
          <w:lang w:val="en-GB"/>
        </w:rPr>
        <w:t>Student Number: 2522886</w:t>
      </w:r>
    </w:p>
    <w:p w14:paraId="7FC17C5C" w14:textId="12B4316D" w:rsidR="001B4FC7" w:rsidRPr="00876733" w:rsidRDefault="001B4FC7" w:rsidP="001B4FC7">
      <w:pPr>
        <w:rPr>
          <w:rFonts w:ascii="Arial" w:eastAsiaTheme="minorHAnsi" w:hAnsi="Arial" w:cs="Arial"/>
          <w:sz w:val="22"/>
          <w:szCs w:val="22"/>
          <w:lang w:val="en-GB"/>
        </w:rPr>
      </w:pPr>
      <w:r w:rsidRPr="00876733">
        <w:rPr>
          <w:rFonts w:ascii="Arial" w:eastAsiaTheme="minorHAnsi" w:hAnsi="Arial" w:cs="Arial"/>
          <w:sz w:val="22"/>
          <w:szCs w:val="22"/>
          <w:lang w:val="en-GB"/>
        </w:rPr>
        <w:t>Module Code: LC</w:t>
      </w:r>
      <w:r w:rsidR="002C3347" w:rsidRPr="00876733">
        <w:rPr>
          <w:rFonts w:ascii="Arial" w:eastAsiaTheme="minorHAnsi" w:hAnsi="Arial" w:cs="Arial"/>
          <w:sz w:val="22"/>
          <w:szCs w:val="22"/>
          <w:lang w:val="en-GB"/>
        </w:rPr>
        <w:t>S</w:t>
      </w:r>
      <w:r w:rsidRPr="00876733">
        <w:rPr>
          <w:rFonts w:ascii="Arial" w:eastAsiaTheme="minorHAnsi" w:hAnsi="Arial" w:cs="Arial"/>
          <w:sz w:val="22"/>
          <w:szCs w:val="22"/>
          <w:lang w:val="en-GB"/>
        </w:rPr>
        <w:t>A400</w:t>
      </w:r>
      <w:r w:rsidR="005A582C" w:rsidRPr="00876733">
        <w:rPr>
          <w:rFonts w:ascii="Arial" w:eastAsiaTheme="minorHAnsi" w:hAnsi="Arial" w:cs="Arial"/>
          <w:sz w:val="22"/>
          <w:szCs w:val="22"/>
          <w:lang w:val="en-GB"/>
        </w:rPr>
        <w:t>3</w:t>
      </w:r>
    </w:p>
    <w:p w14:paraId="3CCCC2D1" w14:textId="7648D7C2" w:rsidR="001B4FC7" w:rsidRPr="00876733" w:rsidRDefault="001B4FC7" w:rsidP="001B4FC7">
      <w:pPr>
        <w:rPr>
          <w:rFonts w:ascii="Arial" w:eastAsiaTheme="minorHAnsi" w:hAnsi="Arial" w:cs="Arial"/>
          <w:sz w:val="22"/>
          <w:szCs w:val="22"/>
          <w:lang w:val="en-GB"/>
        </w:rPr>
      </w:pPr>
      <w:r w:rsidRPr="00876733">
        <w:rPr>
          <w:rFonts w:ascii="Arial" w:eastAsiaTheme="minorHAnsi" w:hAnsi="Arial" w:cs="Arial"/>
          <w:sz w:val="22"/>
          <w:szCs w:val="22"/>
          <w:lang w:val="en-GB"/>
        </w:rPr>
        <w:t xml:space="preserve">Lecturer: </w:t>
      </w:r>
      <w:r w:rsidR="00F31CB1" w:rsidRPr="00876733">
        <w:rPr>
          <w:rFonts w:ascii="Arial" w:eastAsiaTheme="minorHAnsi" w:hAnsi="Arial" w:cs="Arial"/>
          <w:sz w:val="22"/>
          <w:szCs w:val="22"/>
          <w:lang w:val="en-GB"/>
        </w:rPr>
        <w:t xml:space="preserve">Bernice </w:t>
      </w:r>
      <w:proofErr w:type="spellStart"/>
      <w:r w:rsidR="00057884" w:rsidRPr="00876733">
        <w:rPr>
          <w:rFonts w:ascii="Arial" w:eastAsiaTheme="minorHAnsi" w:hAnsi="Arial" w:cs="Arial"/>
          <w:sz w:val="22"/>
          <w:szCs w:val="22"/>
          <w:lang w:val="en-GB"/>
        </w:rPr>
        <w:t>Ejiogu</w:t>
      </w:r>
      <w:proofErr w:type="spellEnd"/>
    </w:p>
    <w:p w14:paraId="74F093C0" w14:textId="023A0E56" w:rsidR="005764F0" w:rsidRPr="00876733" w:rsidRDefault="005764F0" w:rsidP="001B4FC7">
      <w:pPr>
        <w:rPr>
          <w:rFonts w:ascii="Arial" w:eastAsiaTheme="minorHAnsi" w:hAnsi="Arial" w:cs="Arial"/>
          <w:sz w:val="22"/>
          <w:szCs w:val="22"/>
          <w:lang w:val="en-GB"/>
        </w:rPr>
      </w:pPr>
    </w:p>
    <w:p w14:paraId="0844ABAC" w14:textId="77777777" w:rsidR="005764F0" w:rsidRPr="00876733" w:rsidRDefault="005764F0">
      <w:pPr>
        <w:rPr>
          <w:rFonts w:ascii="Arial" w:eastAsiaTheme="minorHAnsi" w:hAnsi="Arial" w:cs="Arial"/>
          <w:sz w:val="22"/>
          <w:szCs w:val="22"/>
          <w:lang w:val="en-GB"/>
        </w:rPr>
      </w:pPr>
      <w:r w:rsidRPr="00876733">
        <w:rPr>
          <w:rFonts w:ascii="Arial" w:eastAsiaTheme="minorHAnsi" w:hAnsi="Arial" w:cs="Arial"/>
          <w:sz w:val="22"/>
          <w:szCs w:val="22"/>
          <w:lang w:val="en-GB"/>
        </w:rPr>
        <w:br w:type="page"/>
      </w:r>
    </w:p>
    <w:p w14:paraId="01B16FE6" w14:textId="77777777" w:rsidR="001D4010" w:rsidRPr="00876733" w:rsidRDefault="001D4010">
      <w:pPr>
        <w:pStyle w:val="p1"/>
        <w:rPr>
          <w:rFonts w:ascii="Arial" w:hAnsi="Arial" w:cs="Arial"/>
          <w:sz w:val="22"/>
          <w:szCs w:val="22"/>
        </w:rPr>
      </w:pPr>
      <w:r w:rsidRPr="00876733">
        <w:rPr>
          <w:rStyle w:val="s1"/>
          <w:rFonts w:ascii="Arial" w:hAnsi="Arial" w:cs="Arial"/>
          <w:b w:val="0"/>
          <w:bCs w:val="0"/>
          <w:sz w:val="22"/>
          <w:szCs w:val="22"/>
        </w:rPr>
        <w:t>Case Study: Mrs Thompson</w:t>
      </w:r>
    </w:p>
    <w:p w14:paraId="0F1E6BAD" w14:textId="77777777" w:rsidR="001D4010" w:rsidRPr="00876733" w:rsidRDefault="001D4010">
      <w:pPr>
        <w:pStyle w:val="p2"/>
        <w:rPr>
          <w:rFonts w:ascii="Arial" w:hAnsi="Arial" w:cs="Arial"/>
          <w:sz w:val="22"/>
          <w:szCs w:val="22"/>
        </w:rPr>
      </w:pPr>
    </w:p>
    <w:p w14:paraId="1D158A45"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Mrs Thompson is an 84 year old woman recently discharged from the hospital after pneumonia. She lives alone in sheltered housing and receives twice daily domiciliary care. She has mild dementia and sometimes forgets her medication. A</w:t>
      </w:r>
      <w:r w:rsidRPr="00876733">
        <w:rPr>
          <w:rStyle w:val="apple-converted-space"/>
          <w:rFonts w:ascii="Arial" w:hAnsi="Arial" w:cs="Arial"/>
          <w:sz w:val="22"/>
          <w:szCs w:val="22"/>
        </w:rPr>
        <w:t xml:space="preserve">  </w:t>
      </w:r>
      <w:r w:rsidRPr="00876733">
        <w:rPr>
          <w:rStyle w:val="s2"/>
          <w:rFonts w:ascii="Arial" w:hAnsi="Arial" w:cs="Arial"/>
          <w:sz w:val="22"/>
          <w:szCs w:val="22"/>
        </w:rPr>
        <w:t xml:space="preserve">concern was raised recently when she missed two days of medication, which led to to increased confusion. This has been recorded through the service’s incident process, and a review for her medication has been requested. Additionally , she was found outside without clothing appropriate for the weather conditions. The case is now under review by the local council. This report highlights the key aspects of Mrs Thompson being an 84-year-old woman living alone with mild dementia who has recently been discharged from hospital following pneumonia. Health and social care professionals have a responsibility to provide safe, </w:t>
      </w:r>
      <w:proofErr w:type="spellStart"/>
      <w:r w:rsidRPr="00876733">
        <w:rPr>
          <w:rStyle w:val="s2"/>
          <w:rFonts w:ascii="Arial" w:hAnsi="Arial" w:cs="Arial"/>
          <w:sz w:val="22"/>
          <w:szCs w:val="22"/>
        </w:rPr>
        <w:t>person-centred</w:t>
      </w:r>
      <w:proofErr w:type="spellEnd"/>
      <w:r w:rsidRPr="00876733">
        <w:rPr>
          <w:rStyle w:val="s2"/>
          <w:rFonts w:ascii="Arial" w:hAnsi="Arial" w:cs="Arial"/>
          <w:sz w:val="22"/>
          <w:szCs w:val="22"/>
        </w:rPr>
        <w:t>, and high-quality care that meets the needs of service users. For this to be acquired , effective communication, accurate administrative practice, and professionals working together and cohesively is required. The incidents that have occurred, highlight the importance of clear communication, effective record keeping, and coordinated multi-agency support to reduce risks and promote Mrs Thompson’s wellbeing.</w:t>
      </w:r>
    </w:p>
    <w:p w14:paraId="5E6628F2" w14:textId="77777777" w:rsidR="001D4010" w:rsidRPr="00876733" w:rsidRDefault="001D4010">
      <w:pPr>
        <w:pStyle w:val="p2"/>
        <w:rPr>
          <w:rFonts w:ascii="Arial" w:hAnsi="Arial" w:cs="Arial"/>
          <w:sz w:val="22"/>
          <w:szCs w:val="22"/>
        </w:rPr>
      </w:pPr>
    </w:p>
    <w:p w14:paraId="103DA861" w14:textId="77777777" w:rsidR="001D4010" w:rsidRPr="00876733" w:rsidRDefault="001D4010">
      <w:pPr>
        <w:pStyle w:val="p1"/>
        <w:rPr>
          <w:rFonts w:ascii="Arial" w:hAnsi="Arial" w:cs="Arial"/>
          <w:sz w:val="22"/>
          <w:szCs w:val="22"/>
        </w:rPr>
      </w:pPr>
      <w:r w:rsidRPr="00876733">
        <w:rPr>
          <w:rStyle w:val="s1"/>
          <w:rFonts w:ascii="Arial" w:hAnsi="Arial" w:cs="Arial"/>
          <w:b w:val="0"/>
          <w:bCs w:val="0"/>
          <w:sz w:val="22"/>
          <w:szCs w:val="22"/>
        </w:rPr>
        <w:t>Section 1: Effective Communication</w:t>
      </w:r>
    </w:p>
    <w:p w14:paraId="28714A43" w14:textId="77777777" w:rsidR="001D4010" w:rsidRPr="00876733" w:rsidRDefault="001D4010">
      <w:pPr>
        <w:pStyle w:val="p2"/>
        <w:rPr>
          <w:rFonts w:ascii="Arial" w:hAnsi="Arial" w:cs="Arial"/>
          <w:sz w:val="22"/>
          <w:szCs w:val="22"/>
        </w:rPr>
      </w:pPr>
    </w:p>
    <w:p w14:paraId="1D3AA896"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Effective communication is one of the most important parts of health and social care because it helps healthcare professionals understand a person’s needs, provide safe care, and to build a good trust relationship. Good communication helps to reduce mistakes and allows people to have a say about decisions made in regard to their own care. This is important especially for older adults and people living with dementia, as they may struggle with memory, understanding information, and expressing their needs (NICE, 2018).</w:t>
      </w:r>
    </w:p>
    <w:p w14:paraId="6E623777" w14:textId="77777777" w:rsidR="001D4010" w:rsidRPr="00876733" w:rsidRDefault="001D4010">
      <w:pPr>
        <w:pStyle w:val="p2"/>
        <w:rPr>
          <w:rFonts w:ascii="Arial" w:hAnsi="Arial" w:cs="Arial"/>
          <w:sz w:val="22"/>
          <w:szCs w:val="22"/>
        </w:rPr>
      </w:pPr>
    </w:p>
    <w:p w14:paraId="48F6BA2E"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In Mrs Thompson’s case, communication is very important because her mild dementia affects her memory. This can make it difficult for her to remember when to take her medication and understand instructions about her care. Health and social care professionals should speak clearly, use simple language, maintain eye contact, and give her enough time to answer questions and process information. They should also check that she understands what has been said by asking her to repeat important information in her own words. These communication techniques can help reduce confusion and make Mrs Thompson feel more involved in her care.</w:t>
      </w:r>
    </w:p>
    <w:p w14:paraId="3C514A68" w14:textId="77777777" w:rsidR="001D4010" w:rsidRPr="00876733" w:rsidRDefault="001D4010">
      <w:pPr>
        <w:pStyle w:val="p2"/>
        <w:rPr>
          <w:rFonts w:ascii="Arial" w:hAnsi="Arial" w:cs="Arial"/>
          <w:sz w:val="22"/>
          <w:szCs w:val="22"/>
        </w:rPr>
      </w:pPr>
    </w:p>
    <w:p w14:paraId="15A04D81"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Although the case study does not mention any language barriers, health and social workers should also consider that , If a patient does not speak English fluently, it can lead to misunderstandings about medication, treatment, or safety. In these situations, a professional interpreter should be used instead of a family member to make sure information is translated correctly and confidentially. Visual aids can also be useful because they make information easier to understand. For Mrs Thompson, things like reminder notes, calendars and pictures could help her remember to take her medication and remind her to wear weather appropriate clothing before going outside.</w:t>
      </w:r>
    </w:p>
    <w:p w14:paraId="41C9F98C" w14:textId="77777777" w:rsidR="001D4010" w:rsidRPr="00876733" w:rsidRDefault="001D4010">
      <w:pPr>
        <w:pStyle w:val="p2"/>
        <w:rPr>
          <w:rFonts w:ascii="Arial" w:hAnsi="Arial" w:cs="Arial"/>
          <w:sz w:val="22"/>
          <w:szCs w:val="22"/>
        </w:rPr>
      </w:pPr>
    </w:p>
    <w:p w14:paraId="7C7745B9"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Cultural sensitivity is also an important part of communication. Everyone has different beliefs, values, and backgrounds, and these can affect how they communicate and make decisions about their health. Health and social care workers should treat everyone with respect, avoid making assumptions, and adapt the way they communicate to meet the person’s individual needs. This links to</w:t>
      </w:r>
      <w:r w:rsidRPr="00876733">
        <w:rPr>
          <w:rStyle w:val="s1"/>
          <w:rFonts w:ascii="Arial" w:hAnsi="Arial" w:cs="Arial"/>
          <w:b w:val="0"/>
          <w:bCs w:val="0"/>
          <w:sz w:val="22"/>
          <w:szCs w:val="22"/>
        </w:rPr>
        <w:t xml:space="preserve"> </w:t>
      </w:r>
      <w:r w:rsidRPr="00876733">
        <w:rPr>
          <w:rStyle w:val="s2"/>
          <w:rFonts w:ascii="Arial" w:hAnsi="Arial" w:cs="Arial"/>
          <w:sz w:val="22"/>
          <w:szCs w:val="22"/>
        </w:rPr>
        <w:t>the Equality Act 2010, which protects people from discrimination and requires health and social care services to make adjustments for people with disabilities, including those with dementia. In Mrs Thompson’s case, this could include using simple language, giving her extra time to understand information, and providing reminders that support her memory.</w:t>
      </w:r>
    </w:p>
    <w:p w14:paraId="06BAD08F" w14:textId="77777777" w:rsidR="001D4010" w:rsidRPr="00876733" w:rsidRDefault="001D4010">
      <w:pPr>
        <w:pStyle w:val="p2"/>
        <w:rPr>
          <w:rFonts w:ascii="Arial" w:hAnsi="Arial" w:cs="Arial"/>
          <w:sz w:val="22"/>
          <w:szCs w:val="22"/>
        </w:rPr>
      </w:pPr>
    </w:p>
    <w:p w14:paraId="47DFA549"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 xml:space="preserve">A communication model that can be applied to Mrs Thompson’s care is the Shannon and weaver communication module. This model explains that communication involves a sender, a message, a channel, a receiver, and feedback. It also </w:t>
      </w:r>
      <w:proofErr w:type="spellStart"/>
      <w:r w:rsidRPr="00876733">
        <w:rPr>
          <w:rStyle w:val="s2"/>
          <w:rFonts w:ascii="Arial" w:hAnsi="Arial" w:cs="Arial"/>
          <w:sz w:val="22"/>
          <w:szCs w:val="22"/>
        </w:rPr>
        <w:t>recognises</w:t>
      </w:r>
      <w:proofErr w:type="spellEnd"/>
      <w:r w:rsidRPr="00876733">
        <w:rPr>
          <w:rStyle w:val="s2"/>
          <w:rFonts w:ascii="Arial" w:hAnsi="Arial" w:cs="Arial"/>
          <w:sz w:val="22"/>
          <w:szCs w:val="22"/>
        </w:rPr>
        <w:t xml:space="preserve"> that there can be “noise”, which is anything that stops the message from being understood properly. For Mrs Thompson, her dementia could be seen as the noise because it affects her memory and understanding. To reduce this, healthcare professionals should communicate clearly, repeat important information, and ask for feedback to make sure she has understood. Using this model can help improve communication and reduce the chance of further incidents, such as missed medication or confusion.</w:t>
      </w:r>
      <w:r w:rsidRPr="00876733">
        <w:rPr>
          <w:rStyle w:val="apple-converted-space"/>
          <w:rFonts w:ascii="Arial" w:hAnsi="Arial" w:cs="Arial"/>
          <w:sz w:val="22"/>
          <w:szCs w:val="22"/>
        </w:rPr>
        <w:t> </w:t>
      </w:r>
    </w:p>
    <w:p w14:paraId="69D4C938" w14:textId="77777777" w:rsidR="001D4010" w:rsidRPr="00876733" w:rsidRDefault="001D4010">
      <w:pPr>
        <w:pStyle w:val="p2"/>
        <w:rPr>
          <w:rFonts w:ascii="Arial" w:hAnsi="Arial" w:cs="Arial"/>
          <w:sz w:val="22"/>
          <w:szCs w:val="22"/>
        </w:rPr>
      </w:pPr>
    </w:p>
    <w:p w14:paraId="2338522C" w14:textId="77777777" w:rsidR="001D4010" w:rsidRPr="00876733" w:rsidRDefault="001D4010">
      <w:pPr>
        <w:pStyle w:val="p1"/>
        <w:rPr>
          <w:rFonts w:ascii="Arial" w:hAnsi="Arial" w:cs="Arial"/>
          <w:sz w:val="22"/>
          <w:szCs w:val="22"/>
        </w:rPr>
      </w:pPr>
      <w:r w:rsidRPr="00876733">
        <w:rPr>
          <w:rStyle w:val="s1"/>
          <w:rFonts w:ascii="Arial" w:hAnsi="Arial" w:cs="Arial"/>
          <w:b w:val="0"/>
          <w:bCs w:val="0"/>
          <w:sz w:val="22"/>
          <w:szCs w:val="22"/>
        </w:rPr>
        <w:t>Section 2: Administrative Skills and Record Keeping</w:t>
      </w:r>
    </w:p>
    <w:p w14:paraId="42B519E2" w14:textId="77777777" w:rsidR="001D4010" w:rsidRPr="00876733" w:rsidRDefault="001D4010">
      <w:pPr>
        <w:pStyle w:val="p2"/>
        <w:rPr>
          <w:rFonts w:ascii="Arial" w:hAnsi="Arial" w:cs="Arial"/>
          <w:sz w:val="22"/>
          <w:szCs w:val="22"/>
        </w:rPr>
      </w:pPr>
    </w:p>
    <w:p w14:paraId="38AEB9E9"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Record keeping accurately is a very important part of health and social care because it helps make sure people receive safe and effective care. Records contain important information about a person’s health, medication, care needs, and any concerns that have been raised. If records are clear, up to date, and accurate, different professionals can work together and make informed decisions about a person’s care. Good documentation also shows evidence of the care that has been given and helps protect both the service user and the healthcare professionals (NMC, 2018).</w:t>
      </w:r>
    </w:p>
    <w:p w14:paraId="221EEC13" w14:textId="77777777" w:rsidR="001D4010" w:rsidRPr="00876733" w:rsidRDefault="001D4010">
      <w:pPr>
        <w:pStyle w:val="p2"/>
        <w:rPr>
          <w:rFonts w:ascii="Arial" w:hAnsi="Arial" w:cs="Arial"/>
          <w:sz w:val="22"/>
          <w:szCs w:val="22"/>
        </w:rPr>
      </w:pPr>
    </w:p>
    <w:p w14:paraId="175352DF"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In Mrs Thompson’s case, accurate record keeping is especially important because she has mild dementia and has recently missed two days of her medication. This caused her to become more confused, and the incident was recorded through the service’s incident reporting process. Recording this information correctly means that other professionals, such as her GP, nurses, carers, and pharmacist, are aware of what happened and can work together to reduce the risk of it happening again. It also explains why a medication review has been requested and allows everyone involved in her care to understand her current needs.</w:t>
      </w:r>
    </w:p>
    <w:p w14:paraId="729EF0CD" w14:textId="77777777" w:rsidR="001D4010" w:rsidRPr="00876733" w:rsidRDefault="001D4010">
      <w:pPr>
        <w:pStyle w:val="p2"/>
        <w:rPr>
          <w:rFonts w:ascii="Arial" w:hAnsi="Arial" w:cs="Arial"/>
          <w:sz w:val="22"/>
          <w:szCs w:val="22"/>
        </w:rPr>
      </w:pPr>
    </w:p>
    <w:p w14:paraId="5688E6BA"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The second incident, where Mrs Thompson was found outside without clothing suitable for the cold weather, also needs to be recorded accurately. This information is important because it shows there may be concerns about her safety and ability to manage herself independently. Since the local council is reviewing her case, detailed records will help other medical and healthcare professionals decide whether changes need to be made to her care plan or if she requires additional support. This helps in regards to a effective person centered care approach. Without accurate documentation, professionals may miss important information, which could put Mrs Thompson at greater risk.</w:t>
      </w:r>
    </w:p>
    <w:p w14:paraId="5D0849F5" w14:textId="77777777" w:rsidR="001D4010" w:rsidRPr="00876733" w:rsidRDefault="001D4010">
      <w:pPr>
        <w:pStyle w:val="p2"/>
        <w:rPr>
          <w:rFonts w:ascii="Arial" w:hAnsi="Arial" w:cs="Arial"/>
          <w:sz w:val="22"/>
          <w:szCs w:val="22"/>
        </w:rPr>
      </w:pPr>
    </w:p>
    <w:p w14:paraId="220A146C"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 xml:space="preserve">Poor record keeping can have serious consequences. If information is missing, incorrect, or not updated, it can lead to medication errors, delays in treatment, poor communication between professionals, and unsafe care. For example, if Mrs Thompson’s missed medication was not recorded, healthcare professionals might not </w:t>
      </w:r>
      <w:proofErr w:type="spellStart"/>
      <w:r w:rsidRPr="00876733">
        <w:rPr>
          <w:rStyle w:val="s2"/>
          <w:rFonts w:ascii="Arial" w:hAnsi="Arial" w:cs="Arial"/>
          <w:sz w:val="22"/>
          <w:szCs w:val="22"/>
        </w:rPr>
        <w:t>realise</w:t>
      </w:r>
      <w:proofErr w:type="spellEnd"/>
      <w:r w:rsidRPr="00876733">
        <w:rPr>
          <w:rStyle w:val="s2"/>
          <w:rFonts w:ascii="Arial" w:hAnsi="Arial" w:cs="Arial"/>
          <w:sz w:val="22"/>
          <w:szCs w:val="22"/>
        </w:rPr>
        <w:t xml:space="preserve"> why her confusion was increasing or that she needed a medication review. Poor documentation could also make it more difficult to investigate incidents or identify patterns that suggest her care plan needs have changed.</w:t>
      </w:r>
    </w:p>
    <w:p w14:paraId="77BE3398" w14:textId="77777777" w:rsidR="001D4010" w:rsidRPr="00876733" w:rsidRDefault="001D4010">
      <w:pPr>
        <w:pStyle w:val="p2"/>
        <w:rPr>
          <w:rFonts w:ascii="Arial" w:hAnsi="Arial" w:cs="Arial"/>
          <w:sz w:val="22"/>
          <w:szCs w:val="22"/>
        </w:rPr>
      </w:pPr>
    </w:p>
    <w:p w14:paraId="56CE4F8B"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 xml:space="preserve">Health and social care professionals must also make sure that personal information is stored securely and only shared with people who need it. The Data Protection Act 2018 sets out how personal information should be collected, stored, and shared. This helps protect Mrs Thompson’s privacy while still allowing professionals involved in her care to access the information that is needed. In addition to this, the </w:t>
      </w:r>
      <w:proofErr w:type="spellStart"/>
      <w:r w:rsidRPr="00876733">
        <w:rPr>
          <w:rStyle w:val="s2"/>
          <w:rFonts w:ascii="Arial" w:hAnsi="Arial" w:cs="Arial"/>
          <w:sz w:val="22"/>
          <w:szCs w:val="22"/>
        </w:rPr>
        <w:t>Caldicott</w:t>
      </w:r>
      <w:proofErr w:type="spellEnd"/>
      <w:r w:rsidRPr="00876733">
        <w:rPr>
          <w:rStyle w:val="s2"/>
          <w:rFonts w:ascii="Arial" w:hAnsi="Arial" w:cs="Arial"/>
          <w:sz w:val="22"/>
          <w:szCs w:val="22"/>
        </w:rPr>
        <w:t xml:space="preserve"> Principles state that confidential information should only be shared when it is necessary and in the person’s best interests, meaning Mrs Thompson’s records should only be accessed by professionals directly involved in supporting her care.</w:t>
      </w:r>
    </w:p>
    <w:p w14:paraId="43CE74F7" w14:textId="77777777" w:rsidR="001D4010" w:rsidRPr="00876733" w:rsidRDefault="001D4010">
      <w:pPr>
        <w:pStyle w:val="p2"/>
        <w:rPr>
          <w:rFonts w:ascii="Arial" w:hAnsi="Arial" w:cs="Arial"/>
          <w:sz w:val="22"/>
          <w:szCs w:val="22"/>
        </w:rPr>
      </w:pPr>
    </w:p>
    <w:p w14:paraId="626A1007"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The Nursing and midwifery Council (NMC) code (2018) also highlights the importance of keeping clear, accurate, and timely records. It states that healthcare professionals are responsible for making sure documentation is completed as soon as possible after providing care and that records are factual and easy to understand. By following these standards, professionals can provide safer, more effective care for Mrs Thompson while supporting good communication between everyone involved in her treatment.</w:t>
      </w:r>
    </w:p>
    <w:p w14:paraId="19F5D6C1" w14:textId="77777777" w:rsidR="001D4010" w:rsidRPr="00876733" w:rsidRDefault="001D4010">
      <w:pPr>
        <w:pStyle w:val="p2"/>
        <w:rPr>
          <w:rFonts w:ascii="Arial" w:hAnsi="Arial" w:cs="Arial"/>
          <w:sz w:val="22"/>
          <w:szCs w:val="22"/>
        </w:rPr>
      </w:pPr>
    </w:p>
    <w:p w14:paraId="073C6769" w14:textId="77777777" w:rsidR="001D4010" w:rsidRPr="00876733" w:rsidRDefault="001D4010">
      <w:pPr>
        <w:pStyle w:val="p1"/>
        <w:rPr>
          <w:rFonts w:ascii="Arial" w:hAnsi="Arial" w:cs="Arial"/>
          <w:sz w:val="22"/>
          <w:szCs w:val="22"/>
        </w:rPr>
      </w:pPr>
      <w:r w:rsidRPr="00876733">
        <w:rPr>
          <w:rStyle w:val="s1"/>
          <w:rFonts w:ascii="Arial" w:hAnsi="Arial" w:cs="Arial"/>
          <w:b w:val="0"/>
          <w:bCs w:val="0"/>
          <w:sz w:val="22"/>
          <w:szCs w:val="22"/>
        </w:rPr>
        <w:t>Section 3: Collaborative Working</w:t>
      </w:r>
    </w:p>
    <w:p w14:paraId="3357CA96" w14:textId="77777777" w:rsidR="001D4010" w:rsidRPr="00876733" w:rsidRDefault="001D4010">
      <w:pPr>
        <w:pStyle w:val="p2"/>
        <w:rPr>
          <w:rFonts w:ascii="Arial" w:hAnsi="Arial" w:cs="Arial"/>
          <w:sz w:val="22"/>
          <w:szCs w:val="22"/>
        </w:rPr>
      </w:pPr>
    </w:p>
    <w:p w14:paraId="4A03B31C"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 xml:space="preserve">Collaborative working is when different health and social care professionals work together to provide the best possible care that can be achieved for a person. This is important because no single professional has all the knowledge or skills needed to meet every aspect of a person’s needs. By sharing information and working as a team, professionals can provide safer, more effective, and </w:t>
      </w:r>
      <w:proofErr w:type="spellStart"/>
      <w:r w:rsidRPr="00876733">
        <w:rPr>
          <w:rStyle w:val="s2"/>
          <w:rFonts w:ascii="Arial" w:hAnsi="Arial" w:cs="Arial"/>
          <w:sz w:val="22"/>
          <w:szCs w:val="22"/>
        </w:rPr>
        <w:t>person-centred</w:t>
      </w:r>
      <w:proofErr w:type="spellEnd"/>
      <w:r w:rsidRPr="00876733">
        <w:rPr>
          <w:rStyle w:val="s2"/>
          <w:rFonts w:ascii="Arial" w:hAnsi="Arial" w:cs="Arial"/>
          <w:sz w:val="22"/>
          <w:szCs w:val="22"/>
        </w:rPr>
        <w:t xml:space="preserve"> care (NICE, 2022).</w:t>
      </w:r>
    </w:p>
    <w:p w14:paraId="0AFB121E" w14:textId="77777777" w:rsidR="001D4010" w:rsidRPr="00876733" w:rsidRDefault="001D4010">
      <w:pPr>
        <w:pStyle w:val="p2"/>
        <w:rPr>
          <w:rFonts w:ascii="Arial" w:hAnsi="Arial" w:cs="Arial"/>
          <w:sz w:val="22"/>
          <w:szCs w:val="22"/>
        </w:rPr>
      </w:pPr>
    </w:p>
    <w:p w14:paraId="5CF2AD50"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Several professionals would need to work together in Mrs Thompson’s case. These can include her GP, community nurses, domiciliary carers, pharmacist, social worker, and the local council. Since she has mild dementia and missed two days of medication recently, it is important that everyone involved understands her current needs and any changes to her condition. Effective work collaboration helps in regards to the patient feeling secure and safe and communication helps make sure observations made can always be spoken about and other people involved in Mrs Thompsons care will always be made aware about what will be occurring. Working together also helps make sure that concerns, such as her being found outside without suitable clothing, are taken seriously and acted on quickly (SCIE, 2022).</w:t>
      </w:r>
    </w:p>
    <w:p w14:paraId="64EFBA8A" w14:textId="77777777" w:rsidR="001D4010" w:rsidRPr="00876733" w:rsidRDefault="001D4010">
      <w:pPr>
        <w:pStyle w:val="p2"/>
        <w:rPr>
          <w:rFonts w:ascii="Arial" w:hAnsi="Arial" w:cs="Arial"/>
          <w:sz w:val="22"/>
          <w:szCs w:val="22"/>
        </w:rPr>
      </w:pPr>
    </w:p>
    <w:p w14:paraId="5BD43039"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One way professionals can work together is by using a shared care plan. A shared care plan allows everyone involved in Mrs Thompson’s care to access the same up-to-date information, including her medication, care needs, risks, and any changes to her health. This helps reduce mistakes and makes sure everyone is working towards the same goals. Regular communication is also important. Team meetings, phone calls, and secure electronic records allow professionals to update each other, discuss any concerns, and agree on the best actions to take. This means Mrs Thompson is more likely to receive consistent care and support (NICE, 2022).</w:t>
      </w:r>
    </w:p>
    <w:p w14:paraId="764AF0B7" w14:textId="77777777" w:rsidR="001D4010" w:rsidRPr="00876733" w:rsidRDefault="001D4010">
      <w:pPr>
        <w:pStyle w:val="p2"/>
        <w:rPr>
          <w:rFonts w:ascii="Arial" w:hAnsi="Arial" w:cs="Arial"/>
          <w:sz w:val="22"/>
          <w:szCs w:val="22"/>
        </w:rPr>
      </w:pPr>
    </w:p>
    <w:p w14:paraId="34019FE8"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 xml:space="preserve">Unfortunately , collaborative working can sometimes be challenging. Different </w:t>
      </w:r>
      <w:proofErr w:type="spellStart"/>
      <w:r w:rsidRPr="00876733">
        <w:rPr>
          <w:rStyle w:val="s2"/>
          <w:rFonts w:ascii="Arial" w:hAnsi="Arial" w:cs="Arial"/>
          <w:sz w:val="22"/>
          <w:szCs w:val="22"/>
        </w:rPr>
        <w:t>organisations</w:t>
      </w:r>
      <w:proofErr w:type="spellEnd"/>
      <w:r w:rsidRPr="00876733">
        <w:rPr>
          <w:rStyle w:val="s2"/>
          <w:rFonts w:ascii="Arial" w:hAnsi="Arial" w:cs="Arial"/>
          <w:sz w:val="22"/>
          <w:szCs w:val="22"/>
        </w:rPr>
        <w:t xml:space="preserve"> may use different record systems, making it harder to share information. Professionals can also have busy workloads, meaning communication is delayed. In some cases, there may be confusion about who is responsible for certain parts of a person’s care. These problems can lead to delays in support or important information being missed.</w:t>
      </w:r>
    </w:p>
    <w:p w14:paraId="3D6051AF" w14:textId="77777777" w:rsidR="001D4010" w:rsidRPr="00876733" w:rsidRDefault="001D4010">
      <w:pPr>
        <w:pStyle w:val="p2"/>
        <w:rPr>
          <w:rFonts w:ascii="Arial" w:hAnsi="Arial" w:cs="Arial"/>
          <w:sz w:val="22"/>
          <w:szCs w:val="22"/>
        </w:rPr>
      </w:pPr>
    </w:p>
    <w:p w14:paraId="332A8E93"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In order for these challenges to be overcame, professionals should communicate regularly, keep records up to date, and clearly understand their own roles and responsibilities. They should also respect each other’s knowledge and work together to make decisions that are in the best interests of the individual. By working as one team, professionals can improve Mrs Thompson’s safety, reduce the risk of future incidents, and support her to live as independently as possible while receiving the care she needs (SCIE, 2022).</w:t>
      </w:r>
    </w:p>
    <w:p w14:paraId="02AC7BBE" w14:textId="77777777" w:rsidR="001D4010" w:rsidRPr="00876733" w:rsidRDefault="001D4010">
      <w:pPr>
        <w:pStyle w:val="p2"/>
        <w:rPr>
          <w:rFonts w:ascii="Arial" w:hAnsi="Arial" w:cs="Arial"/>
          <w:sz w:val="22"/>
          <w:szCs w:val="22"/>
        </w:rPr>
      </w:pPr>
    </w:p>
    <w:p w14:paraId="2E13CF70" w14:textId="77777777" w:rsidR="001D4010" w:rsidRPr="00876733" w:rsidRDefault="001D4010">
      <w:pPr>
        <w:pStyle w:val="p1"/>
        <w:rPr>
          <w:rFonts w:ascii="Arial" w:hAnsi="Arial" w:cs="Arial"/>
          <w:sz w:val="22"/>
          <w:szCs w:val="22"/>
        </w:rPr>
      </w:pPr>
      <w:r w:rsidRPr="00876733">
        <w:rPr>
          <w:rStyle w:val="s1"/>
          <w:rFonts w:ascii="Arial" w:hAnsi="Arial" w:cs="Arial"/>
          <w:b w:val="0"/>
          <w:bCs w:val="0"/>
          <w:sz w:val="22"/>
          <w:szCs w:val="22"/>
        </w:rPr>
        <w:t>Conclusion</w:t>
      </w:r>
    </w:p>
    <w:p w14:paraId="4909C3FF" w14:textId="77777777" w:rsidR="001D4010" w:rsidRPr="00876733" w:rsidRDefault="001D4010">
      <w:pPr>
        <w:pStyle w:val="p2"/>
        <w:rPr>
          <w:rFonts w:ascii="Arial" w:hAnsi="Arial" w:cs="Arial"/>
          <w:sz w:val="22"/>
          <w:szCs w:val="22"/>
        </w:rPr>
      </w:pPr>
    </w:p>
    <w:p w14:paraId="16B0E2FC"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Mrs Thompson’s case shows how important communication, record keeping, and teamwork are in health and social care. When professionals communicate clearly, they can better understand a person’s needs, avoid misunderstandings, and make sure the right support is provided. Keeping accurate records is also essential because it helps everyone involved in the person’s care stay informed and make safe decisions. Working together as a team means different professionals can share information, identify any concerns, and make sure the person receives consistent care.</w:t>
      </w:r>
    </w:p>
    <w:p w14:paraId="1B008CC1" w14:textId="77777777" w:rsidR="001D4010" w:rsidRPr="00876733" w:rsidRDefault="001D4010">
      <w:pPr>
        <w:pStyle w:val="p2"/>
        <w:rPr>
          <w:rFonts w:ascii="Arial" w:hAnsi="Arial" w:cs="Arial"/>
          <w:sz w:val="22"/>
          <w:szCs w:val="22"/>
        </w:rPr>
      </w:pPr>
    </w:p>
    <w:p w14:paraId="7F248C38"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Looking at Mrs Thompson’s situation has shown that even small mistakes, such as missed medication or poor communication, can have a big impact on a person’s health and wellbeing. It has also highlighted that good care depends on professionals supporting each other and putting the individual’s needs first. By communicating effectively, keeping records up to date, and working together, health and social care professionals can help people like Mrs Thompson stay safe, maintain their independence, and receive the care they need.</w:t>
      </w:r>
    </w:p>
    <w:p w14:paraId="382444D1" w14:textId="77777777" w:rsidR="001D4010" w:rsidRPr="00876733" w:rsidRDefault="001D4010">
      <w:pPr>
        <w:pStyle w:val="p2"/>
        <w:rPr>
          <w:rFonts w:ascii="Arial" w:hAnsi="Arial" w:cs="Arial"/>
          <w:sz w:val="22"/>
          <w:szCs w:val="22"/>
        </w:rPr>
      </w:pPr>
    </w:p>
    <w:p w14:paraId="6270E528" w14:textId="77777777" w:rsidR="001D4010" w:rsidRPr="00876733" w:rsidRDefault="001D4010">
      <w:pPr>
        <w:pStyle w:val="p2"/>
        <w:rPr>
          <w:rFonts w:ascii="Arial" w:hAnsi="Arial" w:cs="Arial"/>
          <w:sz w:val="22"/>
          <w:szCs w:val="22"/>
        </w:rPr>
      </w:pPr>
    </w:p>
    <w:p w14:paraId="20142A91" w14:textId="77777777" w:rsidR="001D4010" w:rsidRPr="00876733" w:rsidRDefault="001D4010">
      <w:pPr>
        <w:pStyle w:val="p1"/>
        <w:rPr>
          <w:rFonts w:ascii="Arial" w:hAnsi="Arial" w:cs="Arial"/>
          <w:sz w:val="22"/>
          <w:szCs w:val="22"/>
        </w:rPr>
      </w:pPr>
      <w:r w:rsidRPr="00876733">
        <w:rPr>
          <w:rStyle w:val="s1"/>
          <w:rFonts w:ascii="Arial" w:hAnsi="Arial" w:cs="Arial"/>
          <w:b w:val="0"/>
          <w:bCs w:val="0"/>
          <w:sz w:val="22"/>
          <w:szCs w:val="22"/>
        </w:rPr>
        <w:t>Reference List</w:t>
      </w:r>
    </w:p>
    <w:p w14:paraId="40B1B9E4" w14:textId="77777777" w:rsidR="001D4010" w:rsidRPr="00876733" w:rsidRDefault="001D4010">
      <w:pPr>
        <w:pStyle w:val="p2"/>
        <w:rPr>
          <w:rFonts w:ascii="Arial" w:hAnsi="Arial" w:cs="Arial"/>
          <w:sz w:val="22"/>
          <w:szCs w:val="22"/>
        </w:rPr>
      </w:pPr>
    </w:p>
    <w:p w14:paraId="7D354906"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Data Protection Act 2018. London: The Stationery Office. Available at: https://www.legislation.gov.uk/ukpga/2018/12/contents (Accessed: 23 July 2026).</w:t>
      </w:r>
    </w:p>
    <w:p w14:paraId="003F6C49" w14:textId="77777777" w:rsidR="001D4010" w:rsidRPr="00876733" w:rsidRDefault="001D4010">
      <w:pPr>
        <w:pStyle w:val="p2"/>
        <w:rPr>
          <w:rFonts w:ascii="Arial" w:hAnsi="Arial" w:cs="Arial"/>
          <w:sz w:val="22"/>
          <w:szCs w:val="22"/>
        </w:rPr>
      </w:pPr>
    </w:p>
    <w:p w14:paraId="1C29DECD"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Equality Act 2010. London: The Stationery Office. Available at: https://www.legislation.gov.uk/ukpga/2010/15/contents (Accessed: 23 July 2026).</w:t>
      </w:r>
    </w:p>
    <w:p w14:paraId="0D550D62" w14:textId="77777777" w:rsidR="001D4010" w:rsidRPr="00876733" w:rsidRDefault="001D4010">
      <w:pPr>
        <w:pStyle w:val="p2"/>
        <w:rPr>
          <w:rFonts w:ascii="Arial" w:hAnsi="Arial" w:cs="Arial"/>
          <w:sz w:val="22"/>
          <w:szCs w:val="22"/>
        </w:rPr>
      </w:pPr>
    </w:p>
    <w:p w14:paraId="12EF1F3A"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 xml:space="preserve">National Data Guardian (2020) </w:t>
      </w:r>
      <w:r w:rsidRPr="00876733">
        <w:rPr>
          <w:rStyle w:val="s3"/>
          <w:rFonts w:ascii="Arial" w:hAnsi="Arial" w:cs="Arial"/>
          <w:i w:val="0"/>
          <w:iCs w:val="0"/>
          <w:sz w:val="22"/>
          <w:szCs w:val="22"/>
        </w:rPr>
        <w:t xml:space="preserve">The </w:t>
      </w:r>
      <w:proofErr w:type="spellStart"/>
      <w:r w:rsidRPr="00876733">
        <w:rPr>
          <w:rStyle w:val="s3"/>
          <w:rFonts w:ascii="Arial" w:hAnsi="Arial" w:cs="Arial"/>
          <w:i w:val="0"/>
          <w:iCs w:val="0"/>
          <w:sz w:val="22"/>
          <w:szCs w:val="22"/>
        </w:rPr>
        <w:t>Caldicott</w:t>
      </w:r>
      <w:proofErr w:type="spellEnd"/>
      <w:r w:rsidRPr="00876733">
        <w:rPr>
          <w:rStyle w:val="s3"/>
          <w:rFonts w:ascii="Arial" w:hAnsi="Arial" w:cs="Arial"/>
          <w:i w:val="0"/>
          <w:iCs w:val="0"/>
          <w:sz w:val="22"/>
          <w:szCs w:val="22"/>
        </w:rPr>
        <w:t xml:space="preserve"> Principles</w:t>
      </w:r>
      <w:r w:rsidRPr="00876733">
        <w:rPr>
          <w:rStyle w:val="s2"/>
          <w:rFonts w:ascii="Arial" w:hAnsi="Arial" w:cs="Arial"/>
          <w:sz w:val="22"/>
          <w:szCs w:val="22"/>
        </w:rPr>
        <w:t>. Available at: https://www.gov.uk/government/publications/the-caldicott-principles (Accessed: 23 July 2026).</w:t>
      </w:r>
    </w:p>
    <w:p w14:paraId="7A8DB781" w14:textId="77777777" w:rsidR="001D4010" w:rsidRPr="00876733" w:rsidRDefault="001D4010">
      <w:pPr>
        <w:pStyle w:val="p2"/>
        <w:rPr>
          <w:rFonts w:ascii="Arial" w:hAnsi="Arial" w:cs="Arial"/>
          <w:sz w:val="22"/>
          <w:szCs w:val="22"/>
        </w:rPr>
      </w:pPr>
    </w:p>
    <w:p w14:paraId="29C5BBFD"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 xml:space="preserve">National Institute for Health and Care Excellence (NICE) (2018) </w:t>
      </w:r>
      <w:r w:rsidRPr="00876733">
        <w:rPr>
          <w:rStyle w:val="s3"/>
          <w:rFonts w:ascii="Arial" w:hAnsi="Arial" w:cs="Arial"/>
          <w:i w:val="0"/>
          <w:iCs w:val="0"/>
          <w:sz w:val="22"/>
          <w:szCs w:val="22"/>
        </w:rPr>
        <w:t>Dementia: assessment, management and support for people living with dementia and their carers (NG97).</w:t>
      </w:r>
      <w:r w:rsidRPr="00876733">
        <w:rPr>
          <w:rStyle w:val="s2"/>
          <w:rFonts w:ascii="Arial" w:hAnsi="Arial" w:cs="Arial"/>
          <w:sz w:val="22"/>
          <w:szCs w:val="22"/>
        </w:rPr>
        <w:t xml:space="preserve"> Available at: https://www.nice.org.uk/guidance/ng97 (Accessed: 23 July 2026).</w:t>
      </w:r>
    </w:p>
    <w:p w14:paraId="21C99096" w14:textId="77777777" w:rsidR="001D4010" w:rsidRPr="00876733" w:rsidRDefault="001D4010">
      <w:pPr>
        <w:pStyle w:val="p2"/>
        <w:rPr>
          <w:rFonts w:ascii="Arial" w:hAnsi="Arial" w:cs="Arial"/>
          <w:sz w:val="22"/>
          <w:szCs w:val="22"/>
        </w:rPr>
      </w:pPr>
    </w:p>
    <w:p w14:paraId="4CBC7C65"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 xml:space="preserve">National Institute for Health and Care Excellence (NICE) (2022) </w:t>
      </w:r>
      <w:r w:rsidRPr="00876733">
        <w:rPr>
          <w:rStyle w:val="s3"/>
          <w:rFonts w:ascii="Arial" w:hAnsi="Arial" w:cs="Arial"/>
          <w:i w:val="0"/>
          <w:iCs w:val="0"/>
          <w:sz w:val="22"/>
          <w:szCs w:val="22"/>
        </w:rPr>
        <w:t>Integrated health and social care for people with multiple long-term conditions (NG56).</w:t>
      </w:r>
      <w:r w:rsidRPr="00876733">
        <w:rPr>
          <w:rStyle w:val="s2"/>
          <w:rFonts w:ascii="Arial" w:hAnsi="Arial" w:cs="Arial"/>
          <w:sz w:val="22"/>
          <w:szCs w:val="22"/>
        </w:rPr>
        <w:t xml:space="preserve"> Available at: https://www.nice.org.uk/guidance/ng56 (Accessed: 20 July 2026).</w:t>
      </w:r>
    </w:p>
    <w:p w14:paraId="75FD077A" w14:textId="77777777" w:rsidR="001D4010" w:rsidRPr="00876733" w:rsidRDefault="001D4010">
      <w:pPr>
        <w:pStyle w:val="p2"/>
        <w:rPr>
          <w:rFonts w:ascii="Arial" w:hAnsi="Arial" w:cs="Arial"/>
          <w:sz w:val="22"/>
          <w:szCs w:val="22"/>
        </w:rPr>
      </w:pPr>
    </w:p>
    <w:p w14:paraId="0714DCE4"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 xml:space="preserve">Nursing and Midwifery Council (NMC) (2018) </w:t>
      </w:r>
      <w:r w:rsidRPr="00876733">
        <w:rPr>
          <w:rStyle w:val="s3"/>
          <w:rFonts w:ascii="Arial" w:hAnsi="Arial" w:cs="Arial"/>
          <w:i w:val="0"/>
          <w:iCs w:val="0"/>
          <w:sz w:val="22"/>
          <w:szCs w:val="22"/>
        </w:rPr>
        <w:t xml:space="preserve">The Code: Professional standards of practice and </w:t>
      </w:r>
      <w:proofErr w:type="spellStart"/>
      <w:r w:rsidRPr="00876733">
        <w:rPr>
          <w:rStyle w:val="s3"/>
          <w:rFonts w:ascii="Arial" w:hAnsi="Arial" w:cs="Arial"/>
          <w:i w:val="0"/>
          <w:iCs w:val="0"/>
          <w:sz w:val="22"/>
          <w:szCs w:val="22"/>
        </w:rPr>
        <w:t>behaviour</w:t>
      </w:r>
      <w:proofErr w:type="spellEnd"/>
      <w:r w:rsidRPr="00876733">
        <w:rPr>
          <w:rStyle w:val="s3"/>
          <w:rFonts w:ascii="Arial" w:hAnsi="Arial" w:cs="Arial"/>
          <w:i w:val="0"/>
          <w:iCs w:val="0"/>
          <w:sz w:val="22"/>
          <w:szCs w:val="22"/>
        </w:rPr>
        <w:t xml:space="preserve"> for nurses, midwives and nursing associates.</w:t>
      </w:r>
      <w:r w:rsidRPr="00876733">
        <w:rPr>
          <w:rStyle w:val="s2"/>
          <w:rFonts w:ascii="Arial" w:hAnsi="Arial" w:cs="Arial"/>
          <w:sz w:val="22"/>
          <w:szCs w:val="22"/>
        </w:rPr>
        <w:t xml:space="preserve"> London: NMC. Available at: https://www.nmc.org.uk/standards/code/ (Accessed: 20 July 2026).</w:t>
      </w:r>
    </w:p>
    <w:p w14:paraId="466ADD30" w14:textId="77777777" w:rsidR="001D4010" w:rsidRPr="00876733" w:rsidRDefault="001D4010">
      <w:pPr>
        <w:pStyle w:val="p2"/>
        <w:rPr>
          <w:rFonts w:ascii="Arial" w:hAnsi="Arial" w:cs="Arial"/>
          <w:sz w:val="22"/>
          <w:szCs w:val="22"/>
        </w:rPr>
      </w:pPr>
    </w:p>
    <w:p w14:paraId="0CB4436C" w14:textId="77777777" w:rsidR="001D4010" w:rsidRPr="00876733" w:rsidRDefault="001D4010">
      <w:pPr>
        <w:pStyle w:val="p1"/>
        <w:rPr>
          <w:rFonts w:ascii="Arial" w:hAnsi="Arial" w:cs="Arial"/>
          <w:sz w:val="22"/>
          <w:szCs w:val="22"/>
        </w:rPr>
      </w:pPr>
      <w:r w:rsidRPr="00876733">
        <w:rPr>
          <w:rStyle w:val="s2"/>
          <w:rFonts w:ascii="Arial" w:hAnsi="Arial" w:cs="Arial"/>
          <w:sz w:val="22"/>
          <w:szCs w:val="22"/>
        </w:rPr>
        <w:t>Shannon, C.E. and Weaver, W. (1949)</w:t>
      </w:r>
    </w:p>
    <w:p w14:paraId="4DE26B45" w14:textId="77777777" w:rsidR="00054AC4" w:rsidRPr="00876733" w:rsidRDefault="00054AC4" w:rsidP="001B4FC7">
      <w:pPr>
        <w:rPr>
          <w:rFonts w:ascii="Arial" w:eastAsiaTheme="minorHAnsi" w:hAnsi="Arial" w:cs="Arial"/>
          <w:sz w:val="22"/>
          <w:szCs w:val="22"/>
          <w:lang w:val="en-GB"/>
        </w:rPr>
      </w:pPr>
    </w:p>
    <w:p w14:paraId="48F6C323" w14:textId="77777777" w:rsidR="001B4FC7" w:rsidRDefault="001B4FC7"/>
    <w:sectPr w:rsidR="001B4F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FC7"/>
    <w:rsid w:val="00054AC4"/>
    <w:rsid w:val="00057884"/>
    <w:rsid w:val="001B4FC7"/>
    <w:rsid w:val="001D4010"/>
    <w:rsid w:val="00283F78"/>
    <w:rsid w:val="002C3347"/>
    <w:rsid w:val="005764F0"/>
    <w:rsid w:val="005A582C"/>
    <w:rsid w:val="00610718"/>
    <w:rsid w:val="006C19B2"/>
    <w:rsid w:val="008316F0"/>
    <w:rsid w:val="00876733"/>
    <w:rsid w:val="00921D8E"/>
    <w:rsid w:val="00A33D41"/>
    <w:rsid w:val="00D94DF1"/>
    <w:rsid w:val="00F31CB1"/>
    <w:rsid w:val="00F44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6366F37"/>
  <w15:chartTrackingRefBased/>
  <w15:docId w15:val="{6F3FB2C0-5272-5044-9A2F-870319F3F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F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4F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4F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4F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4F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4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F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4F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4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4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4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4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FC7"/>
    <w:rPr>
      <w:rFonts w:eastAsiaTheme="majorEastAsia" w:cstheme="majorBidi"/>
      <w:color w:val="272727" w:themeColor="text1" w:themeTint="D8"/>
    </w:rPr>
  </w:style>
  <w:style w:type="paragraph" w:styleId="Title">
    <w:name w:val="Title"/>
    <w:basedOn w:val="Normal"/>
    <w:next w:val="Normal"/>
    <w:link w:val="TitleChar"/>
    <w:uiPriority w:val="10"/>
    <w:qFormat/>
    <w:rsid w:val="001B4F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F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FC7"/>
    <w:pPr>
      <w:spacing w:before="160"/>
      <w:jc w:val="center"/>
    </w:pPr>
    <w:rPr>
      <w:i/>
      <w:iCs/>
      <w:color w:val="404040" w:themeColor="text1" w:themeTint="BF"/>
    </w:rPr>
  </w:style>
  <w:style w:type="character" w:customStyle="1" w:styleId="QuoteChar">
    <w:name w:val="Quote Char"/>
    <w:basedOn w:val="DefaultParagraphFont"/>
    <w:link w:val="Quote"/>
    <w:uiPriority w:val="29"/>
    <w:rsid w:val="001B4FC7"/>
    <w:rPr>
      <w:i/>
      <w:iCs/>
      <w:color w:val="404040" w:themeColor="text1" w:themeTint="BF"/>
    </w:rPr>
  </w:style>
  <w:style w:type="paragraph" w:styleId="ListParagraph">
    <w:name w:val="List Paragraph"/>
    <w:basedOn w:val="Normal"/>
    <w:uiPriority w:val="34"/>
    <w:qFormat/>
    <w:rsid w:val="001B4FC7"/>
    <w:pPr>
      <w:ind w:left="720"/>
      <w:contextualSpacing/>
    </w:pPr>
  </w:style>
  <w:style w:type="character" w:styleId="IntenseEmphasis">
    <w:name w:val="Intense Emphasis"/>
    <w:basedOn w:val="DefaultParagraphFont"/>
    <w:uiPriority w:val="21"/>
    <w:qFormat/>
    <w:rsid w:val="001B4FC7"/>
    <w:rPr>
      <w:i/>
      <w:iCs/>
      <w:color w:val="0F4761" w:themeColor="accent1" w:themeShade="BF"/>
    </w:rPr>
  </w:style>
  <w:style w:type="paragraph" w:styleId="IntenseQuote">
    <w:name w:val="Intense Quote"/>
    <w:basedOn w:val="Normal"/>
    <w:next w:val="Normal"/>
    <w:link w:val="IntenseQuoteChar"/>
    <w:uiPriority w:val="30"/>
    <w:qFormat/>
    <w:rsid w:val="001B4F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4FC7"/>
    <w:rPr>
      <w:i/>
      <w:iCs/>
      <w:color w:val="0F4761" w:themeColor="accent1" w:themeShade="BF"/>
    </w:rPr>
  </w:style>
  <w:style w:type="character" w:styleId="IntenseReference">
    <w:name w:val="Intense Reference"/>
    <w:basedOn w:val="DefaultParagraphFont"/>
    <w:uiPriority w:val="32"/>
    <w:qFormat/>
    <w:rsid w:val="001B4FC7"/>
    <w:rPr>
      <w:b/>
      <w:bCs/>
      <w:smallCaps/>
      <w:color w:val="0F4761" w:themeColor="accent1" w:themeShade="BF"/>
      <w:spacing w:val="5"/>
    </w:rPr>
  </w:style>
  <w:style w:type="paragraph" w:customStyle="1" w:styleId="p1">
    <w:name w:val="p1"/>
    <w:basedOn w:val="Normal"/>
    <w:rsid w:val="001D4010"/>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1D4010"/>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1D4010"/>
    <w:rPr>
      <w:rFonts w:ascii="UICTFontTextStyleEmphasizedBody" w:hAnsi="UICTFontTextStyleEmphasizedBody" w:hint="default"/>
      <w:b/>
      <w:bCs/>
      <w:i w:val="0"/>
      <w:iCs w:val="0"/>
      <w:sz w:val="26"/>
      <w:szCs w:val="26"/>
    </w:rPr>
  </w:style>
  <w:style w:type="character" w:customStyle="1" w:styleId="s2">
    <w:name w:val="s2"/>
    <w:basedOn w:val="DefaultParagraphFont"/>
    <w:rsid w:val="001D4010"/>
    <w:rPr>
      <w:rFonts w:ascii="UICTFontTextStyleBody" w:hAnsi="UICTFontTextStyleBody" w:hint="default"/>
      <w:b w:val="0"/>
      <w:bCs w:val="0"/>
      <w:i w:val="0"/>
      <w:iCs w:val="0"/>
      <w:sz w:val="26"/>
      <w:szCs w:val="26"/>
    </w:rPr>
  </w:style>
  <w:style w:type="character" w:customStyle="1" w:styleId="s3">
    <w:name w:val="s3"/>
    <w:basedOn w:val="DefaultParagraphFont"/>
    <w:rsid w:val="001D4010"/>
    <w:rPr>
      <w:rFonts w:ascii="UICTFontTextStyleItalicBody" w:hAnsi="UICTFontTextStyleItalicBody" w:hint="default"/>
      <w:b w:val="0"/>
      <w:bCs w:val="0"/>
      <w:i/>
      <w:iCs/>
      <w:sz w:val="26"/>
      <w:szCs w:val="26"/>
    </w:rPr>
  </w:style>
  <w:style w:type="character" w:customStyle="1" w:styleId="apple-converted-space">
    <w:name w:val="apple-converted-space"/>
    <w:basedOn w:val="DefaultParagraphFont"/>
    <w:rsid w:val="001D40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2025</Words>
  <Characters>11543</Characters>
  <Application>Microsoft Office Word</Application>
  <DocSecurity>0</DocSecurity>
  <Lines>96</Lines>
  <Paragraphs>27</Paragraphs>
  <ScaleCrop>false</ScaleCrop>
  <Company/>
  <LinksUpToDate>false</LinksUpToDate>
  <CharactersWithSpaces>13541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Mapfirakupa (2522886)</dc:creator>
  <cp:keywords/>
  <dc:description/>
  <cp:lastModifiedBy>Aleisha Mapfirakupa (2522886)</cp:lastModifiedBy>
  <cp:revision>2</cp:revision>
  <dcterms:created xsi:type="dcterms:W3CDTF">2026-07-23T22:03:00Z</dcterms:created>
  <dcterms:modified xsi:type="dcterms:W3CDTF">2026-07-23T22:03:00Z</dcterms:modified>
</cp:coreProperties>
</file>