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14:ligatures w14:val="standardContextual"/>
        </w:rPr>
        <w:id w:val="-1958631142"/>
        <w:docPartObj>
          <w:docPartGallery w:val="Cover Pages"/>
          <w:docPartUnique/>
        </w:docPartObj>
      </w:sdtPr>
      <w:sdtEndPr>
        <w:rPr>
          <w:rFonts w:ascii="Arial" w:hAnsi="Arial" w:cs="Arial"/>
          <w:color w:val="auto"/>
        </w:rPr>
      </w:sdtEndPr>
      <w:sdtContent>
        <w:p w14:paraId="53CDB7C4" w14:textId="77777777" w:rsidR="00FD0738" w:rsidRDefault="00FD0738">
          <w:pPr>
            <w:pStyle w:val="NoSpacing"/>
            <w:spacing w:before="1540" w:after="240"/>
            <w:jc w:val="center"/>
            <w:rPr>
              <w:color w:val="4472C4" w:themeColor="accent1"/>
            </w:rPr>
          </w:pPr>
          <w:r>
            <w:rPr>
              <w:noProof/>
              <w:color w:val="4472C4" w:themeColor="accent1"/>
            </w:rPr>
            <w:drawing>
              <wp:inline distT="0" distB="0" distL="0" distR="0" wp14:anchorId="4B68C7BA" wp14:editId="0DC2F98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676EBA5F7CEB4A0F9F346F97F1E049D9"/>
            </w:placeholder>
            <w:showingPlcHdr/>
            <w:dataBinding w:prefixMappings="xmlns:ns0='http://purl.org/dc/elements/1.1/' xmlns:ns1='http://schemas.openxmlformats.org/package/2006/metadata/core-properties' " w:xpath="/ns1:coreProperties[1]/ns0:title[1]" w:storeItemID="{6C3C8BC8-F283-45AE-878A-BAB7291924A1}"/>
            <w:text/>
          </w:sdtPr>
          <w:sdtEndPr/>
          <w:sdtContent>
            <w:p w14:paraId="160FBF96" w14:textId="115AE867" w:rsidR="00FD0738" w:rsidRPr="00FD0738" w:rsidRDefault="0089750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Pr>
                  <w:rFonts w:asciiTheme="majorHAnsi" w:eastAsiaTheme="majorEastAsia" w:hAnsiTheme="majorHAnsi" w:cstheme="majorBidi"/>
                  <w:caps/>
                  <w:color w:val="4472C4" w:themeColor="accent1"/>
                  <w:sz w:val="80"/>
                  <w:szCs w:val="80"/>
                </w:rPr>
                <w:t>[Document title]</w:t>
              </w:r>
            </w:p>
          </w:sdtContent>
        </w:sdt>
        <w:sdt>
          <w:sdtPr>
            <w:rPr>
              <w:color w:val="4472C4" w:themeColor="accent1"/>
              <w:sz w:val="28"/>
              <w:szCs w:val="28"/>
            </w:rPr>
            <w:alias w:val="Subtitle"/>
            <w:tag w:val=""/>
            <w:id w:val="328029620"/>
            <w:placeholder>
              <w:docPart w:val="966EC08875E5460E97905B6B522B4757"/>
            </w:placeholder>
            <w:dataBinding w:prefixMappings="xmlns:ns0='http://purl.org/dc/elements/1.1/' xmlns:ns1='http://schemas.openxmlformats.org/package/2006/metadata/core-properties' " w:xpath="/ns1:coreProperties[1]/ns0:subject[1]" w:storeItemID="{6C3C8BC8-F283-45AE-878A-BAB7291924A1}"/>
            <w:text/>
          </w:sdtPr>
          <w:sdtEndPr/>
          <w:sdtContent>
            <w:p w14:paraId="753587C0" w14:textId="6A2CE765" w:rsidR="00FD0738" w:rsidRDefault="00FD0738">
              <w:pPr>
                <w:pStyle w:val="NoSpacing"/>
                <w:jc w:val="center"/>
                <w:rPr>
                  <w:color w:val="4472C4" w:themeColor="accent1"/>
                  <w:sz w:val="28"/>
                  <w:szCs w:val="28"/>
                </w:rPr>
              </w:pPr>
              <w:r w:rsidRPr="00FD0738">
                <w:rPr>
                  <w:color w:val="4472C4" w:themeColor="accent1"/>
                  <w:sz w:val="28"/>
                  <w:szCs w:val="28"/>
                </w:rPr>
                <w:t>BMHP5014</w:t>
              </w:r>
            </w:p>
          </w:sdtContent>
        </w:sdt>
        <w:p w14:paraId="21A5BBAD" w14:textId="77777777" w:rsidR="00FD0738" w:rsidRDefault="00FD073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BEC3492" wp14:editId="7FA98E2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8T00:00:00Z">
                                    <w:dateFormat w:val="MMMM d, yyyy"/>
                                    <w:lid w:val="en-US"/>
                                    <w:storeMappedDataAs w:val="dateTime"/>
                                    <w:calendar w:val="gregorian"/>
                                  </w:date>
                                </w:sdtPr>
                                <w:sdtEndPr/>
                                <w:sdtContent>
                                  <w:p w14:paraId="6E2B628D" w14:textId="1F4708B1" w:rsidR="00FD0738" w:rsidRDefault="00FD0738">
                                    <w:pPr>
                                      <w:pStyle w:val="NoSpacing"/>
                                      <w:spacing w:after="40"/>
                                      <w:jc w:val="center"/>
                                      <w:rPr>
                                        <w:caps/>
                                        <w:color w:val="4472C4" w:themeColor="accent1"/>
                                        <w:sz w:val="28"/>
                                        <w:szCs w:val="28"/>
                                      </w:rPr>
                                    </w:pPr>
                                    <w:r>
                                      <w:rPr>
                                        <w:caps/>
                                        <w:color w:val="4472C4" w:themeColor="accent1"/>
                                        <w:sz w:val="28"/>
                                        <w:szCs w:val="28"/>
                                      </w:rPr>
                                      <w:t>April 28, 2023</w:t>
                                    </w:r>
                                  </w:p>
                                </w:sdtContent>
                              </w:sdt>
                              <w:p w14:paraId="1170A8D9" w14:textId="76F68C09" w:rsidR="00FD0738" w:rsidRDefault="0089750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D0738">
                                      <w:rPr>
                                        <w:caps/>
                                        <w:color w:val="4472C4" w:themeColor="accent1"/>
                                      </w:rPr>
                                      <w:t xml:space="preserve">Godfrey Osawaru </w:t>
                                    </w:r>
                                    <w:proofErr w:type="spellStart"/>
                                    <w:r w:rsidR="00FD0738">
                                      <w:rPr>
                                        <w:caps/>
                                        <w:color w:val="4472C4" w:themeColor="accent1"/>
                                      </w:rPr>
                                      <w:t>osawaru</w:t>
                                    </w:r>
                                    <w:proofErr w:type="spellEnd"/>
                                  </w:sdtContent>
                                </w:sdt>
                              </w:p>
                              <w:p w14:paraId="2A0A366B" w14:textId="6415BD49" w:rsidR="00FD0738" w:rsidRDefault="0089750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D0738">
                                      <w:rPr>
                                        <w:color w:val="4472C4" w:themeColor="accent1"/>
                                      </w:rPr>
                                      <w:t>Student Number: 2122802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du="http://schemas.microsoft.com/office/word/2023/wordml/word16du">
                <w:pict>
                  <v:shapetype w14:anchorId="0BEC349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8T00:00:00Z">
                              <w:dateFormat w:val="MMMM d, yyyy"/>
                              <w:lid w:val="en-US"/>
                              <w:storeMappedDataAs w:val="dateTime"/>
                              <w:calendar w:val="gregorian"/>
                            </w:date>
                          </w:sdtPr>
                          <w:sdtContent>
                            <w:p w14:paraId="6E2B628D" w14:textId="1F4708B1" w:rsidR="00FD0738" w:rsidRDefault="00FD0738">
                              <w:pPr>
                                <w:pStyle w:val="NoSpacing"/>
                                <w:spacing w:after="40"/>
                                <w:jc w:val="center"/>
                                <w:rPr>
                                  <w:caps/>
                                  <w:color w:val="4472C4" w:themeColor="accent1"/>
                                  <w:sz w:val="28"/>
                                  <w:szCs w:val="28"/>
                                </w:rPr>
                              </w:pPr>
                              <w:r>
                                <w:rPr>
                                  <w:caps/>
                                  <w:color w:val="4472C4" w:themeColor="accent1"/>
                                  <w:sz w:val="28"/>
                                  <w:szCs w:val="28"/>
                                </w:rPr>
                                <w:t>April 28, 2023</w:t>
                              </w:r>
                            </w:p>
                          </w:sdtContent>
                        </w:sdt>
                        <w:p w14:paraId="1170A8D9" w14:textId="76F68C09" w:rsidR="00FD0738" w:rsidRDefault="00FD073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Godfrey Osawaru osawaru</w:t>
                              </w:r>
                            </w:sdtContent>
                          </w:sdt>
                        </w:p>
                        <w:p w14:paraId="2A0A366B" w14:textId="6415BD49" w:rsidR="00FD0738" w:rsidRDefault="00FD073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Number: 2122802</w:t>
                              </w:r>
                            </w:sdtContent>
                          </w:sdt>
                        </w:p>
                      </w:txbxContent>
                    </v:textbox>
                    <w10:wrap anchorx="margin" anchory="page"/>
                  </v:shape>
                </w:pict>
              </mc:Fallback>
            </mc:AlternateContent>
          </w:r>
          <w:r>
            <w:rPr>
              <w:noProof/>
              <w:color w:val="4472C4" w:themeColor="accent1"/>
            </w:rPr>
            <w:drawing>
              <wp:inline distT="0" distB="0" distL="0" distR="0" wp14:anchorId="26BFEC40" wp14:editId="2BD72AF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1D971D" w14:textId="77777777" w:rsidR="00FD0738" w:rsidRDefault="00FD0738">
          <w:pPr>
            <w:rPr>
              <w:rFonts w:ascii="Arial" w:eastAsiaTheme="majorEastAsia" w:hAnsi="Arial" w:cs="Arial"/>
              <w:color w:val="2F5496" w:themeColor="accent1" w:themeShade="BF"/>
            </w:rPr>
          </w:pPr>
          <w:r>
            <w:rPr>
              <w:rFonts w:ascii="Arial" w:hAnsi="Arial" w:cs="Arial"/>
            </w:rPr>
            <w:br w:type="page"/>
          </w:r>
        </w:p>
      </w:sdtContent>
    </w:sdt>
    <w:sdt>
      <w:sdtPr>
        <w:rPr>
          <w:rFonts w:asciiTheme="minorHAnsi" w:eastAsiaTheme="minorHAnsi" w:hAnsiTheme="minorHAnsi" w:cstheme="minorBidi"/>
          <w:color w:val="auto"/>
          <w:kern w:val="2"/>
          <w:sz w:val="22"/>
          <w:szCs w:val="22"/>
          <w14:ligatures w14:val="standardContextual"/>
        </w:rPr>
        <w:id w:val="-1624759978"/>
        <w:docPartObj>
          <w:docPartGallery w:val="Table of Contents"/>
          <w:docPartUnique/>
        </w:docPartObj>
      </w:sdtPr>
      <w:sdtEndPr>
        <w:rPr>
          <w:b/>
          <w:bCs/>
          <w:noProof/>
        </w:rPr>
      </w:sdtEndPr>
      <w:sdtContent>
        <w:p w14:paraId="37CD9408" w14:textId="1D07CEC8" w:rsidR="00FD0738" w:rsidRPr="00DC2749" w:rsidRDefault="00FD0738" w:rsidP="00DC2749">
          <w:pPr>
            <w:pStyle w:val="TOCHeading"/>
            <w:spacing w:line="360" w:lineRule="auto"/>
            <w:rPr>
              <w:rFonts w:ascii="Arial" w:hAnsi="Arial" w:cs="Arial"/>
              <w:sz w:val="22"/>
              <w:szCs w:val="22"/>
            </w:rPr>
          </w:pPr>
          <w:r w:rsidRPr="00DC2749">
            <w:rPr>
              <w:rFonts w:ascii="Arial" w:hAnsi="Arial" w:cs="Arial"/>
              <w:sz w:val="22"/>
              <w:szCs w:val="22"/>
            </w:rPr>
            <w:t>Contents</w:t>
          </w:r>
        </w:p>
        <w:p w14:paraId="01541CF8" w14:textId="2ED8364A" w:rsidR="00DC2749" w:rsidRDefault="00FD0738">
          <w:pPr>
            <w:pStyle w:val="TOC1"/>
            <w:tabs>
              <w:tab w:val="right" w:leader="dot" w:pos="9350"/>
            </w:tabs>
            <w:rPr>
              <w:rFonts w:eastAsiaTheme="minorEastAsia"/>
              <w:noProof/>
            </w:rPr>
          </w:pPr>
          <w:r w:rsidRPr="00DC2749">
            <w:rPr>
              <w:rFonts w:ascii="Arial" w:hAnsi="Arial" w:cs="Arial"/>
            </w:rPr>
            <w:fldChar w:fldCharType="begin"/>
          </w:r>
          <w:r w:rsidRPr="00DC2749">
            <w:rPr>
              <w:rFonts w:ascii="Arial" w:hAnsi="Arial" w:cs="Arial"/>
            </w:rPr>
            <w:instrText xml:space="preserve"> TOC \o "1-3" \h \z \u </w:instrText>
          </w:r>
          <w:r w:rsidRPr="00DC2749">
            <w:rPr>
              <w:rFonts w:ascii="Arial" w:hAnsi="Arial" w:cs="Arial"/>
            </w:rPr>
            <w:fldChar w:fldCharType="separate"/>
          </w:r>
          <w:hyperlink w:anchor="_Toc132975940" w:history="1">
            <w:r w:rsidR="00DC2749" w:rsidRPr="003472A7">
              <w:rPr>
                <w:rStyle w:val="Hyperlink"/>
                <w:rFonts w:ascii="Arial" w:hAnsi="Arial" w:cs="Arial"/>
                <w:noProof/>
              </w:rPr>
              <w:t>Introduction</w:t>
            </w:r>
            <w:r w:rsidR="00DC2749">
              <w:rPr>
                <w:noProof/>
                <w:webHidden/>
              </w:rPr>
              <w:tab/>
            </w:r>
            <w:r w:rsidR="00DC2749">
              <w:rPr>
                <w:noProof/>
                <w:webHidden/>
              </w:rPr>
              <w:fldChar w:fldCharType="begin"/>
            </w:r>
            <w:r w:rsidR="00DC2749">
              <w:rPr>
                <w:noProof/>
                <w:webHidden/>
              </w:rPr>
              <w:instrText xml:space="preserve"> PAGEREF _Toc132975940 \h </w:instrText>
            </w:r>
            <w:r w:rsidR="00DC2749">
              <w:rPr>
                <w:noProof/>
                <w:webHidden/>
              </w:rPr>
            </w:r>
            <w:r w:rsidR="00DC2749">
              <w:rPr>
                <w:noProof/>
                <w:webHidden/>
              </w:rPr>
              <w:fldChar w:fldCharType="separate"/>
            </w:r>
            <w:r w:rsidR="00DC2749">
              <w:rPr>
                <w:noProof/>
                <w:webHidden/>
              </w:rPr>
              <w:t>2</w:t>
            </w:r>
            <w:r w:rsidR="00DC2749">
              <w:rPr>
                <w:noProof/>
                <w:webHidden/>
              </w:rPr>
              <w:fldChar w:fldCharType="end"/>
            </w:r>
          </w:hyperlink>
        </w:p>
        <w:p w14:paraId="12E81989" w14:textId="4653D667" w:rsidR="00DC2749" w:rsidRDefault="00897508">
          <w:pPr>
            <w:pStyle w:val="TOC1"/>
            <w:tabs>
              <w:tab w:val="right" w:leader="dot" w:pos="9350"/>
            </w:tabs>
            <w:rPr>
              <w:rFonts w:eastAsiaTheme="minorEastAsia"/>
              <w:noProof/>
            </w:rPr>
          </w:pPr>
          <w:hyperlink w:anchor="_Toc132975941" w:history="1">
            <w:r w:rsidR="00DC2749" w:rsidRPr="003472A7">
              <w:rPr>
                <w:rStyle w:val="Hyperlink"/>
                <w:rFonts w:ascii="Arial" w:hAnsi="Arial" w:cs="Arial"/>
                <w:noProof/>
              </w:rPr>
              <w:t>Key Learning Points</w:t>
            </w:r>
            <w:r w:rsidR="00DC2749">
              <w:rPr>
                <w:noProof/>
                <w:webHidden/>
              </w:rPr>
              <w:tab/>
            </w:r>
            <w:r w:rsidR="00DC2749">
              <w:rPr>
                <w:noProof/>
                <w:webHidden/>
              </w:rPr>
              <w:fldChar w:fldCharType="begin"/>
            </w:r>
            <w:r w:rsidR="00DC2749">
              <w:rPr>
                <w:noProof/>
                <w:webHidden/>
              </w:rPr>
              <w:instrText xml:space="preserve"> PAGEREF _Toc132975941 \h </w:instrText>
            </w:r>
            <w:r w:rsidR="00DC2749">
              <w:rPr>
                <w:noProof/>
                <w:webHidden/>
              </w:rPr>
            </w:r>
            <w:r w:rsidR="00DC2749">
              <w:rPr>
                <w:noProof/>
                <w:webHidden/>
              </w:rPr>
              <w:fldChar w:fldCharType="separate"/>
            </w:r>
            <w:r w:rsidR="00DC2749">
              <w:rPr>
                <w:noProof/>
                <w:webHidden/>
              </w:rPr>
              <w:t>2</w:t>
            </w:r>
            <w:r w:rsidR="00DC2749">
              <w:rPr>
                <w:noProof/>
                <w:webHidden/>
              </w:rPr>
              <w:fldChar w:fldCharType="end"/>
            </w:r>
          </w:hyperlink>
        </w:p>
        <w:p w14:paraId="6D2847A9" w14:textId="3BEBA70F" w:rsidR="00DC2749" w:rsidRDefault="00897508">
          <w:pPr>
            <w:pStyle w:val="TOC2"/>
            <w:tabs>
              <w:tab w:val="right" w:leader="dot" w:pos="9350"/>
            </w:tabs>
            <w:rPr>
              <w:rFonts w:eastAsiaTheme="minorEastAsia"/>
              <w:noProof/>
            </w:rPr>
          </w:pPr>
          <w:hyperlink w:anchor="_Toc132975942" w:history="1">
            <w:r w:rsidR="00DC2749" w:rsidRPr="003472A7">
              <w:rPr>
                <w:rStyle w:val="Hyperlink"/>
                <w:rFonts w:ascii="Arial" w:hAnsi="Arial" w:cs="Arial"/>
                <w:noProof/>
              </w:rPr>
              <w:t>Unit 1: Ideas and Values</w:t>
            </w:r>
            <w:r w:rsidR="00DC2749">
              <w:rPr>
                <w:noProof/>
                <w:webHidden/>
              </w:rPr>
              <w:tab/>
            </w:r>
            <w:r w:rsidR="00DC2749">
              <w:rPr>
                <w:noProof/>
                <w:webHidden/>
              </w:rPr>
              <w:fldChar w:fldCharType="begin"/>
            </w:r>
            <w:r w:rsidR="00DC2749">
              <w:rPr>
                <w:noProof/>
                <w:webHidden/>
              </w:rPr>
              <w:instrText xml:space="preserve"> PAGEREF _Toc132975942 \h </w:instrText>
            </w:r>
            <w:r w:rsidR="00DC2749">
              <w:rPr>
                <w:noProof/>
                <w:webHidden/>
              </w:rPr>
            </w:r>
            <w:r w:rsidR="00DC2749">
              <w:rPr>
                <w:noProof/>
                <w:webHidden/>
              </w:rPr>
              <w:fldChar w:fldCharType="separate"/>
            </w:r>
            <w:r w:rsidR="00DC2749">
              <w:rPr>
                <w:noProof/>
                <w:webHidden/>
              </w:rPr>
              <w:t>2</w:t>
            </w:r>
            <w:r w:rsidR="00DC2749">
              <w:rPr>
                <w:noProof/>
                <w:webHidden/>
              </w:rPr>
              <w:fldChar w:fldCharType="end"/>
            </w:r>
          </w:hyperlink>
        </w:p>
        <w:p w14:paraId="3D521A5D" w14:textId="4AD2CAB7" w:rsidR="00DC2749" w:rsidRDefault="00897508">
          <w:pPr>
            <w:pStyle w:val="TOC2"/>
            <w:tabs>
              <w:tab w:val="right" w:leader="dot" w:pos="9350"/>
            </w:tabs>
            <w:rPr>
              <w:rFonts w:eastAsiaTheme="minorEastAsia"/>
              <w:noProof/>
            </w:rPr>
          </w:pPr>
          <w:hyperlink w:anchor="_Toc132975943" w:history="1">
            <w:r w:rsidR="00DC2749" w:rsidRPr="003472A7">
              <w:rPr>
                <w:rStyle w:val="Hyperlink"/>
                <w:rFonts w:ascii="Arial" w:hAnsi="Arial" w:cs="Arial"/>
                <w:noProof/>
              </w:rPr>
              <w:t>Unit 2: Creative Solutions</w:t>
            </w:r>
            <w:r w:rsidR="00DC2749">
              <w:rPr>
                <w:noProof/>
                <w:webHidden/>
              </w:rPr>
              <w:tab/>
            </w:r>
            <w:r w:rsidR="00DC2749">
              <w:rPr>
                <w:noProof/>
                <w:webHidden/>
              </w:rPr>
              <w:fldChar w:fldCharType="begin"/>
            </w:r>
            <w:r w:rsidR="00DC2749">
              <w:rPr>
                <w:noProof/>
                <w:webHidden/>
              </w:rPr>
              <w:instrText xml:space="preserve"> PAGEREF _Toc132975943 \h </w:instrText>
            </w:r>
            <w:r w:rsidR="00DC2749">
              <w:rPr>
                <w:noProof/>
                <w:webHidden/>
              </w:rPr>
            </w:r>
            <w:r w:rsidR="00DC2749">
              <w:rPr>
                <w:noProof/>
                <w:webHidden/>
              </w:rPr>
              <w:fldChar w:fldCharType="separate"/>
            </w:r>
            <w:r w:rsidR="00DC2749">
              <w:rPr>
                <w:noProof/>
                <w:webHidden/>
              </w:rPr>
              <w:t>3</w:t>
            </w:r>
            <w:r w:rsidR="00DC2749">
              <w:rPr>
                <w:noProof/>
                <w:webHidden/>
              </w:rPr>
              <w:fldChar w:fldCharType="end"/>
            </w:r>
          </w:hyperlink>
        </w:p>
        <w:p w14:paraId="11CA3CAD" w14:textId="2340EEF6" w:rsidR="00DC2749" w:rsidRDefault="00897508">
          <w:pPr>
            <w:pStyle w:val="TOC2"/>
            <w:tabs>
              <w:tab w:val="right" w:leader="dot" w:pos="9350"/>
            </w:tabs>
            <w:rPr>
              <w:rFonts w:eastAsiaTheme="minorEastAsia"/>
              <w:noProof/>
            </w:rPr>
          </w:pPr>
          <w:hyperlink w:anchor="_Toc132975944" w:history="1">
            <w:r w:rsidR="00DC2749" w:rsidRPr="003472A7">
              <w:rPr>
                <w:rStyle w:val="Hyperlink"/>
                <w:rFonts w:ascii="Arial" w:hAnsi="Arial" w:cs="Arial"/>
                <w:noProof/>
              </w:rPr>
              <w:t>Unit 3: Mobilising Support</w:t>
            </w:r>
            <w:r w:rsidR="00DC2749">
              <w:rPr>
                <w:noProof/>
                <w:webHidden/>
              </w:rPr>
              <w:tab/>
            </w:r>
            <w:r w:rsidR="00DC2749">
              <w:rPr>
                <w:noProof/>
                <w:webHidden/>
              </w:rPr>
              <w:fldChar w:fldCharType="begin"/>
            </w:r>
            <w:r w:rsidR="00DC2749">
              <w:rPr>
                <w:noProof/>
                <w:webHidden/>
              </w:rPr>
              <w:instrText xml:space="preserve"> PAGEREF _Toc132975944 \h </w:instrText>
            </w:r>
            <w:r w:rsidR="00DC2749">
              <w:rPr>
                <w:noProof/>
                <w:webHidden/>
              </w:rPr>
            </w:r>
            <w:r w:rsidR="00DC2749">
              <w:rPr>
                <w:noProof/>
                <w:webHidden/>
              </w:rPr>
              <w:fldChar w:fldCharType="separate"/>
            </w:r>
            <w:r w:rsidR="00DC2749">
              <w:rPr>
                <w:noProof/>
                <w:webHidden/>
              </w:rPr>
              <w:t>4</w:t>
            </w:r>
            <w:r w:rsidR="00DC2749">
              <w:rPr>
                <w:noProof/>
                <w:webHidden/>
              </w:rPr>
              <w:fldChar w:fldCharType="end"/>
            </w:r>
          </w:hyperlink>
        </w:p>
        <w:p w14:paraId="168678FD" w14:textId="281E7DF5" w:rsidR="00DC2749" w:rsidRDefault="00897508">
          <w:pPr>
            <w:pStyle w:val="TOC2"/>
            <w:tabs>
              <w:tab w:val="right" w:leader="dot" w:pos="9350"/>
            </w:tabs>
            <w:rPr>
              <w:rFonts w:eastAsiaTheme="minorEastAsia"/>
              <w:noProof/>
            </w:rPr>
          </w:pPr>
          <w:hyperlink w:anchor="_Toc132975945" w:history="1">
            <w:r w:rsidR="00DC2749" w:rsidRPr="003472A7">
              <w:rPr>
                <w:rStyle w:val="Hyperlink"/>
                <w:rFonts w:ascii="Arial" w:hAnsi="Arial" w:cs="Arial"/>
                <w:noProof/>
              </w:rPr>
              <w:t>Unit 4: Evaluation</w:t>
            </w:r>
            <w:r w:rsidR="00DC2749">
              <w:rPr>
                <w:noProof/>
                <w:webHidden/>
              </w:rPr>
              <w:tab/>
            </w:r>
            <w:r w:rsidR="00DC2749">
              <w:rPr>
                <w:noProof/>
                <w:webHidden/>
              </w:rPr>
              <w:fldChar w:fldCharType="begin"/>
            </w:r>
            <w:r w:rsidR="00DC2749">
              <w:rPr>
                <w:noProof/>
                <w:webHidden/>
              </w:rPr>
              <w:instrText xml:space="preserve"> PAGEREF _Toc132975945 \h </w:instrText>
            </w:r>
            <w:r w:rsidR="00DC2749">
              <w:rPr>
                <w:noProof/>
                <w:webHidden/>
              </w:rPr>
            </w:r>
            <w:r w:rsidR="00DC2749">
              <w:rPr>
                <w:noProof/>
                <w:webHidden/>
              </w:rPr>
              <w:fldChar w:fldCharType="separate"/>
            </w:r>
            <w:r w:rsidR="00DC2749">
              <w:rPr>
                <w:noProof/>
                <w:webHidden/>
              </w:rPr>
              <w:t>5</w:t>
            </w:r>
            <w:r w:rsidR="00DC2749">
              <w:rPr>
                <w:noProof/>
                <w:webHidden/>
              </w:rPr>
              <w:fldChar w:fldCharType="end"/>
            </w:r>
          </w:hyperlink>
        </w:p>
        <w:p w14:paraId="3FDC47F8" w14:textId="3CB1A9C0" w:rsidR="00DC2749" w:rsidRDefault="00897508">
          <w:pPr>
            <w:pStyle w:val="TOC1"/>
            <w:tabs>
              <w:tab w:val="right" w:leader="dot" w:pos="9350"/>
            </w:tabs>
            <w:rPr>
              <w:rFonts w:eastAsiaTheme="minorEastAsia"/>
              <w:noProof/>
            </w:rPr>
          </w:pPr>
          <w:hyperlink w:anchor="_Toc132975946" w:history="1">
            <w:r w:rsidR="00DC2749" w:rsidRPr="003472A7">
              <w:rPr>
                <w:rStyle w:val="Hyperlink"/>
                <w:rFonts w:ascii="Arial" w:hAnsi="Arial" w:cs="Arial"/>
                <w:noProof/>
              </w:rPr>
              <w:t>Conclusion</w:t>
            </w:r>
            <w:r w:rsidR="00DC2749">
              <w:rPr>
                <w:noProof/>
                <w:webHidden/>
              </w:rPr>
              <w:tab/>
            </w:r>
            <w:r w:rsidR="00DC2749">
              <w:rPr>
                <w:noProof/>
                <w:webHidden/>
              </w:rPr>
              <w:fldChar w:fldCharType="begin"/>
            </w:r>
            <w:r w:rsidR="00DC2749">
              <w:rPr>
                <w:noProof/>
                <w:webHidden/>
              </w:rPr>
              <w:instrText xml:space="preserve"> PAGEREF _Toc132975946 \h </w:instrText>
            </w:r>
            <w:r w:rsidR="00DC2749">
              <w:rPr>
                <w:noProof/>
                <w:webHidden/>
              </w:rPr>
            </w:r>
            <w:r w:rsidR="00DC2749">
              <w:rPr>
                <w:noProof/>
                <w:webHidden/>
              </w:rPr>
              <w:fldChar w:fldCharType="separate"/>
            </w:r>
            <w:r w:rsidR="00DC2749">
              <w:rPr>
                <w:noProof/>
                <w:webHidden/>
              </w:rPr>
              <w:t>5</w:t>
            </w:r>
            <w:r w:rsidR="00DC2749">
              <w:rPr>
                <w:noProof/>
                <w:webHidden/>
              </w:rPr>
              <w:fldChar w:fldCharType="end"/>
            </w:r>
          </w:hyperlink>
        </w:p>
        <w:p w14:paraId="64B4B94A" w14:textId="749E66D5" w:rsidR="00FD0738" w:rsidRDefault="00897508" w:rsidP="00DC2749">
          <w:pPr>
            <w:pStyle w:val="TOC1"/>
            <w:tabs>
              <w:tab w:val="right" w:leader="dot" w:pos="9350"/>
            </w:tabs>
          </w:pPr>
          <w:hyperlink w:anchor="_Toc132975947" w:history="1">
            <w:r w:rsidR="00DC2749" w:rsidRPr="003472A7">
              <w:rPr>
                <w:rStyle w:val="Hyperlink"/>
                <w:rFonts w:ascii="Arial" w:hAnsi="Arial" w:cs="Arial"/>
                <w:noProof/>
              </w:rPr>
              <w:t>References</w:t>
            </w:r>
            <w:r w:rsidR="00DC2749">
              <w:rPr>
                <w:noProof/>
                <w:webHidden/>
              </w:rPr>
              <w:tab/>
            </w:r>
            <w:r w:rsidR="00DC2749">
              <w:rPr>
                <w:noProof/>
                <w:webHidden/>
              </w:rPr>
              <w:fldChar w:fldCharType="begin"/>
            </w:r>
            <w:r w:rsidR="00DC2749">
              <w:rPr>
                <w:noProof/>
                <w:webHidden/>
              </w:rPr>
              <w:instrText xml:space="preserve"> PAGEREF _Toc132975947 \h </w:instrText>
            </w:r>
            <w:r w:rsidR="00DC2749">
              <w:rPr>
                <w:noProof/>
                <w:webHidden/>
              </w:rPr>
            </w:r>
            <w:r w:rsidR="00DC2749">
              <w:rPr>
                <w:noProof/>
                <w:webHidden/>
              </w:rPr>
              <w:fldChar w:fldCharType="separate"/>
            </w:r>
            <w:r w:rsidR="00DC2749">
              <w:rPr>
                <w:noProof/>
                <w:webHidden/>
              </w:rPr>
              <w:t>7</w:t>
            </w:r>
            <w:r w:rsidR="00DC2749">
              <w:rPr>
                <w:noProof/>
                <w:webHidden/>
              </w:rPr>
              <w:fldChar w:fldCharType="end"/>
            </w:r>
          </w:hyperlink>
          <w:r w:rsidR="00FD0738" w:rsidRPr="00DC2749">
            <w:rPr>
              <w:rFonts w:ascii="Arial" w:hAnsi="Arial" w:cs="Arial"/>
              <w:b/>
              <w:bCs/>
              <w:noProof/>
            </w:rPr>
            <w:fldChar w:fldCharType="end"/>
          </w:r>
        </w:p>
      </w:sdtContent>
    </w:sdt>
    <w:p w14:paraId="3F519518" w14:textId="77777777" w:rsidR="00FD0738" w:rsidRDefault="00FD0738" w:rsidP="00DE79C0">
      <w:pPr>
        <w:pStyle w:val="Heading1"/>
        <w:spacing w:line="360" w:lineRule="auto"/>
        <w:rPr>
          <w:rFonts w:ascii="Arial" w:hAnsi="Arial" w:cs="Arial"/>
          <w:sz w:val="22"/>
          <w:szCs w:val="22"/>
        </w:rPr>
      </w:pPr>
    </w:p>
    <w:p w14:paraId="7E616341" w14:textId="77777777" w:rsidR="00FD0738" w:rsidRDefault="00FD0738">
      <w:pPr>
        <w:rPr>
          <w:rFonts w:ascii="Arial" w:eastAsiaTheme="majorEastAsia" w:hAnsi="Arial" w:cs="Arial"/>
          <w:color w:val="2F5496" w:themeColor="accent1" w:themeShade="BF"/>
        </w:rPr>
      </w:pPr>
      <w:r>
        <w:rPr>
          <w:rFonts w:ascii="Arial" w:hAnsi="Arial" w:cs="Arial"/>
        </w:rPr>
        <w:br w:type="page"/>
      </w:r>
    </w:p>
    <w:p w14:paraId="003B2761" w14:textId="37D19582" w:rsidR="009F2CE9" w:rsidRPr="00DE79C0" w:rsidRDefault="00F81238" w:rsidP="00DE79C0">
      <w:pPr>
        <w:pStyle w:val="Heading1"/>
        <w:spacing w:line="360" w:lineRule="auto"/>
        <w:rPr>
          <w:rFonts w:ascii="Arial" w:hAnsi="Arial" w:cs="Arial"/>
          <w:sz w:val="22"/>
          <w:szCs w:val="22"/>
        </w:rPr>
      </w:pPr>
      <w:bookmarkStart w:id="0" w:name="_Toc132975940"/>
      <w:r w:rsidRPr="00DE79C0">
        <w:rPr>
          <w:rFonts w:ascii="Arial" w:hAnsi="Arial" w:cs="Arial"/>
          <w:sz w:val="22"/>
          <w:szCs w:val="22"/>
        </w:rPr>
        <w:lastRenderedPageBreak/>
        <w:t>Introduction</w:t>
      </w:r>
      <w:bookmarkEnd w:id="0"/>
    </w:p>
    <w:p w14:paraId="786260D1" w14:textId="77777777" w:rsidR="0073175A" w:rsidRPr="003F2ECA" w:rsidRDefault="0073175A" w:rsidP="003F2ECA">
      <w:pPr>
        <w:spacing w:line="360" w:lineRule="auto"/>
        <w:jc w:val="both"/>
        <w:rPr>
          <w:rFonts w:ascii="Arial" w:hAnsi="Arial" w:cs="Arial"/>
        </w:rPr>
      </w:pPr>
      <w:r w:rsidRPr="003F2ECA">
        <w:rPr>
          <w:rFonts w:ascii="Arial" w:hAnsi="Arial" w:cs="Arial"/>
        </w:rPr>
        <w:t xml:space="preserve">Over the course of the past few years, innovation has taken on an increasingly significant role in the field of health and social care. There is a critical need for innovative and creative solutions to some of the most serious difficulties that are now being faced by the industry as a result of the rapid speed of technological innovation, the shifting requirements and expectations of patients, and the dynamic regulatory and policy settings. The Changemakers: Creativity and Value Creation module was developed as a reaction to these difficulties in order to provide healthcare professionals with the information, abilities, and mindset that they require in order to effectively drive innovation and make significant contributions to the general good within the healthcare industry. In this essay, I will reflect on my own personal learning experience and explain the major learning points I got from finishing the module. To do so, I will draw upon one topic area from each of the four units that make up the e-learning content. I will specifically go over the importance of developing a values-based approach to innovation, having a mindset that is creative and open to new ideas, collaborating with others and building support networks, and the critical role that evaluation plays in ensuring that our efforts to innovate are effective and sustainable. I will explore how the Changemakers: Creativity and Value Creation module has assisted me in developing a deeper understanding of innovation and its role in the health and social care profession, as well as how I can use these insights to drive positive change within my own </w:t>
      </w:r>
      <w:proofErr w:type="spellStart"/>
      <w:r w:rsidRPr="003F2ECA">
        <w:rPr>
          <w:rFonts w:ascii="Arial" w:hAnsi="Arial" w:cs="Arial"/>
        </w:rPr>
        <w:t>practise</w:t>
      </w:r>
      <w:proofErr w:type="spellEnd"/>
      <w:r w:rsidRPr="003F2ECA">
        <w:rPr>
          <w:rFonts w:ascii="Arial" w:hAnsi="Arial" w:cs="Arial"/>
        </w:rPr>
        <w:t xml:space="preserve">. I will do this by examining these key themes and </w:t>
      </w:r>
      <w:proofErr w:type="spellStart"/>
      <w:r w:rsidRPr="003F2ECA">
        <w:rPr>
          <w:rFonts w:ascii="Arial" w:hAnsi="Arial" w:cs="Arial"/>
        </w:rPr>
        <w:t>analysing</w:t>
      </w:r>
      <w:proofErr w:type="spellEnd"/>
      <w:r w:rsidRPr="003F2ECA">
        <w:rPr>
          <w:rFonts w:ascii="Arial" w:hAnsi="Arial" w:cs="Arial"/>
        </w:rPr>
        <w:t xml:space="preserve"> how the module has helped me develop a deeper understanding of innovation and its role in the health and social care profession.</w:t>
      </w:r>
    </w:p>
    <w:p w14:paraId="7129350D" w14:textId="77777777" w:rsidR="005628D2" w:rsidRPr="003F2ECA" w:rsidRDefault="005628D2" w:rsidP="003F2ECA">
      <w:pPr>
        <w:pStyle w:val="Heading1"/>
        <w:spacing w:line="360" w:lineRule="auto"/>
        <w:rPr>
          <w:rFonts w:ascii="Arial" w:hAnsi="Arial" w:cs="Arial"/>
          <w:sz w:val="22"/>
          <w:szCs w:val="22"/>
        </w:rPr>
      </w:pPr>
      <w:bookmarkStart w:id="1" w:name="_Toc132975941"/>
      <w:r w:rsidRPr="003F2ECA">
        <w:rPr>
          <w:rFonts w:ascii="Arial" w:hAnsi="Arial" w:cs="Arial"/>
          <w:sz w:val="22"/>
          <w:szCs w:val="22"/>
        </w:rPr>
        <w:t>Key Learning Points</w:t>
      </w:r>
      <w:bookmarkEnd w:id="1"/>
    </w:p>
    <w:p w14:paraId="54E51700" w14:textId="77777777" w:rsidR="0073175A" w:rsidRPr="003F2ECA" w:rsidRDefault="0073175A" w:rsidP="003F2ECA">
      <w:pPr>
        <w:spacing w:line="360" w:lineRule="auto"/>
        <w:jc w:val="both"/>
        <w:rPr>
          <w:rFonts w:ascii="Arial" w:hAnsi="Arial" w:cs="Arial"/>
        </w:rPr>
      </w:pPr>
      <w:r w:rsidRPr="003F2ECA">
        <w:rPr>
          <w:rFonts w:ascii="Arial" w:hAnsi="Arial" w:cs="Arial"/>
        </w:rPr>
        <w:t>I have learned a great deal about innovation, creativity, and having an enterprising attitude as a result of finishing the module</w:t>
      </w:r>
      <w:r w:rsidR="005628D2" w:rsidRPr="003F2ECA">
        <w:rPr>
          <w:rFonts w:ascii="Arial" w:hAnsi="Arial" w:cs="Arial"/>
        </w:rPr>
        <w:t xml:space="preserve">, </w:t>
      </w:r>
      <w:r w:rsidRPr="003F2ECA">
        <w:rPr>
          <w:rFonts w:ascii="Arial" w:hAnsi="Arial" w:cs="Arial"/>
        </w:rPr>
        <w:t>"Changemakers: Creativity and Value Creation." In the e-learning material, each of the four different units presented a different angle on these ideas; based on my analysis, I was able to determine the most important takeaways from each of the units' respective subject matter areas.</w:t>
      </w:r>
    </w:p>
    <w:p w14:paraId="73B04EC3" w14:textId="77777777" w:rsidR="005628D2" w:rsidRPr="003F2ECA" w:rsidRDefault="005628D2" w:rsidP="003F2ECA">
      <w:pPr>
        <w:pStyle w:val="Heading2"/>
        <w:spacing w:line="360" w:lineRule="auto"/>
        <w:rPr>
          <w:rFonts w:ascii="Arial" w:hAnsi="Arial" w:cs="Arial"/>
          <w:sz w:val="22"/>
          <w:szCs w:val="22"/>
        </w:rPr>
      </w:pPr>
      <w:bookmarkStart w:id="2" w:name="_Toc132975942"/>
      <w:r w:rsidRPr="003F2ECA">
        <w:rPr>
          <w:rFonts w:ascii="Arial" w:hAnsi="Arial" w:cs="Arial"/>
          <w:sz w:val="22"/>
          <w:szCs w:val="22"/>
        </w:rPr>
        <w:t>Unit 1: Ideas and Values</w:t>
      </w:r>
      <w:bookmarkEnd w:id="2"/>
    </w:p>
    <w:p w14:paraId="4DCA8108" w14:textId="77777777" w:rsidR="00E435D1" w:rsidRPr="003F2ECA" w:rsidRDefault="00E435D1" w:rsidP="003F2ECA">
      <w:pPr>
        <w:spacing w:line="360" w:lineRule="auto"/>
        <w:jc w:val="both"/>
        <w:rPr>
          <w:rFonts w:ascii="Arial" w:hAnsi="Arial" w:cs="Arial"/>
        </w:rPr>
      </w:pPr>
      <w:r w:rsidRPr="003F2ECA">
        <w:rPr>
          <w:rFonts w:ascii="Arial" w:hAnsi="Arial" w:cs="Arial"/>
        </w:rPr>
        <w:t>I was given instruction on the significance of adopting a perspective on innovation that is led by one's fundamental values during the first unit of the course. This instruction was given to me so that I could learn more about the importance of this topic. According to Robinson et al.'s (2020) viewpoint, this method is of the utmost significance in the health and social care profession, which mandates that all attempts at innovation be driven by concepts such as compassion, empathy, and the primacy of the patient. In other words, it is imperative that all innovations be patient-</w:t>
      </w:r>
      <w:r w:rsidRPr="003F2ECA">
        <w:rPr>
          <w:rFonts w:ascii="Arial" w:hAnsi="Arial" w:cs="Arial"/>
        </w:rPr>
        <w:lastRenderedPageBreak/>
        <w:t xml:space="preserve">centered. To innovate in a way that is directed by </w:t>
      </w:r>
      <w:proofErr w:type="spellStart"/>
      <w:r w:rsidR="00B47CFD" w:rsidRPr="003F2ECA">
        <w:rPr>
          <w:rFonts w:ascii="Arial" w:hAnsi="Arial" w:cs="Arial"/>
        </w:rPr>
        <w:t>I</w:t>
      </w:r>
      <w:r w:rsidRPr="003F2ECA">
        <w:rPr>
          <w:rFonts w:ascii="Arial" w:hAnsi="Arial" w:cs="Arial"/>
        </w:rPr>
        <w:t>r</w:t>
      </w:r>
      <w:proofErr w:type="spellEnd"/>
      <w:r w:rsidRPr="003F2ECA">
        <w:rPr>
          <w:rFonts w:ascii="Arial" w:hAnsi="Arial" w:cs="Arial"/>
        </w:rPr>
        <w:t xml:space="preserve"> values, </w:t>
      </w:r>
      <w:r w:rsidR="00B47CFD" w:rsidRPr="003F2ECA">
        <w:rPr>
          <w:rFonts w:ascii="Arial" w:hAnsi="Arial" w:cs="Arial"/>
        </w:rPr>
        <w:t>I</w:t>
      </w:r>
      <w:r w:rsidRPr="003F2ECA">
        <w:rPr>
          <w:rFonts w:ascii="Arial" w:hAnsi="Arial" w:cs="Arial"/>
        </w:rPr>
        <w:t xml:space="preserve"> must first decide what those values are and then remain faithful to them while also drawing inspiration from them to direct </w:t>
      </w:r>
      <w:r w:rsidR="00B47CFD" w:rsidRPr="003F2ECA">
        <w:rPr>
          <w:rFonts w:ascii="Arial" w:hAnsi="Arial" w:cs="Arial"/>
        </w:rPr>
        <w:t>my</w:t>
      </w:r>
      <w:r w:rsidRPr="003F2ECA">
        <w:rPr>
          <w:rFonts w:ascii="Arial" w:hAnsi="Arial" w:cs="Arial"/>
        </w:rPr>
        <w:t xml:space="preserve"> efforts to innovate. Only then can </w:t>
      </w:r>
      <w:r w:rsidR="00B47CFD" w:rsidRPr="003F2ECA">
        <w:rPr>
          <w:rFonts w:ascii="Arial" w:hAnsi="Arial" w:cs="Arial"/>
        </w:rPr>
        <w:t>I</w:t>
      </w:r>
      <w:r w:rsidRPr="003F2ECA">
        <w:rPr>
          <w:rFonts w:ascii="Arial" w:hAnsi="Arial" w:cs="Arial"/>
        </w:rPr>
        <w:t xml:space="preserve"> innovate in a way that is guided by </w:t>
      </w:r>
      <w:proofErr w:type="spellStart"/>
      <w:r w:rsidR="00B47CFD" w:rsidRPr="003F2ECA">
        <w:rPr>
          <w:rFonts w:ascii="Arial" w:hAnsi="Arial" w:cs="Arial"/>
        </w:rPr>
        <w:t>I</w:t>
      </w:r>
      <w:r w:rsidRPr="003F2ECA">
        <w:rPr>
          <w:rFonts w:ascii="Arial" w:hAnsi="Arial" w:cs="Arial"/>
        </w:rPr>
        <w:t>r</w:t>
      </w:r>
      <w:proofErr w:type="spellEnd"/>
      <w:r w:rsidRPr="003F2ECA">
        <w:rPr>
          <w:rFonts w:ascii="Arial" w:hAnsi="Arial" w:cs="Arial"/>
        </w:rPr>
        <w:t xml:space="preserve"> values. This strategy acknowledges that the pursuit of innovation ought not to be done only for the purpose of innovation itself; rather, it ought to be motivated by a desire to enrich the lives of the people </w:t>
      </w:r>
      <w:r w:rsidR="00B47CFD" w:rsidRPr="003F2ECA">
        <w:rPr>
          <w:rFonts w:ascii="Arial" w:hAnsi="Arial" w:cs="Arial"/>
        </w:rPr>
        <w:t>I</w:t>
      </w:r>
      <w:r w:rsidRPr="003F2ECA">
        <w:rPr>
          <w:rFonts w:ascii="Arial" w:hAnsi="Arial" w:cs="Arial"/>
        </w:rPr>
        <w:t xml:space="preserve"> serve</w:t>
      </w:r>
      <w:r w:rsidR="00B47CFD" w:rsidRPr="003F2ECA">
        <w:rPr>
          <w:rFonts w:ascii="Arial" w:hAnsi="Arial" w:cs="Arial"/>
        </w:rPr>
        <w:t xml:space="preserve"> (</w:t>
      </w:r>
      <w:proofErr w:type="spellStart"/>
      <w:r w:rsidR="00B47CFD" w:rsidRPr="003F2ECA">
        <w:rPr>
          <w:rFonts w:ascii="Arial" w:hAnsi="Arial" w:cs="Arial"/>
        </w:rPr>
        <w:t>Marzorati</w:t>
      </w:r>
      <w:proofErr w:type="spellEnd"/>
      <w:r w:rsidR="00B47CFD" w:rsidRPr="003F2ECA">
        <w:rPr>
          <w:rFonts w:ascii="Arial" w:hAnsi="Arial" w:cs="Arial"/>
        </w:rPr>
        <w:t xml:space="preserve"> et al., 2017)</w:t>
      </w:r>
      <w:r w:rsidRPr="003F2ECA">
        <w:rPr>
          <w:rFonts w:ascii="Arial" w:hAnsi="Arial" w:cs="Arial"/>
        </w:rPr>
        <w:t xml:space="preserve">. According to </w:t>
      </w:r>
      <w:proofErr w:type="spellStart"/>
      <w:r w:rsidRPr="003F2ECA">
        <w:rPr>
          <w:rFonts w:ascii="Arial" w:hAnsi="Arial" w:cs="Arial"/>
        </w:rPr>
        <w:t>Fassier</w:t>
      </w:r>
      <w:proofErr w:type="spellEnd"/>
      <w:r w:rsidRPr="003F2ECA">
        <w:rPr>
          <w:rFonts w:ascii="Arial" w:hAnsi="Arial" w:cs="Arial"/>
        </w:rPr>
        <w:t xml:space="preserve"> et al. (2019), values-based innovation has the potential to generate solutions that are friendlier to the environment, more socially responsible, and more sensitive to the needs of the community. A values-driven innovation strategy can be established, for example, </w:t>
      </w:r>
      <w:proofErr w:type="gramStart"/>
      <w:r w:rsidRPr="003F2ECA">
        <w:rPr>
          <w:rFonts w:ascii="Arial" w:hAnsi="Arial" w:cs="Arial"/>
        </w:rPr>
        <w:t>through the use of</w:t>
      </w:r>
      <w:proofErr w:type="gramEnd"/>
      <w:r w:rsidRPr="003F2ECA">
        <w:rPr>
          <w:rFonts w:ascii="Arial" w:hAnsi="Arial" w:cs="Arial"/>
        </w:rPr>
        <w:t xml:space="preserve"> co-production as one of the possible methods. Co-production is the process of involving all essential stakeholders, including patients, their families, and members of the community, in the planning and execution of new medical advances. This tactic </w:t>
      </w:r>
      <w:proofErr w:type="spellStart"/>
      <w:r w:rsidRPr="003F2ECA">
        <w:rPr>
          <w:rFonts w:ascii="Arial" w:hAnsi="Arial" w:cs="Arial"/>
        </w:rPr>
        <w:t>recognises</w:t>
      </w:r>
      <w:proofErr w:type="spellEnd"/>
      <w:r w:rsidRPr="003F2ECA">
        <w:rPr>
          <w:rFonts w:ascii="Arial" w:hAnsi="Arial" w:cs="Arial"/>
        </w:rPr>
        <w:t xml:space="preserve"> that everyone who will be influenced by an innovation ought to have a voice in the process through which it is developed and that this should be done in order to ensure that everyone's needs are met. Mays and Pope (2020) assert that co-production has the potential to play a significant part in ensuring that innovations are commercially feasible, socially acceptable, and long-lasting. Establishing a values-based approach to innovation can also be accomplished through the </w:t>
      </w:r>
      <w:proofErr w:type="spellStart"/>
      <w:r w:rsidRPr="003F2ECA">
        <w:rPr>
          <w:rFonts w:ascii="Arial" w:hAnsi="Arial" w:cs="Arial"/>
        </w:rPr>
        <w:t>utilisation</w:t>
      </w:r>
      <w:proofErr w:type="spellEnd"/>
      <w:r w:rsidRPr="003F2ECA">
        <w:rPr>
          <w:rFonts w:ascii="Arial" w:hAnsi="Arial" w:cs="Arial"/>
        </w:rPr>
        <w:t xml:space="preserve"> of ethical frameworks, and there are a variety of ways in which this can be accomplished. A set of guiding values and principles are used in the health and social care profession. These values and principles are taken into consideration by ethical frameworks, which provide a framework for making decisions in a methodical fashion that takes these values and principles into account. The four principles technique is one strategy that can be applied, as stated by Beauchamp and Childress (2019), in order to assist in the process of making ethical decisions within the healthcare profession. Autonomy, beneficence, non-maleficence, and justice are the components that make up this technique. Ethical frameworks can be helpful in ensuring that attempts to innovate are in harmony with the principles of the profession and of the greater </w:t>
      </w:r>
      <w:proofErr w:type="gramStart"/>
      <w:r w:rsidRPr="003F2ECA">
        <w:rPr>
          <w:rFonts w:ascii="Arial" w:hAnsi="Arial" w:cs="Arial"/>
        </w:rPr>
        <w:t>community as a whole</w:t>
      </w:r>
      <w:proofErr w:type="gramEnd"/>
      <w:r w:rsidRPr="003F2ECA">
        <w:rPr>
          <w:rFonts w:ascii="Arial" w:hAnsi="Arial" w:cs="Arial"/>
        </w:rPr>
        <w:t>. This can be accomplished by ensuring that efforts to innovate are in line with the ideals of the profession.</w:t>
      </w:r>
    </w:p>
    <w:p w14:paraId="6CC4E2D9" w14:textId="77777777" w:rsidR="005628D2" w:rsidRPr="003F2ECA" w:rsidRDefault="005628D2" w:rsidP="003F2ECA">
      <w:pPr>
        <w:pStyle w:val="Heading2"/>
        <w:spacing w:line="360" w:lineRule="auto"/>
        <w:rPr>
          <w:rFonts w:ascii="Arial" w:hAnsi="Arial" w:cs="Arial"/>
          <w:sz w:val="22"/>
          <w:szCs w:val="22"/>
        </w:rPr>
      </w:pPr>
      <w:bookmarkStart w:id="3" w:name="_Toc132975943"/>
      <w:r w:rsidRPr="003F2ECA">
        <w:rPr>
          <w:rFonts w:ascii="Arial" w:hAnsi="Arial" w:cs="Arial"/>
          <w:sz w:val="22"/>
          <w:szCs w:val="22"/>
        </w:rPr>
        <w:t>Unit 2: Creative Solutions</w:t>
      </w:r>
      <w:bookmarkEnd w:id="3"/>
    </w:p>
    <w:p w14:paraId="583FA1F5" w14:textId="77777777" w:rsidR="00E435D1" w:rsidRPr="003F2ECA" w:rsidRDefault="005628D2" w:rsidP="003F2ECA">
      <w:pPr>
        <w:spacing w:line="360" w:lineRule="auto"/>
        <w:jc w:val="both"/>
        <w:rPr>
          <w:rFonts w:ascii="Arial" w:hAnsi="Arial" w:cs="Arial"/>
        </w:rPr>
      </w:pPr>
      <w:r w:rsidRPr="003F2ECA">
        <w:rPr>
          <w:rFonts w:ascii="Arial" w:hAnsi="Arial" w:cs="Arial"/>
        </w:rPr>
        <w:t xml:space="preserve"> In</w:t>
      </w:r>
      <w:r w:rsidR="00E435D1" w:rsidRPr="003F2ECA">
        <w:rPr>
          <w:rFonts w:ascii="Arial" w:hAnsi="Arial" w:cs="Arial"/>
        </w:rPr>
        <w:t xml:space="preserve"> the second unit of the course, I was informed on the relevance of creativity in the process of coming up with new solutions. One must be willing to embrace ambiguity and uncertainty, think outside the box, and be creative in their approach to finding solutions to problems in order to be creative. According to what I've learned, creativity requires not only the conception of original ideas but also the accomplishment, in a variety of settings, of one's ideas successfully put into action. In order to cultivate a creative frame of mind, it is essential to create an environment that </w:t>
      </w:r>
      <w:r w:rsidR="00E435D1" w:rsidRPr="003F2ECA">
        <w:rPr>
          <w:rFonts w:ascii="Arial" w:hAnsi="Arial" w:cs="Arial"/>
        </w:rPr>
        <w:lastRenderedPageBreak/>
        <w:t xml:space="preserve">encourages and inspires creative thinking and thinking beyond the box. Creating the appropriate atmosphere is one way to achieve this goal. According to Amabile and </w:t>
      </w:r>
      <w:proofErr w:type="spellStart"/>
      <w:r w:rsidR="00E435D1" w:rsidRPr="003F2ECA">
        <w:rPr>
          <w:rFonts w:ascii="Arial" w:hAnsi="Arial" w:cs="Arial"/>
        </w:rPr>
        <w:t>Khaire</w:t>
      </w:r>
      <w:proofErr w:type="spellEnd"/>
      <w:r w:rsidR="00E435D1" w:rsidRPr="003F2ECA">
        <w:rPr>
          <w:rFonts w:ascii="Arial" w:hAnsi="Arial" w:cs="Arial"/>
        </w:rPr>
        <w:t xml:space="preserve"> (2008), it is </w:t>
      </w:r>
      <w:proofErr w:type="gramStart"/>
      <w:r w:rsidR="00E435D1" w:rsidRPr="003F2ECA">
        <w:rPr>
          <w:rFonts w:ascii="Arial" w:hAnsi="Arial" w:cs="Arial"/>
        </w:rPr>
        <w:t>absolutely necessary</w:t>
      </w:r>
      <w:proofErr w:type="gramEnd"/>
      <w:r w:rsidR="00E435D1" w:rsidRPr="003F2ECA">
        <w:rPr>
          <w:rFonts w:ascii="Arial" w:hAnsi="Arial" w:cs="Arial"/>
        </w:rPr>
        <w:t xml:space="preserve"> for </w:t>
      </w:r>
      <w:proofErr w:type="spellStart"/>
      <w:r w:rsidR="00E435D1" w:rsidRPr="003F2ECA">
        <w:rPr>
          <w:rFonts w:ascii="Arial" w:hAnsi="Arial" w:cs="Arial"/>
        </w:rPr>
        <w:t>organisations</w:t>
      </w:r>
      <w:proofErr w:type="spellEnd"/>
      <w:r w:rsidR="00E435D1" w:rsidRPr="003F2ECA">
        <w:rPr>
          <w:rFonts w:ascii="Arial" w:hAnsi="Arial" w:cs="Arial"/>
        </w:rPr>
        <w:t xml:space="preserve"> to cultivate an atmosphere that fosters creative thinking and makes it possible for innovative ideas to develop and grow. This asks for leadership within an </w:t>
      </w:r>
      <w:proofErr w:type="spellStart"/>
      <w:r w:rsidR="00E435D1" w:rsidRPr="003F2ECA">
        <w:rPr>
          <w:rFonts w:ascii="Arial" w:hAnsi="Arial" w:cs="Arial"/>
        </w:rPr>
        <w:t>organisation</w:t>
      </w:r>
      <w:proofErr w:type="spellEnd"/>
      <w:r w:rsidR="00E435D1" w:rsidRPr="003F2ECA">
        <w:rPr>
          <w:rFonts w:ascii="Arial" w:hAnsi="Arial" w:cs="Arial"/>
        </w:rPr>
        <w:t xml:space="preserve"> that cultivates an open and inclusive culture, one in which employees are encouraged to experiment, take chances, and learn from their failures</w:t>
      </w:r>
      <w:r w:rsidR="00B47CFD" w:rsidRPr="003F2ECA">
        <w:rPr>
          <w:rFonts w:ascii="Arial" w:hAnsi="Arial" w:cs="Arial"/>
        </w:rPr>
        <w:t xml:space="preserve"> (Bhatti et al., 2017)</w:t>
      </w:r>
      <w:r w:rsidR="00E435D1" w:rsidRPr="003F2ECA">
        <w:rPr>
          <w:rFonts w:ascii="Arial" w:hAnsi="Arial" w:cs="Arial"/>
        </w:rPr>
        <w:t xml:space="preserve">. To accomplish innovation, one could pursue any number of different strategies, some examples of which are brainstorming, prototyping, and design thinking. These are only three instances of the many possible strategies that could be pursued. Prototyping is the process of creating a physical or digital model of a concept in order to test and enhance its viability. Brainstorming, on the other hand, is the process of quickly generating </w:t>
      </w:r>
      <w:proofErr w:type="gramStart"/>
      <w:r w:rsidR="00E435D1" w:rsidRPr="003F2ECA">
        <w:rPr>
          <w:rFonts w:ascii="Arial" w:hAnsi="Arial" w:cs="Arial"/>
        </w:rPr>
        <w:t>a large number of</w:t>
      </w:r>
      <w:proofErr w:type="gramEnd"/>
      <w:r w:rsidR="00E435D1" w:rsidRPr="003F2ECA">
        <w:rPr>
          <w:rFonts w:ascii="Arial" w:hAnsi="Arial" w:cs="Arial"/>
        </w:rPr>
        <w:t xml:space="preserve"> ideas without making any judgements about them. Prototyping and brainstorming are both processes that can be used to test and improve the viability of a concept. The user is the primary emphasis of the design thinking </w:t>
      </w:r>
      <w:r w:rsidR="003F2ECA" w:rsidRPr="003F2ECA">
        <w:rPr>
          <w:rFonts w:ascii="Arial" w:hAnsi="Arial" w:cs="Arial"/>
        </w:rPr>
        <w:t>process;</w:t>
      </w:r>
      <w:r w:rsidR="00E435D1" w:rsidRPr="003F2ECA">
        <w:rPr>
          <w:rFonts w:ascii="Arial" w:hAnsi="Arial" w:cs="Arial"/>
        </w:rPr>
        <w:t xml:space="preserve"> therefore</w:t>
      </w:r>
      <w:r w:rsidR="003F2ECA" w:rsidRPr="003F2ECA">
        <w:rPr>
          <w:rFonts w:ascii="Arial" w:hAnsi="Arial" w:cs="Arial"/>
        </w:rPr>
        <w:t>,</w:t>
      </w:r>
      <w:r w:rsidR="00E435D1" w:rsidRPr="003F2ECA">
        <w:rPr>
          <w:rFonts w:ascii="Arial" w:hAnsi="Arial" w:cs="Arial"/>
        </w:rPr>
        <w:t xml:space="preserve"> empathy, creativity, and experimentation are all necessary components of this approach. Design thinking focuses </w:t>
      </w:r>
      <w:proofErr w:type="gramStart"/>
      <w:r w:rsidR="00E435D1" w:rsidRPr="003F2ECA">
        <w:rPr>
          <w:rFonts w:ascii="Arial" w:hAnsi="Arial" w:cs="Arial"/>
        </w:rPr>
        <w:t>around</w:t>
      </w:r>
      <w:proofErr w:type="gramEnd"/>
      <w:r w:rsidR="00E435D1" w:rsidRPr="003F2ECA">
        <w:rPr>
          <w:rFonts w:ascii="Arial" w:hAnsi="Arial" w:cs="Arial"/>
        </w:rPr>
        <w:t xml:space="preserve"> the user as the key focus in the resolution of problems.</w:t>
      </w:r>
    </w:p>
    <w:p w14:paraId="1C35090D" w14:textId="77777777" w:rsidR="003F2ECA" w:rsidRPr="00DC2749" w:rsidRDefault="003F2ECA" w:rsidP="00DC2749">
      <w:pPr>
        <w:pStyle w:val="Heading2"/>
        <w:spacing w:line="360" w:lineRule="auto"/>
        <w:rPr>
          <w:rFonts w:ascii="Arial" w:hAnsi="Arial" w:cs="Arial"/>
          <w:sz w:val="22"/>
          <w:szCs w:val="22"/>
        </w:rPr>
      </w:pPr>
      <w:bookmarkStart w:id="4" w:name="_Toc132975944"/>
      <w:r w:rsidRPr="00DC2749">
        <w:rPr>
          <w:rFonts w:ascii="Arial" w:hAnsi="Arial" w:cs="Arial"/>
          <w:sz w:val="22"/>
          <w:szCs w:val="22"/>
        </w:rPr>
        <w:t xml:space="preserve">Unit 3: </w:t>
      </w:r>
      <w:proofErr w:type="spellStart"/>
      <w:r w:rsidRPr="00DC2749">
        <w:rPr>
          <w:rFonts w:ascii="Arial" w:hAnsi="Arial" w:cs="Arial"/>
          <w:sz w:val="22"/>
          <w:szCs w:val="22"/>
        </w:rPr>
        <w:t>Mobilising</w:t>
      </w:r>
      <w:proofErr w:type="spellEnd"/>
      <w:r w:rsidRPr="00DC2749">
        <w:rPr>
          <w:rFonts w:ascii="Arial" w:hAnsi="Arial" w:cs="Arial"/>
          <w:sz w:val="22"/>
          <w:szCs w:val="22"/>
        </w:rPr>
        <w:t xml:space="preserve"> Support</w:t>
      </w:r>
      <w:bookmarkEnd w:id="4"/>
    </w:p>
    <w:p w14:paraId="39A8F16B" w14:textId="77777777" w:rsidR="00E435D1" w:rsidRPr="003F2ECA" w:rsidRDefault="00E435D1" w:rsidP="003F2ECA">
      <w:pPr>
        <w:spacing w:line="360" w:lineRule="auto"/>
        <w:jc w:val="both"/>
        <w:rPr>
          <w:rFonts w:ascii="Arial" w:hAnsi="Arial" w:cs="Arial"/>
        </w:rPr>
      </w:pPr>
      <w:r w:rsidRPr="003F2ECA">
        <w:rPr>
          <w:rFonts w:ascii="Arial" w:hAnsi="Arial" w:cs="Arial"/>
        </w:rPr>
        <w:t xml:space="preserve">As I progressed through the third section of the Changemakers: Creativity and Value Creation </w:t>
      </w:r>
      <w:proofErr w:type="spellStart"/>
      <w:r w:rsidRPr="003F2ECA">
        <w:rPr>
          <w:rFonts w:ascii="Arial" w:hAnsi="Arial" w:cs="Arial"/>
        </w:rPr>
        <w:t>programme</w:t>
      </w:r>
      <w:proofErr w:type="spellEnd"/>
      <w:r w:rsidRPr="003F2ECA">
        <w:rPr>
          <w:rFonts w:ascii="Arial" w:hAnsi="Arial" w:cs="Arial"/>
        </w:rPr>
        <w:t xml:space="preserve">, I got a deeper comprehension of the significance of accumulating support for unique ideas and concepts. </w:t>
      </w:r>
      <w:r w:rsidR="00B47CFD" w:rsidRPr="003F2ECA">
        <w:rPr>
          <w:rFonts w:ascii="Arial" w:hAnsi="Arial" w:cs="Arial"/>
        </w:rPr>
        <w:t>I</w:t>
      </w:r>
      <w:r w:rsidRPr="003F2ECA">
        <w:rPr>
          <w:rFonts w:ascii="Arial" w:hAnsi="Arial" w:cs="Arial"/>
        </w:rPr>
        <w:t xml:space="preserve"> will need to establish a network of stakeholders who share </w:t>
      </w:r>
      <w:proofErr w:type="spellStart"/>
      <w:r w:rsidR="00B47CFD" w:rsidRPr="003F2ECA">
        <w:rPr>
          <w:rFonts w:ascii="Arial" w:hAnsi="Arial" w:cs="Arial"/>
        </w:rPr>
        <w:t>I</w:t>
      </w:r>
      <w:r w:rsidRPr="003F2ECA">
        <w:rPr>
          <w:rFonts w:ascii="Arial" w:hAnsi="Arial" w:cs="Arial"/>
        </w:rPr>
        <w:t>r</w:t>
      </w:r>
      <w:proofErr w:type="spellEnd"/>
      <w:r w:rsidRPr="003F2ECA">
        <w:rPr>
          <w:rFonts w:ascii="Arial" w:hAnsi="Arial" w:cs="Arial"/>
        </w:rPr>
        <w:t xml:space="preserve"> beliefs and goals and involve them in the innovation process in order to be successful in achieving this goal. After giving </w:t>
      </w:r>
      <w:proofErr w:type="gramStart"/>
      <w:r w:rsidRPr="003F2ECA">
        <w:rPr>
          <w:rFonts w:ascii="Arial" w:hAnsi="Arial" w:cs="Arial"/>
        </w:rPr>
        <w:t>it</w:t>
      </w:r>
      <w:proofErr w:type="gramEnd"/>
      <w:r w:rsidRPr="003F2ECA">
        <w:rPr>
          <w:rFonts w:ascii="Arial" w:hAnsi="Arial" w:cs="Arial"/>
        </w:rPr>
        <w:t xml:space="preserve"> some thought, I've come to the conclusion that this is of the utmost importance in the field of health and social care, which frequently requires the participation of a wide variety of stakeholders (such as patients, providers, policymakers, and community members), particularly in the process of innovation. I came to this conclusion because the field of health and social care frequently necessitates the participation of a wide variety of stakeholders. Collaboration and co-production among the various parties involved is required </w:t>
      </w:r>
      <w:proofErr w:type="gramStart"/>
      <w:r w:rsidRPr="003F2ECA">
        <w:rPr>
          <w:rFonts w:ascii="Arial" w:hAnsi="Arial" w:cs="Arial"/>
        </w:rPr>
        <w:t>in order for</w:t>
      </w:r>
      <w:proofErr w:type="gramEnd"/>
      <w:r w:rsidRPr="003F2ECA">
        <w:rPr>
          <w:rFonts w:ascii="Arial" w:hAnsi="Arial" w:cs="Arial"/>
        </w:rPr>
        <w:t xml:space="preserve"> there to be meaningful innovation in the sectors of health and social care. This is done to ensure that inventions are commercially viable, socially acceptable, and environmentally sustainable. According to Mays and Pope (2020), in order for attempts to innovate healthcare to be effective, a collaborative strategy that places an emphasis on the involvement of stakeholders at all levels needs to be implemented. This strategy must be </w:t>
      </w:r>
      <w:proofErr w:type="spellStart"/>
      <w:r w:rsidRPr="003F2ECA">
        <w:rPr>
          <w:rFonts w:ascii="Arial" w:hAnsi="Arial" w:cs="Arial"/>
        </w:rPr>
        <w:t>utilised</w:t>
      </w:r>
      <w:proofErr w:type="spellEnd"/>
      <w:r w:rsidRPr="003F2ECA">
        <w:rPr>
          <w:rFonts w:ascii="Arial" w:hAnsi="Arial" w:cs="Arial"/>
        </w:rPr>
        <w:t xml:space="preserve">. This involves including patients and their families in the planning and delivering of healthcare services, collaborating with healthcare professionals on the deployment of new technology and models of care, and working with politicians to develop an environment that is amenable to innovation. The process of creating a network of support requires </w:t>
      </w:r>
      <w:r w:rsidRPr="003F2ECA">
        <w:rPr>
          <w:rFonts w:ascii="Arial" w:hAnsi="Arial" w:cs="Arial"/>
        </w:rPr>
        <w:lastRenderedPageBreak/>
        <w:t xml:space="preserve">the development of strong communication and interpersonal skills. These abilities are vital to the process. It is crucial that </w:t>
      </w:r>
      <w:r w:rsidR="00B47CFD" w:rsidRPr="003F2ECA">
        <w:rPr>
          <w:rFonts w:ascii="Arial" w:hAnsi="Arial" w:cs="Arial"/>
        </w:rPr>
        <w:t>I</w:t>
      </w:r>
      <w:r w:rsidRPr="003F2ECA">
        <w:rPr>
          <w:rFonts w:ascii="Arial" w:hAnsi="Arial" w:cs="Arial"/>
        </w:rPr>
        <w:t xml:space="preserve"> are able to articulate </w:t>
      </w:r>
      <w:r w:rsidR="003F2ECA" w:rsidRPr="003F2ECA">
        <w:rPr>
          <w:rFonts w:ascii="Arial" w:hAnsi="Arial" w:cs="Arial"/>
        </w:rPr>
        <w:t>my</w:t>
      </w:r>
      <w:r w:rsidRPr="003F2ECA">
        <w:rPr>
          <w:rFonts w:ascii="Arial" w:hAnsi="Arial" w:cs="Arial"/>
        </w:rPr>
        <w:t xml:space="preserve"> vision for innovation, and that </w:t>
      </w:r>
      <w:r w:rsidR="00B47CFD" w:rsidRPr="003F2ECA">
        <w:rPr>
          <w:rFonts w:ascii="Arial" w:hAnsi="Arial" w:cs="Arial"/>
        </w:rPr>
        <w:t>I</w:t>
      </w:r>
      <w:r w:rsidRPr="003F2ECA">
        <w:rPr>
          <w:rFonts w:ascii="Arial" w:hAnsi="Arial" w:cs="Arial"/>
        </w:rPr>
        <w:t xml:space="preserve"> build trust with stakeholders by illustrating a commitment to the principles and objectives that are important to them. It is possible to prevail over problems and hurdles with the assistance of efficient communication and teamwork. Opposition to change, a dearth of resources, and legislative constraints are a few examples of these types of barriers</w:t>
      </w:r>
      <w:r w:rsidR="003F2ECA" w:rsidRPr="003F2ECA">
        <w:rPr>
          <w:rFonts w:ascii="Arial" w:hAnsi="Arial" w:cs="Arial"/>
        </w:rPr>
        <w:t xml:space="preserve"> (Holmes et al., 2017)</w:t>
      </w:r>
      <w:r w:rsidRPr="003F2ECA">
        <w:rPr>
          <w:rFonts w:ascii="Arial" w:hAnsi="Arial" w:cs="Arial"/>
        </w:rPr>
        <w:t>.</w:t>
      </w:r>
    </w:p>
    <w:p w14:paraId="21426A78" w14:textId="77777777" w:rsidR="003F2ECA" w:rsidRPr="003F2ECA" w:rsidRDefault="003F2ECA" w:rsidP="003F2ECA">
      <w:pPr>
        <w:pStyle w:val="Heading2"/>
        <w:spacing w:line="360" w:lineRule="auto"/>
        <w:rPr>
          <w:rFonts w:ascii="Arial" w:hAnsi="Arial" w:cs="Arial"/>
          <w:sz w:val="22"/>
          <w:szCs w:val="22"/>
        </w:rPr>
      </w:pPr>
      <w:bookmarkStart w:id="5" w:name="_Toc132975945"/>
      <w:r w:rsidRPr="003F2ECA">
        <w:rPr>
          <w:rFonts w:ascii="Arial" w:hAnsi="Arial" w:cs="Arial"/>
          <w:sz w:val="22"/>
          <w:szCs w:val="22"/>
        </w:rPr>
        <w:t>Unit 4: Evaluation</w:t>
      </w:r>
      <w:bookmarkEnd w:id="5"/>
    </w:p>
    <w:p w14:paraId="0BFB33D8" w14:textId="77777777" w:rsidR="00E435D1" w:rsidRPr="003F2ECA" w:rsidRDefault="00E435D1" w:rsidP="003F2ECA">
      <w:pPr>
        <w:spacing w:line="360" w:lineRule="auto"/>
        <w:jc w:val="both"/>
        <w:rPr>
          <w:rFonts w:ascii="Arial" w:hAnsi="Arial" w:cs="Arial"/>
        </w:rPr>
      </w:pPr>
      <w:r w:rsidRPr="003F2ECA">
        <w:rPr>
          <w:rFonts w:ascii="Arial" w:hAnsi="Arial" w:cs="Arial"/>
        </w:rPr>
        <w:t xml:space="preserve">In the fourth lesson of the module, I acquired a better knowledge of the significance of measuring the results of one's efforts to innovate within the framework of the health and social care industry. This was a topic that was covered in the previous lessons of the module as well. In order for </w:t>
      </w:r>
      <w:r w:rsidR="00B47CFD" w:rsidRPr="003F2ECA">
        <w:rPr>
          <w:rFonts w:ascii="Arial" w:hAnsi="Arial" w:cs="Arial"/>
        </w:rPr>
        <w:t>I</w:t>
      </w:r>
      <w:r w:rsidRPr="003F2ECA">
        <w:rPr>
          <w:rFonts w:ascii="Arial" w:hAnsi="Arial" w:cs="Arial"/>
        </w:rPr>
        <w:t xml:space="preserve"> to be successful in achieving this goal, </w:t>
      </w:r>
      <w:r w:rsidR="00B47CFD" w:rsidRPr="003F2ECA">
        <w:rPr>
          <w:rFonts w:ascii="Arial" w:hAnsi="Arial" w:cs="Arial"/>
        </w:rPr>
        <w:t>I</w:t>
      </w:r>
      <w:r w:rsidRPr="003F2ECA">
        <w:rPr>
          <w:rFonts w:ascii="Arial" w:hAnsi="Arial" w:cs="Arial"/>
        </w:rPr>
        <w:t xml:space="preserve"> will first need to define crystal-clear goals and measurable criteria for success, and then </w:t>
      </w:r>
      <w:r w:rsidR="00B47CFD" w:rsidRPr="003F2ECA">
        <w:rPr>
          <w:rFonts w:ascii="Arial" w:hAnsi="Arial" w:cs="Arial"/>
        </w:rPr>
        <w:t>I</w:t>
      </w:r>
      <w:r w:rsidRPr="003F2ECA">
        <w:rPr>
          <w:rFonts w:ascii="Arial" w:hAnsi="Arial" w:cs="Arial"/>
        </w:rPr>
        <w:t xml:space="preserve"> will need to monitor and evaluate </w:t>
      </w:r>
      <w:proofErr w:type="spellStart"/>
      <w:r w:rsidR="00B47CFD" w:rsidRPr="003F2ECA">
        <w:rPr>
          <w:rFonts w:ascii="Arial" w:hAnsi="Arial" w:cs="Arial"/>
        </w:rPr>
        <w:t>I</w:t>
      </w:r>
      <w:r w:rsidRPr="003F2ECA">
        <w:rPr>
          <w:rFonts w:ascii="Arial" w:hAnsi="Arial" w:cs="Arial"/>
        </w:rPr>
        <w:t>r</w:t>
      </w:r>
      <w:proofErr w:type="spellEnd"/>
      <w:r w:rsidRPr="003F2ECA">
        <w:rPr>
          <w:rFonts w:ascii="Arial" w:hAnsi="Arial" w:cs="Arial"/>
        </w:rPr>
        <w:t xml:space="preserve"> progress on a regular basis. After giving this some thought, I've come to the </w:t>
      </w:r>
      <w:proofErr w:type="spellStart"/>
      <w:r w:rsidRPr="003F2ECA">
        <w:rPr>
          <w:rFonts w:ascii="Arial" w:hAnsi="Arial" w:cs="Arial"/>
        </w:rPr>
        <w:t>realisation</w:t>
      </w:r>
      <w:proofErr w:type="spellEnd"/>
      <w:r w:rsidRPr="003F2ECA">
        <w:rPr>
          <w:rFonts w:ascii="Arial" w:hAnsi="Arial" w:cs="Arial"/>
        </w:rPr>
        <w:t xml:space="preserve"> that it is one of the most significant things to consider when assessing whether or not efforts to innovate are supported by evidence and are firmly established in extended study. This is the conclusion I came to after giving this some thought. Evaluating a novel concept is necessary in order to determine whether or not it is successful, how it can be improved, and how it can be extended to assist a bigger number of people. According to Greenhalgh et al. (2016), in order to accurately measure the impact that healthcare innovations have had, one needs to take a methodical approach that combines quantitative and qualitative data. This can entail documenting the experiences and views of both patients and healthcare providers, as well as evaluating outcomes including patient satisfaction, clinical effectiveness, and cost-effectiveness. Monitoring the efficiency of the treatment in terms of both time and money is another component that may fall under this category. Evaluation is a helpful tool for a variety of reasons, including the fact that it can shed light on the efficiency of certain inventions, as well as the fact that it can aid in discovering places where improvements are needed and in supplying input for future decision-making. Other reasons why evaluation is important include the fact that it can shed light on the effectiveness of particular inventions, as well as the fact that it can help locate areas where improvements are needed. This can include identifying obstacles and facilitators to adoption, </w:t>
      </w:r>
      <w:proofErr w:type="spellStart"/>
      <w:r w:rsidRPr="003F2ECA">
        <w:rPr>
          <w:rFonts w:ascii="Arial" w:hAnsi="Arial" w:cs="Arial"/>
        </w:rPr>
        <w:t>analysing</w:t>
      </w:r>
      <w:proofErr w:type="spellEnd"/>
      <w:r w:rsidRPr="003F2ECA">
        <w:rPr>
          <w:rFonts w:ascii="Arial" w:hAnsi="Arial" w:cs="Arial"/>
        </w:rPr>
        <w:t xml:space="preserve"> opportunities for scaling up successful innovations, and adapting interventions to better suit the requirements of patients and providers.</w:t>
      </w:r>
    </w:p>
    <w:p w14:paraId="3F00AC6D" w14:textId="77777777" w:rsidR="0073175A" w:rsidRPr="003F2ECA" w:rsidRDefault="0073175A" w:rsidP="003F2ECA">
      <w:pPr>
        <w:pStyle w:val="Heading1"/>
        <w:spacing w:line="360" w:lineRule="auto"/>
        <w:rPr>
          <w:rFonts w:ascii="Arial" w:hAnsi="Arial" w:cs="Arial"/>
          <w:sz w:val="22"/>
          <w:szCs w:val="22"/>
        </w:rPr>
      </w:pPr>
      <w:bookmarkStart w:id="6" w:name="_Toc132975946"/>
      <w:r w:rsidRPr="003F2ECA">
        <w:rPr>
          <w:rFonts w:ascii="Arial" w:hAnsi="Arial" w:cs="Arial"/>
          <w:sz w:val="22"/>
          <w:szCs w:val="22"/>
        </w:rPr>
        <w:t>Conclusion</w:t>
      </w:r>
      <w:bookmarkEnd w:id="6"/>
    </w:p>
    <w:p w14:paraId="17E3ABF7" w14:textId="77777777" w:rsidR="00E435D1" w:rsidRPr="003F2ECA" w:rsidRDefault="0073175A" w:rsidP="003F2ECA">
      <w:pPr>
        <w:spacing w:line="360" w:lineRule="auto"/>
        <w:jc w:val="both"/>
        <w:rPr>
          <w:rFonts w:ascii="Arial" w:hAnsi="Arial" w:cs="Arial"/>
        </w:rPr>
      </w:pPr>
      <w:r w:rsidRPr="003F2ECA">
        <w:rPr>
          <w:rFonts w:ascii="Arial" w:hAnsi="Arial" w:cs="Arial"/>
        </w:rPr>
        <w:t xml:space="preserve">The Changemakers: Creativity and Value Creation </w:t>
      </w:r>
      <w:proofErr w:type="spellStart"/>
      <w:r w:rsidRPr="003F2ECA">
        <w:rPr>
          <w:rFonts w:ascii="Arial" w:hAnsi="Arial" w:cs="Arial"/>
        </w:rPr>
        <w:t>programme</w:t>
      </w:r>
      <w:proofErr w:type="spellEnd"/>
      <w:r w:rsidRPr="003F2ECA">
        <w:rPr>
          <w:rFonts w:ascii="Arial" w:hAnsi="Arial" w:cs="Arial"/>
        </w:rPr>
        <w:t xml:space="preserve">, in sum, offered insightful information regarding the significance of innovation, creativity, and an entrepreneurial attitude in </w:t>
      </w:r>
      <w:r w:rsidRPr="003F2ECA">
        <w:rPr>
          <w:rFonts w:ascii="Arial" w:hAnsi="Arial" w:cs="Arial"/>
        </w:rPr>
        <w:lastRenderedPageBreak/>
        <w:t xml:space="preserve">the health and social care profession. Through this module, I gained knowledge of the significance of creating a values-based approach to innovation. This approach calls for identifying and upholding one's core values and using them to lead innovation initiatives. The module also </w:t>
      </w:r>
      <w:proofErr w:type="spellStart"/>
      <w:r w:rsidRPr="003F2ECA">
        <w:rPr>
          <w:rFonts w:ascii="Arial" w:hAnsi="Arial" w:cs="Arial"/>
        </w:rPr>
        <w:t>emphasised</w:t>
      </w:r>
      <w:proofErr w:type="spellEnd"/>
      <w:r w:rsidRPr="003F2ECA">
        <w:rPr>
          <w:rFonts w:ascii="Arial" w:hAnsi="Arial" w:cs="Arial"/>
        </w:rPr>
        <w:t xml:space="preserve"> the value of thinking creatively and being receptive to fresh perspectives. This calls for cultivating a creative attitude that includes accepting ambiguity and uncertainty and being willing to take chances. The module also </w:t>
      </w:r>
      <w:proofErr w:type="spellStart"/>
      <w:r w:rsidRPr="003F2ECA">
        <w:rPr>
          <w:rFonts w:ascii="Arial" w:hAnsi="Arial" w:cs="Arial"/>
        </w:rPr>
        <w:t>emphasised</w:t>
      </w:r>
      <w:proofErr w:type="spellEnd"/>
      <w:r w:rsidRPr="003F2ECA">
        <w:rPr>
          <w:rFonts w:ascii="Arial" w:hAnsi="Arial" w:cs="Arial"/>
        </w:rPr>
        <w:t xml:space="preserve"> the importance of working together and creating a network of allies in order to implement innovative ideas, particularly in the field of health and social care, where such initiatives frequently call for the participation of numerous stakeholders. The curriculum also </w:t>
      </w:r>
      <w:proofErr w:type="spellStart"/>
      <w:r w:rsidRPr="003F2ECA">
        <w:rPr>
          <w:rFonts w:ascii="Arial" w:hAnsi="Arial" w:cs="Arial"/>
        </w:rPr>
        <w:t>emphasised</w:t>
      </w:r>
      <w:proofErr w:type="spellEnd"/>
      <w:r w:rsidRPr="003F2ECA">
        <w:rPr>
          <w:rFonts w:ascii="Arial" w:hAnsi="Arial" w:cs="Arial"/>
        </w:rPr>
        <w:t xml:space="preserve"> the value of evaluating the results of innovation efforts and using data to guide decision-making in the future. An innovation's effectiveness must be evaluated in order to be improved and scaled up to serve a larger population. Overall, this module has been an informative trip that has given me the knowledge and skills I need to promote innovation in the field of health and social care. Applying the </w:t>
      </w:r>
      <w:proofErr w:type="gramStart"/>
      <w:r w:rsidRPr="003F2ECA">
        <w:rPr>
          <w:rFonts w:ascii="Arial" w:hAnsi="Arial" w:cs="Arial"/>
        </w:rPr>
        <w:t>concepts</w:t>
      </w:r>
      <w:proofErr w:type="gramEnd"/>
      <w:r w:rsidRPr="003F2ECA">
        <w:rPr>
          <w:rFonts w:ascii="Arial" w:hAnsi="Arial" w:cs="Arial"/>
        </w:rPr>
        <w:t xml:space="preserve"> I learnt in this module will enable me to make a constructive contribution to the sector by developing solutions that meet patient requirements and preferences while upholding society's core values and the values of the healthcare industry.</w:t>
      </w:r>
    </w:p>
    <w:p w14:paraId="1448D875" w14:textId="77777777" w:rsidR="00E435D1" w:rsidRPr="003F2ECA" w:rsidRDefault="00E435D1" w:rsidP="003F2ECA">
      <w:pPr>
        <w:spacing w:line="360" w:lineRule="auto"/>
        <w:rPr>
          <w:rFonts w:ascii="Arial" w:hAnsi="Arial" w:cs="Arial"/>
        </w:rPr>
      </w:pPr>
      <w:r w:rsidRPr="003F2ECA">
        <w:rPr>
          <w:rFonts w:ascii="Arial" w:hAnsi="Arial" w:cs="Arial"/>
        </w:rPr>
        <w:br w:type="page"/>
      </w:r>
    </w:p>
    <w:p w14:paraId="49A4BD0C" w14:textId="77777777" w:rsidR="00F81238" w:rsidRPr="003F2ECA" w:rsidRDefault="00E435D1" w:rsidP="003F2ECA">
      <w:pPr>
        <w:pStyle w:val="Heading1"/>
        <w:spacing w:line="360" w:lineRule="auto"/>
        <w:rPr>
          <w:rFonts w:ascii="Arial" w:hAnsi="Arial" w:cs="Arial"/>
          <w:sz w:val="22"/>
          <w:szCs w:val="22"/>
        </w:rPr>
      </w:pPr>
      <w:bookmarkStart w:id="7" w:name="_Toc132975947"/>
      <w:r w:rsidRPr="003F2ECA">
        <w:rPr>
          <w:rFonts w:ascii="Arial" w:hAnsi="Arial" w:cs="Arial"/>
          <w:sz w:val="22"/>
          <w:szCs w:val="22"/>
        </w:rPr>
        <w:lastRenderedPageBreak/>
        <w:t>References</w:t>
      </w:r>
      <w:bookmarkEnd w:id="7"/>
    </w:p>
    <w:p w14:paraId="4FF54635" w14:textId="77777777" w:rsidR="00B47CFD" w:rsidRPr="00E435D1" w:rsidRDefault="00B47CFD" w:rsidP="003F2ECA">
      <w:pPr>
        <w:spacing w:line="360" w:lineRule="auto"/>
        <w:jc w:val="both"/>
        <w:rPr>
          <w:rFonts w:ascii="Arial" w:hAnsi="Arial" w:cs="Arial"/>
        </w:rPr>
      </w:pPr>
      <w:r w:rsidRPr="00E435D1">
        <w:rPr>
          <w:rFonts w:ascii="Arial" w:hAnsi="Arial" w:cs="Arial"/>
        </w:rPr>
        <w:t xml:space="preserve">Amabile, T. M., </w:t>
      </w:r>
      <w:r w:rsidRPr="003F2ECA">
        <w:rPr>
          <w:rFonts w:ascii="Arial" w:hAnsi="Arial" w:cs="Arial"/>
        </w:rPr>
        <w:t>and</w:t>
      </w:r>
      <w:r w:rsidRPr="00E435D1">
        <w:rPr>
          <w:rFonts w:ascii="Arial" w:hAnsi="Arial" w:cs="Arial"/>
        </w:rPr>
        <w:t xml:space="preserve"> </w:t>
      </w:r>
      <w:proofErr w:type="spellStart"/>
      <w:r w:rsidRPr="00E435D1">
        <w:rPr>
          <w:rFonts w:ascii="Arial" w:hAnsi="Arial" w:cs="Arial"/>
        </w:rPr>
        <w:t>Khaire</w:t>
      </w:r>
      <w:proofErr w:type="spellEnd"/>
      <w:r w:rsidRPr="00E435D1">
        <w:rPr>
          <w:rFonts w:ascii="Arial" w:hAnsi="Arial" w:cs="Arial"/>
        </w:rPr>
        <w:t xml:space="preserve">, M. 2008. Creativity and the role of the leader. </w:t>
      </w:r>
      <w:r w:rsidRPr="00E435D1">
        <w:rPr>
          <w:rFonts w:ascii="Arial" w:hAnsi="Arial" w:cs="Arial"/>
          <w:i/>
          <w:iCs/>
        </w:rPr>
        <w:t>Harvard Business Review, 86(10),</w:t>
      </w:r>
      <w:r w:rsidRPr="00E435D1">
        <w:rPr>
          <w:rFonts w:ascii="Arial" w:hAnsi="Arial" w:cs="Arial"/>
        </w:rPr>
        <w:t xml:space="preserve"> </w:t>
      </w:r>
      <w:r w:rsidRPr="003F2ECA">
        <w:rPr>
          <w:rFonts w:ascii="Arial" w:hAnsi="Arial" w:cs="Arial"/>
        </w:rPr>
        <w:t>pp.</w:t>
      </w:r>
      <w:r w:rsidRPr="00E435D1">
        <w:rPr>
          <w:rFonts w:ascii="Arial" w:hAnsi="Arial" w:cs="Arial"/>
        </w:rPr>
        <w:t>100-109.</w:t>
      </w:r>
    </w:p>
    <w:p w14:paraId="0F9338B9" w14:textId="77777777" w:rsidR="00B47CFD" w:rsidRPr="00D870ED" w:rsidRDefault="00B47CFD" w:rsidP="003F2ECA">
      <w:pPr>
        <w:spacing w:line="360" w:lineRule="auto"/>
        <w:jc w:val="both"/>
        <w:rPr>
          <w:rFonts w:ascii="Arial" w:hAnsi="Arial" w:cs="Arial"/>
        </w:rPr>
      </w:pPr>
      <w:r w:rsidRPr="00D870ED">
        <w:rPr>
          <w:rFonts w:ascii="Arial" w:hAnsi="Arial" w:cs="Arial"/>
        </w:rPr>
        <w:t>Beauchamp</w:t>
      </w:r>
      <w:r w:rsidRPr="003F2ECA">
        <w:rPr>
          <w:rFonts w:ascii="Arial" w:hAnsi="Arial" w:cs="Arial"/>
        </w:rPr>
        <w:t>,</w:t>
      </w:r>
      <w:r w:rsidRPr="00D870ED">
        <w:rPr>
          <w:rFonts w:ascii="Arial" w:hAnsi="Arial" w:cs="Arial"/>
        </w:rPr>
        <w:t xml:space="preserve"> T</w:t>
      </w:r>
      <w:r w:rsidRPr="003F2ECA">
        <w:rPr>
          <w:rFonts w:ascii="Arial" w:hAnsi="Arial" w:cs="Arial"/>
        </w:rPr>
        <w:t xml:space="preserve">. </w:t>
      </w:r>
      <w:r w:rsidRPr="00D870ED">
        <w:rPr>
          <w:rFonts w:ascii="Arial" w:hAnsi="Arial" w:cs="Arial"/>
        </w:rPr>
        <w:t>L</w:t>
      </w:r>
      <w:r w:rsidRPr="003F2ECA">
        <w:rPr>
          <w:rFonts w:ascii="Arial" w:hAnsi="Arial" w:cs="Arial"/>
        </w:rPr>
        <w:t>.</w:t>
      </w:r>
      <w:r w:rsidRPr="00D870ED">
        <w:rPr>
          <w:rFonts w:ascii="Arial" w:hAnsi="Arial" w:cs="Arial"/>
        </w:rPr>
        <w:t xml:space="preserve">, </w:t>
      </w:r>
      <w:r w:rsidRPr="003F2ECA">
        <w:rPr>
          <w:rFonts w:ascii="Arial" w:hAnsi="Arial" w:cs="Arial"/>
        </w:rPr>
        <w:t xml:space="preserve">and </w:t>
      </w:r>
      <w:r w:rsidRPr="00D870ED">
        <w:rPr>
          <w:rFonts w:ascii="Arial" w:hAnsi="Arial" w:cs="Arial"/>
        </w:rPr>
        <w:t>Childress</w:t>
      </w:r>
      <w:r w:rsidRPr="003F2ECA">
        <w:rPr>
          <w:rFonts w:ascii="Arial" w:hAnsi="Arial" w:cs="Arial"/>
        </w:rPr>
        <w:t>,</w:t>
      </w:r>
      <w:r w:rsidRPr="00D870ED">
        <w:rPr>
          <w:rFonts w:ascii="Arial" w:hAnsi="Arial" w:cs="Arial"/>
        </w:rPr>
        <w:t xml:space="preserve"> J</w:t>
      </w:r>
      <w:r w:rsidRPr="003F2ECA">
        <w:rPr>
          <w:rFonts w:ascii="Arial" w:hAnsi="Arial" w:cs="Arial"/>
        </w:rPr>
        <w:t xml:space="preserve">. </w:t>
      </w:r>
      <w:r w:rsidRPr="00D870ED">
        <w:rPr>
          <w:rFonts w:ascii="Arial" w:hAnsi="Arial" w:cs="Arial"/>
        </w:rPr>
        <w:t>F. 2019</w:t>
      </w:r>
      <w:r w:rsidRPr="003F2ECA">
        <w:rPr>
          <w:rFonts w:ascii="Arial" w:hAnsi="Arial" w:cs="Arial"/>
        </w:rPr>
        <w:t xml:space="preserve">. </w:t>
      </w:r>
      <w:r w:rsidRPr="00D870ED">
        <w:rPr>
          <w:rFonts w:ascii="Arial" w:hAnsi="Arial" w:cs="Arial"/>
          <w:i/>
          <w:iCs/>
        </w:rPr>
        <w:t>Principles of Biomedical Ethics</w:t>
      </w:r>
      <w:r w:rsidRPr="00D870ED">
        <w:rPr>
          <w:rFonts w:ascii="Arial" w:hAnsi="Arial" w:cs="Arial"/>
        </w:rPr>
        <w:t>. Oxford University Press.</w:t>
      </w:r>
    </w:p>
    <w:p w14:paraId="1DF3C00A" w14:textId="77777777" w:rsidR="00B47CFD" w:rsidRPr="003F2ECA" w:rsidRDefault="00B47CFD" w:rsidP="003F2ECA">
      <w:pPr>
        <w:spacing w:line="360" w:lineRule="auto"/>
        <w:jc w:val="both"/>
        <w:rPr>
          <w:rFonts w:ascii="Arial" w:hAnsi="Arial" w:cs="Arial"/>
        </w:rPr>
      </w:pPr>
      <w:r w:rsidRPr="003F2ECA">
        <w:rPr>
          <w:rFonts w:ascii="Arial" w:hAnsi="Arial" w:cs="Arial"/>
        </w:rPr>
        <w:t xml:space="preserve">Bhatti, Y., Taylor, A., Harris, M., Wadge, H., Escobar, E., Prime, M., Patel, H., Carter, A.W., </w:t>
      </w:r>
      <w:proofErr w:type="spellStart"/>
      <w:r w:rsidRPr="003F2ECA">
        <w:rPr>
          <w:rFonts w:ascii="Arial" w:hAnsi="Arial" w:cs="Arial"/>
        </w:rPr>
        <w:t>Parston</w:t>
      </w:r>
      <w:proofErr w:type="spellEnd"/>
      <w:r w:rsidRPr="003F2ECA">
        <w:rPr>
          <w:rFonts w:ascii="Arial" w:hAnsi="Arial" w:cs="Arial"/>
        </w:rPr>
        <w:t xml:space="preserve">, G., Darzi, A.W. and </w:t>
      </w:r>
      <w:proofErr w:type="spellStart"/>
      <w:r w:rsidRPr="003F2ECA">
        <w:rPr>
          <w:rFonts w:ascii="Arial" w:hAnsi="Arial" w:cs="Arial"/>
        </w:rPr>
        <w:t>Udayakumar</w:t>
      </w:r>
      <w:proofErr w:type="spellEnd"/>
      <w:r w:rsidRPr="003F2ECA">
        <w:rPr>
          <w:rFonts w:ascii="Arial" w:hAnsi="Arial" w:cs="Arial"/>
        </w:rPr>
        <w:t>, K., 2017. Global lessons in Frugal innovation to improve health care delivery in the United States. </w:t>
      </w:r>
      <w:r w:rsidRPr="003F2ECA">
        <w:rPr>
          <w:rFonts w:ascii="Arial" w:hAnsi="Arial" w:cs="Arial"/>
          <w:i/>
          <w:iCs/>
        </w:rPr>
        <w:t>Health Affairs</w:t>
      </w:r>
      <w:r w:rsidRPr="003F2ECA">
        <w:rPr>
          <w:rFonts w:ascii="Arial" w:hAnsi="Arial" w:cs="Arial"/>
        </w:rPr>
        <w:t>, </w:t>
      </w:r>
      <w:r w:rsidRPr="003F2ECA">
        <w:rPr>
          <w:rFonts w:ascii="Arial" w:hAnsi="Arial" w:cs="Arial"/>
          <w:i/>
          <w:iCs/>
        </w:rPr>
        <w:t>36</w:t>
      </w:r>
      <w:r w:rsidRPr="003F2ECA">
        <w:rPr>
          <w:rFonts w:ascii="Arial" w:hAnsi="Arial" w:cs="Arial"/>
        </w:rPr>
        <w:t xml:space="preserve">(11), pp.1912-1919. </w:t>
      </w:r>
    </w:p>
    <w:p w14:paraId="2B1B0744" w14:textId="77777777" w:rsidR="00B47CFD" w:rsidRPr="00D870ED" w:rsidRDefault="00B47CFD" w:rsidP="003F2ECA">
      <w:pPr>
        <w:spacing w:line="360" w:lineRule="auto"/>
        <w:jc w:val="both"/>
        <w:rPr>
          <w:rFonts w:ascii="Arial" w:hAnsi="Arial" w:cs="Arial"/>
        </w:rPr>
      </w:pPr>
      <w:proofErr w:type="spellStart"/>
      <w:r w:rsidRPr="00D870ED">
        <w:rPr>
          <w:rFonts w:ascii="Arial" w:hAnsi="Arial" w:cs="Arial"/>
        </w:rPr>
        <w:t>Fassier</w:t>
      </w:r>
      <w:proofErr w:type="spellEnd"/>
      <w:r w:rsidRPr="00D870ED">
        <w:rPr>
          <w:rFonts w:ascii="Arial" w:hAnsi="Arial" w:cs="Arial"/>
        </w:rPr>
        <w:t xml:space="preserve"> P, Scott S</w:t>
      </w:r>
      <w:r w:rsidRPr="003F2ECA">
        <w:rPr>
          <w:rFonts w:ascii="Arial" w:hAnsi="Arial" w:cs="Arial"/>
        </w:rPr>
        <w:t xml:space="preserve">. </w:t>
      </w:r>
      <w:r w:rsidRPr="00D870ED">
        <w:rPr>
          <w:rFonts w:ascii="Arial" w:hAnsi="Arial" w:cs="Arial"/>
        </w:rPr>
        <w:t xml:space="preserve">D, Goldberg L, </w:t>
      </w:r>
      <w:r w:rsidRPr="003F2ECA">
        <w:rPr>
          <w:rFonts w:ascii="Arial" w:hAnsi="Arial" w:cs="Arial"/>
        </w:rPr>
        <w:t xml:space="preserve">and </w:t>
      </w:r>
      <w:r w:rsidRPr="00D870ED">
        <w:rPr>
          <w:rFonts w:ascii="Arial" w:hAnsi="Arial" w:cs="Arial"/>
        </w:rPr>
        <w:t>Darzi A. 2019</w:t>
      </w:r>
      <w:r w:rsidRPr="003F2ECA">
        <w:rPr>
          <w:rFonts w:ascii="Arial" w:hAnsi="Arial" w:cs="Arial"/>
        </w:rPr>
        <w:t xml:space="preserve">. </w:t>
      </w:r>
      <w:r w:rsidRPr="00D870ED">
        <w:rPr>
          <w:rFonts w:ascii="Arial" w:hAnsi="Arial" w:cs="Arial"/>
        </w:rPr>
        <w:t xml:space="preserve">Principles for values-based innovation in health and social care. </w:t>
      </w:r>
      <w:r w:rsidRPr="00D870ED">
        <w:rPr>
          <w:rFonts w:ascii="Arial" w:hAnsi="Arial" w:cs="Arial"/>
          <w:i/>
          <w:iCs/>
        </w:rPr>
        <w:t>BMJ Innov.;5(2):</w:t>
      </w:r>
      <w:r w:rsidRPr="003F2ECA">
        <w:rPr>
          <w:rFonts w:ascii="Arial" w:hAnsi="Arial" w:cs="Arial"/>
        </w:rPr>
        <w:t xml:space="preserve"> pp.</w:t>
      </w:r>
      <w:r w:rsidRPr="00D870ED">
        <w:rPr>
          <w:rFonts w:ascii="Arial" w:hAnsi="Arial" w:cs="Arial"/>
        </w:rPr>
        <w:t>70-74.</w:t>
      </w:r>
    </w:p>
    <w:p w14:paraId="46F2880E" w14:textId="77777777" w:rsidR="00B47CFD" w:rsidRPr="00E435D1" w:rsidRDefault="00B47CFD" w:rsidP="003F2ECA">
      <w:pPr>
        <w:spacing w:line="360" w:lineRule="auto"/>
        <w:jc w:val="both"/>
        <w:rPr>
          <w:rFonts w:ascii="Arial" w:hAnsi="Arial" w:cs="Arial"/>
        </w:rPr>
      </w:pPr>
      <w:r w:rsidRPr="00E435D1">
        <w:rPr>
          <w:rFonts w:ascii="Arial" w:hAnsi="Arial" w:cs="Arial"/>
        </w:rPr>
        <w:t xml:space="preserve">Greenhalgh, T., </w:t>
      </w:r>
      <w:proofErr w:type="spellStart"/>
      <w:r w:rsidRPr="00E435D1">
        <w:rPr>
          <w:rFonts w:ascii="Arial" w:hAnsi="Arial" w:cs="Arial"/>
        </w:rPr>
        <w:t>Papoutsi</w:t>
      </w:r>
      <w:proofErr w:type="spellEnd"/>
      <w:r w:rsidRPr="00E435D1">
        <w:rPr>
          <w:rFonts w:ascii="Arial" w:hAnsi="Arial" w:cs="Arial"/>
        </w:rPr>
        <w:t xml:space="preserve">, C., </w:t>
      </w:r>
      <w:proofErr w:type="spellStart"/>
      <w:r w:rsidRPr="00E435D1">
        <w:rPr>
          <w:rFonts w:ascii="Arial" w:hAnsi="Arial" w:cs="Arial"/>
        </w:rPr>
        <w:t>Studts</w:t>
      </w:r>
      <w:proofErr w:type="spellEnd"/>
      <w:r w:rsidRPr="00E435D1">
        <w:rPr>
          <w:rFonts w:ascii="Arial" w:hAnsi="Arial" w:cs="Arial"/>
        </w:rPr>
        <w:t xml:space="preserve">, J. L., </w:t>
      </w:r>
      <w:r w:rsidRPr="003F2ECA">
        <w:rPr>
          <w:rFonts w:ascii="Arial" w:hAnsi="Arial" w:cs="Arial"/>
        </w:rPr>
        <w:t>and</w:t>
      </w:r>
      <w:r w:rsidRPr="00E435D1">
        <w:rPr>
          <w:rFonts w:ascii="Arial" w:hAnsi="Arial" w:cs="Arial"/>
        </w:rPr>
        <w:t xml:space="preserve"> </w:t>
      </w:r>
      <w:proofErr w:type="spellStart"/>
      <w:r w:rsidRPr="00E435D1">
        <w:rPr>
          <w:rFonts w:ascii="Arial" w:hAnsi="Arial" w:cs="Arial"/>
        </w:rPr>
        <w:t>Wherton</w:t>
      </w:r>
      <w:proofErr w:type="spellEnd"/>
      <w:r w:rsidRPr="00E435D1">
        <w:rPr>
          <w:rFonts w:ascii="Arial" w:hAnsi="Arial" w:cs="Arial"/>
        </w:rPr>
        <w:t>, J.</w:t>
      </w:r>
      <w:r w:rsidRPr="003F2ECA">
        <w:rPr>
          <w:rFonts w:ascii="Arial" w:hAnsi="Arial" w:cs="Arial"/>
        </w:rPr>
        <w:t xml:space="preserve">, </w:t>
      </w:r>
      <w:r w:rsidRPr="00E435D1">
        <w:rPr>
          <w:rFonts w:ascii="Arial" w:hAnsi="Arial" w:cs="Arial"/>
        </w:rPr>
        <w:t xml:space="preserve">2016. Diffusion of innovations in service organizations: systematic review and recommendations. </w:t>
      </w:r>
      <w:r w:rsidRPr="00E435D1">
        <w:rPr>
          <w:rFonts w:ascii="Arial" w:hAnsi="Arial" w:cs="Arial"/>
          <w:i/>
          <w:iCs/>
        </w:rPr>
        <w:t>Milbank Quarterly, 94(2),</w:t>
      </w:r>
      <w:r w:rsidRPr="00E435D1">
        <w:rPr>
          <w:rFonts w:ascii="Arial" w:hAnsi="Arial" w:cs="Arial"/>
        </w:rPr>
        <w:t xml:space="preserve"> </w:t>
      </w:r>
      <w:r w:rsidRPr="003F2ECA">
        <w:rPr>
          <w:rFonts w:ascii="Arial" w:hAnsi="Arial" w:cs="Arial"/>
        </w:rPr>
        <w:t>pp.</w:t>
      </w:r>
      <w:r w:rsidRPr="00E435D1">
        <w:rPr>
          <w:rFonts w:ascii="Arial" w:hAnsi="Arial" w:cs="Arial"/>
        </w:rPr>
        <w:t>392-431.</w:t>
      </w:r>
    </w:p>
    <w:p w14:paraId="615A5E72" w14:textId="77777777" w:rsidR="003F2ECA" w:rsidRPr="003F2ECA" w:rsidRDefault="003F2ECA" w:rsidP="003F2ECA">
      <w:pPr>
        <w:spacing w:line="360" w:lineRule="auto"/>
        <w:jc w:val="both"/>
        <w:rPr>
          <w:rFonts w:ascii="Arial" w:hAnsi="Arial" w:cs="Arial"/>
        </w:rPr>
      </w:pPr>
      <w:r w:rsidRPr="003F2ECA">
        <w:rPr>
          <w:rFonts w:ascii="Arial" w:hAnsi="Arial" w:cs="Arial"/>
        </w:rPr>
        <w:t xml:space="preserve">Holmes, B.J., Best, A., Davies, H., Hunter, D., Kelly, M.P., Marshall, M. and Rycroft-Malone, J., 2017. </w:t>
      </w:r>
      <w:proofErr w:type="spellStart"/>
      <w:r w:rsidRPr="003F2ECA">
        <w:rPr>
          <w:rFonts w:ascii="Arial" w:hAnsi="Arial" w:cs="Arial"/>
        </w:rPr>
        <w:t>Mobilising</w:t>
      </w:r>
      <w:proofErr w:type="spellEnd"/>
      <w:r w:rsidRPr="003F2ECA">
        <w:rPr>
          <w:rFonts w:ascii="Arial" w:hAnsi="Arial" w:cs="Arial"/>
        </w:rPr>
        <w:t xml:space="preserve"> knowledge in complex health systems: a call to action. </w:t>
      </w:r>
      <w:r w:rsidRPr="003F2ECA">
        <w:rPr>
          <w:rFonts w:ascii="Arial" w:hAnsi="Arial" w:cs="Arial"/>
          <w:i/>
          <w:iCs/>
        </w:rPr>
        <w:t>Evidence and policy</w:t>
      </w:r>
      <w:r w:rsidRPr="003F2ECA">
        <w:rPr>
          <w:rFonts w:ascii="Arial" w:hAnsi="Arial" w:cs="Arial"/>
        </w:rPr>
        <w:t>, </w:t>
      </w:r>
      <w:r w:rsidRPr="003F2ECA">
        <w:rPr>
          <w:rFonts w:ascii="Arial" w:hAnsi="Arial" w:cs="Arial"/>
          <w:i/>
          <w:iCs/>
        </w:rPr>
        <w:t>13</w:t>
      </w:r>
      <w:r w:rsidRPr="003F2ECA">
        <w:rPr>
          <w:rFonts w:ascii="Arial" w:hAnsi="Arial" w:cs="Arial"/>
        </w:rPr>
        <w:t>(3), pp.539-560.</w:t>
      </w:r>
    </w:p>
    <w:p w14:paraId="62E621B0" w14:textId="77777777" w:rsidR="00B47CFD" w:rsidRPr="003F2ECA" w:rsidRDefault="00B47CFD" w:rsidP="003F2ECA">
      <w:pPr>
        <w:spacing w:line="360" w:lineRule="auto"/>
        <w:jc w:val="both"/>
        <w:rPr>
          <w:rFonts w:ascii="Arial" w:hAnsi="Arial" w:cs="Arial"/>
        </w:rPr>
      </w:pPr>
      <w:proofErr w:type="spellStart"/>
      <w:r w:rsidRPr="003F2ECA">
        <w:rPr>
          <w:rFonts w:ascii="Arial" w:hAnsi="Arial" w:cs="Arial"/>
        </w:rPr>
        <w:t>Marzorati</w:t>
      </w:r>
      <w:proofErr w:type="spellEnd"/>
      <w:r w:rsidRPr="003F2ECA">
        <w:rPr>
          <w:rFonts w:ascii="Arial" w:hAnsi="Arial" w:cs="Arial"/>
        </w:rPr>
        <w:t xml:space="preserve">, C. and </w:t>
      </w:r>
      <w:proofErr w:type="spellStart"/>
      <w:r w:rsidRPr="003F2ECA">
        <w:rPr>
          <w:rFonts w:ascii="Arial" w:hAnsi="Arial" w:cs="Arial"/>
        </w:rPr>
        <w:t>Pravettoni</w:t>
      </w:r>
      <w:proofErr w:type="spellEnd"/>
      <w:r w:rsidRPr="003F2ECA">
        <w:rPr>
          <w:rFonts w:ascii="Arial" w:hAnsi="Arial" w:cs="Arial"/>
        </w:rPr>
        <w:t>, G., 2017. Value as the key concept in the health care system: how it has influenced medical practice and clinical decision-making processes. </w:t>
      </w:r>
      <w:r w:rsidRPr="003F2ECA">
        <w:rPr>
          <w:rFonts w:ascii="Arial" w:hAnsi="Arial" w:cs="Arial"/>
          <w:i/>
          <w:iCs/>
        </w:rPr>
        <w:t>Journal of multidisciplinary healthcare</w:t>
      </w:r>
      <w:r w:rsidRPr="003F2ECA">
        <w:rPr>
          <w:rFonts w:ascii="Arial" w:hAnsi="Arial" w:cs="Arial"/>
        </w:rPr>
        <w:t xml:space="preserve">, pp.101-106. </w:t>
      </w:r>
    </w:p>
    <w:p w14:paraId="31A75AD1" w14:textId="77777777" w:rsidR="00B47CFD" w:rsidRPr="00E435D1" w:rsidRDefault="00B47CFD" w:rsidP="003F2ECA">
      <w:pPr>
        <w:spacing w:line="360" w:lineRule="auto"/>
        <w:jc w:val="both"/>
        <w:rPr>
          <w:rFonts w:ascii="Arial" w:hAnsi="Arial" w:cs="Arial"/>
        </w:rPr>
      </w:pPr>
      <w:r w:rsidRPr="00E435D1">
        <w:rPr>
          <w:rFonts w:ascii="Arial" w:hAnsi="Arial" w:cs="Arial"/>
        </w:rPr>
        <w:t xml:space="preserve">Mays, N., </w:t>
      </w:r>
      <w:r w:rsidRPr="003F2ECA">
        <w:rPr>
          <w:rFonts w:ascii="Arial" w:hAnsi="Arial" w:cs="Arial"/>
        </w:rPr>
        <w:t>and</w:t>
      </w:r>
      <w:r w:rsidRPr="00E435D1">
        <w:rPr>
          <w:rFonts w:ascii="Arial" w:hAnsi="Arial" w:cs="Arial"/>
        </w:rPr>
        <w:t xml:space="preserve"> Pope, C.</w:t>
      </w:r>
      <w:r w:rsidRPr="003F2ECA">
        <w:rPr>
          <w:rFonts w:ascii="Arial" w:hAnsi="Arial" w:cs="Arial"/>
        </w:rPr>
        <w:t xml:space="preserve">, </w:t>
      </w:r>
      <w:r w:rsidRPr="00E435D1">
        <w:rPr>
          <w:rFonts w:ascii="Arial" w:hAnsi="Arial" w:cs="Arial"/>
        </w:rPr>
        <w:t xml:space="preserve">2020. Qualitative research in health care: Assessing quality in qualitative research. </w:t>
      </w:r>
      <w:r w:rsidRPr="00E435D1">
        <w:rPr>
          <w:rFonts w:ascii="Arial" w:hAnsi="Arial" w:cs="Arial"/>
          <w:i/>
          <w:iCs/>
        </w:rPr>
        <w:t>BMJ, 320(7226)</w:t>
      </w:r>
      <w:r w:rsidRPr="00E435D1">
        <w:rPr>
          <w:rFonts w:ascii="Arial" w:hAnsi="Arial" w:cs="Arial"/>
        </w:rPr>
        <w:t xml:space="preserve">, </w:t>
      </w:r>
      <w:r w:rsidRPr="003F2ECA">
        <w:rPr>
          <w:rFonts w:ascii="Arial" w:hAnsi="Arial" w:cs="Arial"/>
        </w:rPr>
        <w:t>pp.</w:t>
      </w:r>
      <w:r w:rsidRPr="00E435D1">
        <w:rPr>
          <w:rFonts w:ascii="Arial" w:hAnsi="Arial" w:cs="Arial"/>
        </w:rPr>
        <w:t>50-52.</w:t>
      </w:r>
    </w:p>
    <w:p w14:paraId="7C53E3C1" w14:textId="77777777" w:rsidR="00B47CFD" w:rsidRPr="00E435D1" w:rsidRDefault="00B47CFD" w:rsidP="003F2ECA">
      <w:pPr>
        <w:spacing w:line="360" w:lineRule="auto"/>
        <w:jc w:val="both"/>
        <w:rPr>
          <w:rFonts w:ascii="Arial" w:hAnsi="Arial" w:cs="Arial"/>
        </w:rPr>
      </w:pPr>
      <w:r w:rsidRPr="00E435D1">
        <w:rPr>
          <w:rFonts w:ascii="Arial" w:hAnsi="Arial" w:cs="Arial"/>
        </w:rPr>
        <w:t xml:space="preserve">Robinson, J., Cottrell, E., </w:t>
      </w:r>
      <w:r w:rsidRPr="003F2ECA">
        <w:rPr>
          <w:rFonts w:ascii="Arial" w:hAnsi="Arial" w:cs="Arial"/>
        </w:rPr>
        <w:t>and</w:t>
      </w:r>
      <w:r w:rsidRPr="00E435D1">
        <w:rPr>
          <w:rFonts w:ascii="Arial" w:hAnsi="Arial" w:cs="Arial"/>
        </w:rPr>
        <w:t xml:space="preserve"> Bertolli, J.</w:t>
      </w:r>
      <w:r w:rsidRPr="003F2ECA">
        <w:rPr>
          <w:rFonts w:ascii="Arial" w:hAnsi="Arial" w:cs="Arial"/>
        </w:rPr>
        <w:t xml:space="preserve">, </w:t>
      </w:r>
      <w:r w:rsidRPr="00E435D1">
        <w:rPr>
          <w:rFonts w:ascii="Arial" w:hAnsi="Arial" w:cs="Arial"/>
        </w:rPr>
        <w:t xml:space="preserve">2020. Bringing the values and principles of healthcare into innovation practice. </w:t>
      </w:r>
      <w:r w:rsidRPr="00E435D1">
        <w:rPr>
          <w:rFonts w:ascii="Arial" w:hAnsi="Arial" w:cs="Arial"/>
          <w:i/>
          <w:iCs/>
        </w:rPr>
        <w:t>BMJ Innovations, 6(2)</w:t>
      </w:r>
      <w:r w:rsidRPr="00E435D1">
        <w:rPr>
          <w:rFonts w:ascii="Arial" w:hAnsi="Arial" w:cs="Arial"/>
        </w:rPr>
        <w:t xml:space="preserve">, </w:t>
      </w:r>
      <w:r w:rsidRPr="003F2ECA">
        <w:rPr>
          <w:rFonts w:ascii="Arial" w:hAnsi="Arial" w:cs="Arial"/>
        </w:rPr>
        <w:t>pp.</w:t>
      </w:r>
      <w:r w:rsidRPr="00E435D1">
        <w:rPr>
          <w:rFonts w:ascii="Arial" w:hAnsi="Arial" w:cs="Arial"/>
        </w:rPr>
        <w:t>91-96.</w:t>
      </w:r>
    </w:p>
    <w:p w14:paraId="39556F88" w14:textId="77777777" w:rsidR="00B47CFD" w:rsidRPr="00D870ED" w:rsidRDefault="00B47CFD" w:rsidP="003F2ECA">
      <w:pPr>
        <w:spacing w:line="360" w:lineRule="auto"/>
        <w:jc w:val="both"/>
        <w:rPr>
          <w:rFonts w:ascii="Arial" w:hAnsi="Arial" w:cs="Arial"/>
        </w:rPr>
      </w:pPr>
      <w:r w:rsidRPr="00D870ED">
        <w:rPr>
          <w:rFonts w:ascii="Arial" w:hAnsi="Arial" w:cs="Arial"/>
        </w:rPr>
        <w:t>Robinson</w:t>
      </w:r>
      <w:r w:rsidRPr="003F2ECA">
        <w:rPr>
          <w:rFonts w:ascii="Arial" w:hAnsi="Arial" w:cs="Arial"/>
        </w:rPr>
        <w:t>,</w:t>
      </w:r>
      <w:r w:rsidRPr="00D870ED">
        <w:rPr>
          <w:rFonts w:ascii="Arial" w:hAnsi="Arial" w:cs="Arial"/>
        </w:rPr>
        <w:t xml:space="preserve"> O</w:t>
      </w:r>
      <w:r w:rsidRPr="003F2ECA">
        <w:rPr>
          <w:rFonts w:ascii="Arial" w:hAnsi="Arial" w:cs="Arial"/>
        </w:rPr>
        <w:t>.</w:t>
      </w:r>
      <w:r w:rsidRPr="00D870ED">
        <w:rPr>
          <w:rFonts w:ascii="Arial" w:hAnsi="Arial" w:cs="Arial"/>
        </w:rPr>
        <w:t xml:space="preserve">C, </w:t>
      </w:r>
      <w:proofErr w:type="spellStart"/>
      <w:r w:rsidRPr="00D870ED">
        <w:rPr>
          <w:rFonts w:ascii="Arial" w:hAnsi="Arial" w:cs="Arial"/>
        </w:rPr>
        <w:t>Demain</w:t>
      </w:r>
      <w:proofErr w:type="spellEnd"/>
      <w:r w:rsidRPr="003F2ECA">
        <w:rPr>
          <w:rFonts w:ascii="Arial" w:hAnsi="Arial" w:cs="Arial"/>
        </w:rPr>
        <w:t>,</w:t>
      </w:r>
      <w:r w:rsidRPr="00D870ED">
        <w:rPr>
          <w:rFonts w:ascii="Arial" w:hAnsi="Arial" w:cs="Arial"/>
        </w:rPr>
        <w:t xml:space="preserve"> S, </w:t>
      </w:r>
      <w:r w:rsidRPr="003F2ECA">
        <w:rPr>
          <w:rFonts w:ascii="Arial" w:hAnsi="Arial" w:cs="Arial"/>
        </w:rPr>
        <w:t xml:space="preserve">and </w:t>
      </w:r>
      <w:r w:rsidRPr="00D870ED">
        <w:rPr>
          <w:rFonts w:ascii="Arial" w:hAnsi="Arial" w:cs="Arial"/>
        </w:rPr>
        <w:t>Amjad N, 2020</w:t>
      </w:r>
      <w:r w:rsidRPr="003F2ECA">
        <w:rPr>
          <w:rFonts w:ascii="Arial" w:hAnsi="Arial" w:cs="Arial"/>
        </w:rPr>
        <w:t xml:space="preserve">. </w:t>
      </w:r>
      <w:r w:rsidRPr="00D870ED">
        <w:rPr>
          <w:rFonts w:ascii="Arial" w:hAnsi="Arial" w:cs="Arial"/>
        </w:rPr>
        <w:t xml:space="preserve">Innovating social care services for older people: an evaluation of a values-based action framework. </w:t>
      </w:r>
      <w:r w:rsidRPr="00D870ED">
        <w:rPr>
          <w:rFonts w:ascii="Arial" w:hAnsi="Arial" w:cs="Arial"/>
          <w:i/>
          <w:iCs/>
        </w:rPr>
        <w:t>BMC Health Serv Res.</w:t>
      </w:r>
      <w:r w:rsidRPr="003F2ECA">
        <w:rPr>
          <w:rFonts w:ascii="Arial" w:hAnsi="Arial" w:cs="Arial"/>
          <w:i/>
          <w:iCs/>
        </w:rPr>
        <w:t xml:space="preserve">, </w:t>
      </w:r>
      <w:r w:rsidRPr="00D870ED">
        <w:rPr>
          <w:rFonts w:ascii="Arial" w:hAnsi="Arial" w:cs="Arial"/>
          <w:i/>
          <w:iCs/>
        </w:rPr>
        <w:t>20(1)</w:t>
      </w:r>
      <w:r w:rsidRPr="003F2ECA">
        <w:rPr>
          <w:rFonts w:ascii="Arial" w:hAnsi="Arial" w:cs="Arial"/>
          <w:i/>
          <w:iCs/>
        </w:rPr>
        <w:t>,</w:t>
      </w:r>
      <w:r w:rsidRPr="003F2ECA">
        <w:rPr>
          <w:rFonts w:ascii="Arial" w:hAnsi="Arial" w:cs="Arial"/>
        </w:rPr>
        <w:t xml:space="preserve"> p.</w:t>
      </w:r>
      <w:r w:rsidRPr="00D870ED">
        <w:rPr>
          <w:rFonts w:ascii="Arial" w:hAnsi="Arial" w:cs="Arial"/>
        </w:rPr>
        <w:t>1009.</w:t>
      </w:r>
    </w:p>
    <w:p w14:paraId="1DA4772B" w14:textId="77777777" w:rsidR="00B47CFD" w:rsidRPr="00E435D1" w:rsidRDefault="00B47CFD" w:rsidP="003F2ECA">
      <w:pPr>
        <w:spacing w:line="360" w:lineRule="auto"/>
        <w:jc w:val="both"/>
        <w:rPr>
          <w:rFonts w:ascii="Arial" w:hAnsi="Arial" w:cs="Arial"/>
        </w:rPr>
      </w:pPr>
      <w:r w:rsidRPr="00E435D1">
        <w:rPr>
          <w:rFonts w:ascii="Arial" w:hAnsi="Arial" w:cs="Arial"/>
        </w:rPr>
        <w:t xml:space="preserve">Shaw, J., </w:t>
      </w:r>
      <w:r w:rsidRPr="003F2ECA">
        <w:rPr>
          <w:rFonts w:ascii="Arial" w:hAnsi="Arial" w:cs="Arial"/>
        </w:rPr>
        <w:t>and</w:t>
      </w:r>
      <w:r w:rsidRPr="00E435D1">
        <w:rPr>
          <w:rFonts w:ascii="Arial" w:hAnsi="Arial" w:cs="Arial"/>
        </w:rPr>
        <w:t xml:space="preserve"> Larkin, M.</w:t>
      </w:r>
      <w:r w:rsidRPr="003F2ECA">
        <w:rPr>
          <w:rFonts w:ascii="Arial" w:hAnsi="Arial" w:cs="Arial"/>
        </w:rPr>
        <w:t xml:space="preserve">, </w:t>
      </w:r>
      <w:r w:rsidRPr="00E435D1">
        <w:rPr>
          <w:rFonts w:ascii="Arial" w:hAnsi="Arial" w:cs="Arial"/>
        </w:rPr>
        <w:t xml:space="preserve">2017. Growing the role of health and care professionals in innovation: are we there yet? </w:t>
      </w:r>
      <w:r w:rsidRPr="00E435D1">
        <w:rPr>
          <w:rFonts w:ascii="Arial" w:hAnsi="Arial" w:cs="Arial"/>
          <w:i/>
          <w:iCs/>
        </w:rPr>
        <w:t>Journal of Health Services Research &amp; Policy, 22(1),</w:t>
      </w:r>
      <w:r w:rsidRPr="00E435D1">
        <w:rPr>
          <w:rFonts w:ascii="Arial" w:hAnsi="Arial" w:cs="Arial"/>
        </w:rPr>
        <w:t xml:space="preserve"> </w:t>
      </w:r>
      <w:r w:rsidRPr="003F2ECA">
        <w:rPr>
          <w:rFonts w:ascii="Arial" w:hAnsi="Arial" w:cs="Arial"/>
        </w:rPr>
        <w:t>pp.</w:t>
      </w:r>
      <w:r w:rsidRPr="00E435D1">
        <w:rPr>
          <w:rFonts w:ascii="Arial" w:hAnsi="Arial" w:cs="Arial"/>
        </w:rPr>
        <w:t>3-4.</w:t>
      </w:r>
    </w:p>
    <w:p w14:paraId="497C8064" w14:textId="29F6282F" w:rsidR="00E435D1" w:rsidRDefault="00E435D1" w:rsidP="003F2ECA">
      <w:pPr>
        <w:spacing w:line="360" w:lineRule="auto"/>
        <w:jc w:val="both"/>
        <w:rPr>
          <w:rFonts w:ascii="Arial" w:hAnsi="Arial" w:cs="Arial"/>
        </w:rPr>
      </w:pPr>
    </w:p>
    <w:p w14:paraId="63704978" w14:textId="65BF7BD9" w:rsidR="00897508" w:rsidRDefault="00897508" w:rsidP="003F2ECA">
      <w:pPr>
        <w:spacing w:line="360" w:lineRule="auto"/>
        <w:jc w:val="both"/>
        <w:rPr>
          <w:rFonts w:ascii="Arial" w:hAnsi="Arial" w:cs="Arial"/>
        </w:rPr>
      </w:pPr>
    </w:p>
    <w:sdt>
      <w:sdtPr>
        <w:rPr>
          <w:rFonts w:ascii="Arial" w:hAnsi="Arial" w:cs="Arial"/>
        </w:rPr>
        <w:id w:val="-486786156"/>
        <w:docPartObj>
          <w:docPartGallery w:val="Cover Pages"/>
          <w:docPartUnique/>
        </w:docPartObj>
      </w:sdtPr>
      <w:sdtContent>
        <w:p w14:paraId="4AA9E711" w14:textId="77777777" w:rsidR="00897508" w:rsidRPr="0038412B" w:rsidRDefault="00897508" w:rsidP="00897508">
          <w:pPr>
            <w:spacing w:line="360" w:lineRule="auto"/>
            <w:jc w:val="both"/>
            <w:rPr>
              <w:rFonts w:ascii="Arial" w:hAnsi="Arial" w:cs="Arial"/>
            </w:rPr>
          </w:pPr>
          <w:r w:rsidRPr="0038412B">
            <w:rPr>
              <w:rFonts w:ascii="Arial" w:hAnsi="Arial" w:cs="Arial"/>
              <w:noProof/>
            </w:rPr>
            <mc:AlternateContent>
              <mc:Choice Requires="wpg">
                <w:drawing>
                  <wp:anchor distT="0" distB="0" distL="114300" distR="114300" simplePos="0" relativeHeight="251664384" behindDoc="0" locked="0" layoutInCell="1" allowOverlap="1" wp14:anchorId="08ACBB2C" wp14:editId="659540C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E7E8FE" id="Group 51"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38412B">
            <w:rPr>
              <w:rFonts w:ascii="Arial" w:hAnsi="Arial" w:cs="Arial"/>
              <w:noProof/>
            </w:rPr>
            <mc:AlternateContent>
              <mc:Choice Requires="wps">
                <w:drawing>
                  <wp:anchor distT="0" distB="0" distL="114300" distR="114300" simplePos="0" relativeHeight="251663360" behindDoc="0" locked="0" layoutInCell="1" allowOverlap="1" wp14:anchorId="29E207AD" wp14:editId="5F4D505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3FC43" w14:textId="77777777" w:rsidR="00897508" w:rsidRPr="00477918" w:rsidRDefault="00897508" w:rsidP="00897508">
                                <w:pPr>
                                  <w:pStyle w:val="NoSpacing"/>
                                  <w:spacing w:line="360" w:lineRule="auto"/>
                                  <w:jc w:val="both"/>
                                  <w:rPr>
                                    <w:rFonts w:ascii="Arial" w:hAnsi="Arial" w:cs="Arial"/>
                                    <w:color w:val="4472C4" w:themeColor="accent1"/>
                                  </w:rPr>
                                </w:pPr>
                                <w:r w:rsidRPr="00477918">
                                  <w:rPr>
                                    <w:rFonts w:ascii="Arial" w:hAnsi="Arial" w:cs="Arial"/>
                                    <w:color w:val="4472C4" w:themeColor="accent1"/>
                                  </w:rPr>
                                  <w:t>BMHP5014</w:t>
                                </w:r>
                              </w:p>
                              <w:p w14:paraId="4E017247" w14:textId="77777777" w:rsidR="00897508" w:rsidRPr="00477918" w:rsidRDefault="00897508" w:rsidP="00897508">
                                <w:pPr>
                                  <w:pStyle w:val="NoSpacing"/>
                                  <w:spacing w:line="360" w:lineRule="auto"/>
                                  <w:jc w:val="both"/>
                                  <w:rPr>
                                    <w:rFonts w:ascii="Arial" w:hAnsi="Arial" w:cs="Arial"/>
                                    <w:color w:val="595959" w:themeColor="text1" w:themeTint="A6"/>
                                  </w:rPr>
                                </w:pPr>
                                <w:r w:rsidRPr="00477918">
                                  <w:rPr>
                                    <w:rFonts w:ascii="Arial" w:hAnsi="Arial" w:cs="Arial"/>
                                    <w:color w:val="595959" w:themeColor="text1" w:themeTint="A6"/>
                                  </w:rPr>
                                  <w:t>Lecturer: Diola Bijihout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9E207AD" id="_x0000_t202" coordsize="21600,21600" o:spt="202" path="m,l,21600r21600,l21600,xe">
                    <v:stroke joinstyle="miter"/>
                    <v:path gradientshapeok="t" o:connecttype="rect"/>
                  </v:shapetype>
                  <v:shape id="Text Box 53" o:spid="_x0000_s1027" type="#_x0000_t202" style="position:absolute;left:0;text-align:left;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153FC43" w14:textId="77777777" w:rsidR="00897508" w:rsidRPr="00477918" w:rsidRDefault="00897508" w:rsidP="00897508">
                          <w:pPr>
                            <w:pStyle w:val="NoSpacing"/>
                            <w:spacing w:line="360" w:lineRule="auto"/>
                            <w:jc w:val="both"/>
                            <w:rPr>
                              <w:rFonts w:ascii="Arial" w:hAnsi="Arial" w:cs="Arial"/>
                              <w:color w:val="4472C4" w:themeColor="accent1"/>
                            </w:rPr>
                          </w:pPr>
                          <w:r w:rsidRPr="00477918">
                            <w:rPr>
                              <w:rFonts w:ascii="Arial" w:hAnsi="Arial" w:cs="Arial"/>
                              <w:color w:val="4472C4" w:themeColor="accent1"/>
                            </w:rPr>
                            <w:t>BMHP5014</w:t>
                          </w:r>
                        </w:p>
                        <w:p w14:paraId="4E017247" w14:textId="77777777" w:rsidR="00897508" w:rsidRPr="00477918" w:rsidRDefault="00897508" w:rsidP="00897508">
                          <w:pPr>
                            <w:pStyle w:val="NoSpacing"/>
                            <w:spacing w:line="360" w:lineRule="auto"/>
                            <w:jc w:val="both"/>
                            <w:rPr>
                              <w:rFonts w:ascii="Arial" w:hAnsi="Arial" w:cs="Arial"/>
                              <w:color w:val="595959" w:themeColor="text1" w:themeTint="A6"/>
                            </w:rPr>
                          </w:pPr>
                          <w:r w:rsidRPr="00477918">
                            <w:rPr>
                              <w:rFonts w:ascii="Arial" w:hAnsi="Arial" w:cs="Arial"/>
                              <w:color w:val="595959" w:themeColor="text1" w:themeTint="A6"/>
                            </w:rPr>
                            <w:t>Lecturer: Diola Bijihout</w:t>
                          </w:r>
                        </w:p>
                      </w:txbxContent>
                    </v:textbox>
                    <w10:wrap type="square" anchorx="page" anchory="page"/>
                  </v:shape>
                </w:pict>
              </mc:Fallback>
            </mc:AlternateContent>
          </w:r>
        </w:p>
        <w:p w14:paraId="731253A2" w14:textId="77777777" w:rsidR="00897508" w:rsidRPr="0038412B" w:rsidRDefault="00897508" w:rsidP="00897508">
          <w:pPr>
            <w:spacing w:line="360" w:lineRule="auto"/>
            <w:jc w:val="both"/>
            <w:rPr>
              <w:rFonts w:ascii="Arial" w:hAnsi="Arial" w:cs="Arial"/>
            </w:rPr>
          </w:pPr>
          <w:r w:rsidRPr="0038412B">
            <w:rPr>
              <w:rFonts w:ascii="Arial" w:hAnsi="Arial" w:cs="Arial"/>
              <w:noProof/>
            </w:rPr>
            <mc:AlternateContent>
              <mc:Choice Requires="wps">
                <w:drawing>
                  <wp:anchor distT="0" distB="0" distL="114300" distR="114300" simplePos="0" relativeHeight="251661312" behindDoc="0" locked="0" layoutInCell="1" allowOverlap="1" wp14:anchorId="340FE0F0" wp14:editId="60352E0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16230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162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CD2BEE" w14:textId="77777777" w:rsidR="00897508" w:rsidRPr="00477918" w:rsidRDefault="00897508" w:rsidP="00897508">
                                <w:pPr>
                                  <w:jc w:val="both"/>
                                  <w:rPr>
                                    <w:rFonts w:ascii="Arial" w:hAnsi="Arial" w:cs="Arial"/>
                                    <w:color w:val="4472C4" w:themeColor="accent1"/>
                                    <w:sz w:val="28"/>
                                    <w:szCs w:val="28"/>
                                  </w:rPr>
                                </w:pPr>
                                <w:sdt>
                                  <w:sdtPr>
                                    <w:rPr>
                                      <w:rFonts w:ascii="Arial" w:hAnsi="Arial" w:cs="Arial"/>
                                      <w:caps/>
                                      <w:color w:val="4472C4" w:themeColor="accent1"/>
                                      <w:sz w:val="28"/>
                                      <w:szCs w:val="28"/>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caps/>
                                        <w:color w:val="4472C4" w:themeColor="accent1"/>
                                        <w:sz w:val="28"/>
                                        <w:szCs w:val="28"/>
                                      </w:rPr>
                                      <w:t xml:space="preserve">     </w:t>
                                    </w:r>
                                  </w:sdtContent>
                                </w:sdt>
                              </w:p>
                              <w:p w14:paraId="761B222C" w14:textId="77777777" w:rsidR="00897508" w:rsidRDefault="00897508" w:rsidP="00897508">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40FE0F0" id="Text Box 54" o:spid="_x0000_s1028" type="#_x0000_t202" style="position:absolute;left:0;text-align:left;margin-left:0;margin-top:0;width:8in;height:249pt;z-index:251661312;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" filled="f" stroked="f" strokeweight=".5pt">
                    <v:textbox inset="126pt,0,54pt,0">
                      <w:txbxContent>
                        <w:p w14:paraId="4CCD2BEE" w14:textId="77777777" w:rsidR="00897508" w:rsidRPr="00477918" w:rsidRDefault="00897508" w:rsidP="00897508">
                          <w:pPr>
                            <w:jc w:val="both"/>
                            <w:rPr>
                              <w:rFonts w:ascii="Arial" w:hAnsi="Arial" w:cs="Arial"/>
                              <w:color w:val="4472C4" w:themeColor="accent1"/>
                              <w:sz w:val="28"/>
                              <w:szCs w:val="28"/>
                            </w:rPr>
                          </w:pPr>
                          <w:sdt>
                            <w:sdtPr>
                              <w:rPr>
                                <w:rFonts w:ascii="Arial" w:hAnsi="Arial" w:cs="Arial"/>
                                <w:caps/>
                                <w:color w:val="4472C4" w:themeColor="accent1"/>
                                <w:sz w:val="28"/>
                                <w:szCs w:val="28"/>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caps/>
                                  <w:color w:val="4472C4" w:themeColor="accent1"/>
                                  <w:sz w:val="28"/>
                                  <w:szCs w:val="28"/>
                                </w:rPr>
                                <w:t xml:space="preserve">     </w:t>
                              </w:r>
                            </w:sdtContent>
                          </w:sdt>
                        </w:p>
                        <w:p w14:paraId="761B222C" w14:textId="77777777" w:rsidR="00897508" w:rsidRDefault="00897508" w:rsidP="00897508">
                          <w:pPr>
                            <w:jc w:val="right"/>
                            <w:rPr>
                              <w:smallCaps/>
                              <w:color w:val="404040" w:themeColor="text1" w:themeTint="BF"/>
                              <w:sz w:val="36"/>
                              <w:szCs w:val="36"/>
                            </w:rPr>
                          </w:pPr>
                        </w:p>
                      </w:txbxContent>
                    </v:textbox>
                    <w10:wrap type="square" anchorx="page" anchory="page"/>
                  </v:shape>
                </w:pict>
              </mc:Fallback>
            </mc:AlternateContent>
          </w:r>
          <w:r w:rsidRPr="0038412B">
            <w:rPr>
              <w:rFonts w:ascii="Arial" w:hAnsi="Arial" w:cs="Arial"/>
              <w:noProof/>
            </w:rPr>
            <mc:AlternateContent>
              <mc:Choice Requires="wps">
                <w:drawing>
                  <wp:anchor distT="0" distB="0" distL="114300" distR="114300" simplePos="0" relativeHeight="251662336" behindDoc="0" locked="0" layoutInCell="1" allowOverlap="1" wp14:anchorId="7333B063" wp14:editId="2102AABF">
                    <wp:simplePos x="0" y="0"/>
                    <wp:positionH relativeFrom="page">
                      <wp:posOffset>228600</wp:posOffset>
                    </wp:positionH>
                    <wp:positionV relativeFrom="page">
                      <wp:posOffset>8848724</wp:posOffset>
                    </wp:positionV>
                    <wp:extent cx="7315200" cy="297815"/>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85E90B" w14:textId="598678FE" w:rsidR="00897508" w:rsidRPr="00477918" w:rsidRDefault="00897508" w:rsidP="00897508">
                                <w:pPr>
                                  <w:pStyle w:val="NoSpacing"/>
                                  <w:spacing w:line="360" w:lineRule="auto"/>
                                  <w:jc w:val="both"/>
                                  <w:rPr>
                                    <w:rFonts w:ascii="Arial" w:hAnsi="Arial" w:cs="Arial"/>
                                    <w:color w:val="595959" w:themeColor="text1" w:themeTint="A6"/>
                                  </w:rPr>
                                </w:pPr>
                                <w:sdt>
                                  <w:sdtPr>
                                    <w:rPr>
                                      <w:rFonts w:ascii="Arial" w:hAnsi="Arial" w:cs="Arial"/>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color w:val="595959" w:themeColor="text1" w:themeTint="A6"/>
                                      </w:rPr>
                                      <w:t>Onyinyechukwu Aghadike</w:t>
                                    </w:r>
                                  </w:sdtContent>
                                </w:sdt>
                                <w:sdt>
                                  <w:sdtPr>
                                    <w:rPr>
                                      <w:rFonts w:ascii="Arial" w:hAnsi="Arial" w:cs="Arial"/>
                                      <w:color w:val="595959" w:themeColor="text1" w:themeTint="A6"/>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rFonts w:ascii="Arial" w:hAnsi="Arial" w:cs="Arial"/>
                                        <w:color w:val="595959" w:themeColor="text1" w:themeTint="A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333B063" id="Text Box 52" o:spid="_x0000_s1029" type="#_x0000_t202" style="position:absolute;left:0;text-align:left;margin-left:18pt;margin-top:696.75pt;width:8in;height:23.45pt;z-index:25166233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" filled="f" stroked="f" strokeweight=".5pt">
                    <v:textbox inset="126pt,0,54pt,0">
                      <w:txbxContent>
                        <w:p w14:paraId="7B85E90B" w14:textId="598678FE" w:rsidR="00897508" w:rsidRPr="00477918" w:rsidRDefault="00897508" w:rsidP="00897508">
                          <w:pPr>
                            <w:pStyle w:val="NoSpacing"/>
                            <w:spacing w:line="360" w:lineRule="auto"/>
                            <w:jc w:val="both"/>
                            <w:rPr>
                              <w:rFonts w:ascii="Arial" w:hAnsi="Arial" w:cs="Arial"/>
                              <w:color w:val="595959" w:themeColor="text1" w:themeTint="A6"/>
                            </w:rPr>
                          </w:pPr>
                          <w:sdt>
                            <w:sdtPr>
                              <w:rPr>
                                <w:rFonts w:ascii="Arial" w:hAnsi="Arial" w:cs="Arial"/>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color w:val="595959" w:themeColor="text1" w:themeTint="A6"/>
                                </w:rPr>
                                <w:t>Onyinyechukwu Aghadike</w:t>
                              </w:r>
                            </w:sdtContent>
                          </w:sdt>
                          <w:sdt>
                            <w:sdtPr>
                              <w:rPr>
                                <w:rFonts w:ascii="Arial" w:hAnsi="Arial" w:cs="Arial"/>
                                <w:color w:val="595959" w:themeColor="text1" w:themeTint="A6"/>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rFonts w:ascii="Arial" w:hAnsi="Arial" w:cs="Arial"/>
                                  <w:color w:val="595959" w:themeColor="text1" w:themeTint="A6"/>
                                </w:rPr>
                                <w:t xml:space="preserve">     </w:t>
                              </w:r>
                            </w:sdtContent>
                          </w:sdt>
                        </w:p>
                      </w:txbxContent>
                    </v:textbox>
                    <w10:wrap type="square" anchorx="page" anchory="page"/>
                  </v:shape>
                </w:pict>
              </mc:Fallback>
            </mc:AlternateContent>
          </w:r>
          <w:r w:rsidRPr="0038412B">
            <w:rPr>
              <w:rFonts w:ascii="Arial" w:hAnsi="Arial" w:cs="Arial"/>
            </w:rPr>
            <w:br w:type="page"/>
          </w:r>
        </w:p>
      </w:sdtContent>
    </w:sdt>
    <w:sdt>
      <w:sdtPr>
        <w:rPr>
          <w:rFonts w:ascii="Arial" w:eastAsiaTheme="minorHAnsi" w:hAnsi="Arial" w:cs="Arial"/>
          <w:color w:val="auto"/>
          <w:kern w:val="2"/>
          <w:sz w:val="22"/>
          <w:szCs w:val="22"/>
          <w14:ligatures w14:val="standardContextual"/>
        </w:rPr>
        <w:id w:val="-1845855641"/>
        <w:docPartObj>
          <w:docPartGallery w:val="Table of Contents"/>
          <w:docPartUnique/>
        </w:docPartObj>
      </w:sdtPr>
      <w:sdtEndPr>
        <w:rPr>
          <w:b/>
          <w:bCs/>
          <w:noProof/>
        </w:rPr>
      </w:sdtEndPr>
      <w:sdtContent>
        <w:p w14:paraId="211F739A" w14:textId="77777777" w:rsidR="00897508" w:rsidRPr="0038412B" w:rsidRDefault="00897508" w:rsidP="00897508">
          <w:pPr>
            <w:pStyle w:val="TOCHeading"/>
            <w:spacing w:line="360" w:lineRule="auto"/>
            <w:rPr>
              <w:rFonts w:ascii="Arial" w:hAnsi="Arial" w:cs="Arial"/>
              <w:sz w:val="22"/>
              <w:szCs w:val="22"/>
            </w:rPr>
          </w:pPr>
          <w:r w:rsidRPr="0038412B">
            <w:rPr>
              <w:rFonts w:ascii="Arial" w:hAnsi="Arial" w:cs="Arial"/>
              <w:sz w:val="22"/>
              <w:szCs w:val="22"/>
            </w:rPr>
            <w:t>Contents</w:t>
          </w:r>
        </w:p>
        <w:p w14:paraId="4EA29743" w14:textId="77777777" w:rsidR="00897508" w:rsidRDefault="00897508" w:rsidP="00897508">
          <w:pPr>
            <w:pStyle w:val="TOC1"/>
            <w:tabs>
              <w:tab w:val="right" w:leader="dot" w:pos="9350"/>
            </w:tabs>
            <w:rPr>
              <w:rFonts w:eastAsiaTheme="minorEastAsia"/>
              <w:noProof/>
              <w:kern w:val="0"/>
              <w14:ligatures w14:val="none"/>
            </w:rPr>
          </w:pPr>
          <w:r w:rsidRPr="0038412B">
            <w:rPr>
              <w:rFonts w:ascii="Arial" w:hAnsi="Arial" w:cs="Arial"/>
            </w:rPr>
            <w:fldChar w:fldCharType="begin"/>
          </w:r>
          <w:r w:rsidRPr="0038412B">
            <w:rPr>
              <w:rFonts w:ascii="Arial" w:hAnsi="Arial" w:cs="Arial"/>
            </w:rPr>
            <w:instrText xml:space="preserve"> TOC \o "1-3" \h \z \u </w:instrText>
          </w:r>
          <w:r w:rsidRPr="0038412B">
            <w:rPr>
              <w:rFonts w:ascii="Arial" w:hAnsi="Arial" w:cs="Arial"/>
            </w:rPr>
            <w:fldChar w:fldCharType="separate"/>
          </w:r>
          <w:hyperlink w:anchor="_Toc131436463" w:history="1">
            <w:r w:rsidRPr="0027798C">
              <w:rPr>
                <w:rStyle w:val="Hyperlink"/>
                <w:rFonts w:ascii="Arial" w:hAnsi="Arial" w:cs="Arial"/>
                <w:noProof/>
              </w:rPr>
              <w:t>Artefact 1</w:t>
            </w:r>
            <w:r>
              <w:rPr>
                <w:noProof/>
                <w:webHidden/>
              </w:rPr>
              <w:tab/>
            </w:r>
            <w:r>
              <w:rPr>
                <w:noProof/>
                <w:webHidden/>
              </w:rPr>
              <w:fldChar w:fldCharType="begin"/>
            </w:r>
            <w:r>
              <w:rPr>
                <w:noProof/>
                <w:webHidden/>
              </w:rPr>
              <w:instrText xml:space="preserve"> PAGEREF _Toc131436463 \h </w:instrText>
            </w:r>
            <w:r>
              <w:rPr>
                <w:noProof/>
                <w:webHidden/>
              </w:rPr>
            </w:r>
            <w:r>
              <w:rPr>
                <w:noProof/>
                <w:webHidden/>
              </w:rPr>
              <w:fldChar w:fldCharType="separate"/>
            </w:r>
            <w:r>
              <w:rPr>
                <w:noProof/>
                <w:webHidden/>
              </w:rPr>
              <w:t>2</w:t>
            </w:r>
            <w:r>
              <w:rPr>
                <w:noProof/>
                <w:webHidden/>
              </w:rPr>
              <w:fldChar w:fldCharType="end"/>
            </w:r>
          </w:hyperlink>
        </w:p>
        <w:p w14:paraId="4E91C7A5" w14:textId="77777777" w:rsidR="00897508" w:rsidRDefault="00897508" w:rsidP="00897508">
          <w:pPr>
            <w:pStyle w:val="TOC2"/>
            <w:tabs>
              <w:tab w:val="right" w:leader="dot" w:pos="9350"/>
            </w:tabs>
            <w:rPr>
              <w:rFonts w:eastAsiaTheme="minorEastAsia"/>
              <w:noProof/>
              <w:kern w:val="0"/>
              <w14:ligatures w14:val="none"/>
            </w:rPr>
          </w:pPr>
          <w:hyperlink w:anchor="_Toc131436464" w:history="1">
            <w:r w:rsidRPr="0027798C">
              <w:rPr>
                <w:rStyle w:val="Hyperlink"/>
                <w:rFonts w:ascii="Arial" w:hAnsi="Arial" w:cs="Arial"/>
                <w:noProof/>
              </w:rPr>
              <w:t>Overview of the Campaign</w:t>
            </w:r>
            <w:r>
              <w:rPr>
                <w:noProof/>
                <w:webHidden/>
              </w:rPr>
              <w:tab/>
            </w:r>
            <w:r>
              <w:rPr>
                <w:noProof/>
                <w:webHidden/>
              </w:rPr>
              <w:fldChar w:fldCharType="begin"/>
            </w:r>
            <w:r>
              <w:rPr>
                <w:noProof/>
                <w:webHidden/>
              </w:rPr>
              <w:instrText xml:space="preserve"> PAGEREF _Toc131436464 \h </w:instrText>
            </w:r>
            <w:r>
              <w:rPr>
                <w:noProof/>
                <w:webHidden/>
              </w:rPr>
            </w:r>
            <w:r>
              <w:rPr>
                <w:noProof/>
                <w:webHidden/>
              </w:rPr>
              <w:fldChar w:fldCharType="separate"/>
            </w:r>
            <w:r>
              <w:rPr>
                <w:noProof/>
                <w:webHidden/>
              </w:rPr>
              <w:t>2</w:t>
            </w:r>
            <w:r>
              <w:rPr>
                <w:noProof/>
                <w:webHidden/>
              </w:rPr>
              <w:fldChar w:fldCharType="end"/>
            </w:r>
          </w:hyperlink>
        </w:p>
        <w:p w14:paraId="49A4EAC5" w14:textId="77777777" w:rsidR="00897508" w:rsidRDefault="00897508" w:rsidP="00897508">
          <w:pPr>
            <w:pStyle w:val="TOC2"/>
            <w:tabs>
              <w:tab w:val="right" w:leader="dot" w:pos="9350"/>
            </w:tabs>
            <w:rPr>
              <w:rFonts w:eastAsiaTheme="minorEastAsia"/>
              <w:noProof/>
              <w:kern w:val="0"/>
              <w14:ligatures w14:val="none"/>
            </w:rPr>
          </w:pPr>
          <w:hyperlink w:anchor="_Toc131436465" w:history="1">
            <w:r w:rsidRPr="0027798C">
              <w:rPr>
                <w:rStyle w:val="Hyperlink"/>
                <w:rFonts w:ascii="Arial" w:hAnsi="Arial" w:cs="Arial"/>
                <w:noProof/>
              </w:rPr>
              <w:t>The Mind Map</w:t>
            </w:r>
            <w:r>
              <w:rPr>
                <w:noProof/>
                <w:webHidden/>
              </w:rPr>
              <w:tab/>
            </w:r>
            <w:r>
              <w:rPr>
                <w:noProof/>
                <w:webHidden/>
              </w:rPr>
              <w:fldChar w:fldCharType="begin"/>
            </w:r>
            <w:r>
              <w:rPr>
                <w:noProof/>
                <w:webHidden/>
              </w:rPr>
              <w:instrText xml:space="preserve"> PAGEREF _Toc131436465 \h </w:instrText>
            </w:r>
            <w:r>
              <w:rPr>
                <w:noProof/>
                <w:webHidden/>
              </w:rPr>
            </w:r>
            <w:r>
              <w:rPr>
                <w:noProof/>
                <w:webHidden/>
              </w:rPr>
              <w:fldChar w:fldCharType="separate"/>
            </w:r>
            <w:r>
              <w:rPr>
                <w:noProof/>
                <w:webHidden/>
              </w:rPr>
              <w:t>3</w:t>
            </w:r>
            <w:r>
              <w:rPr>
                <w:noProof/>
                <w:webHidden/>
              </w:rPr>
              <w:fldChar w:fldCharType="end"/>
            </w:r>
          </w:hyperlink>
        </w:p>
        <w:p w14:paraId="56CF5BA3" w14:textId="77777777" w:rsidR="00897508" w:rsidRDefault="00897508" w:rsidP="00897508">
          <w:pPr>
            <w:pStyle w:val="TOC1"/>
            <w:tabs>
              <w:tab w:val="right" w:leader="dot" w:pos="9350"/>
            </w:tabs>
            <w:rPr>
              <w:rFonts w:eastAsiaTheme="minorEastAsia"/>
              <w:noProof/>
              <w:kern w:val="0"/>
              <w14:ligatures w14:val="none"/>
            </w:rPr>
          </w:pPr>
          <w:hyperlink w:anchor="_Toc131436466" w:history="1">
            <w:r w:rsidRPr="0027798C">
              <w:rPr>
                <w:rStyle w:val="Hyperlink"/>
                <w:rFonts w:ascii="Arial" w:hAnsi="Arial" w:cs="Arial"/>
                <w:noProof/>
              </w:rPr>
              <w:t>Artefact 3</w:t>
            </w:r>
            <w:r>
              <w:rPr>
                <w:noProof/>
                <w:webHidden/>
              </w:rPr>
              <w:tab/>
            </w:r>
            <w:r>
              <w:rPr>
                <w:noProof/>
                <w:webHidden/>
              </w:rPr>
              <w:fldChar w:fldCharType="begin"/>
            </w:r>
            <w:r>
              <w:rPr>
                <w:noProof/>
                <w:webHidden/>
              </w:rPr>
              <w:instrText xml:space="preserve"> PAGEREF _Toc131436466 \h </w:instrText>
            </w:r>
            <w:r>
              <w:rPr>
                <w:noProof/>
                <w:webHidden/>
              </w:rPr>
            </w:r>
            <w:r>
              <w:rPr>
                <w:noProof/>
                <w:webHidden/>
              </w:rPr>
              <w:fldChar w:fldCharType="separate"/>
            </w:r>
            <w:r>
              <w:rPr>
                <w:noProof/>
                <w:webHidden/>
              </w:rPr>
              <w:t>6</w:t>
            </w:r>
            <w:r>
              <w:rPr>
                <w:noProof/>
                <w:webHidden/>
              </w:rPr>
              <w:fldChar w:fldCharType="end"/>
            </w:r>
          </w:hyperlink>
        </w:p>
        <w:p w14:paraId="6BFB4E69" w14:textId="77777777" w:rsidR="00897508" w:rsidRDefault="00897508" w:rsidP="00897508">
          <w:pPr>
            <w:pStyle w:val="TOC2"/>
            <w:tabs>
              <w:tab w:val="right" w:leader="dot" w:pos="9350"/>
            </w:tabs>
            <w:rPr>
              <w:rFonts w:eastAsiaTheme="minorEastAsia"/>
              <w:noProof/>
              <w:kern w:val="0"/>
              <w14:ligatures w14:val="none"/>
            </w:rPr>
          </w:pPr>
          <w:hyperlink w:anchor="_Toc131436467" w:history="1">
            <w:r w:rsidRPr="0027798C">
              <w:rPr>
                <w:rStyle w:val="Hyperlink"/>
                <w:rFonts w:ascii="Arial" w:hAnsi="Arial" w:cs="Arial"/>
                <w:noProof/>
              </w:rPr>
              <w:t>Elevator Pitch</w:t>
            </w:r>
            <w:r>
              <w:rPr>
                <w:noProof/>
                <w:webHidden/>
              </w:rPr>
              <w:tab/>
            </w:r>
            <w:r>
              <w:rPr>
                <w:noProof/>
                <w:webHidden/>
              </w:rPr>
              <w:fldChar w:fldCharType="begin"/>
            </w:r>
            <w:r>
              <w:rPr>
                <w:noProof/>
                <w:webHidden/>
              </w:rPr>
              <w:instrText xml:space="preserve"> PAGEREF _Toc131436467 \h </w:instrText>
            </w:r>
            <w:r>
              <w:rPr>
                <w:noProof/>
                <w:webHidden/>
              </w:rPr>
            </w:r>
            <w:r>
              <w:rPr>
                <w:noProof/>
                <w:webHidden/>
              </w:rPr>
              <w:fldChar w:fldCharType="separate"/>
            </w:r>
            <w:r>
              <w:rPr>
                <w:noProof/>
                <w:webHidden/>
              </w:rPr>
              <w:t>6</w:t>
            </w:r>
            <w:r>
              <w:rPr>
                <w:noProof/>
                <w:webHidden/>
              </w:rPr>
              <w:fldChar w:fldCharType="end"/>
            </w:r>
          </w:hyperlink>
        </w:p>
        <w:p w14:paraId="22FBF5F3" w14:textId="77777777" w:rsidR="00897508" w:rsidRPr="0038412B" w:rsidRDefault="00897508" w:rsidP="00897508">
          <w:pPr>
            <w:pStyle w:val="TOC1"/>
            <w:tabs>
              <w:tab w:val="right" w:leader="dot" w:pos="9350"/>
            </w:tabs>
            <w:rPr>
              <w:rFonts w:ascii="Arial" w:hAnsi="Arial" w:cs="Arial"/>
            </w:rPr>
          </w:pPr>
          <w:hyperlink w:anchor="_Toc131436468" w:history="1">
            <w:r w:rsidRPr="0027798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_Toc131436468 \h </w:instrText>
            </w:r>
            <w:r>
              <w:rPr>
                <w:noProof/>
                <w:webHidden/>
              </w:rPr>
            </w:r>
            <w:r>
              <w:rPr>
                <w:noProof/>
                <w:webHidden/>
              </w:rPr>
              <w:fldChar w:fldCharType="separate"/>
            </w:r>
            <w:r>
              <w:rPr>
                <w:noProof/>
                <w:webHidden/>
              </w:rPr>
              <w:t>8</w:t>
            </w:r>
            <w:r>
              <w:rPr>
                <w:noProof/>
                <w:webHidden/>
              </w:rPr>
              <w:fldChar w:fldCharType="end"/>
            </w:r>
          </w:hyperlink>
          <w:r w:rsidRPr="0038412B">
            <w:rPr>
              <w:rFonts w:ascii="Arial" w:hAnsi="Arial" w:cs="Arial"/>
              <w:b/>
              <w:bCs/>
              <w:noProof/>
            </w:rPr>
            <w:fldChar w:fldCharType="end"/>
          </w:r>
        </w:p>
      </w:sdtContent>
    </w:sdt>
    <w:p w14:paraId="37174305" w14:textId="77777777" w:rsidR="00897508" w:rsidRPr="0038412B" w:rsidRDefault="00897508" w:rsidP="00897508">
      <w:pPr>
        <w:spacing w:line="360" w:lineRule="auto"/>
        <w:rPr>
          <w:rFonts w:ascii="Arial" w:eastAsiaTheme="majorEastAsia" w:hAnsi="Arial" w:cs="Arial"/>
          <w:color w:val="2F5496" w:themeColor="accent1" w:themeShade="BF"/>
        </w:rPr>
      </w:pPr>
      <w:r w:rsidRPr="0038412B">
        <w:rPr>
          <w:rFonts w:ascii="Arial" w:hAnsi="Arial" w:cs="Arial"/>
        </w:rPr>
        <w:br w:type="page"/>
      </w:r>
    </w:p>
    <w:p w14:paraId="1272E532" w14:textId="77777777" w:rsidR="00897508" w:rsidRPr="0038412B" w:rsidRDefault="00897508" w:rsidP="00897508">
      <w:pPr>
        <w:pStyle w:val="Heading1"/>
        <w:spacing w:line="360" w:lineRule="auto"/>
        <w:jc w:val="both"/>
        <w:rPr>
          <w:rFonts w:ascii="Arial" w:hAnsi="Arial" w:cs="Arial"/>
          <w:sz w:val="22"/>
          <w:szCs w:val="22"/>
        </w:rPr>
      </w:pPr>
      <w:bookmarkStart w:id="8" w:name="_Toc131436463"/>
      <w:r w:rsidRPr="0038412B">
        <w:rPr>
          <w:rFonts w:ascii="Arial" w:hAnsi="Arial" w:cs="Arial"/>
          <w:sz w:val="22"/>
          <w:szCs w:val="22"/>
        </w:rPr>
        <w:lastRenderedPageBreak/>
        <w:t>Artefact 1</w:t>
      </w:r>
      <w:bookmarkEnd w:id="8"/>
    </w:p>
    <w:p w14:paraId="5CCF627D" w14:textId="77777777" w:rsidR="00897508" w:rsidRPr="0038412B" w:rsidRDefault="00897508" w:rsidP="00897508">
      <w:pPr>
        <w:spacing w:line="360" w:lineRule="auto"/>
        <w:jc w:val="both"/>
        <w:rPr>
          <w:rFonts w:ascii="Arial" w:hAnsi="Arial" w:cs="Arial"/>
        </w:rPr>
      </w:pPr>
      <w:r w:rsidRPr="0038412B">
        <w:rPr>
          <w:rFonts w:ascii="Arial" w:hAnsi="Arial" w:cs="Arial"/>
        </w:rPr>
        <w:t>This essay uses a Mental Health Awareness Campaign mind map. The primary idea behind it is raising and promoting awareness mental illness.</w:t>
      </w:r>
    </w:p>
    <w:p w14:paraId="1B023F83" w14:textId="77777777" w:rsidR="00897508" w:rsidRPr="0038412B" w:rsidRDefault="00897508" w:rsidP="00897508">
      <w:pPr>
        <w:pStyle w:val="Heading2"/>
        <w:spacing w:line="360" w:lineRule="auto"/>
        <w:rPr>
          <w:rFonts w:ascii="Arial" w:hAnsi="Arial" w:cs="Arial"/>
          <w:sz w:val="22"/>
          <w:szCs w:val="22"/>
        </w:rPr>
      </w:pPr>
      <w:bookmarkStart w:id="9" w:name="_Toc131436464"/>
      <w:r w:rsidRPr="0038412B">
        <w:rPr>
          <w:rFonts w:ascii="Arial" w:hAnsi="Arial" w:cs="Arial"/>
          <w:sz w:val="22"/>
          <w:szCs w:val="22"/>
        </w:rPr>
        <w:t>Overview of the Campaign</w:t>
      </w:r>
      <w:bookmarkEnd w:id="9"/>
    </w:p>
    <w:p w14:paraId="404B3FDC" w14:textId="77777777" w:rsidR="00897508" w:rsidRPr="0038412B" w:rsidRDefault="00897508" w:rsidP="00897508">
      <w:pPr>
        <w:spacing w:line="360" w:lineRule="auto"/>
        <w:jc w:val="both"/>
        <w:rPr>
          <w:rFonts w:ascii="Arial" w:hAnsi="Arial" w:cs="Arial"/>
        </w:rPr>
      </w:pPr>
      <w:r w:rsidRPr="0038412B">
        <w:rPr>
          <w:rFonts w:ascii="Arial" w:hAnsi="Arial" w:cs="Arial"/>
        </w:rPr>
        <w:t>Raising awareness of mental health issues is an essential aspect of promoting mental Illness. Mental health issues are common, affecting one in four people globally (WHO, 2019), yet many people may not fully understand what mental health is, how it can impact an individual's life, and what can be done to support those who are struggling (Walsh and Foster, 2021). Therefore, one of the primary goals of mental health awareness campaigns is to increase awareness and understanding of mental health issues (Makita et al., 2021). By raising awareness of mental health issues, people can learn about common mental health conditions, such as anxiety disorders, depression, and bipolar disorder, and their symptoms. They can also learn about the impact of stigma on individuals with mental health issues and understand how to provide support and resources to help those who are struggling. In addition to raising awareness of mental health issues, promoting mental Illness is also a crucial part of the campaign. Mental Illness involves taking care of one's emotional, psychological, and social Ill-being. Promoting mental Illness includes encouraging healthy lifestyle choices such as regular exercise, healthy eating, and getting enough sleep. Additionally, it includes providing access to mental health resources such as counseling services, support groups, and crisis hotlines to ensure that individuals have access to the help they need when they need it. Promoting mental Illness also involves reducing stigma around mental health issues (Walsh and Foster, 2021). Stigma can lead to individuals feeling ashamed or embarrassed about seeking help, which can exacerbate mental health issues (</w:t>
      </w:r>
      <w:proofErr w:type="spellStart"/>
      <w:r w:rsidRPr="0038412B">
        <w:rPr>
          <w:rFonts w:ascii="Arial" w:hAnsi="Arial" w:cs="Arial"/>
        </w:rPr>
        <w:t>Spittel</w:t>
      </w:r>
      <w:proofErr w:type="spellEnd"/>
      <w:r w:rsidRPr="0038412B">
        <w:rPr>
          <w:rFonts w:ascii="Arial" w:hAnsi="Arial" w:cs="Arial"/>
        </w:rPr>
        <w:t xml:space="preserve"> et al., 2019). By reducing stigma, individuals can feel more comfortable seeking help and accessing resources when they need it.</w:t>
      </w:r>
    </w:p>
    <w:p w14:paraId="21DDA866" w14:textId="77777777" w:rsidR="00897508" w:rsidRDefault="00897508" w:rsidP="00897508">
      <w:pPr>
        <w:spacing w:line="360" w:lineRule="auto"/>
        <w:jc w:val="both"/>
        <w:rPr>
          <w:rFonts w:ascii="Arial" w:hAnsi="Arial" w:cs="Arial"/>
        </w:rPr>
      </w:pPr>
      <w:r w:rsidRPr="0038412B">
        <w:rPr>
          <w:rFonts w:ascii="Arial" w:hAnsi="Arial" w:cs="Arial"/>
        </w:rPr>
        <w:t>Overall, raising awareness of mental health issues and promoting mental Illness go hand in hand. By increasing understanding and reducing stigma around mental health, individuals are more likely to seek help when they need it, access resources and support, and make choices that support their mental Illness.</w:t>
      </w:r>
    </w:p>
    <w:p w14:paraId="4F9223DA" w14:textId="77777777" w:rsidR="00897508" w:rsidRDefault="00897508" w:rsidP="00897508">
      <w:pPr>
        <w:spacing w:line="360" w:lineRule="auto"/>
        <w:jc w:val="both"/>
        <w:rPr>
          <w:rFonts w:ascii="Arial" w:hAnsi="Arial" w:cs="Arial"/>
        </w:rPr>
      </w:pPr>
      <w:r>
        <w:rPr>
          <w:rFonts w:ascii="Arial" w:hAnsi="Arial" w:cs="Arial"/>
          <w:noProof/>
        </w:rPr>
        <w:lastRenderedPageBreak/>
        <w:drawing>
          <wp:inline distT="0" distB="0" distL="0" distR="0" wp14:anchorId="7E5D20B3" wp14:editId="55BC5F86">
            <wp:extent cx="3082925" cy="3047552"/>
            <wp:effectExtent l="0" t="0" r="3175" b="635"/>
            <wp:docPr id="2068349799"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49799" name="Picture 2" descr="A picture containing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93591" cy="3058096"/>
                    </a:xfrm>
                    <a:prstGeom prst="rect">
                      <a:avLst/>
                    </a:prstGeom>
                  </pic:spPr>
                </pic:pic>
              </a:graphicData>
            </a:graphic>
          </wp:inline>
        </w:drawing>
      </w:r>
      <w:r>
        <w:rPr>
          <w:rFonts w:ascii="Arial" w:hAnsi="Arial" w:cs="Arial"/>
        </w:rPr>
        <w:t xml:space="preserve"> </w:t>
      </w:r>
      <w:r>
        <w:rPr>
          <w:rFonts w:ascii="Arial" w:hAnsi="Arial" w:cs="Arial"/>
          <w:noProof/>
        </w:rPr>
        <w:drawing>
          <wp:inline distT="0" distB="0" distL="0" distR="0" wp14:anchorId="36A9721E" wp14:editId="1D8BCBF5">
            <wp:extent cx="2695575" cy="2981325"/>
            <wp:effectExtent l="0" t="0" r="9525" b="9525"/>
            <wp:docPr id="1607280304" name="Picture 3"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280304" name="Picture 3" descr="A picture containing logo&#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695575" cy="2981325"/>
                    </a:xfrm>
                    <a:prstGeom prst="rect">
                      <a:avLst/>
                    </a:prstGeom>
                  </pic:spPr>
                </pic:pic>
              </a:graphicData>
            </a:graphic>
          </wp:inline>
        </w:drawing>
      </w:r>
    </w:p>
    <w:p w14:paraId="34763105" w14:textId="77777777" w:rsidR="00897508" w:rsidRPr="0038412B" w:rsidRDefault="00897508" w:rsidP="00897508">
      <w:pPr>
        <w:spacing w:line="360" w:lineRule="auto"/>
        <w:jc w:val="both"/>
        <w:rPr>
          <w:rFonts w:ascii="Arial" w:hAnsi="Arial" w:cs="Arial"/>
        </w:rPr>
      </w:pPr>
      <w:r>
        <w:rPr>
          <w:rFonts w:ascii="Arial" w:hAnsi="Arial" w:cs="Arial"/>
        </w:rPr>
        <w:t>Fig. I: Mental Health Awareness Campaign Fliers (Source: Web)</w:t>
      </w:r>
    </w:p>
    <w:p w14:paraId="354369F4" w14:textId="77777777" w:rsidR="00897508" w:rsidRPr="0038412B" w:rsidRDefault="00897508" w:rsidP="00897508">
      <w:pPr>
        <w:pStyle w:val="Heading2"/>
        <w:spacing w:line="360" w:lineRule="auto"/>
        <w:rPr>
          <w:rFonts w:ascii="Arial" w:hAnsi="Arial" w:cs="Arial"/>
          <w:sz w:val="22"/>
          <w:szCs w:val="22"/>
        </w:rPr>
      </w:pPr>
      <w:bookmarkStart w:id="10" w:name="_Toc131436465"/>
      <w:r w:rsidRPr="0038412B">
        <w:rPr>
          <w:rFonts w:ascii="Arial" w:hAnsi="Arial" w:cs="Arial"/>
          <w:sz w:val="22"/>
          <w:szCs w:val="22"/>
        </w:rPr>
        <w:t>The Mind Map</w:t>
      </w:r>
      <w:bookmarkEnd w:id="10"/>
    </w:p>
    <w:p w14:paraId="76448702" w14:textId="77777777" w:rsidR="00897508" w:rsidRPr="0038412B" w:rsidRDefault="00897508" w:rsidP="00897508">
      <w:pPr>
        <w:spacing w:line="360" w:lineRule="auto"/>
        <w:jc w:val="both"/>
        <w:rPr>
          <w:rFonts w:ascii="Arial" w:hAnsi="Arial" w:cs="Arial"/>
        </w:rPr>
      </w:pPr>
      <w:r w:rsidRPr="0038412B">
        <w:rPr>
          <w:rFonts w:ascii="Arial" w:hAnsi="Arial" w:cs="Arial"/>
        </w:rPr>
        <w:t>The Mental Health Awareness Campaign encourages advocacy for and awareness of mental health issues. These objectives can be accomplished by this campaign's six interconnected linkages.</w:t>
      </w:r>
    </w:p>
    <w:p w14:paraId="3DFC61F8" w14:textId="77777777" w:rsidR="00897508" w:rsidRPr="0038412B" w:rsidRDefault="00897508" w:rsidP="00897508">
      <w:pPr>
        <w:spacing w:line="360" w:lineRule="auto"/>
        <w:jc w:val="both"/>
        <w:rPr>
          <w:rFonts w:ascii="Arial" w:hAnsi="Arial" w:cs="Arial"/>
        </w:rPr>
      </w:pPr>
      <w:r w:rsidRPr="0038412B">
        <w:rPr>
          <w:rFonts w:ascii="Arial" w:hAnsi="Arial" w:cs="Arial"/>
        </w:rPr>
        <w:t xml:space="preserve">There is still prejudice against mental health in many communities. According to Corrigan and Watson, stigma can result in shame, exclusion, and a resistance to seeking treatment (2002). Both external and internal stigma exist. Today's society </w:t>
      </w:r>
      <w:proofErr w:type="spellStart"/>
      <w:r w:rsidRPr="0038412B">
        <w:rPr>
          <w:rFonts w:ascii="Arial" w:hAnsi="Arial" w:cs="Arial"/>
        </w:rPr>
        <w:t>stigmatises</w:t>
      </w:r>
      <w:proofErr w:type="spellEnd"/>
      <w:r w:rsidRPr="0038412B">
        <w:rPr>
          <w:rFonts w:ascii="Arial" w:hAnsi="Arial" w:cs="Arial"/>
        </w:rPr>
        <w:t xml:space="preserve"> mental illness. People with mental health issues may experience greater difficulties and a lower quality of life as a result of stigma. The first step is to eliminate social stigma. To overcome these barriers, this campaign link educates the public about mental health, addresses myths and prejudices, and advocates the notion that mental health conditions are common and curable. Raising awareness of mental illness can lessen stigma. People's knowledge and attitudes about mental health issues are covered by mental health literacy (</w:t>
      </w:r>
      <w:proofErr w:type="spellStart"/>
      <w:r w:rsidRPr="0038412B">
        <w:rPr>
          <w:rFonts w:ascii="Arial" w:hAnsi="Arial" w:cs="Arial"/>
        </w:rPr>
        <w:t>Jorm</w:t>
      </w:r>
      <w:proofErr w:type="spellEnd"/>
      <w:r w:rsidRPr="0038412B">
        <w:rPr>
          <w:rFonts w:ascii="Arial" w:hAnsi="Arial" w:cs="Arial"/>
        </w:rPr>
        <w:t xml:space="preserve"> et al., 2000). Understanding mental health may enable individuals to identify symptoms, comprehend available treatments, and assist those in need. Dispelling myths lessens the harmful effects of stigma. Negative stereotypes about mental illness, such as being dangerous or weak, are common. Because the media spreads these misconceptions and </w:t>
      </w:r>
      <w:proofErr w:type="spellStart"/>
      <w:r w:rsidRPr="0038412B">
        <w:rPr>
          <w:rFonts w:ascii="Arial" w:hAnsi="Arial" w:cs="Arial"/>
        </w:rPr>
        <w:t>generalisations</w:t>
      </w:r>
      <w:proofErr w:type="spellEnd"/>
      <w:r w:rsidRPr="0038412B">
        <w:rPr>
          <w:rFonts w:ascii="Arial" w:hAnsi="Arial" w:cs="Arial"/>
        </w:rPr>
        <w:t xml:space="preserve">, education is essential. Understanding these misconceptions about mental health would benefit the general public. Because mental health issues are common and treatable, educating the public about them can help to lessen stigma. Anybody can suffer </w:t>
      </w:r>
      <w:r w:rsidRPr="0038412B">
        <w:rPr>
          <w:rFonts w:ascii="Arial" w:hAnsi="Arial" w:cs="Arial"/>
        </w:rPr>
        <w:lastRenderedPageBreak/>
        <w:t>from mental health problems. The general public can better understand mental health problems if they are aware of them. Patients with mental illnesses are more likely to receive therapy if they are aware that it is an option.</w:t>
      </w:r>
    </w:p>
    <w:p w14:paraId="164745E2" w14:textId="77777777" w:rsidR="00897508" w:rsidRPr="0038412B" w:rsidRDefault="00897508" w:rsidP="00897508">
      <w:pPr>
        <w:spacing w:line="360" w:lineRule="auto"/>
        <w:jc w:val="both"/>
        <w:rPr>
          <w:rFonts w:ascii="Arial" w:hAnsi="Arial" w:cs="Arial"/>
        </w:rPr>
      </w:pPr>
      <w:r w:rsidRPr="0038412B">
        <w:rPr>
          <w:rFonts w:ascii="Arial" w:hAnsi="Arial" w:cs="Arial"/>
        </w:rPr>
        <w:t xml:space="preserve">Education is necessary for mental health and awareness (Halsall et al., 2019). The second connection of the </w:t>
      </w:r>
      <w:proofErr w:type="spellStart"/>
      <w:r w:rsidRPr="0038412B">
        <w:rPr>
          <w:rFonts w:ascii="Arial" w:hAnsi="Arial" w:cs="Arial"/>
        </w:rPr>
        <w:t>programme</w:t>
      </w:r>
      <w:proofErr w:type="spellEnd"/>
      <w:r w:rsidRPr="0038412B">
        <w:rPr>
          <w:rFonts w:ascii="Arial" w:hAnsi="Arial" w:cs="Arial"/>
        </w:rPr>
        <w:t xml:space="preserve"> is mental health education. This campaign discusses the signs, causes, and treatments of mental illness as well as how to support a loved one. Awareness of mental illness is crucial. Misdiagnoses of mental health issues are possible. People can use these warning signs to determine whether they—or someone they know—need treatment. Education can be used to address patients' mental health needs. Many people are afraid of being judged or are unsure of how to get assistance. Patients with better knowledge of their mental health are more likely to succeed. Support for mental health can be learned. Patients with mental illnesses often struggle to care for themselves, which causes them to withdraw from society. Patients in mental health are more confident when they teach others new skills. Personalizing education is a capability of communities, businesses, and institutions. We can educate </w:t>
      </w:r>
      <w:proofErr w:type="gramStart"/>
      <w:r w:rsidRPr="0038412B">
        <w:rPr>
          <w:rFonts w:ascii="Arial" w:hAnsi="Arial" w:cs="Arial"/>
        </w:rPr>
        <w:t>a large number of</w:t>
      </w:r>
      <w:proofErr w:type="gramEnd"/>
      <w:r w:rsidRPr="0038412B">
        <w:rPr>
          <w:rFonts w:ascii="Arial" w:hAnsi="Arial" w:cs="Arial"/>
        </w:rPr>
        <w:t xml:space="preserve"> people about mental health issues that affect people of all ages in these settings.</w:t>
      </w:r>
    </w:p>
    <w:p w14:paraId="475099F6" w14:textId="77777777" w:rsidR="00897508" w:rsidRPr="0038412B" w:rsidRDefault="00897508" w:rsidP="00897508">
      <w:pPr>
        <w:spacing w:line="360" w:lineRule="auto"/>
        <w:jc w:val="both"/>
        <w:rPr>
          <w:rFonts w:ascii="Arial" w:hAnsi="Arial" w:cs="Arial"/>
        </w:rPr>
      </w:pPr>
      <w:r w:rsidRPr="0038412B">
        <w:rPr>
          <w:rFonts w:ascii="Arial" w:hAnsi="Arial" w:cs="Arial"/>
        </w:rPr>
        <w:t xml:space="preserve">The third element of the </w:t>
      </w:r>
      <w:proofErr w:type="spellStart"/>
      <w:r w:rsidRPr="0038412B">
        <w:rPr>
          <w:rFonts w:ascii="Arial" w:hAnsi="Arial" w:cs="Arial"/>
        </w:rPr>
        <w:t>programme</w:t>
      </w:r>
      <w:proofErr w:type="spellEnd"/>
      <w:r w:rsidRPr="0038412B">
        <w:rPr>
          <w:rFonts w:ascii="Arial" w:hAnsi="Arial" w:cs="Arial"/>
        </w:rPr>
        <w:t xml:space="preserve"> encourages stress reduction and good habits. It is possible to lessen the severity and risk of mental illness. The association supports actions that promote mental health. Getting fit improves mental health. Exercise increases self-confidence and lowers stress. Regular meditation can help one's stress levels and mental health. Depression, anxiety, and post-traumatic stress disorder (PTSD) can all be treated using mindfulness techniques (Shonin, Van Gordon, and Griffiths, 2014). Healthy eating reduces the risk of mental illness. A nutrient-rich diet is beneficial for both one's physical and mental health. Omega-3 fatty acids are found in fish, nuts, and seeds, and they lower anxiety and depression (Grosso et al., 2014). Good sleep is beneficial to mental health. Sleep duration and quality have an impact on a person's mental health, including their risk of developing a mental illness. Improved mental health can result from a regular sleep schedule, less screen time before bed, and a peaceful sleeping environment.</w:t>
      </w:r>
    </w:p>
    <w:p w14:paraId="7A2F484F" w14:textId="77777777" w:rsidR="00897508" w:rsidRPr="0038412B" w:rsidRDefault="00897508" w:rsidP="00897508">
      <w:pPr>
        <w:spacing w:line="360" w:lineRule="auto"/>
        <w:jc w:val="both"/>
        <w:rPr>
          <w:rFonts w:ascii="Arial" w:hAnsi="Arial" w:cs="Arial"/>
        </w:rPr>
      </w:pPr>
      <w:r w:rsidRPr="0038412B">
        <w:rPr>
          <w:rFonts w:ascii="Arial" w:hAnsi="Arial" w:cs="Arial"/>
        </w:rPr>
        <w:t xml:space="preserve">The fourth link in the mental health awareness campaign is support. People who are mentally ill may benefit from expert or peer support. Below is a list of crisis, counselling, and support hotlines. Sometimes counselling or therapy is beneficial. Problems with mental health can be helped by therapy. Peer assistance lessens social isolation. Support groups provide a secure environment for people to share their experiences. Mental health crisis hotlines provide peer and professional support. Calling one of these hotlines can help people who are suicidal or mentally ill save their </w:t>
      </w:r>
      <w:r w:rsidRPr="0038412B">
        <w:rPr>
          <w:rFonts w:ascii="Arial" w:hAnsi="Arial" w:cs="Arial"/>
        </w:rPr>
        <w:lastRenderedPageBreak/>
        <w:t xml:space="preserve">lives. The Support page for the mental health campaign </w:t>
      </w:r>
      <w:proofErr w:type="gramStart"/>
      <w:r w:rsidRPr="0038412B">
        <w:rPr>
          <w:rFonts w:ascii="Arial" w:hAnsi="Arial" w:cs="Arial"/>
        </w:rPr>
        <w:t>offers assistance</w:t>
      </w:r>
      <w:proofErr w:type="gramEnd"/>
      <w:r w:rsidRPr="0038412B">
        <w:rPr>
          <w:rFonts w:ascii="Arial" w:hAnsi="Arial" w:cs="Arial"/>
        </w:rPr>
        <w:t>. Finding counselling, support groups, and crisis hotlines are all included in this. Some people struggle to access care because of the stigma surrounding mental health. The campaign's link to stigma reduction can assist in doing this.</w:t>
      </w:r>
    </w:p>
    <w:p w14:paraId="02F5E5A8" w14:textId="77777777" w:rsidR="00897508" w:rsidRPr="0038412B" w:rsidRDefault="00897508" w:rsidP="00897508">
      <w:pPr>
        <w:spacing w:line="360" w:lineRule="auto"/>
        <w:jc w:val="both"/>
        <w:rPr>
          <w:rFonts w:ascii="Arial" w:hAnsi="Arial" w:cs="Arial"/>
        </w:rPr>
      </w:pPr>
      <w:r w:rsidRPr="0038412B">
        <w:rPr>
          <w:rFonts w:ascii="Arial" w:hAnsi="Arial" w:cs="Arial"/>
        </w:rPr>
        <w:t xml:space="preserve">The fifth link is advocacy. Advocacy ties consciousness and mental health together. Activism is necessary to change mental health policies. Despite greater awareness, many people still struggle to get access to mental health care because it is so expensive, there are so many people waiting for appointments, and there are so few appointments available. Advocacy encourages policy modifications to enhance mental health services and deal with identified problems. Funding for services and research in mental health is a component of advocacy. Inadequate funding for mental health research is reported by the National Institute of Mental Health (National Institute of Mental Health, 2021). Understanding, care, and results are all improved by research in mental health. In order to receive mental health care, advocacy is helpful. Patients with mental health conditions frequently face prejudice and treatment denial. Legislation on mental health and anti-discrimination is promoted by advocacy. Legislative changes and community-based mental health </w:t>
      </w:r>
      <w:proofErr w:type="spellStart"/>
      <w:r w:rsidRPr="0038412B">
        <w:rPr>
          <w:rFonts w:ascii="Arial" w:hAnsi="Arial" w:cs="Arial"/>
        </w:rPr>
        <w:t>programmes</w:t>
      </w:r>
      <w:proofErr w:type="spellEnd"/>
      <w:r w:rsidRPr="0038412B">
        <w:rPr>
          <w:rFonts w:ascii="Arial" w:hAnsi="Arial" w:cs="Arial"/>
        </w:rPr>
        <w:t xml:space="preserve"> may benefit from advocacy. Peer support groups for people with mental illnesses can be helpful places for them to share their stories and get advice. Advocates for mental health can set up these </w:t>
      </w:r>
      <w:proofErr w:type="spellStart"/>
      <w:r w:rsidRPr="0038412B">
        <w:rPr>
          <w:rFonts w:ascii="Arial" w:hAnsi="Arial" w:cs="Arial"/>
        </w:rPr>
        <w:t>organisations</w:t>
      </w:r>
      <w:proofErr w:type="spellEnd"/>
      <w:r w:rsidRPr="0038412B">
        <w:rPr>
          <w:rFonts w:ascii="Arial" w:hAnsi="Arial" w:cs="Arial"/>
        </w:rPr>
        <w:t>. Advocates for mental health can also spread awareness of the topic in communities, businesses, and schools.</w:t>
      </w:r>
    </w:p>
    <w:p w14:paraId="2E780153" w14:textId="77777777" w:rsidR="00897508" w:rsidRPr="0038412B" w:rsidRDefault="00897508" w:rsidP="00897508">
      <w:pPr>
        <w:spacing w:line="360" w:lineRule="auto"/>
        <w:jc w:val="both"/>
        <w:rPr>
          <w:rFonts w:ascii="Arial" w:hAnsi="Arial" w:cs="Arial"/>
        </w:rPr>
      </w:pPr>
      <w:r w:rsidRPr="0038412B">
        <w:rPr>
          <w:rFonts w:ascii="Arial" w:hAnsi="Arial" w:cs="Arial"/>
        </w:rPr>
        <w:t xml:space="preserve">Local community participation is the sixth link in the mental health awareness campaign. This campaign acknowledges the impact of communities on mental health. Thus, community involvement is necessary for both mental health and stigma prevention (Bradbury, 2020). Communities with supportive environments have better mental health. Make </w:t>
      </w:r>
      <w:proofErr w:type="spellStart"/>
      <w:r w:rsidRPr="0038412B">
        <w:rPr>
          <w:rFonts w:ascii="Arial" w:hAnsi="Arial" w:cs="Arial"/>
        </w:rPr>
        <w:t>neighbourhoods</w:t>
      </w:r>
      <w:proofErr w:type="spellEnd"/>
      <w:r w:rsidRPr="0038412B">
        <w:rPr>
          <w:rFonts w:ascii="Arial" w:hAnsi="Arial" w:cs="Arial"/>
        </w:rPr>
        <w:t xml:space="preserve">, places of business, and educational institutions mental </w:t>
      </w:r>
      <w:proofErr w:type="gramStart"/>
      <w:r w:rsidRPr="0038412B">
        <w:rPr>
          <w:rFonts w:ascii="Arial" w:hAnsi="Arial" w:cs="Arial"/>
        </w:rPr>
        <w:t>health-friendly</w:t>
      </w:r>
      <w:proofErr w:type="gramEnd"/>
      <w:r w:rsidRPr="0038412B">
        <w:rPr>
          <w:rFonts w:ascii="Arial" w:hAnsi="Arial" w:cs="Arial"/>
        </w:rPr>
        <w:t xml:space="preserve">. Flexible work arrangements, mental health days off, and employee assistance </w:t>
      </w:r>
      <w:proofErr w:type="spellStart"/>
      <w:r w:rsidRPr="0038412B">
        <w:rPr>
          <w:rFonts w:ascii="Arial" w:hAnsi="Arial" w:cs="Arial"/>
        </w:rPr>
        <w:t>programmes</w:t>
      </w:r>
      <w:proofErr w:type="spellEnd"/>
      <w:r w:rsidRPr="0038412B">
        <w:rPr>
          <w:rFonts w:ascii="Arial" w:hAnsi="Arial" w:cs="Arial"/>
        </w:rPr>
        <w:t xml:space="preserve"> can all help to improve employee mental health. By offering counselling and other services, schools can support students' mental health. Public gardens, walking trails, and other secure outdoor activities in undeveloped areas can all help with mental health. Community involvement helps to lessen stigma surrounding mental health. Community mental health can be enhanced by dispelling misconceptions about mental illness and promoting acceptance. Faith-based and community-based </w:t>
      </w:r>
      <w:proofErr w:type="spellStart"/>
      <w:r w:rsidRPr="0038412B">
        <w:rPr>
          <w:rFonts w:ascii="Arial" w:hAnsi="Arial" w:cs="Arial"/>
        </w:rPr>
        <w:t>organisations</w:t>
      </w:r>
      <w:proofErr w:type="spellEnd"/>
      <w:r w:rsidRPr="0038412B">
        <w:rPr>
          <w:rFonts w:ascii="Arial" w:hAnsi="Arial" w:cs="Arial"/>
        </w:rPr>
        <w:t xml:space="preserve"> can assist in reducing stigma surrounding mental illness by educating their congregants. Mentally ill people benefit from communal activities. Community </w:t>
      </w:r>
      <w:proofErr w:type="spellStart"/>
      <w:r w:rsidRPr="0038412B">
        <w:rPr>
          <w:rFonts w:ascii="Arial" w:hAnsi="Arial" w:cs="Arial"/>
        </w:rPr>
        <w:t>organisations</w:t>
      </w:r>
      <w:proofErr w:type="spellEnd"/>
      <w:r w:rsidRPr="0038412B">
        <w:rPr>
          <w:rFonts w:ascii="Arial" w:hAnsi="Arial" w:cs="Arial"/>
        </w:rPr>
        <w:t xml:space="preserve"> can ensure that everyone has access to mental health services, irrespective of their socioeconomic </w:t>
      </w:r>
      <w:r w:rsidRPr="0038412B">
        <w:rPr>
          <w:rFonts w:ascii="Arial" w:hAnsi="Arial" w:cs="Arial"/>
        </w:rPr>
        <w:lastRenderedPageBreak/>
        <w:t>situation or insurance coverage. There are peer support groups available for people with mental illnesses and their families. Additionally, community leaders and lawmakers may support policies that lower barriers to mental health treatment, laws and regulations that protect the rights of patients with mental illnesses, and research and services in the field of mental health.</w:t>
      </w:r>
    </w:p>
    <w:p w14:paraId="4CD795D6" w14:textId="77777777" w:rsidR="00897508" w:rsidRPr="0038412B" w:rsidRDefault="00897508" w:rsidP="00897508">
      <w:pPr>
        <w:spacing w:line="360" w:lineRule="auto"/>
        <w:jc w:val="both"/>
        <w:rPr>
          <w:rFonts w:ascii="Arial" w:hAnsi="Arial" w:cs="Arial"/>
        </w:rPr>
      </w:pPr>
      <w:r w:rsidRPr="0038412B">
        <w:rPr>
          <w:rFonts w:ascii="Arial" w:hAnsi="Arial" w:cs="Arial"/>
        </w:rPr>
        <w:t>The goal of the Mental Health Awareness Campaign's six interrelated components is to reduce stigma, increase awareness, and enhance mental health services and help while simultaneously working to eliminate the negative connotations associated with mental illness.</w:t>
      </w:r>
    </w:p>
    <w:p w14:paraId="059C0491" w14:textId="77777777" w:rsidR="00897508" w:rsidRPr="0038412B" w:rsidRDefault="00897508" w:rsidP="00897508">
      <w:pPr>
        <w:pStyle w:val="Heading1"/>
        <w:spacing w:line="360" w:lineRule="auto"/>
        <w:jc w:val="both"/>
        <w:rPr>
          <w:rFonts w:ascii="Arial" w:hAnsi="Arial" w:cs="Arial"/>
          <w:sz w:val="22"/>
          <w:szCs w:val="22"/>
        </w:rPr>
      </w:pPr>
      <w:bookmarkStart w:id="11" w:name="_Toc131436466"/>
      <w:r w:rsidRPr="0038412B">
        <w:rPr>
          <w:rFonts w:ascii="Arial" w:hAnsi="Arial" w:cs="Arial"/>
          <w:sz w:val="22"/>
          <w:szCs w:val="22"/>
        </w:rPr>
        <w:t>Artefact 3</w:t>
      </w:r>
      <w:bookmarkEnd w:id="11"/>
    </w:p>
    <w:p w14:paraId="4D67EFA3" w14:textId="77777777" w:rsidR="00897508" w:rsidRPr="0038412B" w:rsidRDefault="00897508" w:rsidP="00897508">
      <w:pPr>
        <w:pStyle w:val="Heading2"/>
        <w:spacing w:line="360" w:lineRule="auto"/>
        <w:rPr>
          <w:rFonts w:ascii="Arial" w:hAnsi="Arial" w:cs="Arial"/>
          <w:sz w:val="22"/>
          <w:szCs w:val="22"/>
        </w:rPr>
      </w:pPr>
      <w:bookmarkStart w:id="12" w:name="_Toc131436467"/>
      <w:r w:rsidRPr="0038412B">
        <w:rPr>
          <w:rFonts w:ascii="Arial" w:hAnsi="Arial" w:cs="Arial"/>
          <w:sz w:val="22"/>
          <w:szCs w:val="22"/>
        </w:rPr>
        <w:t>Elevator Pitch</w:t>
      </w:r>
      <w:bookmarkEnd w:id="12"/>
    </w:p>
    <w:p w14:paraId="27612C90" w14:textId="77777777" w:rsidR="00897508" w:rsidRPr="0038412B" w:rsidRDefault="00897508" w:rsidP="00897508">
      <w:pPr>
        <w:spacing w:line="360" w:lineRule="auto"/>
        <w:jc w:val="both"/>
        <w:rPr>
          <w:rFonts w:ascii="Arial" w:hAnsi="Arial" w:cs="Arial"/>
        </w:rPr>
      </w:pPr>
      <w:r w:rsidRPr="0038412B">
        <w:rPr>
          <w:rFonts w:ascii="Arial" w:hAnsi="Arial" w:cs="Arial"/>
        </w:rPr>
        <w:t>Attention please! I need to start treating mental health like physical health. Mental health concerns affect one in four persons worldwide. It is time to act on that astounding statistic. A Mental Health Awareness Campaign to raise cognizance and encourage mental Illbeing is my proposal. These aims are achieved via six interrelated ties in our campaign.</w:t>
      </w:r>
    </w:p>
    <w:p w14:paraId="55F75CD0" w14:textId="77777777" w:rsidR="00897508" w:rsidRPr="0038412B" w:rsidRDefault="00897508" w:rsidP="00897508">
      <w:pPr>
        <w:spacing w:line="360" w:lineRule="auto"/>
        <w:jc w:val="both"/>
        <w:rPr>
          <w:rFonts w:ascii="Arial" w:hAnsi="Arial" w:cs="Arial"/>
        </w:rPr>
      </w:pPr>
      <w:r w:rsidRPr="0038412B">
        <w:rPr>
          <w:rFonts w:ascii="Arial" w:hAnsi="Arial" w:cs="Arial"/>
        </w:rPr>
        <w:t xml:space="preserve">First, I seek to </w:t>
      </w:r>
      <w:proofErr w:type="spellStart"/>
      <w:r w:rsidRPr="0038412B">
        <w:rPr>
          <w:rFonts w:ascii="Arial" w:hAnsi="Arial" w:cs="Arial"/>
        </w:rPr>
        <w:t>minimise</w:t>
      </w:r>
      <w:proofErr w:type="spellEnd"/>
      <w:r w:rsidRPr="0038412B">
        <w:rPr>
          <w:rFonts w:ascii="Arial" w:hAnsi="Arial" w:cs="Arial"/>
        </w:rPr>
        <w:t xml:space="preserve"> mental health stigma. Due to stigma, many mental health sufferers do not speak up. By educating the public about mental health, addressing myths and prejudices, and promoting the idea that mental health disorders are prevalent and curable, I want to alter that. Public stigma prevents mental health care, according to Corrigan and Watson (2002). Stigma reduction can inspire more individuals to seek care. Mental health education is our second goal. My campaign provides information on mental health warning signals, how to obtain mental health resources, and how to help someone with mental health issues. Education can increase mental health literacy and lessen </w:t>
      </w:r>
      <w:proofErr w:type="spellStart"/>
      <w:r w:rsidRPr="0038412B">
        <w:rPr>
          <w:rFonts w:ascii="Arial" w:hAnsi="Arial" w:cs="Arial"/>
        </w:rPr>
        <w:t>unfavourable</w:t>
      </w:r>
      <w:proofErr w:type="spellEnd"/>
      <w:r w:rsidRPr="0038412B">
        <w:rPr>
          <w:rFonts w:ascii="Arial" w:hAnsi="Arial" w:cs="Arial"/>
        </w:rPr>
        <w:t xml:space="preserve"> attitudes towards persons with mental health disorders, according to research (</w:t>
      </w:r>
      <w:proofErr w:type="spellStart"/>
      <w:r w:rsidRPr="0038412B">
        <w:rPr>
          <w:rFonts w:ascii="Arial" w:hAnsi="Arial" w:cs="Arial"/>
        </w:rPr>
        <w:t>Jorm</w:t>
      </w:r>
      <w:proofErr w:type="spellEnd"/>
      <w:r w:rsidRPr="0038412B">
        <w:rPr>
          <w:rFonts w:ascii="Arial" w:hAnsi="Arial" w:cs="Arial"/>
        </w:rPr>
        <w:t xml:space="preserve"> et al., 2000). Prevention is our third goal. My ad encourages healthy lifestyle choices to prevent mental health issues. This may include regular exercise, meditation or mindfulness, healthy food, and excellent sleep hygiene. Exercise reduces anxiety and sadness, according to a 2013 review by </w:t>
      </w:r>
      <w:proofErr w:type="spellStart"/>
      <w:r w:rsidRPr="0038412B">
        <w:rPr>
          <w:rFonts w:ascii="Arial" w:hAnsi="Arial" w:cs="Arial"/>
        </w:rPr>
        <w:t>Mammen</w:t>
      </w:r>
      <w:proofErr w:type="spellEnd"/>
      <w:r w:rsidRPr="0038412B">
        <w:rPr>
          <w:rFonts w:ascii="Arial" w:hAnsi="Arial" w:cs="Arial"/>
        </w:rPr>
        <w:t xml:space="preserve"> and Faulkner.</w:t>
      </w:r>
    </w:p>
    <w:p w14:paraId="0DB082DD" w14:textId="77777777" w:rsidR="00897508" w:rsidRDefault="00897508" w:rsidP="00897508">
      <w:pPr>
        <w:spacing w:line="360" w:lineRule="auto"/>
        <w:jc w:val="both"/>
        <w:rPr>
          <w:rFonts w:ascii="Arial" w:hAnsi="Arial" w:cs="Arial"/>
        </w:rPr>
      </w:pPr>
      <w:r w:rsidRPr="0038412B">
        <w:rPr>
          <w:rFonts w:ascii="Arial" w:hAnsi="Arial" w:cs="Arial"/>
        </w:rPr>
        <w:t xml:space="preserve">Fourth, I wish to help mental health sufferers. Many persons with mental health issues benefit from professional, peer, or both. I promote therapy, assistance, and crisis hotlines throughout my marketing. Access to assistance and therapy has been found to enhance mental health outcomes (Gulliver et al., 2010). Sixth, I seek policy improvements to promote mental health care access and treatment. Advocacy ensures mental health services are cheap, accessible, and high-quality. My campaign advocates for mental health policies including improved funding for research and services and legislation and regulations that safeguard mental health patients' rights. According </w:t>
      </w:r>
      <w:r w:rsidRPr="0038412B">
        <w:rPr>
          <w:rFonts w:ascii="Arial" w:hAnsi="Arial" w:cs="Arial"/>
        </w:rPr>
        <w:lastRenderedPageBreak/>
        <w:t xml:space="preserve">to the World Health Organization (2018), mental health policies and strategies are necessary for optimal mental health treatment. I also wish to include the community in mental health awareness and Illbeing. Through building supportive settings, removing stigma, and offering tools and services, communities can promote mental Illbeing. Businesses, schools, faith-based groups, and community leaders are involved in our mental health awareness and Illness initiative. Community-based treatments have been found to enhance mental health outcomes and reduce stigma (van der </w:t>
      </w:r>
      <w:proofErr w:type="spellStart"/>
      <w:r w:rsidRPr="0038412B">
        <w:rPr>
          <w:rFonts w:ascii="Arial" w:hAnsi="Arial" w:cs="Arial"/>
        </w:rPr>
        <w:t>Waerden</w:t>
      </w:r>
      <w:proofErr w:type="spellEnd"/>
      <w:r w:rsidRPr="0038412B">
        <w:rPr>
          <w:rFonts w:ascii="Arial" w:hAnsi="Arial" w:cs="Arial"/>
        </w:rPr>
        <w:t xml:space="preserve"> et al., 2015).</w:t>
      </w:r>
    </w:p>
    <w:p w14:paraId="47990FF5" w14:textId="77777777" w:rsidR="00897508" w:rsidRDefault="00897508" w:rsidP="00897508">
      <w:pPr>
        <w:spacing w:line="360" w:lineRule="auto"/>
        <w:jc w:val="both"/>
        <w:rPr>
          <w:rFonts w:ascii="Arial" w:hAnsi="Arial" w:cs="Arial"/>
        </w:rPr>
      </w:pPr>
      <w:r>
        <w:rPr>
          <w:rFonts w:ascii="Arial" w:hAnsi="Arial" w:cs="Arial"/>
          <w:noProof/>
        </w:rPr>
        <w:drawing>
          <wp:inline distT="0" distB="0" distL="0" distR="0" wp14:anchorId="171C2E6E" wp14:editId="2F2DDCD2">
            <wp:extent cx="4620270" cy="3229426"/>
            <wp:effectExtent l="0" t="0" r="8890" b="9525"/>
            <wp:docPr id="536534070"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34070" name="Picture 4"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20270" cy="3229426"/>
                    </a:xfrm>
                    <a:prstGeom prst="rect">
                      <a:avLst/>
                    </a:prstGeom>
                  </pic:spPr>
                </pic:pic>
              </a:graphicData>
            </a:graphic>
          </wp:inline>
        </w:drawing>
      </w:r>
    </w:p>
    <w:p w14:paraId="56060245" w14:textId="77777777" w:rsidR="00897508" w:rsidRPr="0038412B" w:rsidRDefault="00897508" w:rsidP="00897508">
      <w:pPr>
        <w:spacing w:line="360" w:lineRule="auto"/>
        <w:jc w:val="both"/>
        <w:rPr>
          <w:rFonts w:ascii="Arial" w:hAnsi="Arial" w:cs="Arial"/>
        </w:rPr>
      </w:pPr>
      <w:r>
        <w:rPr>
          <w:rFonts w:ascii="Arial" w:hAnsi="Arial" w:cs="Arial"/>
        </w:rPr>
        <w:t>Fig. II: Joining hands together in ending mental health stigmatization (Source: Internet).</w:t>
      </w:r>
    </w:p>
    <w:p w14:paraId="3F91E9DB" w14:textId="77777777" w:rsidR="00897508" w:rsidRPr="0038412B" w:rsidRDefault="00897508" w:rsidP="00897508">
      <w:pPr>
        <w:spacing w:line="360" w:lineRule="auto"/>
        <w:jc w:val="both"/>
        <w:rPr>
          <w:rFonts w:ascii="Arial" w:hAnsi="Arial" w:cs="Arial"/>
        </w:rPr>
      </w:pPr>
      <w:r>
        <w:rPr>
          <w:rFonts w:ascii="Arial" w:hAnsi="Arial" w:cs="Arial"/>
        </w:rPr>
        <w:t xml:space="preserve">Therefore, </w:t>
      </w:r>
      <w:r w:rsidRPr="0038412B">
        <w:rPr>
          <w:rFonts w:ascii="Arial" w:hAnsi="Arial" w:cs="Arial"/>
        </w:rPr>
        <w:t>I need your help to launch this campaign. Every amount counts, whether you volunteer, share my message, or donate to our crowdfunding effort. Let us encourage mental health awareness and Illbeing together. Thank you for your time and support.</w:t>
      </w:r>
    </w:p>
    <w:p w14:paraId="5BC559C3" w14:textId="77777777" w:rsidR="00897508" w:rsidRPr="0038412B" w:rsidRDefault="00897508" w:rsidP="00897508">
      <w:pPr>
        <w:spacing w:line="360" w:lineRule="auto"/>
        <w:jc w:val="both"/>
        <w:rPr>
          <w:rFonts w:ascii="Arial" w:hAnsi="Arial" w:cs="Arial"/>
        </w:rPr>
      </w:pPr>
    </w:p>
    <w:p w14:paraId="3D117A90" w14:textId="77777777" w:rsidR="00897508" w:rsidRPr="0038412B" w:rsidRDefault="00897508" w:rsidP="00897508">
      <w:pPr>
        <w:spacing w:line="360" w:lineRule="auto"/>
        <w:jc w:val="both"/>
        <w:rPr>
          <w:rFonts w:ascii="Arial" w:hAnsi="Arial" w:cs="Arial"/>
        </w:rPr>
      </w:pPr>
      <w:r w:rsidRPr="0038412B">
        <w:rPr>
          <w:rFonts w:ascii="Arial" w:hAnsi="Arial" w:cs="Arial"/>
        </w:rPr>
        <w:br w:type="page"/>
      </w:r>
    </w:p>
    <w:p w14:paraId="6297AF4A" w14:textId="77777777" w:rsidR="00897508" w:rsidRPr="0038412B" w:rsidRDefault="00897508" w:rsidP="00897508">
      <w:pPr>
        <w:pStyle w:val="Heading1"/>
        <w:spacing w:line="360" w:lineRule="auto"/>
        <w:jc w:val="both"/>
        <w:rPr>
          <w:rFonts w:ascii="Arial" w:hAnsi="Arial" w:cs="Arial"/>
          <w:sz w:val="22"/>
          <w:szCs w:val="22"/>
        </w:rPr>
      </w:pPr>
      <w:bookmarkStart w:id="13" w:name="_Toc131436468"/>
      <w:r w:rsidRPr="0038412B">
        <w:rPr>
          <w:rFonts w:ascii="Arial" w:hAnsi="Arial" w:cs="Arial"/>
          <w:sz w:val="22"/>
          <w:szCs w:val="22"/>
        </w:rPr>
        <w:lastRenderedPageBreak/>
        <w:t>References</w:t>
      </w:r>
      <w:bookmarkEnd w:id="13"/>
    </w:p>
    <w:p w14:paraId="702CA6EF" w14:textId="77777777" w:rsidR="00897508" w:rsidRPr="0038412B" w:rsidRDefault="00897508" w:rsidP="00897508">
      <w:pPr>
        <w:spacing w:line="360" w:lineRule="auto"/>
        <w:jc w:val="both"/>
        <w:rPr>
          <w:rFonts w:ascii="Arial" w:hAnsi="Arial" w:cs="Arial"/>
        </w:rPr>
      </w:pPr>
      <w:r w:rsidRPr="0038412B">
        <w:rPr>
          <w:rFonts w:ascii="Arial" w:hAnsi="Arial" w:cs="Arial"/>
        </w:rPr>
        <w:t>Bradbury, A., 2020. Mental health stigma: The impact of age and gender on attitudes. </w:t>
      </w:r>
      <w:r w:rsidRPr="0038412B">
        <w:rPr>
          <w:rFonts w:ascii="Arial" w:hAnsi="Arial" w:cs="Arial"/>
          <w:i/>
          <w:iCs/>
        </w:rPr>
        <w:t>Community mental health journal</w:t>
      </w:r>
      <w:r w:rsidRPr="0038412B">
        <w:rPr>
          <w:rFonts w:ascii="Arial" w:hAnsi="Arial" w:cs="Arial"/>
        </w:rPr>
        <w:t>, </w:t>
      </w:r>
      <w:r w:rsidRPr="0038412B">
        <w:rPr>
          <w:rFonts w:ascii="Arial" w:hAnsi="Arial" w:cs="Arial"/>
          <w:i/>
          <w:iCs/>
        </w:rPr>
        <w:t>56</w:t>
      </w:r>
      <w:r w:rsidRPr="0038412B">
        <w:rPr>
          <w:rFonts w:ascii="Arial" w:hAnsi="Arial" w:cs="Arial"/>
        </w:rPr>
        <w:t xml:space="preserve">(5), pp.933-938. </w:t>
      </w:r>
    </w:p>
    <w:p w14:paraId="7C0D2518" w14:textId="77777777" w:rsidR="00897508" w:rsidRPr="009232CE" w:rsidRDefault="00897508" w:rsidP="00897508">
      <w:pPr>
        <w:spacing w:line="360" w:lineRule="auto"/>
        <w:jc w:val="both"/>
        <w:rPr>
          <w:rFonts w:ascii="Arial" w:hAnsi="Arial" w:cs="Arial"/>
        </w:rPr>
      </w:pPr>
      <w:r w:rsidRPr="009232CE">
        <w:rPr>
          <w:rFonts w:ascii="Arial" w:hAnsi="Arial" w:cs="Arial"/>
        </w:rPr>
        <w:t xml:space="preserve">Corrigan, P. W., </w:t>
      </w:r>
      <w:r w:rsidRPr="0038412B">
        <w:rPr>
          <w:rFonts w:ascii="Arial" w:hAnsi="Arial" w:cs="Arial"/>
        </w:rPr>
        <w:t>and</w:t>
      </w:r>
      <w:r w:rsidRPr="009232CE">
        <w:rPr>
          <w:rFonts w:ascii="Arial" w:hAnsi="Arial" w:cs="Arial"/>
        </w:rPr>
        <w:t xml:space="preserve"> Watson, A. C. 2002. Understanding the impact of stigma on people with mental illness. </w:t>
      </w:r>
      <w:r w:rsidRPr="009232CE">
        <w:rPr>
          <w:rFonts w:ascii="Arial" w:hAnsi="Arial" w:cs="Arial"/>
          <w:i/>
          <w:iCs/>
        </w:rPr>
        <w:t>World psychiatry, 1(1)</w:t>
      </w:r>
      <w:r w:rsidRPr="009232CE">
        <w:rPr>
          <w:rFonts w:ascii="Arial" w:hAnsi="Arial" w:cs="Arial"/>
        </w:rPr>
        <w:t xml:space="preserve">, </w:t>
      </w:r>
      <w:r w:rsidRPr="0038412B">
        <w:rPr>
          <w:rFonts w:ascii="Arial" w:hAnsi="Arial" w:cs="Arial"/>
        </w:rPr>
        <w:t>pp.</w:t>
      </w:r>
      <w:r w:rsidRPr="009232CE">
        <w:rPr>
          <w:rFonts w:ascii="Arial" w:hAnsi="Arial" w:cs="Arial"/>
        </w:rPr>
        <w:t>16-20.</w:t>
      </w:r>
    </w:p>
    <w:p w14:paraId="1F54F6BE" w14:textId="77777777" w:rsidR="00897508" w:rsidRPr="009232CE" w:rsidRDefault="00897508" w:rsidP="00897508">
      <w:pPr>
        <w:spacing w:line="360" w:lineRule="auto"/>
        <w:jc w:val="both"/>
        <w:rPr>
          <w:rFonts w:ascii="Arial" w:hAnsi="Arial" w:cs="Arial"/>
        </w:rPr>
      </w:pPr>
      <w:r w:rsidRPr="009232CE">
        <w:rPr>
          <w:rFonts w:ascii="Arial" w:hAnsi="Arial" w:cs="Arial"/>
        </w:rPr>
        <w:t xml:space="preserve">Gulliver, A., Griffiths, K. M., </w:t>
      </w:r>
      <w:r w:rsidRPr="0038412B">
        <w:rPr>
          <w:rFonts w:ascii="Arial" w:hAnsi="Arial" w:cs="Arial"/>
        </w:rPr>
        <w:t>and</w:t>
      </w:r>
      <w:r w:rsidRPr="009232CE">
        <w:rPr>
          <w:rFonts w:ascii="Arial" w:hAnsi="Arial" w:cs="Arial"/>
        </w:rPr>
        <w:t xml:space="preserve"> Christensen, H.</w:t>
      </w:r>
      <w:r w:rsidRPr="0038412B">
        <w:rPr>
          <w:rFonts w:ascii="Arial" w:hAnsi="Arial" w:cs="Arial"/>
        </w:rPr>
        <w:t xml:space="preserve">, </w:t>
      </w:r>
      <w:r w:rsidRPr="009232CE">
        <w:rPr>
          <w:rFonts w:ascii="Arial" w:hAnsi="Arial" w:cs="Arial"/>
        </w:rPr>
        <w:t xml:space="preserve">2010. Perceived barriers and facilitators to mental health help-seeking in young people: a systematic review. </w:t>
      </w:r>
      <w:r w:rsidRPr="009232CE">
        <w:rPr>
          <w:rFonts w:ascii="Arial" w:hAnsi="Arial" w:cs="Arial"/>
          <w:i/>
          <w:iCs/>
        </w:rPr>
        <w:t>BMC psychiatry, 10(1)</w:t>
      </w:r>
      <w:r w:rsidRPr="009232CE">
        <w:rPr>
          <w:rFonts w:ascii="Arial" w:hAnsi="Arial" w:cs="Arial"/>
        </w:rPr>
        <w:t xml:space="preserve">, </w:t>
      </w:r>
      <w:r w:rsidRPr="0038412B">
        <w:rPr>
          <w:rFonts w:ascii="Arial" w:hAnsi="Arial" w:cs="Arial"/>
        </w:rPr>
        <w:t>p.</w:t>
      </w:r>
      <w:r w:rsidRPr="009232CE">
        <w:rPr>
          <w:rFonts w:ascii="Arial" w:hAnsi="Arial" w:cs="Arial"/>
        </w:rPr>
        <w:t>113.</w:t>
      </w:r>
    </w:p>
    <w:p w14:paraId="198A9597" w14:textId="77777777" w:rsidR="00897508" w:rsidRPr="0038412B" w:rsidRDefault="00897508" w:rsidP="00897508">
      <w:pPr>
        <w:spacing w:line="360" w:lineRule="auto"/>
        <w:jc w:val="both"/>
        <w:rPr>
          <w:rFonts w:ascii="Arial" w:hAnsi="Arial" w:cs="Arial"/>
        </w:rPr>
      </w:pPr>
      <w:r w:rsidRPr="0038412B">
        <w:rPr>
          <w:rFonts w:ascii="Arial" w:hAnsi="Arial" w:cs="Arial"/>
        </w:rPr>
        <w:t xml:space="preserve">Halsall, T., </w:t>
      </w:r>
      <w:proofErr w:type="spellStart"/>
      <w:r w:rsidRPr="0038412B">
        <w:rPr>
          <w:rFonts w:ascii="Arial" w:hAnsi="Arial" w:cs="Arial"/>
        </w:rPr>
        <w:t>Garinger</w:t>
      </w:r>
      <w:proofErr w:type="spellEnd"/>
      <w:r w:rsidRPr="0038412B">
        <w:rPr>
          <w:rFonts w:ascii="Arial" w:hAnsi="Arial" w:cs="Arial"/>
        </w:rPr>
        <w:t xml:space="preserve">, C., Dixon, K. and </w:t>
      </w:r>
      <w:proofErr w:type="spellStart"/>
      <w:r w:rsidRPr="0038412B">
        <w:rPr>
          <w:rFonts w:ascii="Arial" w:hAnsi="Arial" w:cs="Arial"/>
        </w:rPr>
        <w:t>Forneris</w:t>
      </w:r>
      <w:proofErr w:type="spellEnd"/>
      <w:r w:rsidRPr="0038412B">
        <w:rPr>
          <w:rFonts w:ascii="Arial" w:hAnsi="Arial" w:cs="Arial"/>
        </w:rPr>
        <w:t>, T., 2019. Evaluation of a social media strategy to promote mental health literacy and help-seeking in youth. </w:t>
      </w:r>
      <w:r w:rsidRPr="0038412B">
        <w:rPr>
          <w:rFonts w:ascii="Arial" w:hAnsi="Arial" w:cs="Arial"/>
          <w:i/>
          <w:iCs/>
        </w:rPr>
        <w:t>Journal of Consumer Health on the Internet</w:t>
      </w:r>
      <w:r w:rsidRPr="0038412B">
        <w:rPr>
          <w:rFonts w:ascii="Arial" w:hAnsi="Arial" w:cs="Arial"/>
        </w:rPr>
        <w:t>, </w:t>
      </w:r>
      <w:r w:rsidRPr="0038412B">
        <w:rPr>
          <w:rFonts w:ascii="Arial" w:hAnsi="Arial" w:cs="Arial"/>
          <w:i/>
          <w:iCs/>
        </w:rPr>
        <w:t>23</w:t>
      </w:r>
      <w:r w:rsidRPr="0038412B">
        <w:rPr>
          <w:rFonts w:ascii="Arial" w:hAnsi="Arial" w:cs="Arial"/>
        </w:rPr>
        <w:t xml:space="preserve">(1), pp.13-38. </w:t>
      </w:r>
    </w:p>
    <w:p w14:paraId="74998F07" w14:textId="77777777" w:rsidR="00897508" w:rsidRPr="009232CE" w:rsidRDefault="00897508" w:rsidP="00897508">
      <w:pPr>
        <w:spacing w:line="360" w:lineRule="auto"/>
        <w:jc w:val="both"/>
        <w:rPr>
          <w:rFonts w:ascii="Arial" w:hAnsi="Arial" w:cs="Arial"/>
        </w:rPr>
      </w:pPr>
      <w:proofErr w:type="spellStart"/>
      <w:r w:rsidRPr="009232CE">
        <w:rPr>
          <w:rFonts w:ascii="Arial" w:hAnsi="Arial" w:cs="Arial"/>
        </w:rPr>
        <w:t>Jorm</w:t>
      </w:r>
      <w:proofErr w:type="spellEnd"/>
      <w:r w:rsidRPr="009232CE">
        <w:rPr>
          <w:rFonts w:ascii="Arial" w:hAnsi="Arial" w:cs="Arial"/>
        </w:rPr>
        <w:t xml:space="preserve">, A. F., </w:t>
      </w:r>
      <w:proofErr w:type="spellStart"/>
      <w:r w:rsidRPr="009232CE">
        <w:rPr>
          <w:rFonts w:ascii="Arial" w:hAnsi="Arial" w:cs="Arial"/>
        </w:rPr>
        <w:t>Korten</w:t>
      </w:r>
      <w:proofErr w:type="spellEnd"/>
      <w:r w:rsidRPr="009232CE">
        <w:rPr>
          <w:rFonts w:ascii="Arial" w:hAnsi="Arial" w:cs="Arial"/>
        </w:rPr>
        <w:t xml:space="preserve">, A. E., </w:t>
      </w:r>
      <w:proofErr w:type="spellStart"/>
      <w:r w:rsidRPr="009232CE">
        <w:rPr>
          <w:rFonts w:ascii="Arial" w:hAnsi="Arial" w:cs="Arial"/>
        </w:rPr>
        <w:t>Jacomb</w:t>
      </w:r>
      <w:proofErr w:type="spellEnd"/>
      <w:r w:rsidRPr="009232CE">
        <w:rPr>
          <w:rFonts w:ascii="Arial" w:hAnsi="Arial" w:cs="Arial"/>
        </w:rPr>
        <w:t xml:space="preserve">, P. A., Christensen, H., Rodgers, B., </w:t>
      </w:r>
      <w:r w:rsidRPr="0038412B">
        <w:rPr>
          <w:rFonts w:ascii="Arial" w:hAnsi="Arial" w:cs="Arial"/>
        </w:rPr>
        <w:t>and</w:t>
      </w:r>
      <w:r w:rsidRPr="009232CE">
        <w:rPr>
          <w:rFonts w:ascii="Arial" w:hAnsi="Arial" w:cs="Arial"/>
        </w:rPr>
        <w:t xml:space="preserve"> Pollitt, P.</w:t>
      </w:r>
      <w:r w:rsidRPr="0038412B">
        <w:rPr>
          <w:rFonts w:ascii="Arial" w:hAnsi="Arial" w:cs="Arial"/>
        </w:rPr>
        <w:t>,</w:t>
      </w:r>
      <w:r w:rsidRPr="009232CE">
        <w:rPr>
          <w:rFonts w:ascii="Arial" w:hAnsi="Arial" w:cs="Arial"/>
        </w:rPr>
        <w:t xml:space="preserve"> 2000. Mental health literacy: a survey of the public's ability to </w:t>
      </w:r>
      <w:proofErr w:type="spellStart"/>
      <w:r w:rsidRPr="009232CE">
        <w:rPr>
          <w:rFonts w:ascii="Arial" w:hAnsi="Arial" w:cs="Arial"/>
        </w:rPr>
        <w:t>recognise</w:t>
      </w:r>
      <w:proofErr w:type="spellEnd"/>
      <w:r w:rsidRPr="009232CE">
        <w:rPr>
          <w:rFonts w:ascii="Arial" w:hAnsi="Arial" w:cs="Arial"/>
        </w:rPr>
        <w:t xml:space="preserve"> mental disorders and their beliefs about the effectiveness of treatment. The Medical Journal of Australia, 173(10), 197-202.</w:t>
      </w:r>
    </w:p>
    <w:p w14:paraId="42110331" w14:textId="77777777" w:rsidR="00897508" w:rsidRPr="0038412B" w:rsidRDefault="00897508" w:rsidP="00897508">
      <w:pPr>
        <w:spacing w:line="360" w:lineRule="auto"/>
        <w:jc w:val="both"/>
        <w:rPr>
          <w:rFonts w:ascii="Arial" w:hAnsi="Arial" w:cs="Arial"/>
        </w:rPr>
      </w:pPr>
      <w:r w:rsidRPr="0038412B">
        <w:rPr>
          <w:rFonts w:ascii="Arial" w:hAnsi="Arial" w:cs="Arial"/>
        </w:rPr>
        <w:t>Makita, M., Mas-</w:t>
      </w:r>
      <w:proofErr w:type="spellStart"/>
      <w:r w:rsidRPr="0038412B">
        <w:rPr>
          <w:rFonts w:ascii="Arial" w:hAnsi="Arial" w:cs="Arial"/>
        </w:rPr>
        <w:t>Bleda</w:t>
      </w:r>
      <w:proofErr w:type="spellEnd"/>
      <w:r w:rsidRPr="0038412B">
        <w:rPr>
          <w:rFonts w:ascii="Arial" w:hAnsi="Arial" w:cs="Arial"/>
        </w:rPr>
        <w:t xml:space="preserve">, A., Morris, S. and </w:t>
      </w:r>
      <w:proofErr w:type="spellStart"/>
      <w:r w:rsidRPr="0038412B">
        <w:rPr>
          <w:rFonts w:ascii="Arial" w:hAnsi="Arial" w:cs="Arial"/>
        </w:rPr>
        <w:t>Thelwall</w:t>
      </w:r>
      <w:proofErr w:type="spellEnd"/>
      <w:r w:rsidRPr="0038412B">
        <w:rPr>
          <w:rFonts w:ascii="Arial" w:hAnsi="Arial" w:cs="Arial"/>
        </w:rPr>
        <w:t>, M., 2021. Mental health discourses on Twitter during mental health awareness week. </w:t>
      </w:r>
      <w:r w:rsidRPr="0038412B">
        <w:rPr>
          <w:rFonts w:ascii="Arial" w:hAnsi="Arial" w:cs="Arial"/>
          <w:i/>
          <w:iCs/>
        </w:rPr>
        <w:t>Issues in Mental Health Nursing</w:t>
      </w:r>
      <w:r w:rsidRPr="0038412B">
        <w:rPr>
          <w:rFonts w:ascii="Arial" w:hAnsi="Arial" w:cs="Arial"/>
        </w:rPr>
        <w:t>, </w:t>
      </w:r>
      <w:r w:rsidRPr="0038412B">
        <w:rPr>
          <w:rFonts w:ascii="Arial" w:hAnsi="Arial" w:cs="Arial"/>
          <w:i/>
          <w:iCs/>
        </w:rPr>
        <w:t>42</w:t>
      </w:r>
      <w:r w:rsidRPr="0038412B">
        <w:rPr>
          <w:rFonts w:ascii="Arial" w:hAnsi="Arial" w:cs="Arial"/>
        </w:rPr>
        <w:t xml:space="preserve">(5), pp.437-450. </w:t>
      </w:r>
    </w:p>
    <w:p w14:paraId="21B44E30" w14:textId="77777777" w:rsidR="00897508" w:rsidRPr="009232CE" w:rsidRDefault="00897508" w:rsidP="00897508">
      <w:pPr>
        <w:spacing w:line="360" w:lineRule="auto"/>
        <w:jc w:val="both"/>
        <w:rPr>
          <w:rFonts w:ascii="Arial" w:hAnsi="Arial" w:cs="Arial"/>
        </w:rPr>
      </w:pPr>
      <w:proofErr w:type="spellStart"/>
      <w:r w:rsidRPr="009232CE">
        <w:rPr>
          <w:rFonts w:ascii="Arial" w:hAnsi="Arial" w:cs="Arial"/>
        </w:rPr>
        <w:t>Mammen</w:t>
      </w:r>
      <w:proofErr w:type="spellEnd"/>
      <w:r w:rsidRPr="009232CE">
        <w:rPr>
          <w:rFonts w:ascii="Arial" w:hAnsi="Arial" w:cs="Arial"/>
        </w:rPr>
        <w:t xml:space="preserve">, G., </w:t>
      </w:r>
      <w:r w:rsidRPr="0038412B">
        <w:rPr>
          <w:rFonts w:ascii="Arial" w:hAnsi="Arial" w:cs="Arial"/>
        </w:rPr>
        <w:t>and</w:t>
      </w:r>
      <w:r w:rsidRPr="009232CE">
        <w:rPr>
          <w:rFonts w:ascii="Arial" w:hAnsi="Arial" w:cs="Arial"/>
        </w:rPr>
        <w:t xml:space="preserve"> Faulkner, G.</w:t>
      </w:r>
      <w:r w:rsidRPr="0038412B">
        <w:rPr>
          <w:rFonts w:ascii="Arial" w:hAnsi="Arial" w:cs="Arial"/>
        </w:rPr>
        <w:t>,</w:t>
      </w:r>
      <w:r w:rsidRPr="009232CE">
        <w:rPr>
          <w:rFonts w:ascii="Arial" w:hAnsi="Arial" w:cs="Arial"/>
        </w:rPr>
        <w:t xml:space="preserve"> 2013. Physical activity and the prevention of depression: a systematic review of prospective studies. American journal of preventive medicine, 45(5), </w:t>
      </w:r>
      <w:r w:rsidRPr="0038412B">
        <w:rPr>
          <w:rFonts w:ascii="Arial" w:hAnsi="Arial" w:cs="Arial"/>
        </w:rPr>
        <w:t>pp.</w:t>
      </w:r>
      <w:r w:rsidRPr="009232CE">
        <w:rPr>
          <w:rFonts w:ascii="Arial" w:hAnsi="Arial" w:cs="Arial"/>
        </w:rPr>
        <w:t>649-657.</w:t>
      </w:r>
    </w:p>
    <w:p w14:paraId="1D2843AF" w14:textId="77777777" w:rsidR="00897508" w:rsidRPr="0038412B" w:rsidRDefault="00897508" w:rsidP="00897508">
      <w:pPr>
        <w:spacing w:line="360" w:lineRule="auto"/>
        <w:jc w:val="both"/>
        <w:rPr>
          <w:rFonts w:ascii="Arial" w:hAnsi="Arial" w:cs="Arial"/>
        </w:rPr>
      </w:pPr>
      <w:proofErr w:type="spellStart"/>
      <w:r w:rsidRPr="0038412B">
        <w:rPr>
          <w:rFonts w:ascii="Arial" w:hAnsi="Arial" w:cs="Arial"/>
        </w:rPr>
        <w:t>Spittel</w:t>
      </w:r>
      <w:proofErr w:type="spellEnd"/>
      <w:r w:rsidRPr="0038412B">
        <w:rPr>
          <w:rFonts w:ascii="Arial" w:hAnsi="Arial" w:cs="Arial"/>
        </w:rPr>
        <w:t xml:space="preserve">, S., Maier, A. and Kraus, E., 2019. Awareness challenges of mental health disorder and dementia facing </w:t>
      </w:r>
      <w:proofErr w:type="spellStart"/>
      <w:r w:rsidRPr="0038412B">
        <w:rPr>
          <w:rFonts w:ascii="Arial" w:hAnsi="Arial" w:cs="Arial"/>
        </w:rPr>
        <w:t>stigmatisation</w:t>
      </w:r>
      <w:proofErr w:type="spellEnd"/>
      <w:r w:rsidRPr="0038412B">
        <w:rPr>
          <w:rFonts w:ascii="Arial" w:hAnsi="Arial" w:cs="Arial"/>
        </w:rPr>
        <w:t xml:space="preserve"> and discrimination: a systematic literature review from Sub-Sahara Africa. </w:t>
      </w:r>
      <w:r w:rsidRPr="0038412B">
        <w:rPr>
          <w:rFonts w:ascii="Arial" w:hAnsi="Arial" w:cs="Arial"/>
          <w:i/>
          <w:iCs/>
        </w:rPr>
        <w:t>Journal of Global Health</w:t>
      </w:r>
      <w:r w:rsidRPr="0038412B">
        <w:rPr>
          <w:rFonts w:ascii="Arial" w:hAnsi="Arial" w:cs="Arial"/>
        </w:rPr>
        <w:t>, </w:t>
      </w:r>
      <w:r w:rsidRPr="0038412B">
        <w:rPr>
          <w:rFonts w:ascii="Arial" w:hAnsi="Arial" w:cs="Arial"/>
          <w:i/>
          <w:iCs/>
        </w:rPr>
        <w:t>9</w:t>
      </w:r>
      <w:r w:rsidRPr="0038412B">
        <w:rPr>
          <w:rFonts w:ascii="Arial" w:hAnsi="Arial" w:cs="Arial"/>
        </w:rPr>
        <w:t>(2).</w:t>
      </w:r>
    </w:p>
    <w:p w14:paraId="2CB9458D" w14:textId="77777777" w:rsidR="00897508" w:rsidRPr="009232CE" w:rsidRDefault="00897508" w:rsidP="00897508">
      <w:pPr>
        <w:spacing w:line="360" w:lineRule="auto"/>
        <w:jc w:val="both"/>
        <w:rPr>
          <w:rFonts w:ascii="Arial" w:hAnsi="Arial" w:cs="Arial"/>
        </w:rPr>
      </w:pPr>
      <w:r w:rsidRPr="009232CE">
        <w:rPr>
          <w:rFonts w:ascii="Arial" w:hAnsi="Arial" w:cs="Arial"/>
        </w:rPr>
        <w:t xml:space="preserve">van der </w:t>
      </w:r>
      <w:proofErr w:type="spellStart"/>
      <w:r w:rsidRPr="009232CE">
        <w:rPr>
          <w:rFonts w:ascii="Arial" w:hAnsi="Arial" w:cs="Arial"/>
        </w:rPr>
        <w:t>Waerden</w:t>
      </w:r>
      <w:proofErr w:type="spellEnd"/>
      <w:r w:rsidRPr="009232CE">
        <w:rPr>
          <w:rFonts w:ascii="Arial" w:hAnsi="Arial" w:cs="Arial"/>
        </w:rPr>
        <w:t xml:space="preserve">, J., </w:t>
      </w:r>
      <w:proofErr w:type="spellStart"/>
      <w:r w:rsidRPr="009232CE">
        <w:rPr>
          <w:rFonts w:ascii="Arial" w:hAnsi="Arial" w:cs="Arial"/>
        </w:rPr>
        <w:t>Galéra</w:t>
      </w:r>
      <w:proofErr w:type="spellEnd"/>
      <w:r w:rsidRPr="009232CE">
        <w:rPr>
          <w:rFonts w:ascii="Arial" w:hAnsi="Arial" w:cs="Arial"/>
        </w:rPr>
        <w:t xml:space="preserve">, C., </w:t>
      </w:r>
      <w:proofErr w:type="spellStart"/>
      <w:r w:rsidRPr="009232CE">
        <w:rPr>
          <w:rFonts w:ascii="Arial" w:hAnsi="Arial" w:cs="Arial"/>
        </w:rPr>
        <w:t>Larroque</w:t>
      </w:r>
      <w:proofErr w:type="spellEnd"/>
      <w:r w:rsidRPr="009232CE">
        <w:rPr>
          <w:rFonts w:ascii="Arial" w:hAnsi="Arial" w:cs="Arial"/>
        </w:rPr>
        <w:t xml:space="preserve">, B., </w:t>
      </w:r>
      <w:proofErr w:type="spellStart"/>
      <w:r w:rsidRPr="009232CE">
        <w:rPr>
          <w:rFonts w:ascii="Arial" w:hAnsi="Arial" w:cs="Arial"/>
        </w:rPr>
        <w:t>Saurel-Cubizolles</w:t>
      </w:r>
      <w:proofErr w:type="spellEnd"/>
      <w:r w:rsidRPr="009232CE">
        <w:rPr>
          <w:rFonts w:ascii="Arial" w:hAnsi="Arial" w:cs="Arial"/>
        </w:rPr>
        <w:t>, M. J., Sutter-</w:t>
      </w:r>
      <w:proofErr w:type="spellStart"/>
      <w:r w:rsidRPr="009232CE">
        <w:rPr>
          <w:rFonts w:ascii="Arial" w:hAnsi="Arial" w:cs="Arial"/>
        </w:rPr>
        <w:t>Dallay</w:t>
      </w:r>
      <w:proofErr w:type="spellEnd"/>
      <w:r w:rsidRPr="009232CE">
        <w:rPr>
          <w:rFonts w:ascii="Arial" w:hAnsi="Arial" w:cs="Arial"/>
        </w:rPr>
        <w:t xml:space="preserve">, A. L., </w:t>
      </w:r>
      <w:r w:rsidRPr="0038412B">
        <w:rPr>
          <w:rFonts w:ascii="Arial" w:hAnsi="Arial" w:cs="Arial"/>
        </w:rPr>
        <w:t>and</w:t>
      </w:r>
      <w:r w:rsidRPr="009232CE">
        <w:rPr>
          <w:rFonts w:ascii="Arial" w:hAnsi="Arial" w:cs="Arial"/>
        </w:rPr>
        <w:t xml:space="preserve"> Melchior, M. (2015). Community-based mental health interventions for underprivileged children aged 0-6 years and their caregivers in high-income and middle-income countries: a systematic review. </w:t>
      </w:r>
      <w:r w:rsidRPr="009232CE">
        <w:rPr>
          <w:rFonts w:ascii="Arial" w:hAnsi="Arial" w:cs="Arial"/>
          <w:i/>
          <w:iCs/>
        </w:rPr>
        <w:t>The Lancet Psychiatry, 2(9)</w:t>
      </w:r>
      <w:r w:rsidRPr="009232CE">
        <w:rPr>
          <w:rFonts w:ascii="Arial" w:hAnsi="Arial" w:cs="Arial"/>
        </w:rPr>
        <w:t xml:space="preserve">, </w:t>
      </w:r>
      <w:r w:rsidRPr="0038412B">
        <w:rPr>
          <w:rFonts w:ascii="Arial" w:hAnsi="Arial" w:cs="Arial"/>
        </w:rPr>
        <w:t>pp.</w:t>
      </w:r>
      <w:r w:rsidRPr="009232CE">
        <w:rPr>
          <w:rFonts w:ascii="Arial" w:hAnsi="Arial" w:cs="Arial"/>
        </w:rPr>
        <w:t>769-782.</w:t>
      </w:r>
    </w:p>
    <w:p w14:paraId="5AADF5CF" w14:textId="77777777" w:rsidR="00897508" w:rsidRPr="0038412B" w:rsidRDefault="00897508" w:rsidP="00897508">
      <w:pPr>
        <w:spacing w:line="360" w:lineRule="auto"/>
        <w:jc w:val="both"/>
        <w:rPr>
          <w:rFonts w:ascii="Arial" w:hAnsi="Arial" w:cs="Arial"/>
        </w:rPr>
      </w:pPr>
      <w:r w:rsidRPr="0038412B">
        <w:rPr>
          <w:rFonts w:ascii="Arial" w:hAnsi="Arial" w:cs="Arial"/>
        </w:rPr>
        <w:t>Walsh, D.A.B. and Foster, J.L.H., 2021. A call to action. A critical review of mental health related anti-stigma campaigns. </w:t>
      </w:r>
      <w:r w:rsidRPr="0038412B">
        <w:rPr>
          <w:rFonts w:ascii="Arial" w:hAnsi="Arial" w:cs="Arial"/>
          <w:i/>
          <w:iCs/>
        </w:rPr>
        <w:t>Frontiers in Public Health</w:t>
      </w:r>
      <w:r w:rsidRPr="0038412B">
        <w:rPr>
          <w:rFonts w:ascii="Arial" w:hAnsi="Arial" w:cs="Arial"/>
        </w:rPr>
        <w:t>, </w:t>
      </w:r>
      <w:r w:rsidRPr="0038412B">
        <w:rPr>
          <w:rFonts w:ascii="Arial" w:hAnsi="Arial" w:cs="Arial"/>
          <w:i/>
          <w:iCs/>
        </w:rPr>
        <w:t>8</w:t>
      </w:r>
      <w:r w:rsidRPr="0038412B">
        <w:rPr>
          <w:rFonts w:ascii="Arial" w:hAnsi="Arial" w:cs="Arial"/>
        </w:rPr>
        <w:t xml:space="preserve">, p.990. </w:t>
      </w:r>
    </w:p>
    <w:p w14:paraId="5EBBD9E4" w14:textId="77777777" w:rsidR="00897508" w:rsidRPr="0038412B" w:rsidRDefault="00897508" w:rsidP="00897508">
      <w:pPr>
        <w:spacing w:line="360" w:lineRule="auto"/>
        <w:jc w:val="both"/>
        <w:rPr>
          <w:rFonts w:ascii="Arial" w:hAnsi="Arial" w:cs="Arial"/>
        </w:rPr>
      </w:pPr>
      <w:r w:rsidRPr="009232CE">
        <w:rPr>
          <w:rFonts w:ascii="Arial" w:hAnsi="Arial" w:cs="Arial"/>
        </w:rPr>
        <w:t>World Health Organization</w:t>
      </w:r>
      <w:r w:rsidRPr="0038412B">
        <w:rPr>
          <w:rFonts w:ascii="Arial" w:hAnsi="Arial" w:cs="Arial"/>
        </w:rPr>
        <w:t xml:space="preserve">, </w:t>
      </w:r>
      <w:r w:rsidRPr="009232CE">
        <w:rPr>
          <w:rFonts w:ascii="Arial" w:hAnsi="Arial" w:cs="Arial"/>
        </w:rPr>
        <w:t xml:space="preserve">2018. Mental health policies and service development: Mental health policies and plans. </w:t>
      </w:r>
      <w:r w:rsidRPr="0038412B">
        <w:rPr>
          <w:rFonts w:ascii="Arial" w:hAnsi="Arial" w:cs="Arial"/>
        </w:rPr>
        <w:t>Access</w:t>
      </w:r>
      <w:r w:rsidRPr="009232CE">
        <w:rPr>
          <w:rFonts w:ascii="Arial" w:hAnsi="Arial" w:cs="Arial"/>
        </w:rPr>
        <w:t xml:space="preserve">ed </w:t>
      </w:r>
      <w:r w:rsidRPr="0038412B">
        <w:rPr>
          <w:rFonts w:ascii="Arial" w:hAnsi="Arial" w:cs="Arial"/>
        </w:rPr>
        <w:t xml:space="preserve">27 March 2023 </w:t>
      </w:r>
      <w:r w:rsidRPr="009232CE">
        <w:rPr>
          <w:rFonts w:ascii="Arial" w:hAnsi="Arial" w:cs="Arial"/>
        </w:rPr>
        <w:t>from</w:t>
      </w:r>
      <w:r w:rsidRPr="0038412B">
        <w:rPr>
          <w:rFonts w:ascii="Arial" w:hAnsi="Arial" w:cs="Arial"/>
        </w:rPr>
        <w:t>,</w:t>
      </w:r>
      <w:r w:rsidRPr="009232CE">
        <w:rPr>
          <w:rFonts w:ascii="Arial" w:hAnsi="Arial" w:cs="Arial"/>
        </w:rPr>
        <w:t xml:space="preserve"> </w:t>
      </w:r>
      <w:hyperlink r:id="rId16" w:tgtFrame="_new" w:history="1">
        <w:r w:rsidRPr="009232CE">
          <w:rPr>
            <w:rStyle w:val="Hyperlink"/>
            <w:rFonts w:ascii="Arial" w:hAnsi="Arial" w:cs="Arial"/>
          </w:rPr>
          <w:t>https://www.who.int/mental_health/policy/essentialpackage1/en/</w:t>
        </w:r>
      </w:hyperlink>
    </w:p>
    <w:p w14:paraId="67A2FBE8" w14:textId="77777777" w:rsidR="00897508" w:rsidRPr="009232CE" w:rsidRDefault="00897508" w:rsidP="00897508">
      <w:pPr>
        <w:spacing w:line="360" w:lineRule="auto"/>
        <w:jc w:val="both"/>
        <w:rPr>
          <w:rFonts w:ascii="Arial" w:hAnsi="Arial" w:cs="Arial"/>
        </w:rPr>
      </w:pPr>
      <w:r w:rsidRPr="0038412B">
        <w:rPr>
          <w:rFonts w:ascii="Arial" w:hAnsi="Arial" w:cs="Arial"/>
        </w:rPr>
        <w:lastRenderedPageBreak/>
        <w:t>World Health Organization, 2019. Mental Health Promotion in the Workplace. Access</w:t>
      </w:r>
      <w:r w:rsidRPr="009232CE">
        <w:rPr>
          <w:rFonts w:ascii="Arial" w:hAnsi="Arial" w:cs="Arial"/>
        </w:rPr>
        <w:t xml:space="preserve">ed </w:t>
      </w:r>
      <w:r w:rsidRPr="0038412B">
        <w:rPr>
          <w:rFonts w:ascii="Arial" w:hAnsi="Arial" w:cs="Arial"/>
        </w:rPr>
        <w:t xml:space="preserve">27 March 2023 </w:t>
      </w:r>
      <w:r w:rsidRPr="009232CE">
        <w:rPr>
          <w:rFonts w:ascii="Arial" w:hAnsi="Arial" w:cs="Arial"/>
        </w:rPr>
        <w:t>from</w:t>
      </w:r>
      <w:r w:rsidRPr="0038412B">
        <w:rPr>
          <w:rFonts w:ascii="Arial" w:hAnsi="Arial" w:cs="Arial"/>
        </w:rPr>
        <w:t xml:space="preserve">, </w:t>
      </w:r>
      <w:hyperlink r:id="rId17" w:history="1">
        <w:r w:rsidRPr="0038412B">
          <w:rPr>
            <w:rStyle w:val="Hyperlink"/>
            <w:rFonts w:ascii="Arial" w:hAnsi="Arial" w:cs="Arial"/>
          </w:rPr>
          <w:t>https://www.who.int/mental_health/in_the_workplace/en/</w:t>
        </w:r>
      </w:hyperlink>
    </w:p>
    <w:p w14:paraId="72A6EBB0" w14:textId="77777777" w:rsidR="00897508" w:rsidRPr="0038412B" w:rsidRDefault="00897508" w:rsidP="00897508">
      <w:pPr>
        <w:spacing w:line="360" w:lineRule="auto"/>
        <w:jc w:val="both"/>
        <w:rPr>
          <w:rFonts w:ascii="Arial" w:hAnsi="Arial" w:cs="Arial"/>
        </w:rPr>
      </w:pPr>
    </w:p>
    <w:p w14:paraId="7DFF2C50" w14:textId="77777777" w:rsidR="00897508" w:rsidRPr="003F2ECA" w:rsidRDefault="00897508" w:rsidP="003F2ECA">
      <w:pPr>
        <w:spacing w:line="360" w:lineRule="auto"/>
        <w:jc w:val="both"/>
        <w:rPr>
          <w:rFonts w:ascii="Arial" w:hAnsi="Arial" w:cs="Arial"/>
        </w:rPr>
      </w:pPr>
    </w:p>
    <w:sectPr w:rsidR="00897508" w:rsidRPr="003F2ECA" w:rsidSect="00FD0738">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144FF" w14:textId="77777777" w:rsidR="00EB24DB" w:rsidRDefault="00EB24DB" w:rsidP="005628D2">
      <w:pPr>
        <w:spacing w:after="0" w:line="240" w:lineRule="auto"/>
      </w:pPr>
      <w:r>
        <w:separator/>
      </w:r>
    </w:p>
  </w:endnote>
  <w:endnote w:type="continuationSeparator" w:id="0">
    <w:p w14:paraId="55F0351B" w14:textId="77777777" w:rsidR="00EB24DB" w:rsidRDefault="00EB24DB" w:rsidP="00562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145371"/>
      <w:docPartObj>
        <w:docPartGallery w:val="Page Numbers (Bottom of Page)"/>
        <w:docPartUnique/>
      </w:docPartObj>
    </w:sdtPr>
    <w:sdtEndPr/>
    <w:sdtContent>
      <w:p w14:paraId="24C93788" w14:textId="77777777" w:rsidR="005628D2" w:rsidRDefault="005628D2">
        <w:pPr>
          <w:pStyle w:val="Footer"/>
        </w:pPr>
        <w:r>
          <w:rPr>
            <w:noProof/>
          </w:rPr>
          <mc:AlternateContent>
            <mc:Choice Requires="wps">
              <w:drawing>
                <wp:anchor distT="0" distB="0" distL="114300" distR="114300" simplePos="0" relativeHeight="251659264" behindDoc="0" locked="0" layoutInCell="0" allowOverlap="1" wp14:anchorId="4909FF8A" wp14:editId="1F9D2C2C">
                  <wp:simplePos x="0" y="0"/>
                  <wp:positionH relativeFrom="rightMargin">
                    <wp:align>left</wp:align>
                  </wp:positionH>
                  <mc:AlternateContent>
                    <mc:Choice Requires="wp14">
                      <wp:positionV relativeFrom="bottomMargin">
                        <wp14:pctPosVOffset>7000</wp14:pctPosVOffset>
                      </wp:positionV>
                    </mc:Choice>
                    <mc:Fallback>
                      <wp:positionV relativeFrom="page">
                        <wp:posOffset>9207500</wp:posOffset>
                      </wp:positionV>
                    </mc:Fallback>
                  </mc:AlternateContent>
                  <wp:extent cx="368300" cy="274320"/>
                  <wp:effectExtent l="9525" t="9525" r="12700" b="11430"/>
                  <wp:wrapNone/>
                  <wp:docPr id="1" name="Rectangle: Folded Corner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8300" cy="274320"/>
                          </a:xfrm>
                          <a:prstGeom prst="foldedCorner">
                            <a:avLst>
                              <a:gd name="adj" fmla="val 34560"/>
                            </a:avLst>
                          </a:prstGeom>
                          <a:solidFill>
                            <a:srgbClr val="FFFFFF"/>
                          </a:solidFill>
                          <a:ln w="3175">
                            <a:solidFill>
                              <a:srgbClr val="808080"/>
                            </a:solidFill>
                            <a:round/>
                            <a:headEnd/>
                            <a:tailEnd/>
                          </a:ln>
                        </wps:spPr>
                        <wps:txbx>
                          <w:txbxContent>
                            <w:p w14:paraId="2C61DA61" w14:textId="77777777" w:rsidR="005628D2" w:rsidRDefault="005628D2">
                              <w:pPr>
                                <w:jc w:val="center"/>
                              </w:pPr>
                              <w:r>
                                <w:fldChar w:fldCharType="begin"/>
                              </w:r>
                              <w:r>
                                <w:instrText xml:space="preserve"> PAGE    \* MERGEFORMAT </w:instrText>
                              </w:r>
                              <w:r>
                                <w:fldChar w:fldCharType="separate"/>
                              </w:r>
                              <w:r>
                                <w:rPr>
                                  <w:noProof/>
                                  <w:sz w:val="16"/>
                                  <w:szCs w:val="16"/>
                                </w:rPr>
                                <w:t>2</w:t>
                              </w:r>
                              <w:r>
                                <w:rPr>
                                  <w:noProof/>
                                  <w:sz w:val="16"/>
                                  <w:szCs w:val="16"/>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4909FF8A"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1" o:spid="_x0000_s1027" type="#_x0000_t65" style="position:absolute;margin-left:0;margin-top:0;width:29pt;height:21.6pt;z-index:251659264;visibility:visible;mso-wrap-style:square;mso-width-percent:0;mso-height-percent:0;mso-top-percent:70;mso-wrap-distance-left:9pt;mso-wrap-distance-top:0;mso-wrap-distance-right:9pt;mso-wrap-distance-bottom:0;mso-position-horizontal:left;mso-position-horizontal-relative:right-margin-area;mso-position-vertical-relative:bottom-margin-area;mso-width-percent:0;mso-height-percent:0;mso-top-percent:7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" o:allowincell="f" adj="14135" strokecolor="gray" strokeweight=".25pt">
                  <v:textbox>
                    <w:txbxContent>
                      <w:p w14:paraId="2C61DA61" w14:textId="77777777" w:rsidR="005628D2" w:rsidRDefault="005628D2">
                        <w:pPr>
                          <w:jc w:val="center"/>
                        </w:pPr>
                        <w:r>
                          <w:fldChar w:fldCharType="begin"/>
                        </w:r>
                        <w:r>
                          <w:instrText xml:space="preserve"> PAGE    \* MERGEFORMAT </w:instrText>
                        </w:r>
                        <w:r>
                          <w:fldChar w:fldCharType="separate"/>
                        </w:r>
                        <w:r>
                          <w:rPr>
                            <w:noProof/>
                            <w:sz w:val="16"/>
                            <w:szCs w:val="16"/>
                          </w:rPr>
                          <w:t>2</w:t>
                        </w:r>
                        <w:r>
                          <w:rPr>
                            <w:noProof/>
                            <w:sz w:val="16"/>
                            <w:szCs w:val="16"/>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F082A" w14:textId="77777777" w:rsidR="00EB24DB" w:rsidRDefault="00EB24DB" w:rsidP="005628D2">
      <w:pPr>
        <w:spacing w:after="0" w:line="240" w:lineRule="auto"/>
      </w:pPr>
      <w:r>
        <w:separator/>
      </w:r>
    </w:p>
  </w:footnote>
  <w:footnote w:type="continuationSeparator" w:id="0">
    <w:p w14:paraId="2438DCD7" w14:textId="77777777" w:rsidR="00EB24DB" w:rsidRDefault="00EB24DB" w:rsidP="00562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BD3EE4"/>
    <w:multiLevelType w:val="multilevel"/>
    <w:tmpl w:val="C38C7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4631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238"/>
    <w:rsid w:val="00175B87"/>
    <w:rsid w:val="003F2ECA"/>
    <w:rsid w:val="005628D2"/>
    <w:rsid w:val="0073175A"/>
    <w:rsid w:val="0083684E"/>
    <w:rsid w:val="00897508"/>
    <w:rsid w:val="009F2CE9"/>
    <w:rsid w:val="00B47CFD"/>
    <w:rsid w:val="00D55BD9"/>
    <w:rsid w:val="00D870ED"/>
    <w:rsid w:val="00DC2749"/>
    <w:rsid w:val="00DE79C0"/>
    <w:rsid w:val="00E435D1"/>
    <w:rsid w:val="00EB24DB"/>
    <w:rsid w:val="00F81238"/>
    <w:rsid w:val="00FD0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BF8711"/>
  <w15:chartTrackingRefBased/>
  <w15:docId w15:val="{BF2E6C54-26AC-4733-A524-EC5E99A7A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5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28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5D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628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28D2"/>
  </w:style>
  <w:style w:type="paragraph" w:styleId="Footer">
    <w:name w:val="footer"/>
    <w:basedOn w:val="Normal"/>
    <w:link w:val="FooterChar"/>
    <w:uiPriority w:val="99"/>
    <w:unhideWhenUsed/>
    <w:rsid w:val="005628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28D2"/>
  </w:style>
  <w:style w:type="character" w:customStyle="1" w:styleId="Heading2Char">
    <w:name w:val="Heading 2 Char"/>
    <w:basedOn w:val="DefaultParagraphFont"/>
    <w:link w:val="Heading2"/>
    <w:uiPriority w:val="9"/>
    <w:rsid w:val="005628D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D0738"/>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FD0738"/>
    <w:rPr>
      <w:rFonts w:eastAsiaTheme="minorEastAsia"/>
      <w:kern w:val="0"/>
      <w14:ligatures w14:val="none"/>
    </w:rPr>
  </w:style>
  <w:style w:type="paragraph" w:styleId="TOCHeading">
    <w:name w:val="TOC Heading"/>
    <w:basedOn w:val="Heading1"/>
    <w:next w:val="Normal"/>
    <w:uiPriority w:val="39"/>
    <w:unhideWhenUsed/>
    <w:qFormat/>
    <w:rsid w:val="00FD0738"/>
    <w:pPr>
      <w:outlineLvl w:val="9"/>
    </w:pPr>
    <w:rPr>
      <w:kern w:val="0"/>
      <w14:ligatures w14:val="none"/>
    </w:rPr>
  </w:style>
  <w:style w:type="paragraph" w:styleId="TOC1">
    <w:name w:val="toc 1"/>
    <w:basedOn w:val="Normal"/>
    <w:next w:val="Normal"/>
    <w:autoRedefine/>
    <w:uiPriority w:val="39"/>
    <w:unhideWhenUsed/>
    <w:rsid w:val="00FD0738"/>
    <w:pPr>
      <w:spacing w:after="100"/>
    </w:pPr>
  </w:style>
  <w:style w:type="paragraph" w:styleId="TOC2">
    <w:name w:val="toc 2"/>
    <w:basedOn w:val="Normal"/>
    <w:next w:val="Normal"/>
    <w:autoRedefine/>
    <w:uiPriority w:val="39"/>
    <w:unhideWhenUsed/>
    <w:rsid w:val="00FD0738"/>
    <w:pPr>
      <w:spacing w:after="100"/>
      <w:ind w:left="220"/>
    </w:pPr>
  </w:style>
  <w:style w:type="character" w:styleId="Hyperlink">
    <w:name w:val="Hyperlink"/>
    <w:basedOn w:val="DefaultParagraphFont"/>
    <w:uiPriority w:val="99"/>
    <w:unhideWhenUsed/>
    <w:rsid w:val="00FD07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96158">
      <w:bodyDiv w:val="1"/>
      <w:marLeft w:val="0"/>
      <w:marRight w:val="0"/>
      <w:marTop w:val="0"/>
      <w:marBottom w:val="0"/>
      <w:divBdr>
        <w:top w:val="none" w:sz="0" w:space="0" w:color="auto"/>
        <w:left w:val="none" w:sz="0" w:space="0" w:color="auto"/>
        <w:bottom w:val="none" w:sz="0" w:space="0" w:color="auto"/>
        <w:right w:val="none" w:sz="0" w:space="0" w:color="auto"/>
      </w:divBdr>
    </w:div>
    <w:div w:id="406852398">
      <w:bodyDiv w:val="1"/>
      <w:marLeft w:val="0"/>
      <w:marRight w:val="0"/>
      <w:marTop w:val="0"/>
      <w:marBottom w:val="0"/>
      <w:divBdr>
        <w:top w:val="none" w:sz="0" w:space="0" w:color="auto"/>
        <w:left w:val="none" w:sz="0" w:space="0" w:color="auto"/>
        <w:bottom w:val="none" w:sz="0" w:space="0" w:color="auto"/>
        <w:right w:val="none" w:sz="0" w:space="0" w:color="auto"/>
      </w:divBdr>
    </w:div>
    <w:div w:id="654188253">
      <w:bodyDiv w:val="1"/>
      <w:marLeft w:val="0"/>
      <w:marRight w:val="0"/>
      <w:marTop w:val="0"/>
      <w:marBottom w:val="0"/>
      <w:divBdr>
        <w:top w:val="none" w:sz="0" w:space="0" w:color="auto"/>
        <w:left w:val="none" w:sz="0" w:space="0" w:color="auto"/>
        <w:bottom w:val="none" w:sz="0" w:space="0" w:color="auto"/>
        <w:right w:val="none" w:sz="0" w:space="0" w:color="auto"/>
      </w:divBdr>
    </w:div>
    <w:div w:id="1288121811">
      <w:bodyDiv w:val="1"/>
      <w:marLeft w:val="0"/>
      <w:marRight w:val="0"/>
      <w:marTop w:val="0"/>
      <w:marBottom w:val="0"/>
      <w:divBdr>
        <w:top w:val="none" w:sz="0" w:space="0" w:color="auto"/>
        <w:left w:val="none" w:sz="0" w:space="0" w:color="auto"/>
        <w:bottom w:val="none" w:sz="0" w:space="0" w:color="auto"/>
        <w:right w:val="none" w:sz="0" w:space="0" w:color="auto"/>
      </w:divBdr>
    </w:div>
    <w:div w:id="1411391698">
      <w:bodyDiv w:val="1"/>
      <w:marLeft w:val="0"/>
      <w:marRight w:val="0"/>
      <w:marTop w:val="0"/>
      <w:marBottom w:val="0"/>
      <w:divBdr>
        <w:top w:val="none" w:sz="0" w:space="0" w:color="auto"/>
        <w:left w:val="none" w:sz="0" w:space="0" w:color="auto"/>
        <w:bottom w:val="none" w:sz="0" w:space="0" w:color="auto"/>
        <w:right w:val="none" w:sz="0" w:space="0" w:color="auto"/>
      </w:divBdr>
    </w:div>
    <w:div w:id="1499425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who.int/mental_health/in_the_workplace/en/" TargetMode="External"/><Relationship Id="rId2" Type="http://schemas.openxmlformats.org/officeDocument/2006/relationships/customXml" Target="../customXml/item2.xml"/><Relationship Id="rId16" Type="http://schemas.openxmlformats.org/officeDocument/2006/relationships/hyperlink" Target="https://www.who.int/mental_health/policy/essentialpackage1/en/"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6EBA5F7CEB4A0F9F346F97F1E049D9"/>
        <w:category>
          <w:name w:val="General"/>
          <w:gallery w:val="placeholder"/>
        </w:category>
        <w:types>
          <w:type w:val="bbPlcHdr"/>
        </w:types>
        <w:behaviors>
          <w:behavior w:val="content"/>
        </w:behaviors>
        <w:guid w:val="{69DF5D73-D501-4BD8-B940-2F306AE1447B}"/>
      </w:docPartPr>
      <w:docPartBody>
        <w:p w:rsidR="005E3CEE" w:rsidRDefault="00AD6379" w:rsidP="00AD6379">
          <w:pPr>
            <w:pStyle w:val="676EBA5F7CEB4A0F9F346F97F1E049D9"/>
          </w:pPr>
          <w:r>
            <w:rPr>
              <w:rFonts w:asciiTheme="majorHAnsi" w:eastAsiaTheme="majorEastAsia" w:hAnsiTheme="majorHAnsi" w:cstheme="majorBidi"/>
              <w:caps/>
              <w:color w:val="4472C4" w:themeColor="accent1"/>
              <w:sz w:val="80"/>
              <w:szCs w:val="80"/>
            </w:rPr>
            <w:t>[Document title]</w:t>
          </w:r>
        </w:p>
      </w:docPartBody>
    </w:docPart>
    <w:docPart>
      <w:docPartPr>
        <w:name w:val="966EC08875E5460E97905B6B522B4757"/>
        <w:category>
          <w:name w:val="General"/>
          <w:gallery w:val="placeholder"/>
        </w:category>
        <w:types>
          <w:type w:val="bbPlcHdr"/>
        </w:types>
        <w:behaviors>
          <w:behavior w:val="content"/>
        </w:behaviors>
        <w:guid w:val="{8376941A-3066-4F89-B3A1-4A73DB7D566D}"/>
      </w:docPartPr>
      <w:docPartBody>
        <w:p w:rsidR="005E3CEE" w:rsidRDefault="00AD6379" w:rsidP="00AD6379">
          <w:pPr>
            <w:pStyle w:val="966EC08875E5460E97905B6B522B475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379"/>
    <w:rsid w:val="00026061"/>
    <w:rsid w:val="005E3CEE"/>
    <w:rsid w:val="00AD6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6EBA5F7CEB4A0F9F346F97F1E049D9">
    <w:name w:val="676EBA5F7CEB4A0F9F346F97F1E049D9"/>
    <w:rsid w:val="00AD6379"/>
  </w:style>
  <w:style w:type="paragraph" w:customStyle="1" w:styleId="966EC08875E5460E97905B6B522B4757">
    <w:name w:val="966EC08875E5460E97905B6B522B4757"/>
    <w:rsid w:val="00AD63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2023-04-28T00:00:00</PublishDate>
  <Abstract/>
  <CompanyAddress>Student Number: 2122802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8D2EF0-E800-4E60-8C56-46BBB7FCA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18</Pages>
  <Words>4958</Words>
  <Characters>28262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Godfrey Osawaru osawaru</Company>
  <LinksUpToDate>false</LinksUpToDate>
  <CharactersWithSpaces>33154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BMHP5014</dc:subject>
  <dc:creator>Onyinyechukwu Aghadike</dc:creator>
  <cp:keywords/>
  <dc:description/>
  <cp:lastModifiedBy>OSAWARU, Godfrey (BARTS HEALTH NHS TRUST)</cp:lastModifiedBy>
  <cp:revision>5</cp:revision>
  <dcterms:created xsi:type="dcterms:W3CDTF">2023-04-21T19:09:00Z</dcterms:created>
  <dcterms:modified xsi:type="dcterms:W3CDTF">2023-04-23T10:36:00Z</dcterms:modified>
</cp:coreProperties>
</file>