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66653" w14:textId="2B2D7C5F" w:rsidR="00BE77DF" w:rsidRDefault="002E305F">
      <w:pPr>
        <w:rPr>
          <w:b/>
          <w:bCs/>
          <w:u w:val="single"/>
        </w:rPr>
      </w:pPr>
      <w:r>
        <w:rPr>
          <w:b/>
          <w:bCs/>
          <w:u w:val="single"/>
        </w:rPr>
        <w:t>2500 illustrated glossary</w:t>
      </w:r>
    </w:p>
    <w:p w14:paraId="5EAF6E85" w14:textId="09B8AFFB" w:rsidR="00AC7D81" w:rsidRDefault="00AC7D81">
      <w:pPr>
        <w:rPr>
          <w:b/>
          <w:bCs/>
          <w:u w:val="single"/>
        </w:rPr>
      </w:pPr>
      <w:r>
        <w:rPr>
          <w:b/>
          <w:bCs/>
          <w:u w:val="single"/>
        </w:rPr>
        <w:t>What, who</w:t>
      </w:r>
      <w:r w:rsidR="00635114">
        <w:rPr>
          <w:b/>
          <w:bCs/>
          <w:u w:val="single"/>
        </w:rPr>
        <w:t xml:space="preserve"> developed it</w:t>
      </w:r>
      <w:r w:rsidR="00EE3E2E">
        <w:rPr>
          <w:b/>
          <w:bCs/>
          <w:u w:val="single"/>
        </w:rPr>
        <w:t>/uses it</w:t>
      </w:r>
      <w:r>
        <w:rPr>
          <w:b/>
          <w:bCs/>
          <w:u w:val="single"/>
        </w:rPr>
        <w:t>, where, when</w:t>
      </w:r>
      <w:r w:rsidR="002C493A">
        <w:rPr>
          <w:b/>
          <w:bCs/>
          <w:u w:val="single"/>
        </w:rPr>
        <w:t>, how it’s ap</w:t>
      </w:r>
      <w:r w:rsidR="00F252A1">
        <w:rPr>
          <w:b/>
          <w:bCs/>
          <w:u w:val="single"/>
        </w:rPr>
        <w:t>plied</w:t>
      </w:r>
    </w:p>
    <w:p w14:paraId="2509FB24" w14:textId="65E61FAB" w:rsidR="002E305F" w:rsidRPr="00731A96" w:rsidRDefault="00C653AD">
      <w:r w:rsidRPr="00CB1817">
        <w:rPr>
          <w:b/>
          <w:bCs/>
        </w:rPr>
        <w:t>Anthro</w:t>
      </w:r>
      <w:r w:rsidR="00D13739" w:rsidRPr="00CB1817">
        <w:rPr>
          <w:b/>
          <w:bCs/>
        </w:rPr>
        <w:t>pocentric</w:t>
      </w:r>
      <w:r w:rsidR="00731A96">
        <w:rPr>
          <w:b/>
          <w:bCs/>
        </w:rPr>
        <w:t xml:space="preserve"> </w:t>
      </w:r>
      <w:r w:rsidR="00731A96">
        <w:t xml:space="preserve">is </w:t>
      </w:r>
      <w:r w:rsidR="0018760E">
        <w:t xml:space="preserve">a </w:t>
      </w:r>
      <w:r w:rsidR="00246487">
        <w:t>term</w:t>
      </w:r>
      <w:r w:rsidR="0018760E">
        <w:t xml:space="preserve"> in which people regard </w:t>
      </w:r>
      <w:r w:rsidR="00CA1971">
        <w:t xml:space="preserve">humankind as the most important </w:t>
      </w:r>
      <w:r w:rsidR="00B95E53">
        <w:t xml:space="preserve">part of </w:t>
      </w:r>
      <w:r w:rsidR="009D681A">
        <w:t>their existence or life</w:t>
      </w:r>
      <w:r w:rsidR="004E2376">
        <w:t xml:space="preserve">, which is usually opposed to </w:t>
      </w:r>
      <w:r w:rsidR="00D962FE">
        <w:t xml:space="preserve">God or to </w:t>
      </w:r>
      <w:r w:rsidR="00692ED8">
        <w:t>the natural world</w:t>
      </w:r>
      <w:r w:rsidR="00D962FE">
        <w:t>.</w:t>
      </w:r>
      <w:r w:rsidR="0033262E">
        <w:t xml:space="preserve"> </w:t>
      </w:r>
      <w:r w:rsidR="00502D46">
        <w:t xml:space="preserve">The view that we can gain from </w:t>
      </w:r>
      <w:r w:rsidR="00FF7514">
        <w:t>this</w:t>
      </w:r>
      <w:r w:rsidR="00DC79D5">
        <w:t xml:space="preserve"> helps us to </w:t>
      </w:r>
      <w:r w:rsidR="005E664B">
        <w:t xml:space="preserve">interpret </w:t>
      </w:r>
      <w:r w:rsidR="00E126AE">
        <w:t>the world in terms of human values</w:t>
      </w:r>
      <w:r w:rsidR="00372C13">
        <w:t xml:space="preserve">, experiences and what </w:t>
      </w:r>
      <w:r w:rsidR="00A00A99">
        <w:t>is</w:t>
      </w:r>
      <w:r w:rsidR="00372C13">
        <w:t xml:space="preserve"> deem</w:t>
      </w:r>
      <w:r w:rsidR="00A00A99">
        <w:t>ed</w:t>
      </w:r>
      <w:r w:rsidR="00372C13">
        <w:t xml:space="preserve"> important.</w:t>
      </w:r>
      <w:r w:rsidR="00423690">
        <w:t xml:space="preserve"> </w:t>
      </w:r>
      <w:r w:rsidR="00D63C14">
        <w:t>Other</w:t>
      </w:r>
      <w:r w:rsidR="00423690">
        <w:t xml:space="preserve"> scholars</w:t>
      </w:r>
      <w:r w:rsidR="00D63C14">
        <w:t xml:space="preserve"> </w:t>
      </w:r>
      <w:r w:rsidR="00423690">
        <w:t xml:space="preserve">of Anthropocentrism </w:t>
      </w:r>
      <w:r w:rsidR="005A01CB">
        <w:t>say that there could be another way</w:t>
      </w:r>
      <w:r w:rsidR="00A811B8">
        <w:t xml:space="preserve"> to view it, and that is to </w:t>
      </w:r>
      <w:r w:rsidR="00D92CB5">
        <w:t xml:space="preserve">acknowledge that the </w:t>
      </w:r>
      <w:r w:rsidR="00C309AE">
        <w:t xml:space="preserve">world has to be made continually stable for </w:t>
      </w:r>
      <w:r w:rsidR="00974FF8">
        <w:t>people and</w:t>
      </w:r>
      <w:r w:rsidR="00D25602">
        <w:t xml:space="preserve"> other entities</w:t>
      </w:r>
      <w:r w:rsidR="00974FF8">
        <w:t>.</w:t>
      </w:r>
    </w:p>
    <w:p w14:paraId="2FF1A410" w14:textId="77777777" w:rsidR="00C653AD" w:rsidRDefault="00C653AD"/>
    <w:p w14:paraId="214F6CA7" w14:textId="4FA69A52" w:rsidR="00716205" w:rsidRPr="00FC49DB" w:rsidRDefault="00A60E38">
      <w:r w:rsidRPr="00FC49DB">
        <w:rPr>
          <w:b/>
          <w:bCs/>
        </w:rPr>
        <w:t>Archaeolo</w:t>
      </w:r>
      <w:r w:rsidR="00B14DC1" w:rsidRPr="00FC49DB">
        <w:rPr>
          <w:b/>
          <w:bCs/>
        </w:rPr>
        <w:t>gical</w:t>
      </w:r>
      <w:r w:rsidR="00FC49DB">
        <w:t xml:space="preserve"> </w:t>
      </w:r>
      <w:r w:rsidR="007F0F16">
        <w:t>refers to</w:t>
      </w:r>
      <w:r w:rsidR="00FC49DB">
        <w:t xml:space="preserve"> the </w:t>
      </w:r>
      <w:r w:rsidR="00B70179">
        <w:t xml:space="preserve">scientific study of </w:t>
      </w:r>
      <w:r w:rsidR="00E25F0E">
        <w:t>material remains</w:t>
      </w:r>
      <w:r w:rsidR="00B70179">
        <w:t xml:space="preserve">, </w:t>
      </w:r>
      <w:r w:rsidR="002B0394">
        <w:t xml:space="preserve">which usually relates back to </w:t>
      </w:r>
      <w:r w:rsidR="00C53BDE">
        <w:t>archaeology</w:t>
      </w:r>
      <w:r w:rsidR="002B0394">
        <w:t xml:space="preserve"> as its main discipline</w:t>
      </w:r>
      <w:r w:rsidR="00006AC1">
        <w:t>, which could include pottery and</w:t>
      </w:r>
      <w:r w:rsidR="00615AE1">
        <w:t xml:space="preserve"> monuments</w:t>
      </w:r>
      <w:r w:rsidR="00F80EE7">
        <w:t xml:space="preserve"> as other objects of study</w:t>
      </w:r>
      <w:r w:rsidR="00C84E12">
        <w:t>.</w:t>
      </w:r>
      <w:r w:rsidR="00A80B53">
        <w:t xml:space="preserve"> It can refer to things relating to the </w:t>
      </w:r>
      <w:r w:rsidR="00980447">
        <w:t>archaeological</w:t>
      </w:r>
      <w:r w:rsidR="00A80B53">
        <w:t xml:space="preserve"> field</w:t>
      </w:r>
      <w:r w:rsidR="00980447">
        <w:t xml:space="preserve"> and the study of</w:t>
      </w:r>
      <w:r w:rsidR="006C7F8D">
        <w:t xml:space="preserve"> </w:t>
      </w:r>
      <w:r w:rsidR="00DA1A11">
        <w:t xml:space="preserve">the remains of </w:t>
      </w:r>
      <w:r w:rsidR="00AD4C35">
        <w:t>older cultures and civilisations</w:t>
      </w:r>
      <w:r w:rsidR="00D10415">
        <w:t>.</w:t>
      </w:r>
      <w:r w:rsidR="00C73653">
        <w:t xml:space="preserve"> The first idea of archaeology </w:t>
      </w:r>
      <w:r w:rsidR="00421B06">
        <w:t xml:space="preserve">was coined by </w:t>
      </w:r>
      <w:r w:rsidR="009125BA">
        <w:t xml:space="preserve">an Italian </w:t>
      </w:r>
      <w:r w:rsidR="00DF4E34">
        <w:t xml:space="preserve">Renaissance humanist </w:t>
      </w:r>
      <w:r w:rsidR="00033B3B">
        <w:t xml:space="preserve">historian </w:t>
      </w:r>
      <w:r w:rsidR="0056499B">
        <w:t>called Flavio</w:t>
      </w:r>
      <w:r w:rsidR="00FE1D07">
        <w:t xml:space="preserve"> Biondo</w:t>
      </w:r>
      <w:r w:rsidR="00E07FAC">
        <w:rPr>
          <w:rStyle w:val="FootnoteReference"/>
        </w:rPr>
        <w:footnoteReference w:id="1"/>
      </w:r>
      <w:r w:rsidR="00FA424F">
        <w:t xml:space="preserve">, who created a system through which he could </w:t>
      </w:r>
      <w:r w:rsidR="00C6377F">
        <w:t xml:space="preserve">log and record </w:t>
      </w:r>
      <w:r w:rsidR="009A047F">
        <w:t>ruins and topology</w:t>
      </w:r>
      <w:r w:rsidR="009D6071">
        <w:t xml:space="preserve"> of Rome in the early 15</w:t>
      </w:r>
      <w:r w:rsidR="009D6071" w:rsidRPr="009D6071">
        <w:rPr>
          <w:vertAlign w:val="superscript"/>
        </w:rPr>
        <w:t>th</w:t>
      </w:r>
      <w:r w:rsidR="009D6071">
        <w:t xml:space="preserve"> century</w:t>
      </w:r>
      <w:r w:rsidR="00A15B50">
        <w:t>.</w:t>
      </w:r>
    </w:p>
    <w:p w14:paraId="67B2B7BC" w14:textId="4D8088E7" w:rsidR="00B14DC1" w:rsidRDefault="00B14DC1"/>
    <w:p w14:paraId="1C6C06D6" w14:textId="3476A00A" w:rsidR="00852C02" w:rsidRDefault="00B206E5">
      <w:r>
        <w:rPr>
          <w:noProof/>
        </w:rPr>
        <w:drawing>
          <wp:anchor distT="0" distB="0" distL="114300" distR="114300" simplePos="0" relativeHeight="251659264" behindDoc="0" locked="0" layoutInCell="1" allowOverlap="1" wp14:anchorId="6DD99896" wp14:editId="65C7246B">
            <wp:simplePos x="0" y="0"/>
            <wp:positionH relativeFrom="column">
              <wp:posOffset>1409700</wp:posOffset>
            </wp:positionH>
            <wp:positionV relativeFrom="paragraph">
              <wp:posOffset>1417955</wp:posOffset>
            </wp:positionV>
            <wp:extent cx="2931160" cy="2931160"/>
            <wp:effectExtent l="0" t="0" r="2540" b="2540"/>
            <wp:wrapTopAndBottom/>
            <wp:docPr id="2108189227" name="Picture 2" descr="Abstract Assemblages, Life is a series of doors, 1998 | Pacita Ab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stract Assemblages, Life is a series of doors, 1998 | Pacita Ab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1160" cy="2931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2C02" w:rsidRPr="006F19CE">
        <w:rPr>
          <w:b/>
          <w:bCs/>
        </w:rPr>
        <w:t>Agency</w:t>
      </w:r>
      <w:r w:rsidR="00852C02">
        <w:rPr>
          <w:b/>
          <w:bCs/>
        </w:rPr>
        <w:t xml:space="preserve"> </w:t>
      </w:r>
      <w:r w:rsidR="00852C02">
        <w:t>is the action in which something creates a particular effect when interacting with something else. One example of agency is running water creating canals or rivers which run through countries and cities. This term can be traced back to the earliest use, which was a treatise on alchemy in 1471 where the term “agent” was used to indicate “a force capable of acting on matter”.</w:t>
      </w:r>
      <w:r w:rsidR="00852C02">
        <w:rPr>
          <w:rStyle w:val="FootnoteReference"/>
        </w:rPr>
        <w:footnoteReference w:id="2"/>
      </w:r>
      <w:r w:rsidR="00852C02">
        <w:t xml:space="preserve"> It could be argued that an agent is not specifically an object with agency or a person putting their own agency into that object, it instead could be seen as something similar to a plant which have agency in their own specific way.</w:t>
      </w:r>
    </w:p>
    <w:p w14:paraId="3B0A52CA" w14:textId="02C40168" w:rsidR="00387EE6" w:rsidRPr="00F73899" w:rsidRDefault="00880A7C" w:rsidP="00387EE6">
      <w:pPr>
        <w:jc w:val="center"/>
      </w:pPr>
      <w:r>
        <w:rPr>
          <w:i/>
          <w:iCs/>
        </w:rPr>
        <w:t>Life is a series of doors by Pacita Abad (Fig 1)</w:t>
      </w:r>
    </w:p>
    <w:p w14:paraId="10EFD219" w14:textId="444EDE8B" w:rsidR="00E70742" w:rsidRPr="00D55C8E" w:rsidRDefault="00342DA6">
      <w:r w:rsidRPr="00D55C8E">
        <w:rPr>
          <w:b/>
          <w:bCs/>
        </w:rPr>
        <w:lastRenderedPageBreak/>
        <w:t>Assemblage</w:t>
      </w:r>
      <w:r w:rsidR="00D55C8E">
        <w:t xml:space="preserve"> is the act of collecting together a </w:t>
      </w:r>
      <w:r w:rsidR="009131BD">
        <w:t>group</w:t>
      </w:r>
      <w:r w:rsidR="00D55C8E">
        <w:t xml:space="preserve"> of </w:t>
      </w:r>
      <w:r w:rsidR="00A60C1F">
        <w:t>things, people or objects in one place.</w:t>
      </w:r>
      <w:r w:rsidR="003418D5">
        <w:t xml:space="preserve"> This could be done to create a piece of artwork by using lots of unrelated objects to create a picture</w:t>
      </w:r>
      <w:r w:rsidR="001D0EFD">
        <w:t xml:space="preserve"> </w:t>
      </w:r>
      <w:r w:rsidR="00C42A6B">
        <w:t>by fitting them together.</w:t>
      </w:r>
      <w:r w:rsidR="00C01318">
        <w:t xml:space="preserve"> This can help to give an object a new meaning or </w:t>
      </w:r>
      <w:r w:rsidR="008013D5">
        <w:t>help to create something new, therefore remaking the image of the object</w:t>
      </w:r>
      <w:r w:rsidR="00E60CDA">
        <w:t>, either together or separately.</w:t>
      </w:r>
      <w:r w:rsidR="004000F5">
        <w:t xml:space="preserve"> This term was first brought about by artists who were experimenting with </w:t>
      </w:r>
      <w:r w:rsidR="0094181D">
        <w:t xml:space="preserve">different forms of media in the early twentieth century, </w:t>
      </w:r>
      <w:r w:rsidR="00510442">
        <w:t xml:space="preserve">and artist </w:t>
      </w:r>
      <w:r w:rsidR="00620BFC">
        <w:t xml:space="preserve">Jean </w:t>
      </w:r>
      <w:r w:rsidR="00903743">
        <w:t>Dubuffet</w:t>
      </w:r>
      <w:r w:rsidR="00C85847">
        <w:t xml:space="preserve"> first used the term in the </w:t>
      </w:r>
      <w:r w:rsidR="004B13A0">
        <w:t>early 1950s.</w:t>
      </w:r>
      <w:r w:rsidR="00E950E1">
        <w:rPr>
          <w:rStyle w:val="FootnoteReference"/>
        </w:rPr>
        <w:footnoteReference w:id="3"/>
      </w:r>
      <w:r w:rsidR="00186CE9">
        <w:t xml:space="preserve"> It helped to make the way for other types of artwork and media, for example Pop Art</w:t>
      </w:r>
      <w:r w:rsidR="00C35CE5">
        <w:t xml:space="preserve"> and Installation Art.</w:t>
      </w:r>
    </w:p>
    <w:p w14:paraId="303B1DD7" w14:textId="77777777" w:rsidR="005804E3" w:rsidRDefault="005804E3"/>
    <w:p w14:paraId="4EA74194" w14:textId="7F121722" w:rsidR="005804E3" w:rsidRDefault="00CA2DC1">
      <w:r w:rsidRPr="00C11EE5">
        <w:rPr>
          <w:b/>
          <w:bCs/>
        </w:rPr>
        <w:t>Agential Realism</w:t>
      </w:r>
      <w:r w:rsidR="00190379">
        <w:t xml:space="preserve"> </w:t>
      </w:r>
      <w:r w:rsidR="00CC6B6E">
        <w:t xml:space="preserve">is based on the notion of Agency, </w:t>
      </w:r>
      <w:r w:rsidR="008D6D7D">
        <w:t>meaning that an object could have</w:t>
      </w:r>
      <w:r w:rsidR="00704794">
        <w:t xml:space="preserve"> purpose</w:t>
      </w:r>
      <w:r w:rsidR="00FD332E">
        <w:t>,</w:t>
      </w:r>
      <w:r w:rsidR="00704794">
        <w:t xml:space="preserve"> </w:t>
      </w:r>
      <w:r w:rsidR="0065298F">
        <w:t>and gives importance to nonhumans</w:t>
      </w:r>
      <w:r w:rsidR="00031B7B">
        <w:t>, including objects.</w:t>
      </w:r>
      <w:r w:rsidR="00923C28">
        <w:t xml:space="preserve"> </w:t>
      </w:r>
      <w:r w:rsidR="000B0393">
        <w:t xml:space="preserve">This </w:t>
      </w:r>
      <w:r w:rsidR="001F4533">
        <w:t xml:space="preserve">idea </w:t>
      </w:r>
      <w:r w:rsidR="000B0393">
        <w:t>was</w:t>
      </w:r>
      <w:r w:rsidR="00923C28">
        <w:t xml:space="preserve"> proposed by Karan Barad</w:t>
      </w:r>
      <w:r w:rsidR="00A179F6">
        <w:t xml:space="preserve">, who said that </w:t>
      </w:r>
      <w:r w:rsidR="00B92CF1">
        <w:t xml:space="preserve">it was a theory in which the universe </w:t>
      </w:r>
      <w:r w:rsidR="000559C6">
        <w:t>collects phenomena</w:t>
      </w:r>
      <w:r w:rsidR="00A03694">
        <w:t xml:space="preserve"> which cannot be separated by</w:t>
      </w:r>
      <w:r w:rsidR="00177BE2">
        <w:t xml:space="preserve"> acting together as one object.</w:t>
      </w:r>
      <w:r w:rsidR="00296C13">
        <w:rPr>
          <w:rStyle w:val="FootnoteReference"/>
        </w:rPr>
        <w:footnoteReference w:id="4"/>
      </w:r>
      <w:r w:rsidR="001B78BD">
        <w:t xml:space="preserve"> Similarly to something having an “agency”, this idea is adapted into the “realism”</w:t>
      </w:r>
      <w:r w:rsidR="000A28B4">
        <w:t xml:space="preserve"> of something</w:t>
      </w:r>
      <w:r w:rsidR="008B1026">
        <w:t xml:space="preserve">. Barad </w:t>
      </w:r>
      <w:r w:rsidR="000F36E8">
        <w:t>writes this as something h</w:t>
      </w:r>
      <w:r w:rsidR="00CD0DEF">
        <w:t xml:space="preserve">aving agency and a relationship with </w:t>
      </w:r>
      <w:r w:rsidR="0072297D">
        <w:t>whatever it is interacting with and not just something that it “has”</w:t>
      </w:r>
      <w:r w:rsidR="00387116">
        <w:t xml:space="preserve"> by default</w:t>
      </w:r>
      <w:r w:rsidR="000958D7">
        <w:t xml:space="preserve">, possibly making the object need to gain that </w:t>
      </w:r>
      <w:r w:rsidR="00EF6FB3">
        <w:t>interaction and meaning</w:t>
      </w:r>
      <w:r w:rsidR="00003298">
        <w:t xml:space="preserve"> by having a life through </w:t>
      </w:r>
      <w:r w:rsidR="00A20D06">
        <w:t xml:space="preserve">being used </w:t>
      </w:r>
      <w:r w:rsidR="001C6EA7">
        <w:t>by us as people.</w:t>
      </w:r>
    </w:p>
    <w:p w14:paraId="4DF9E369" w14:textId="77777777" w:rsidR="002B37E9" w:rsidRDefault="002B37E9"/>
    <w:p w14:paraId="43F04311" w14:textId="6CF9A40C" w:rsidR="002B37E9" w:rsidRDefault="002B37E9">
      <w:r>
        <w:t xml:space="preserve">The </w:t>
      </w:r>
      <w:r w:rsidRPr="00CA73F1">
        <w:rPr>
          <w:b/>
          <w:bCs/>
        </w:rPr>
        <w:t>Actor Network Theory</w:t>
      </w:r>
      <w:r>
        <w:t xml:space="preserve"> is a social theory in which people’s social relationships are seen as constantly shifting and therefore may mean that nothing exists outside of this association. This means that everything we encounter as people is a step in getting us to interact with each other socially. This includes things such as “non-human actors”, which </w:t>
      </w:r>
      <w:r w:rsidR="003A3C42">
        <w:t>could mean something like</w:t>
      </w:r>
      <w:r w:rsidR="00BB0FF7">
        <w:t xml:space="preserve"> things, objects and </w:t>
      </w:r>
      <w:r w:rsidR="00DA124E">
        <w:t>the natural world itself.</w:t>
      </w:r>
      <w:r>
        <w:t xml:space="preserve"> The term was coined in the 1980s by scholars who worked in different fields, including science and sociology.</w:t>
      </w:r>
      <w:r>
        <w:rPr>
          <w:rStyle w:val="FootnoteReference"/>
        </w:rPr>
        <w:footnoteReference w:id="5"/>
      </w:r>
    </w:p>
    <w:p w14:paraId="1151E668" w14:textId="77777777" w:rsidR="00B66B80" w:rsidRDefault="00B66B80"/>
    <w:p w14:paraId="4F9FA40C" w14:textId="0C3AAF94" w:rsidR="00B66B80" w:rsidRDefault="00B66B80">
      <w:r>
        <w:t xml:space="preserve">An </w:t>
      </w:r>
      <w:r w:rsidRPr="005D4598">
        <w:rPr>
          <w:b/>
          <w:bCs/>
        </w:rPr>
        <w:t>Actant</w:t>
      </w:r>
      <w:r>
        <w:t xml:space="preserve"> is something that plays a role in a narrative, usually used as part of a literary theory. It is commonly “something that acts or to which activity is granted by others” </w:t>
      </w:r>
      <w:r>
        <w:rPr>
          <w:rStyle w:val="FootnoteReference"/>
        </w:rPr>
        <w:footnoteReference w:id="6"/>
      </w:r>
      <w:r>
        <w:t xml:space="preserve">. Algirdas Julien </w:t>
      </w:r>
      <w:proofErr w:type="spellStart"/>
      <w:r>
        <w:t>Greimas</w:t>
      </w:r>
      <w:proofErr w:type="spellEnd"/>
      <w:r>
        <w:t xml:space="preserve"> was the first to be known to use this term and is credited for creating the </w:t>
      </w:r>
      <w:proofErr w:type="spellStart"/>
      <w:r>
        <w:t>actantial</w:t>
      </w:r>
      <w:proofErr w:type="spellEnd"/>
      <w:r>
        <w:t xml:space="preserve"> model in 1966 </w:t>
      </w:r>
      <w:r>
        <w:rPr>
          <w:rStyle w:val="FootnoteReference"/>
        </w:rPr>
        <w:footnoteReference w:id="7"/>
      </w:r>
      <w:r>
        <w:t>. An actant can also be described as something similar to a narrative foil, for example a hero and a villain or a sword and a shield. Other scholars, such as Julia Kristeva in 1969, have attempted to explain this, and understood that the pairings sometimes overlap which creates a “transformation” in the dynamics which we understand.</w:t>
      </w:r>
      <w:r>
        <w:rPr>
          <w:rStyle w:val="FootnoteReference"/>
        </w:rPr>
        <w:footnoteReference w:id="8"/>
      </w:r>
    </w:p>
    <w:p w14:paraId="07794A09" w14:textId="77777777" w:rsidR="004E6600" w:rsidRDefault="004E6600"/>
    <w:p w14:paraId="27DFC4EB" w14:textId="2F526DCB" w:rsidR="004E6600" w:rsidRDefault="004E6600">
      <w:r w:rsidRPr="009E5313">
        <w:rPr>
          <w:b/>
          <w:bCs/>
        </w:rPr>
        <w:lastRenderedPageBreak/>
        <w:t>Body Boundaries</w:t>
      </w:r>
      <w:r>
        <w:t xml:space="preserve"> are something which were seen as the baseline for a lot of social interaction, which then build upon the idea of the body itself and people, which take people as the basis for social individuation. This was discussed by the French philosopher Michel Foucault </w:t>
      </w:r>
      <w:r>
        <w:rPr>
          <w:rStyle w:val="FootnoteReference"/>
        </w:rPr>
        <w:footnoteReference w:id="9"/>
      </w:r>
      <w:r>
        <w:t xml:space="preserve"> as he and other scholars speak about how the body and other organisms, through interactions, regard themselves as “selves”. Foucault describes the body as being within a kind of field that has true power over it at all times, and can therefore command whatever it needs to, which can be determined by the person or persons in charge; for example, the brain can command the body and the human whose body it is can change that command or agree with it.</w:t>
      </w:r>
    </w:p>
    <w:p w14:paraId="0A3574A8" w14:textId="77777777" w:rsidR="00464011" w:rsidRDefault="00464011"/>
    <w:p w14:paraId="20D81D35" w14:textId="1AEF6BDD" w:rsidR="00464011" w:rsidRDefault="00464011">
      <w:r w:rsidRPr="00BD4C97">
        <w:rPr>
          <w:b/>
          <w:bCs/>
        </w:rPr>
        <w:t>Dasein</w:t>
      </w:r>
      <w:r>
        <w:t xml:space="preserve"> is a term adopted from the German word </w:t>
      </w:r>
      <w:r w:rsidRPr="00FD1EDA">
        <w:rPr>
          <w:i/>
          <w:iCs/>
        </w:rPr>
        <w:t>Dasein</w:t>
      </w:r>
      <w:r>
        <w:t xml:space="preserve"> which means “existence”, and is a technical term which was used in the philosophy of Martin Heidegger, who used the word to refer to that particular mode of being within human beings. For Heidegger, the term Dasein meant to “be involved in the immediate world around yourself, whilst always being aware of involvement of the world to the self, and of the evolving nature of the self” </w:t>
      </w:r>
      <w:r>
        <w:rPr>
          <w:rStyle w:val="FootnoteReference"/>
        </w:rPr>
        <w:footnoteReference w:id="10"/>
      </w:r>
      <w:r>
        <w:t xml:space="preserve">. </w:t>
      </w:r>
      <w:r>
        <w:rPr>
          <w:i/>
          <w:iCs/>
        </w:rPr>
        <w:t>Dasein</w:t>
      </w:r>
      <w:r>
        <w:t xml:space="preserve"> can also mean to “confront” a word or something which is not understood, which can be done in order to find out the meaning or to understand it by your own means.</w:t>
      </w:r>
    </w:p>
    <w:p w14:paraId="2672F3FE" w14:textId="77777777" w:rsidR="008F0E4C" w:rsidRDefault="008F0E4C"/>
    <w:p w14:paraId="618D29E7" w14:textId="19C9C7E0" w:rsidR="008F0E4C" w:rsidRDefault="008F0E4C">
      <w:r>
        <w:t xml:space="preserve">An </w:t>
      </w:r>
      <w:r w:rsidRPr="006E07EE">
        <w:rPr>
          <w:b/>
          <w:bCs/>
        </w:rPr>
        <w:t>Entity</w:t>
      </w:r>
      <w:r>
        <w:t xml:space="preserve"> is a thing with an independent or distinct life or existence. One example of an entity could be somebody’s bag, or their pencil case inside of that bag. The term was coined by Caesar to be a present participle for </w:t>
      </w:r>
      <w:proofErr w:type="spellStart"/>
      <w:r>
        <w:rPr>
          <w:i/>
          <w:iCs/>
        </w:rPr>
        <w:t>esse</w:t>
      </w:r>
      <w:proofErr w:type="spellEnd"/>
      <w:r>
        <w:t>, meaning “be”</w:t>
      </w:r>
      <w:r w:rsidR="00811DE0">
        <w:t>.</w:t>
      </w:r>
      <w:r>
        <w:rPr>
          <w:rStyle w:val="FootnoteReference"/>
        </w:rPr>
        <w:footnoteReference w:id="11"/>
      </w:r>
      <w:r>
        <w:t xml:space="preserve"> Another meaning was the Greek philosophical term for “that which is”, which is similar to our current definition of the word which could be simply “a thing” or “something”.</w:t>
      </w:r>
    </w:p>
    <w:p w14:paraId="604F9760" w14:textId="77777777" w:rsidR="009178A3" w:rsidRDefault="009178A3"/>
    <w:p w14:paraId="0998A180" w14:textId="0CFB7675" w:rsidR="009178A3" w:rsidRDefault="009178A3">
      <w:r w:rsidRPr="000562A5">
        <w:rPr>
          <w:b/>
          <w:bCs/>
        </w:rPr>
        <w:t>Etymology</w:t>
      </w:r>
      <w:r>
        <w:t xml:space="preserve"> is a branch of linguistics focused on languages and the process of finding out the meaning of where a word comes from and its origins. This can be done by tracing its usage through time and when it was most widely used. This term is derived from the ancient Greek meaning “true”, “true sense” or “sense of a truth”. For languages that have a long history or have a lot of words altogether, people have used texts with knowledge about that particular language in them in order to help them gain an understanding of how the words developed in meaning and in form, including how they were able to enter the language and gain their current meaning.</w:t>
      </w:r>
    </w:p>
    <w:p w14:paraId="46BEABFD" w14:textId="77777777" w:rsidR="005B2C5E" w:rsidRDefault="005B2C5E"/>
    <w:p w14:paraId="6BAAA3F8" w14:textId="0FA8181A" w:rsidR="005B2C5E" w:rsidRPr="00190379" w:rsidRDefault="005B2C5E">
      <w:r w:rsidRPr="00F22266">
        <w:rPr>
          <w:b/>
          <w:bCs/>
        </w:rPr>
        <w:t>Enchainment</w:t>
      </w:r>
      <w:r>
        <w:t xml:space="preserve"> relates to linking parts of objects which are deliberately broken or split to create relations between people and to make two parties connected by sharing the two halves in order to prove the identity of the other. An example of enchainment in the past could have been something like a necklace split between a husband and a wife, therefore resulting in one part being buried with each member of the household as a sign of their connection both in life and in death. We can take this example from the past and apply it to the present, as people have </w:t>
      </w:r>
      <w:r>
        <w:lastRenderedPageBreak/>
        <w:t>necklaces just like this and have possibly also split it between themselves and a loved one which still tells us that people have and require that connection between themselves.</w:t>
      </w:r>
    </w:p>
    <w:p w14:paraId="0B465C21" w14:textId="77777777" w:rsidR="00CA2DC1" w:rsidRDefault="00CA2DC1"/>
    <w:p w14:paraId="00B3E273" w14:textId="66BAE4FF" w:rsidR="00CA2DC1" w:rsidRDefault="005C1C21">
      <w:r w:rsidRPr="001719B1">
        <w:rPr>
          <w:b/>
          <w:bCs/>
        </w:rPr>
        <w:t>New Materiali</w:t>
      </w:r>
      <w:r w:rsidR="00274C25" w:rsidRPr="001719B1">
        <w:rPr>
          <w:b/>
          <w:bCs/>
        </w:rPr>
        <w:t>sm</w:t>
      </w:r>
      <w:r w:rsidR="007559D1">
        <w:t xml:space="preserve"> is a theory that </w:t>
      </w:r>
      <w:r w:rsidR="00B41358">
        <w:t xml:space="preserve">considers </w:t>
      </w:r>
      <w:r w:rsidR="002452AA">
        <w:t>everything</w:t>
      </w:r>
      <w:r w:rsidR="00B41358">
        <w:t xml:space="preserve">, </w:t>
      </w:r>
      <w:r w:rsidR="00EE3909">
        <w:t>even if it is immateria</w:t>
      </w:r>
      <w:r w:rsidR="0068471D">
        <w:t>l</w:t>
      </w:r>
      <w:r w:rsidR="002452AA">
        <w:t xml:space="preserve">, </w:t>
      </w:r>
      <w:r w:rsidR="0068471D">
        <w:t>biological</w:t>
      </w:r>
      <w:r w:rsidR="002E64CB">
        <w:t xml:space="preserve"> or social to be interconnected </w:t>
      </w:r>
      <w:r w:rsidR="003D6932">
        <w:t>and all be working together</w:t>
      </w:r>
      <w:r w:rsidR="00BB0149">
        <w:t xml:space="preserve"> rather than everything being separate and working apart from each other.</w:t>
      </w:r>
      <w:r w:rsidR="00201A65">
        <w:t xml:space="preserve"> This term was coined </w:t>
      </w:r>
      <w:r w:rsidR="003676CF">
        <w:t xml:space="preserve">during the </w:t>
      </w:r>
      <w:r w:rsidR="00F1721A">
        <w:t>late 1990’s by</w:t>
      </w:r>
      <w:r w:rsidR="005C6B09">
        <w:t xml:space="preserve"> Manuel </w:t>
      </w:r>
      <w:r w:rsidR="00564B7B">
        <w:t xml:space="preserve">DeLanda and </w:t>
      </w:r>
      <w:r w:rsidR="00B50B70">
        <w:t xml:space="preserve">Rosi </w:t>
      </w:r>
      <w:proofErr w:type="spellStart"/>
      <w:r w:rsidR="00BB4A53">
        <w:t>Braidotti</w:t>
      </w:r>
      <w:proofErr w:type="spellEnd"/>
      <w:r w:rsidR="009B3EF1">
        <w:t>.</w:t>
      </w:r>
      <w:r w:rsidR="00C238F7">
        <w:rPr>
          <w:rStyle w:val="FootnoteReference"/>
        </w:rPr>
        <w:footnoteReference w:id="12"/>
      </w:r>
      <w:r w:rsidR="0036145D">
        <w:t xml:space="preserve"> </w:t>
      </w:r>
      <w:r w:rsidR="00CF2256">
        <w:t>It</w:t>
      </w:r>
      <w:r w:rsidR="00EA607E">
        <w:t xml:space="preserve"> seems to</w:t>
      </w:r>
      <w:r w:rsidR="0036145D">
        <w:t xml:space="preserve"> oppose</w:t>
      </w:r>
      <w:r w:rsidR="00FF37EF">
        <w:t xml:space="preserve"> </w:t>
      </w:r>
      <w:r w:rsidR="0036145D">
        <w:t xml:space="preserve">the </w:t>
      </w:r>
      <w:r w:rsidR="003D4689">
        <w:t xml:space="preserve">humanist and </w:t>
      </w:r>
      <w:r w:rsidR="00763C11">
        <w:t>transcendental</w:t>
      </w:r>
      <w:r w:rsidR="003D4689">
        <w:t xml:space="preserve"> </w:t>
      </w:r>
      <w:r w:rsidR="00EB0C77">
        <w:t>ideas that have already existed before</w:t>
      </w:r>
      <w:r w:rsidR="005D11C8">
        <w:t>, and it stands between the modernist</w:t>
      </w:r>
      <w:r w:rsidR="008B55CA">
        <w:t xml:space="preserve"> and</w:t>
      </w:r>
      <w:r w:rsidR="00B50470">
        <w:t xml:space="preserve"> post-modernist</w:t>
      </w:r>
      <w:r w:rsidR="00AC2CB9">
        <w:t xml:space="preserve"> ideas</w:t>
      </w:r>
      <w:r w:rsidR="007934F9">
        <w:t>, which seems to blur the lines between them even today.</w:t>
      </w:r>
    </w:p>
    <w:p w14:paraId="26932744" w14:textId="77777777" w:rsidR="00395E11" w:rsidRPr="007559D1" w:rsidRDefault="00395E11"/>
    <w:p w14:paraId="7C47483D" w14:textId="77777777" w:rsidR="009216B3" w:rsidRDefault="009216B3"/>
    <w:p w14:paraId="644B276D" w14:textId="77777777" w:rsidR="00395E11" w:rsidRDefault="00395E11">
      <w:pPr>
        <w:rPr>
          <w:b/>
          <w:bCs/>
        </w:rPr>
      </w:pPr>
    </w:p>
    <w:p w14:paraId="1EA93EE9" w14:textId="6E51FB18" w:rsidR="00395E11" w:rsidRDefault="00395E11">
      <w:pPr>
        <w:rPr>
          <w:b/>
          <w:bCs/>
        </w:rPr>
      </w:pPr>
    </w:p>
    <w:p w14:paraId="1BE91CF7" w14:textId="798A16E7" w:rsidR="00395E11" w:rsidRPr="00952B3E" w:rsidRDefault="00264145" w:rsidP="00D36716">
      <w:pPr>
        <w:jc w:val="center"/>
        <w:rPr>
          <w:b/>
          <w:bCs/>
        </w:rPr>
      </w:pPr>
      <w:r>
        <w:rPr>
          <w:noProof/>
        </w:rPr>
        <w:drawing>
          <wp:anchor distT="0" distB="0" distL="114300" distR="114300" simplePos="0" relativeHeight="251658240" behindDoc="0" locked="0" layoutInCell="1" allowOverlap="1" wp14:anchorId="49B4BCFD" wp14:editId="4F01AB3D">
            <wp:simplePos x="0" y="0"/>
            <wp:positionH relativeFrom="column">
              <wp:posOffset>1200150</wp:posOffset>
            </wp:positionH>
            <wp:positionV relativeFrom="paragraph">
              <wp:posOffset>161290</wp:posOffset>
            </wp:positionV>
            <wp:extent cx="3076575" cy="2695575"/>
            <wp:effectExtent l="0" t="0" r="9525" b="9525"/>
            <wp:wrapTopAndBottom/>
            <wp:docPr id="218265847" name="Picture 1" descr="Sensory Processing &amp; Attention — SUNRISE Therapies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ory Processing &amp; Attention — SUNRISE Therapies Inc."/>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558" t="12841" r="5191" b="9837"/>
                    <a:stretch/>
                  </pic:blipFill>
                  <pic:spPr bwMode="auto">
                    <a:xfrm>
                      <a:off x="0" y="0"/>
                      <a:ext cx="3076575" cy="2695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6716">
        <w:rPr>
          <w:i/>
          <w:iCs/>
        </w:rPr>
        <w:t xml:space="preserve">The senses of the human body (Fig </w:t>
      </w:r>
      <w:r w:rsidR="00C30DA5">
        <w:rPr>
          <w:i/>
          <w:iCs/>
        </w:rPr>
        <w:t>2</w:t>
      </w:r>
      <w:r w:rsidR="00D36716">
        <w:rPr>
          <w:i/>
          <w:iCs/>
        </w:rPr>
        <w:t>)</w:t>
      </w:r>
    </w:p>
    <w:p w14:paraId="274161AC" w14:textId="538724F2" w:rsidR="009216B3" w:rsidRPr="009221D7" w:rsidRDefault="00053C67">
      <w:r w:rsidRPr="00936117">
        <w:rPr>
          <w:b/>
          <w:bCs/>
        </w:rPr>
        <w:t>Sensory</w:t>
      </w:r>
      <w:r w:rsidR="00936117">
        <w:t xml:space="preserve"> is a term relating to </w:t>
      </w:r>
      <w:r w:rsidR="002B5F14">
        <w:t xml:space="preserve">the sensations of the human body, such as </w:t>
      </w:r>
      <w:r w:rsidR="00301F07">
        <w:t>touch and smell, which are</w:t>
      </w:r>
      <w:r w:rsidR="008F2563">
        <w:t xml:space="preserve"> transmitted and perceived by these senses.</w:t>
      </w:r>
      <w:r w:rsidR="00CC5ED0">
        <w:t xml:space="preserve"> An example of a sensory experience is listening to music, or </w:t>
      </w:r>
      <w:r w:rsidR="00AD6ADF">
        <w:t>touching a bumpy surface</w:t>
      </w:r>
      <w:r w:rsidR="00820B8F">
        <w:t>.</w:t>
      </w:r>
      <w:r w:rsidR="00BE1CDA">
        <w:t xml:space="preserve"> This term originally came from the</w:t>
      </w:r>
      <w:r w:rsidR="002E1137">
        <w:t xml:space="preserve"> Old</w:t>
      </w:r>
      <w:r w:rsidR="00BE1CDA">
        <w:t xml:space="preserve"> </w:t>
      </w:r>
      <w:r w:rsidR="005D55D7">
        <w:t>French</w:t>
      </w:r>
      <w:r w:rsidR="00A102BA">
        <w:t xml:space="preserve"> for </w:t>
      </w:r>
      <w:proofErr w:type="spellStart"/>
      <w:r w:rsidR="00F07321">
        <w:rPr>
          <w:i/>
          <w:iCs/>
        </w:rPr>
        <w:t>sens</w:t>
      </w:r>
      <w:proofErr w:type="spellEnd"/>
      <w:r w:rsidR="00BE58A7">
        <w:t>, meaning “one of the five senses”</w:t>
      </w:r>
      <w:r w:rsidR="005D55D7">
        <w:t xml:space="preserve"> </w:t>
      </w:r>
      <w:r w:rsidR="00EE6EA9">
        <w:t xml:space="preserve">and the </w:t>
      </w:r>
      <w:r w:rsidR="005D55D7">
        <w:t>Latin</w:t>
      </w:r>
      <w:r w:rsidR="009221D7">
        <w:t xml:space="preserve"> </w:t>
      </w:r>
      <w:proofErr w:type="spellStart"/>
      <w:r w:rsidR="009221D7">
        <w:rPr>
          <w:i/>
          <w:iCs/>
        </w:rPr>
        <w:t>sensus</w:t>
      </w:r>
      <w:proofErr w:type="spellEnd"/>
      <w:r w:rsidR="009221D7">
        <w:t xml:space="preserve"> meaning </w:t>
      </w:r>
      <w:r w:rsidR="00374F8C">
        <w:t>“perception, feeling</w:t>
      </w:r>
      <w:r w:rsidR="003E7D7E">
        <w:t xml:space="preserve">, undertaking, </w:t>
      </w:r>
      <w:r w:rsidR="00955A5C">
        <w:t>meaning”</w:t>
      </w:r>
      <w:r w:rsidR="00971109">
        <w:t xml:space="preserve"> </w:t>
      </w:r>
      <w:r w:rsidR="00590910">
        <w:rPr>
          <w:rStyle w:val="FootnoteReference"/>
        </w:rPr>
        <w:footnoteReference w:id="13"/>
      </w:r>
      <w:r w:rsidR="00971109">
        <w:t>.</w:t>
      </w:r>
      <w:r w:rsidR="0026484F">
        <w:t xml:space="preserve"> Sensory feelings can be perceived in many ways by the human body</w:t>
      </w:r>
      <w:r w:rsidR="00003BC2">
        <w:t xml:space="preserve"> (see Fig </w:t>
      </w:r>
      <w:r w:rsidR="00C30DA5">
        <w:t>2</w:t>
      </w:r>
      <w:r w:rsidR="00003BC2">
        <w:t>)</w:t>
      </w:r>
      <w:r w:rsidR="0026484F">
        <w:t xml:space="preserve">, including </w:t>
      </w:r>
      <w:r w:rsidR="004911A5">
        <w:t xml:space="preserve">possibly through dreams and </w:t>
      </w:r>
      <w:r w:rsidR="00BA0850">
        <w:t>actions that are done to</w:t>
      </w:r>
      <w:r w:rsidR="00C206BD">
        <w:t xml:space="preserve"> invoke a reaction from the receiver</w:t>
      </w:r>
      <w:r w:rsidR="003915D5">
        <w:t xml:space="preserve"> of the actions.</w:t>
      </w:r>
    </w:p>
    <w:p w14:paraId="53E66AF9" w14:textId="77777777" w:rsidR="00A51909" w:rsidRDefault="00A51909"/>
    <w:p w14:paraId="004B7633" w14:textId="09D9F4A8" w:rsidR="00A51909" w:rsidRPr="002D3CE3" w:rsidRDefault="001E0BED">
      <w:r w:rsidRPr="00684DE0">
        <w:rPr>
          <w:b/>
          <w:bCs/>
        </w:rPr>
        <w:lastRenderedPageBreak/>
        <w:t>Ontology</w:t>
      </w:r>
      <w:r w:rsidR="00684DE0">
        <w:t xml:space="preserve"> is a branch of metaphysics </w:t>
      </w:r>
      <w:r w:rsidR="001A1376">
        <w:t xml:space="preserve">which deals with </w:t>
      </w:r>
      <w:r w:rsidR="00AC01B4">
        <w:t>the nature of being</w:t>
      </w:r>
      <w:r w:rsidR="00274548">
        <w:t xml:space="preserve"> and </w:t>
      </w:r>
      <w:r w:rsidR="00D12D7A">
        <w:t xml:space="preserve">the study of </w:t>
      </w:r>
      <w:r w:rsidR="00274548">
        <w:t>existence.</w:t>
      </w:r>
      <w:r w:rsidR="00BC1414">
        <w:t xml:space="preserve"> The </w:t>
      </w:r>
      <w:r w:rsidR="004A75A4">
        <w:t>term Ontology was coined in 16</w:t>
      </w:r>
      <w:r w:rsidR="00BB312C">
        <w:t>06</w:t>
      </w:r>
      <w:r w:rsidR="009343DE">
        <w:t xml:space="preserve"> by German philosopher </w:t>
      </w:r>
      <w:r w:rsidR="003D23A4">
        <w:t xml:space="preserve">Jacob </w:t>
      </w:r>
      <w:proofErr w:type="spellStart"/>
      <w:r w:rsidR="006525B3">
        <w:t>Lorhard</w:t>
      </w:r>
      <w:proofErr w:type="spellEnd"/>
      <w:r w:rsidR="002545ED">
        <w:t xml:space="preserve"> </w:t>
      </w:r>
      <w:r w:rsidR="00F3327F">
        <w:rPr>
          <w:rStyle w:val="FootnoteReference"/>
        </w:rPr>
        <w:footnoteReference w:id="14"/>
      </w:r>
      <w:r w:rsidR="00B544CB">
        <w:t xml:space="preserve">, and entered the general usage after it was </w:t>
      </w:r>
      <w:r w:rsidR="00A810E5">
        <w:t xml:space="preserve">used in a wider sphere by </w:t>
      </w:r>
      <w:r w:rsidR="00B1397D">
        <w:t xml:space="preserve">another German philosopher, </w:t>
      </w:r>
      <w:r w:rsidR="00593ABD">
        <w:t>Christian Wolff</w:t>
      </w:r>
      <w:r w:rsidR="00784A72">
        <w:t xml:space="preserve"> in </w:t>
      </w:r>
      <w:r w:rsidR="00121D7D">
        <w:t>1730.</w:t>
      </w:r>
      <w:r w:rsidR="0018494B">
        <w:t xml:space="preserve"> The etymology of the word “ontology” dates back to </w:t>
      </w:r>
      <w:r w:rsidR="00AF1726">
        <w:t xml:space="preserve">ancient Greek </w:t>
      </w:r>
      <w:r w:rsidR="00BD3A04">
        <w:t xml:space="preserve">words like </w:t>
      </w:r>
      <w:proofErr w:type="spellStart"/>
      <w:r w:rsidR="00BD3A04">
        <w:rPr>
          <w:i/>
          <w:iCs/>
        </w:rPr>
        <w:t>ontos</w:t>
      </w:r>
      <w:proofErr w:type="spellEnd"/>
      <w:r w:rsidR="00BD3A04">
        <w:t>, meaning “being”</w:t>
      </w:r>
      <w:r w:rsidR="002D3CE3">
        <w:t xml:space="preserve"> and </w:t>
      </w:r>
      <w:r w:rsidR="002D3CE3">
        <w:rPr>
          <w:i/>
          <w:iCs/>
        </w:rPr>
        <w:t>logia</w:t>
      </w:r>
      <w:r w:rsidR="002D3CE3">
        <w:t xml:space="preserve">, which means </w:t>
      </w:r>
      <w:r w:rsidR="00416BD9">
        <w:t>“study of</w:t>
      </w:r>
      <w:r w:rsidR="00234E21">
        <w:t>” or “the study of being”</w:t>
      </w:r>
      <w:r w:rsidR="00705C22">
        <w:t>.</w:t>
      </w:r>
      <w:r w:rsidR="00D65344">
        <w:rPr>
          <w:rStyle w:val="FootnoteReference"/>
        </w:rPr>
        <w:footnoteReference w:id="15"/>
      </w:r>
    </w:p>
    <w:p w14:paraId="6AA562CC" w14:textId="4C06EE85" w:rsidR="009527D5" w:rsidRDefault="009527D5"/>
    <w:p w14:paraId="508D0E9C" w14:textId="595D274C" w:rsidR="00972973" w:rsidRPr="00371723" w:rsidRDefault="004572C7">
      <w:pPr>
        <w:rPr>
          <w:b/>
          <w:bCs/>
        </w:rPr>
      </w:pPr>
      <w:r>
        <w:t xml:space="preserve">The </w:t>
      </w:r>
      <w:r w:rsidR="006E4540" w:rsidRPr="00E42AF3">
        <w:rPr>
          <w:b/>
          <w:bCs/>
        </w:rPr>
        <w:t>Fragmentation</w:t>
      </w:r>
      <w:r w:rsidR="008A5DD0" w:rsidRPr="00E42AF3">
        <w:rPr>
          <w:b/>
          <w:bCs/>
        </w:rPr>
        <w:t xml:space="preserve"> Theory</w:t>
      </w:r>
      <w:r w:rsidR="00E42AF3">
        <w:t xml:space="preserve"> </w:t>
      </w:r>
      <w:r w:rsidR="00A4068F">
        <w:t xml:space="preserve">is a theory relating to </w:t>
      </w:r>
      <w:r w:rsidR="009931E2">
        <w:t>the state in which the ancient world is studied and looked at through a modern lens</w:t>
      </w:r>
      <w:r w:rsidR="008F3034">
        <w:t>.</w:t>
      </w:r>
      <w:r w:rsidR="00663264">
        <w:t xml:space="preserve"> It can be done through looking at objects such as </w:t>
      </w:r>
      <w:r w:rsidR="00D84842">
        <w:t>statues</w:t>
      </w:r>
      <w:r w:rsidR="008E33B3">
        <w:t xml:space="preserve">, which can suffer from fragmentation and therefore tell us more about how the object itself was moved about or </w:t>
      </w:r>
      <w:r w:rsidR="00440E25">
        <w:t>cut from its original place.</w:t>
      </w:r>
      <w:r w:rsidR="006E0B0D">
        <w:t xml:space="preserve"> </w:t>
      </w:r>
      <w:r w:rsidR="00AF0CD4">
        <w:t>This was developed by Chapman in 2000</w:t>
      </w:r>
      <w:r w:rsidR="00EA54EA">
        <w:t xml:space="preserve"> in his</w:t>
      </w:r>
      <w:r w:rsidR="005D4C3D">
        <w:t xml:space="preserve"> book, </w:t>
      </w:r>
      <w:r w:rsidR="005D4C3D">
        <w:rPr>
          <w:i/>
          <w:iCs/>
        </w:rPr>
        <w:t xml:space="preserve">Fragmentation in </w:t>
      </w:r>
      <w:proofErr w:type="spellStart"/>
      <w:r w:rsidR="005D4C3D">
        <w:rPr>
          <w:i/>
          <w:iCs/>
        </w:rPr>
        <w:t>Archeology</w:t>
      </w:r>
      <w:proofErr w:type="spellEnd"/>
      <w:r w:rsidR="00371723">
        <w:rPr>
          <w:i/>
          <w:iCs/>
        </w:rPr>
        <w:t xml:space="preserve"> </w:t>
      </w:r>
      <w:r w:rsidR="00ED5F2B">
        <w:rPr>
          <w:rStyle w:val="FootnoteReference"/>
        </w:rPr>
        <w:footnoteReference w:id="16"/>
      </w:r>
      <w:r w:rsidR="00371723">
        <w:t>.</w:t>
      </w:r>
      <w:r w:rsidR="00992E9B">
        <w:t xml:space="preserve"> Chapman discusses through his book that some cases of objects being broken, distributed and fragmented may not be an accident and therefore </w:t>
      </w:r>
      <w:r w:rsidR="00021ABF">
        <w:t xml:space="preserve">deliberately done for </w:t>
      </w:r>
      <w:r w:rsidR="00067AD3">
        <w:t>a reason</w:t>
      </w:r>
      <w:r w:rsidR="00F964C2">
        <w:t>. This could be called something similar to object disposition</w:t>
      </w:r>
      <w:r w:rsidR="00516D01">
        <w:t xml:space="preserve">, wherein the object is broken and </w:t>
      </w:r>
      <w:r w:rsidR="002548FB">
        <w:t>split apart from its other fragments</w:t>
      </w:r>
      <w:r w:rsidR="001777AE">
        <w:t xml:space="preserve"> and therefore is clearly not an accidental occurrence.</w:t>
      </w:r>
      <w:r w:rsidR="00E74491">
        <w:t xml:space="preserve"> </w:t>
      </w:r>
      <w:r w:rsidR="0000570C">
        <w:t xml:space="preserve">We can also learn about past cultures from pieces that were kept in tombs, for example something buried with the deceased that is half of a whole object and therefore </w:t>
      </w:r>
      <w:r w:rsidR="00C33F39">
        <w:t xml:space="preserve">being only half </w:t>
      </w:r>
      <w:r w:rsidR="00C7326E">
        <w:t>of something that is buried somewhere else</w:t>
      </w:r>
      <w:r w:rsidR="00BD3A35">
        <w:t xml:space="preserve">, </w:t>
      </w:r>
      <w:r w:rsidR="000E5DC6">
        <w:t>which</w:t>
      </w:r>
      <w:r w:rsidR="00BD3A35">
        <w:t xml:space="preserve"> may help to identify why they were buried with these specific people and if they </w:t>
      </w:r>
      <w:r w:rsidR="000E5DC6">
        <w:t>suggested</w:t>
      </w:r>
      <w:r w:rsidR="00BD3A35">
        <w:t xml:space="preserve"> any importance to </w:t>
      </w:r>
      <w:r w:rsidR="00011DB3">
        <w:t>the deceased</w:t>
      </w:r>
      <w:r w:rsidR="00F30DC4">
        <w:t>.</w:t>
      </w:r>
    </w:p>
    <w:p w14:paraId="7366E018" w14:textId="77777777" w:rsidR="00EE5DE1" w:rsidRDefault="00EE5DE1"/>
    <w:p w14:paraId="11BA37DA" w14:textId="1D0AE2A5" w:rsidR="00EE5DE1" w:rsidRPr="00443C20" w:rsidRDefault="00206685">
      <w:r>
        <w:t xml:space="preserve">An </w:t>
      </w:r>
      <w:r w:rsidR="00B47DF2" w:rsidRPr="00DB6B83">
        <w:rPr>
          <w:b/>
          <w:bCs/>
        </w:rPr>
        <w:t>Object Biography</w:t>
      </w:r>
      <w:r w:rsidR="006B61FF">
        <w:t xml:space="preserve"> </w:t>
      </w:r>
      <w:r w:rsidR="00F75D8A">
        <w:t xml:space="preserve">refers to the ways in which an object can be studied </w:t>
      </w:r>
      <w:r w:rsidR="00A10066">
        <w:t>to</w:t>
      </w:r>
      <w:r w:rsidR="006F29EE">
        <w:t xml:space="preserve"> include its life and history</w:t>
      </w:r>
      <w:r w:rsidR="0039508A">
        <w:t>. This is</w:t>
      </w:r>
      <w:r w:rsidR="00DD2275">
        <w:t xml:space="preserve"> mostly</w:t>
      </w:r>
      <w:r w:rsidR="00C32F40">
        <w:t xml:space="preserve"> done</w:t>
      </w:r>
      <w:r w:rsidR="00DD2275">
        <w:t xml:space="preserve"> through </w:t>
      </w:r>
      <w:r w:rsidR="00BF77E5">
        <w:t xml:space="preserve">examining </w:t>
      </w:r>
      <w:r w:rsidR="00DD2275">
        <w:t>its production</w:t>
      </w:r>
      <w:r w:rsidR="00540A43">
        <w:t xml:space="preserve"> and </w:t>
      </w:r>
      <w:r w:rsidR="00635F9D">
        <w:t xml:space="preserve">its </w:t>
      </w:r>
      <w:r w:rsidR="0067193E">
        <w:t>exchanges</w:t>
      </w:r>
      <w:r w:rsidR="00540A43">
        <w:t>,</w:t>
      </w:r>
      <w:r w:rsidR="0067193E">
        <w:t xml:space="preserve"> and </w:t>
      </w:r>
      <w:r w:rsidR="00440E0F">
        <w:t xml:space="preserve">the </w:t>
      </w:r>
      <w:r w:rsidR="00DC469C">
        <w:t>meanings we can get from th</w:t>
      </w:r>
      <w:r w:rsidR="009B467B">
        <w:t>is.</w:t>
      </w:r>
      <w:r w:rsidR="000C32B7">
        <w:t xml:space="preserve"> </w:t>
      </w:r>
      <w:r w:rsidR="00616487">
        <w:t xml:space="preserve">Having an object biography makes it possible to </w:t>
      </w:r>
      <w:r w:rsidR="008F1755">
        <w:t xml:space="preserve">combine different events </w:t>
      </w:r>
      <w:r w:rsidR="001217A2">
        <w:t>from the object</w:t>
      </w:r>
      <w:r w:rsidR="00540A43">
        <w:t>’</w:t>
      </w:r>
      <w:r w:rsidR="001217A2">
        <w:t xml:space="preserve">s life and turn it into a narrative, therefore composing a </w:t>
      </w:r>
      <w:r w:rsidR="00644906">
        <w:t xml:space="preserve">conceivable </w:t>
      </w:r>
      <w:r w:rsidR="001217A2">
        <w:t>“life” for an item</w:t>
      </w:r>
      <w:r w:rsidR="00192BFB">
        <w:t>, which could possibly include different owners and places the object has been during its “lifetime”.</w:t>
      </w:r>
      <w:r w:rsidR="00BF3620">
        <w:t xml:space="preserve"> This may stretch to include the object and when it “died”</w:t>
      </w:r>
      <w:r w:rsidR="00621720">
        <w:t>, which archaeologists may be able to determine from other factors.</w:t>
      </w:r>
      <w:r w:rsidR="001217A2">
        <w:t xml:space="preserve"> </w:t>
      </w:r>
      <w:r w:rsidR="000C32B7">
        <w:t xml:space="preserve">The term “object biography” was coined in </w:t>
      </w:r>
      <w:r w:rsidR="006D7BB2">
        <w:t xml:space="preserve">1929 by </w:t>
      </w:r>
      <w:r w:rsidR="003605F2">
        <w:t xml:space="preserve">a Russian writer called </w:t>
      </w:r>
      <w:r w:rsidR="00604617">
        <w:t xml:space="preserve">Sergei </w:t>
      </w:r>
      <w:r w:rsidR="00A43AE3">
        <w:t>Tretyakov</w:t>
      </w:r>
      <w:r w:rsidR="00EB3223">
        <w:rPr>
          <w:rStyle w:val="FootnoteReference"/>
        </w:rPr>
        <w:footnoteReference w:id="17"/>
      </w:r>
      <w:r w:rsidR="008D7527">
        <w:t xml:space="preserve">, but the term was not popularised until </w:t>
      </w:r>
      <w:r w:rsidR="00B47B79">
        <w:t xml:space="preserve">1986 when </w:t>
      </w:r>
      <w:r w:rsidR="005A6FCE">
        <w:t>Igor Kopytoff brought it into the public eye</w:t>
      </w:r>
      <w:r w:rsidR="00DB4549">
        <w:t>.</w:t>
      </w:r>
      <w:r w:rsidR="00E05366">
        <w:t xml:space="preserve"> </w:t>
      </w:r>
      <w:r w:rsidR="00CE26C1">
        <w:t>Kopytoff discussed object biographies in the context of</w:t>
      </w:r>
      <w:r w:rsidR="00686DA6">
        <w:t xml:space="preserve"> referring to things </w:t>
      </w:r>
      <w:r w:rsidR="005E61C2">
        <w:t xml:space="preserve">that we can bring the </w:t>
      </w:r>
      <w:r w:rsidR="00C42101">
        <w:t>“life history” f</w:t>
      </w:r>
      <w:r w:rsidR="00C605E0">
        <w:t>rom</w:t>
      </w:r>
      <w:r w:rsidR="00051E3B">
        <w:t xml:space="preserve"> and look at how this could have affected the production and the objects life as a whole from that perspective.</w:t>
      </w:r>
      <w:r w:rsidR="0050538D">
        <w:rPr>
          <w:rStyle w:val="FootnoteReference"/>
        </w:rPr>
        <w:footnoteReference w:id="18"/>
      </w:r>
    </w:p>
    <w:p w14:paraId="318390F5" w14:textId="77777777" w:rsidR="000F1F9F" w:rsidRDefault="000F1F9F"/>
    <w:p w14:paraId="45593C1D" w14:textId="0A43DF01" w:rsidR="000F1F9F" w:rsidRPr="00BB6228" w:rsidRDefault="00AC0177">
      <w:r>
        <w:t xml:space="preserve">A </w:t>
      </w:r>
      <w:r w:rsidR="00752B3C" w:rsidRPr="00AC0177">
        <w:rPr>
          <w:b/>
          <w:bCs/>
        </w:rPr>
        <w:t>Network</w:t>
      </w:r>
      <w:r w:rsidR="00BB6228">
        <w:t xml:space="preserve"> is something that helps </w:t>
      </w:r>
      <w:r w:rsidR="006D1A6B">
        <w:t xml:space="preserve">us see the </w:t>
      </w:r>
      <w:r w:rsidR="00560946">
        <w:t xml:space="preserve">connections between </w:t>
      </w:r>
      <w:r w:rsidR="00F70A9A">
        <w:t>societies, both ancient and modern.</w:t>
      </w:r>
      <w:r w:rsidR="00B660FD">
        <w:t xml:space="preserve"> </w:t>
      </w:r>
      <w:r w:rsidR="009A55DA">
        <w:t>This</w:t>
      </w:r>
      <w:r w:rsidR="00B660FD">
        <w:t xml:space="preserve"> can be used to identify </w:t>
      </w:r>
      <w:r w:rsidR="009D1990">
        <w:t xml:space="preserve">trade routes and </w:t>
      </w:r>
      <w:r w:rsidR="00BF1F75">
        <w:t xml:space="preserve">social interactions </w:t>
      </w:r>
      <w:r w:rsidR="003E721C">
        <w:t>that possibly helped to map the civilisation wh</w:t>
      </w:r>
      <w:r w:rsidR="002868AC">
        <w:t>ich formed part of the network</w:t>
      </w:r>
      <w:r w:rsidR="003E721C">
        <w:t>.</w:t>
      </w:r>
      <w:r w:rsidR="00D45A56">
        <w:t xml:space="preserve"> The earliest known use of the term </w:t>
      </w:r>
      <w:r w:rsidR="00D45A56">
        <w:lastRenderedPageBreak/>
        <w:t xml:space="preserve">network was during the </w:t>
      </w:r>
      <w:r w:rsidR="00E006EF">
        <w:t>mid 1500s</w:t>
      </w:r>
      <w:r w:rsidR="001027A1">
        <w:rPr>
          <w:rStyle w:val="FootnoteReference"/>
        </w:rPr>
        <w:footnoteReference w:id="19"/>
      </w:r>
      <w:r w:rsidR="000804F8">
        <w:t xml:space="preserve">, </w:t>
      </w:r>
      <w:r w:rsidR="00B218DA">
        <w:t xml:space="preserve">and has later been used to refer to a system or group of things that are interconnected or have connections to each other </w:t>
      </w:r>
      <w:r w:rsidR="00AA07A1">
        <w:t xml:space="preserve">which can be used to pass information back and forth over in order to have </w:t>
      </w:r>
      <w:r w:rsidR="009560C7">
        <w:t>many different links between them.</w:t>
      </w:r>
      <w:r w:rsidR="005728AA">
        <w:t xml:space="preserve"> An example of a network could be a</w:t>
      </w:r>
      <w:r w:rsidR="00711A6D">
        <w:t xml:space="preserve"> herd of animals or a group of people, as both of these networks are able to communicate within one another and </w:t>
      </w:r>
      <w:r w:rsidR="0037075C">
        <w:t xml:space="preserve">therefore </w:t>
      </w:r>
      <w:r w:rsidR="00134695">
        <w:t>have an interpersonal link which is used to pass information.</w:t>
      </w:r>
    </w:p>
    <w:p w14:paraId="28269FA8" w14:textId="77777777" w:rsidR="002A6CE3" w:rsidRDefault="002A6CE3"/>
    <w:p w14:paraId="670360EE" w14:textId="04A1A640" w:rsidR="002A6B50" w:rsidRPr="00F36A4B" w:rsidRDefault="009F3446">
      <w:r>
        <w:t xml:space="preserve">The </w:t>
      </w:r>
      <w:r w:rsidR="00F97BD1" w:rsidRPr="009F3446">
        <w:rPr>
          <w:b/>
          <w:bCs/>
        </w:rPr>
        <w:t>Material Engagement Theory</w:t>
      </w:r>
      <w:r w:rsidR="00F36A4B">
        <w:t xml:space="preserve"> is a theory that focuses on </w:t>
      </w:r>
      <w:r w:rsidR="00595A1F">
        <w:t xml:space="preserve">how things that pass through the human mind </w:t>
      </w:r>
      <w:r w:rsidR="00C9119A">
        <w:t xml:space="preserve">become </w:t>
      </w:r>
      <w:r w:rsidR="005710D6">
        <w:t>implanted in</w:t>
      </w:r>
      <w:r w:rsidR="00B4100A">
        <w:t xml:space="preserve"> and therefore become mutually dependant on things beyond their control.</w:t>
      </w:r>
      <w:r w:rsidR="003A51EF">
        <w:t xml:space="preserve"> This theory was coined by </w:t>
      </w:r>
      <w:r w:rsidR="00A634F8">
        <w:t xml:space="preserve">Lambros </w:t>
      </w:r>
      <w:proofErr w:type="spellStart"/>
      <w:r w:rsidR="00D56958">
        <w:t>Malafouris</w:t>
      </w:r>
      <w:proofErr w:type="spellEnd"/>
      <w:r w:rsidR="009769D9">
        <w:t xml:space="preserve"> and he developed an approach to </w:t>
      </w:r>
      <w:r w:rsidR="005F366C">
        <w:t xml:space="preserve">it, and gave it three central </w:t>
      </w:r>
      <w:r w:rsidR="006500BD">
        <w:t>pillars</w:t>
      </w:r>
      <w:r w:rsidR="00E24F4C">
        <w:rPr>
          <w:rStyle w:val="FootnoteReference"/>
        </w:rPr>
        <w:footnoteReference w:id="20"/>
      </w:r>
      <w:r w:rsidR="006D2626">
        <w:t xml:space="preserve"> which it works th</w:t>
      </w:r>
      <w:r w:rsidR="00D811AC">
        <w:t>r</w:t>
      </w:r>
      <w:r w:rsidR="006D2626">
        <w:t>ough.</w:t>
      </w:r>
      <w:r w:rsidR="00C41387">
        <w:t xml:space="preserve"> These pillars are </w:t>
      </w:r>
      <w:r w:rsidR="00034596">
        <w:t xml:space="preserve">described as </w:t>
      </w:r>
      <w:r w:rsidR="00CC146F">
        <w:t xml:space="preserve">“new means for </w:t>
      </w:r>
      <w:r w:rsidR="003C137D">
        <w:t>precisely</w:t>
      </w:r>
      <w:r w:rsidR="00CC146F">
        <w:t xml:space="preserve"> </w:t>
      </w:r>
      <w:r w:rsidR="00B464D0">
        <w:t xml:space="preserve">studying the complex nature </w:t>
      </w:r>
      <w:r w:rsidR="005C5A9B">
        <w:t>of human cognition</w:t>
      </w:r>
      <w:r w:rsidR="00A67386">
        <w:t>”.</w:t>
      </w:r>
    </w:p>
    <w:p w14:paraId="09F41ED3" w14:textId="77777777" w:rsidR="005C5229" w:rsidRDefault="005C5229"/>
    <w:p w14:paraId="79D5EAEB" w14:textId="4CB7E70C" w:rsidR="005C5229" w:rsidRPr="00F36870" w:rsidRDefault="007C3B0A">
      <w:proofErr w:type="spellStart"/>
      <w:r w:rsidRPr="00F36870">
        <w:rPr>
          <w:b/>
          <w:bCs/>
        </w:rPr>
        <w:t>Metaplasticity</w:t>
      </w:r>
      <w:proofErr w:type="spellEnd"/>
      <w:r w:rsidR="00F36870">
        <w:t xml:space="preserve"> is a term coined by Lambros </w:t>
      </w:r>
      <w:proofErr w:type="spellStart"/>
      <w:r w:rsidR="00F36870">
        <w:t>Malafouris</w:t>
      </w:r>
      <w:proofErr w:type="spellEnd"/>
      <w:r w:rsidR="00F722A0">
        <w:rPr>
          <w:rStyle w:val="FootnoteReference"/>
        </w:rPr>
        <w:footnoteReference w:id="21"/>
      </w:r>
      <w:r w:rsidR="00F36870">
        <w:t xml:space="preserve"> </w:t>
      </w:r>
      <w:r w:rsidR="00A854E5">
        <w:t xml:space="preserve">and is </w:t>
      </w:r>
      <w:r w:rsidR="00A80A90">
        <w:t>a term relating to the way the human mind works and calculates ideas.</w:t>
      </w:r>
      <w:r w:rsidR="007519D4">
        <w:t xml:space="preserve"> </w:t>
      </w:r>
      <w:r w:rsidR="00A7173A">
        <w:t>As well as the human mind, t</w:t>
      </w:r>
      <w:r w:rsidR="007519D4">
        <w:t xml:space="preserve">he term itself reflects humanity’s way of constantly </w:t>
      </w:r>
      <w:r w:rsidR="008D529A">
        <w:t>adopting and transitioning between ideals</w:t>
      </w:r>
      <w:r w:rsidR="008D4071">
        <w:t>, identities and traditions</w:t>
      </w:r>
      <w:r w:rsidR="00A967DE">
        <w:t xml:space="preserve"> throughout many ages</w:t>
      </w:r>
      <w:r w:rsidR="001B5114">
        <w:t xml:space="preserve"> and still keep the same ideas between each way of celebrating these</w:t>
      </w:r>
      <w:r w:rsidR="00DD2596">
        <w:t xml:space="preserve"> things</w:t>
      </w:r>
      <w:r w:rsidR="00ED6FB3">
        <w:t>.</w:t>
      </w:r>
    </w:p>
    <w:p w14:paraId="113B0BE3" w14:textId="77777777" w:rsidR="00254BB1" w:rsidRDefault="00254BB1"/>
    <w:p w14:paraId="310542D3" w14:textId="7F9BD85C" w:rsidR="00EE044F" w:rsidRDefault="00CC4EAC">
      <w:r w:rsidRPr="0070392A">
        <w:rPr>
          <w:b/>
          <w:bCs/>
        </w:rPr>
        <w:t xml:space="preserve">Inalienable </w:t>
      </w:r>
      <w:r w:rsidR="00E51E26" w:rsidRPr="0070392A">
        <w:rPr>
          <w:b/>
          <w:bCs/>
        </w:rPr>
        <w:t>Possessions</w:t>
      </w:r>
      <w:r w:rsidR="0070392A">
        <w:t xml:space="preserve"> was a term discussed and coined by </w:t>
      </w:r>
      <w:r w:rsidR="003A05F1">
        <w:t xml:space="preserve">French </w:t>
      </w:r>
      <w:r w:rsidR="00EC2CF7">
        <w:t xml:space="preserve">sociologist </w:t>
      </w:r>
      <w:r w:rsidR="001054DC">
        <w:t>Marcel Mauss</w:t>
      </w:r>
      <w:r w:rsidR="008B504F">
        <w:t xml:space="preserve"> in his 1925 essay </w:t>
      </w:r>
      <w:r w:rsidR="002A4DE4" w:rsidRPr="005F0FCB">
        <w:rPr>
          <w:i/>
          <w:iCs/>
        </w:rPr>
        <w:t>The Gift: Forms and Functions of Exchange in Archaic Societies</w:t>
      </w:r>
      <w:r w:rsidR="0005019B">
        <w:rPr>
          <w:i/>
          <w:iCs/>
        </w:rPr>
        <w:t>.</w:t>
      </w:r>
      <w:r w:rsidR="002B1F62" w:rsidRPr="00DB7D16">
        <w:rPr>
          <w:rStyle w:val="FootnoteReference"/>
        </w:rPr>
        <w:footnoteReference w:id="22"/>
      </w:r>
      <w:r w:rsidR="008B4526">
        <w:rPr>
          <w:i/>
          <w:iCs/>
        </w:rPr>
        <w:t xml:space="preserve"> </w:t>
      </w:r>
      <w:r w:rsidR="008B4526">
        <w:t xml:space="preserve">Mauss describes inalienable possessions as </w:t>
      </w:r>
      <w:r w:rsidR="00991F48">
        <w:t xml:space="preserve">“pieces of property that </w:t>
      </w:r>
      <w:r w:rsidR="00927E20">
        <w:t xml:space="preserve">a family </w:t>
      </w:r>
      <w:r w:rsidR="00604DA5">
        <w:t>divests itself of</w:t>
      </w:r>
      <w:r w:rsidR="00D66FED">
        <w:t xml:space="preserve"> with great reluctance</w:t>
      </w:r>
      <w:r w:rsidR="009F3B88">
        <w:t xml:space="preserve"> and sometimes never</w:t>
      </w:r>
      <w:r w:rsidR="00372629">
        <w:t>.</w:t>
      </w:r>
      <w:r w:rsidR="009F3B88">
        <w:t>”</w:t>
      </w:r>
      <w:r w:rsidR="00145FB6">
        <w:t xml:space="preserve"> Mauss </w:t>
      </w:r>
      <w:r w:rsidR="00295CA5">
        <w:t xml:space="preserve">discussed in his essay the idea of </w:t>
      </w:r>
      <w:r w:rsidR="00D9693B">
        <w:t>“potlaches”</w:t>
      </w:r>
      <w:r w:rsidR="002A03DF">
        <w:t xml:space="preserve">, </w:t>
      </w:r>
      <w:r w:rsidR="00A70446">
        <w:t xml:space="preserve">which was </w:t>
      </w:r>
      <w:r w:rsidR="00CE265F">
        <w:t xml:space="preserve">some sort of a gift-giving festival or feast done in the </w:t>
      </w:r>
      <w:r w:rsidR="00F93FDF">
        <w:t xml:space="preserve">Pacific Northwest </w:t>
      </w:r>
      <w:r w:rsidR="0024042B">
        <w:t>within some indigenous people</w:t>
      </w:r>
      <w:r w:rsidR="00B6243E">
        <w:t>s</w:t>
      </w:r>
      <w:r w:rsidR="005369EB">
        <w:t xml:space="preserve">, which Mauss describes as loans rather than </w:t>
      </w:r>
      <w:r w:rsidR="00C0341D">
        <w:t xml:space="preserve">a gift </w:t>
      </w:r>
      <w:r w:rsidR="00ED7917">
        <w:t>or the people truly giving away their possessions</w:t>
      </w:r>
      <w:r w:rsidR="00477282">
        <w:t xml:space="preserve"> forever.</w:t>
      </w:r>
    </w:p>
    <w:p w14:paraId="18C82F45" w14:textId="77777777" w:rsidR="00EE044F" w:rsidRDefault="00EE044F">
      <w:r>
        <w:br w:type="page"/>
      </w:r>
    </w:p>
    <w:p w14:paraId="26114549" w14:textId="3477157B" w:rsidR="00E51E26" w:rsidRDefault="00EE044F">
      <w:pPr>
        <w:rPr>
          <w:b/>
          <w:bCs/>
          <w:u w:val="single"/>
        </w:rPr>
      </w:pPr>
      <w:r>
        <w:rPr>
          <w:b/>
          <w:bCs/>
          <w:u w:val="single"/>
        </w:rPr>
        <w:lastRenderedPageBreak/>
        <w:t>Bibliography</w:t>
      </w:r>
    </w:p>
    <w:p w14:paraId="5DAAD3D4" w14:textId="2A1A85F1" w:rsidR="00EE044F" w:rsidRDefault="00543192">
      <w:r w:rsidRPr="00B14013">
        <w:t>Rouse, J. (2004). Barad's Feminist Naturalism. </w:t>
      </w:r>
      <w:r w:rsidRPr="00B14013">
        <w:rPr>
          <w:i/>
          <w:iCs/>
        </w:rPr>
        <w:t>Hypatia</w:t>
      </w:r>
      <w:r w:rsidRPr="00B14013">
        <w:t> </w:t>
      </w:r>
      <w:r w:rsidRPr="00B14013">
        <w:rPr>
          <w:i/>
          <w:iCs/>
        </w:rPr>
        <w:t>19</w:t>
      </w:r>
      <w:r w:rsidRPr="00B14013">
        <w:t>(1), 142</w:t>
      </w:r>
      <w:r>
        <w:t>-</w:t>
      </w:r>
      <w:r w:rsidRPr="00B14013">
        <w:t>161. </w:t>
      </w:r>
      <w:hyperlink r:id="rId9" w:history="1">
        <w:r w:rsidRPr="00B14013">
          <w:rPr>
            <w:rStyle w:val="Hyperlink"/>
          </w:rPr>
          <w:t>https://muse.jhu.edu/article/53926</w:t>
        </w:r>
      </w:hyperlink>
      <w:r w:rsidRPr="00B14013">
        <w:t>.</w:t>
      </w:r>
    </w:p>
    <w:p w14:paraId="7E865C35" w14:textId="477F6E2F" w:rsidR="00543192" w:rsidRDefault="00543192" w:rsidP="00543192">
      <w:proofErr w:type="spellStart"/>
      <w:r w:rsidRPr="00543192">
        <w:t>Greimas</w:t>
      </w:r>
      <w:proofErr w:type="spellEnd"/>
      <w:r w:rsidRPr="00543192">
        <w:t xml:space="preserve"> (1973) "Actants, Actors, and Figures." On Meaning: Selected Writings in Semiotic Theory. Trans. Paul J. Perron and Frank H, Collins. Theory and History of Literature, 38. Minneapolis: U of Minnesota P, 1987. 106-120.</w:t>
      </w:r>
    </w:p>
    <w:p w14:paraId="41011484" w14:textId="0F099ADA" w:rsidR="00543192" w:rsidRPr="00543192" w:rsidRDefault="00543192" w:rsidP="00543192">
      <w:r w:rsidRPr="00543192">
        <w:t xml:space="preserve">Venancio, Rafael Duarte Oliveira, Narrative between Action and Transformation: A. J. </w:t>
      </w:r>
      <w:proofErr w:type="spellStart"/>
      <w:r w:rsidRPr="00543192">
        <w:t>Greimas</w:t>
      </w:r>
      <w:proofErr w:type="spellEnd"/>
      <w:r w:rsidRPr="00543192">
        <w:t>' Narratological Models (December 3, 2016). Available at SSRN: </w:t>
      </w:r>
      <w:hyperlink r:id="rId10" w:history="1">
        <w:r w:rsidRPr="00543192">
          <w:rPr>
            <w:rStyle w:val="Hyperlink"/>
          </w:rPr>
          <w:t>https://ssrn.com/abstract=2879907</w:t>
        </w:r>
      </w:hyperlink>
    </w:p>
    <w:p w14:paraId="617CE138" w14:textId="50836FE8" w:rsidR="00543192" w:rsidRPr="00543192" w:rsidRDefault="00543192" w:rsidP="00543192">
      <w:r w:rsidRPr="00543192">
        <w:t>Foucault, M. (1976). The birth of the clinic: An archaeology of medical perception. London: Tavistock.</w:t>
      </w:r>
    </w:p>
    <w:p w14:paraId="0ED9164F" w14:textId="1C5BF66E" w:rsidR="00543192" w:rsidRPr="00543192" w:rsidRDefault="00543192" w:rsidP="00543192">
      <w:r w:rsidRPr="00543192">
        <w:t xml:space="preserve">J. Childers/G. </w:t>
      </w:r>
      <w:proofErr w:type="spellStart"/>
      <w:r w:rsidRPr="00543192">
        <w:t>Hentzi</w:t>
      </w:r>
      <w:proofErr w:type="spellEnd"/>
      <w:r w:rsidRPr="00543192">
        <w:t xml:space="preserve"> eds., The Columbia Dictionary of Modern Literary and Cultural Criticism (1995) p. 70</w:t>
      </w:r>
    </w:p>
    <w:p w14:paraId="3FAD8260" w14:textId="77777777" w:rsidR="00475C42" w:rsidRPr="00475C42" w:rsidRDefault="00475C42" w:rsidP="00475C42">
      <w:r w:rsidRPr="00475C42">
        <w:t xml:space="preserve">Berto, Francesco; </w:t>
      </w:r>
      <w:proofErr w:type="spellStart"/>
      <w:r w:rsidRPr="00475C42">
        <w:t>Plebani</w:t>
      </w:r>
      <w:proofErr w:type="spellEnd"/>
      <w:r w:rsidRPr="00475C42">
        <w:t>, Matteo (2015). </w:t>
      </w:r>
      <w:hyperlink r:id="rId11" w:history="1">
        <w:r w:rsidRPr="00475C42">
          <w:rPr>
            <w:rStyle w:val="Hyperlink"/>
          </w:rPr>
          <w:t xml:space="preserve">Ontology and </w:t>
        </w:r>
        <w:proofErr w:type="spellStart"/>
        <w:r w:rsidRPr="00475C42">
          <w:rPr>
            <w:rStyle w:val="Hyperlink"/>
          </w:rPr>
          <w:t>Metaontology</w:t>
        </w:r>
        <w:proofErr w:type="spellEnd"/>
        <w:r w:rsidRPr="00475C42">
          <w:rPr>
            <w:rStyle w:val="Hyperlink"/>
          </w:rPr>
          <w:t>: A Contemporary Guide</w:t>
        </w:r>
      </w:hyperlink>
      <w:r w:rsidRPr="00475C42">
        <w:t>. Bloomsbury Publishing. </w:t>
      </w:r>
      <w:hyperlink r:id="rId12" w:tooltip="ISBN (identifier)" w:history="1">
        <w:r w:rsidRPr="00475C42">
          <w:rPr>
            <w:rStyle w:val="Hyperlink"/>
          </w:rPr>
          <w:t>ISBN</w:t>
        </w:r>
      </w:hyperlink>
      <w:r w:rsidRPr="00475C42">
        <w:t> </w:t>
      </w:r>
      <w:hyperlink r:id="rId13" w:tooltip="Special:BookSources/978-1-4725-7330-8" w:history="1">
        <w:r w:rsidRPr="00475C42">
          <w:rPr>
            <w:rStyle w:val="Hyperlink"/>
          </w:rPr>
          <w:t>978-1-4725-7330-8</w:t>
        </w:r>
      </w:hyperlink>
      <w:r w:rsidRPr="00475C42">
        <w:t>. </w:t>
      </w:r>
      <w:hyperlink r:id="rId14" w:history="1">
        <w:r w:rsidRPr="00475C42">
          <w:rPr>
            <w:rStyle w:val="Hyperlink"/>
          </w:rPr>
          <w:t>Archived</w:t>
        </w:r>
      </w:hyperlink>
      <w:r w:rsidRPr="00475C42">
        <w:t> from the original on 30 August</w:t>
      </w:r>
    </w:p>
    <w:p w14:paraId="7E6F63C2" w14:textId="455DA551" w:rsidR="00475C42" w:rsidRPr="00475C42" w:rsidRDefault="00475C42" w:rsidP="00475C42">
      <w:r w:rsidRPr="00475C42">
        <w:t>Chapman, J. (2000). Fragmentation in Archaeology: People, Places and Broken Objects in the Prehistory of South Eastern Europe (1st ed.). Routledge. https://doi.org/10.4324/9780203759431</w:t>
      </w:r>
    </w:p>
    <w:p w14:paraId="2F59F199" w14:textId="39EACAE1" w:rsidR="00543192" w:rsidRDefault="008944D3">
      <w:r w:rsidRPr="0050538D">
        <w:t>Appadurai, A. (ed.) (1986) </w:t>
      </w:r>
      <w:r w:rsidRPr="0050538D">
        <w:rPr>
          <w:i/>
          <w:iCs/>
        </w:rPr>
        <w:t>The Social Life of Things: Commodities in Cultural Perspective</w:t>
      </w:r>
      <w:r w:rsidRPr="0050538D">
        <w:t>. Cambridge: Cambridge University Press.</w:t>
      </w:r>
    </w:p>
    <w:p w14:paraId="0A8CCB64" w14:textId="2E43B2D9" w:rsidR="008944D3" w:rsidRDefault="008944D3">
      <w:proofErr w:type="spellStart"/>
      <w:r w:rsidRPr="008013D5">
        <w:t>Malafouris</w:t>
      </w:r>
      <w:proofErr w:type="spellEnd"/>
      <w:r w:rsidRPr="008013D5">
        <w:t>, Lambros (2013). </w:t>
      </w:r>
      <w:r w:rsidRPr="00913B9A">
        <w:rPr>
          <w:i/>
          <w:iCs/>
        </w:rPr>
        <w:t>How Thing</w:t>
      </w:r>
      <w:r>
        <w:rPr>
          <w:i/>
          <w:iCs/>
        </w:rPr>
        <w:t>s</w:t>
      </w:r>
      <w:r w:rsidRPr="00913B9A">
        <w:rPr>
          <w:i/>
          <w:iCs/>
        </w:rPr>
        <w:t xml:space="preserve"> Shape the Mind: A Theory of Material Engagement</w:t>
      </w:r>
      <w:r w:rsidRPr="00C85604">
        <w:t>. Cambridge, MA: MIT Press. </w:t>
      </w:r>
      <w:hyperlink r:id="rId15" w:tooltip="ISBN (identifier)" w:history="1">
        <w:r w:rsidRPr="00C85604">
          <w:rPr>
            <w:rStyle w:val="Hyperlink"/>
          </w:rPr>
          <w:t>ISBN</w:t>
        </w:r>
      </w:hyperlink>
      <w:r w:rsidRPr="00C85604">
        <w:t> </w:t>
      </w:r>
      <w:hyperlink r:id="rId16" w:tooltip="Special:BookSources/978-0262019194" w:history="1">
        <w:r w:rsidRPr="00C85604">
          <w:rPr>
            <w:rStyle w:val="Hyperlink"/>
          </w:rPr>
          <w:t>978-0262019194</w:t>
        </w:r>
      </w:hyperlink>
      <w:r w:rsidRPr="00C85604">
        <w:t>.</w:t>
      </w:r>
    </w:p>
    <w:p w14:paraId="06CAB9D8" w14:textId="6C115991" w:rsidR="008944D3" w:rsidRPr="00EE044F" w:rsidRDefault="00C830A1">
      <w:r>
        <w:t xml:space="preserve">Marcel, M; 1925, </w:t>
      </w:r>
      <w:r w:rsidRPr="00761D03">
        <w:rPr>
          <w:i/>
          <w:iCs/>
        </w:rPr>
        <w:t>The Gift: Forms and Functions of Exchange in Archaic Societies</w:t>
      </w:r>
    </w:p>
    <w:sectPr w:rsidR="008944D3" w:rsidRPr="00EE044F">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00B80" w14:textId="77777777" w:rsidR="000272BF" w:rsidRDefault="000272BF" w:rsidP="00E3211B">
      <w:pPr>
        <w:spacing w:after="0" w:line="240" w:lineRule="auto"/>
      </w:pPr>
      <w:r>
        <w:separator/>
      </w:r>
    </w:p>
  </w:endnote>
  <w:endnote w:type="continuationSeparator" w:id="0">
    <w:p w14:paraId="5CC4C19F" w14:textId="77777777" w:rsidR="000272BF" w:rsidRDefault="000272BF" w:rsidP="00E32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F86CB" w14:textId="77777777" w:rsidR="000272BF" w:rsidRDefault="000272BF" w:rsidP="00E3211B">
      <w:pPr>
        <w:spacing w:after="0" w:line="240" w:lineRule="auto"/>
      </w:pPr>
      <w:r>
        <w:separator/>
      </w:r>
    </w:p>
  </w:footnote>
  <w:footnote w:type="continuationSeparator" w:id="0">
    <w:p w14:paraId="52FAD475" w14:textId="77777777" w:rsidR="000272BF" w:rsidRDefault="000272BF" w:rsidP="00E3211B">
      <w:pPr>
        <w:spacing w:after="0" w:line="240" w:lineRule="auto"/>
      </w:pPr>
      <w:r>
        <w:continuationSeparator/>
      </w:r>
    </w:p>
  </w:footnote>
  <w:footnote w:id="1">
    <w:p w14:paraId="57F7BC2B" w14:textId="6AD382D5" w:rsidR="00E07FAC" w:rsidRDefault="00E07FAC">
      <w:pPr>
        <w:pStyle w:val="FootnoteText"/>
      </w:pPr>
      <w:r>
        <w:rPr>
          <w:rStyle w:val="FootnoteReference"/>
        </w:rPr>
        <w:footnoteRef/>
      </w:r>
      <w:r>
        <w:t xml:space="preserve"> </w:t>
      </w:r>
      <w:r w:rsidRPr="00E07FAC">
        <w:t>https://www.britannica.com/biography/Flavio-Biondo</w:t>
      </w:r>
    </w:p>
  </w:footnote>
  <w:footnote w:id="2">
    <w:p w14:paraId="4A084831" w14:textId="77777777" w:rsidR="00852C02" w:rsidRDefault="00852C02" w:rsidP="00852C02">
      <w:pPr>
        <w:pStyle w:val="FootnoteText"/>
      </w:pPr>
      <w:r>
        <w:rPr>
          <w:rStyle w:val="FootnoteReference"/>
        </w:rPr>
        <w:footnoteRef/>
      </w:r>
      <w:r>
        <w:t xml:space="preserve"> </w:t>
      </w:r>
      <w:r w:rsidRPr="00D957E8">
        <w:t>https://plato.stanford.edu/entries/agency/notes.html#note-1</w:t>
      </w:r>
    </w:p>
  </w:footnote>
  <w:footnote w:id="3">
    <w:p w14:paraId="44402791" w14:textId="348ED0B6" w:rsidR="00E950E1" w:rsidRDefault="00E950E1">
      <w:pPr>
        <w:pStyle w:val="FootnoteText"/>
      </w:pPr>
      <w:r>
        <w:rPr>
          <w:rStyle w:val="FootnoteReference"/>
        </w:rPr>
        <w:footnoteRef/>
      </w:r>
      <w:r>
        <w:t xml:space="preserve"> </w:t>
      </w:r>
      <w:r w:rsidRPr="00E950E1">
        <w:t>https://www.nationalgalleries.org/art-and-artists/glossary-terms/assemblage</w:t>
      </w:r>
    </w:p>
  </w:footnote>
  <w:footnote w:id="4">
    <w:p w14:paraId="763CE6FA" w14:textId="0302C930" w:rsidR="00296C13" w:rsidRDefault="00296C13">
      <w:pPr>
        <w:pStyle w:val="FootnoteText"/>
      </w:pPr>
      <w:r>
        <w:rPr>
          <w:rStyle w:val="FootnoteReference"/>
        </w:rPr>
        <w:footnoteRef/>
      </w:r>
      <w:r>
        <w:t xml:space="preserve"> </w:t>
      </w:r>
      <w:r w:rsidR="00B14013" w:rsidRPr="00B14013">
        <w:t>Rouse, J. (2004). Barad's Feminist Naturalism. </w:t>
      </w:r>
      <w:r w:rsidR="00B14013" w:rsidRPr="00B14013">
        <w:rPr>
          <w:i/>
          <w:iCs/>
        </w:rPr>
        <w:t>Hypatia</w:t>
      </w:r>
      <w:r w:rsidR="00B14013" w:rsidRPr="00B14013">
        <w:t> </w:t>
      </w:r>
      <w:r w:rsidR="00B14013" w:rsidRPr="00B14013">
        <w:rPr>
          <w:i/>
          <w:iCs/>
        </w:rPr>
        <w:t>19</w:t>
      </w:r>
      <w:r w:rsidR="00B14013" w:rsidRPr="00B14013">
        <w:t>(1), 142-161. </w:t>
      </w:r>
      <w:hyperlink r:id="rId1" w:history="1">
        <w:r w:rsidR="00B14013" w:rsidRPr="00B14013">
          <w:rPr>
            <w:rStyle w:val="Hyperlink"/>
          </w:rPr>
          <w:t>https://muse.jhu.edu/article/53926</w:t>
        </w:r>
      </w:hyperlink>
      <w:r w:rsidR="00B14013" w:rsidRPr="00B14013">
        <w:t>.</w:t>
      </w:r>
    </w:p>
  </w:footnote>
  <w:footnote w:id="5">
    <w:p w14:paraId="6DD1208A" w14:textId="77777777" w:rsidR="002B37E9" w:rsidRDefault="002B37E9" w:rsidP="002B37E9">
      <w:pPr>
        <w:pStyle w:val="FootnoteText"/>
      </w:pPr>
      <w:r>
        <w:rPr>
          <w:rStyle w:val="FootnoteReference"/>
        </w:rPr>
        <w:footnoteRef/>
      </w:r>
      <w:r>
        <w:t xml:space="preserve"> </w:t>
      </w:r>
      <w:r w:rsidRPr="0065350E">
        <w:t>https://oxfordre.com/literature/display/10.1093/acrefore/9780190201098.001.0001/acrefore-9780190201098-e-965</w:t>
      </w:r>
    </w:p>
  </w:footnote>
  <w:footnote w:id="6">
    <w:p w14:paraId="590C0179" w14:textId="77777777" w:rsidR="00B66B80" w:rsidRPr="008013D5" w:rsidRDefault="00B66B80" w:rsidP="00B66B80">
      <w:pPr>
        <w:pStyle w:val="FootnoteText"/>
      </w:pPr>
      <w:r>
        <w:rPr>
          <w:rStyle w:val="FootnoteReference"/>
        </w:rPr>
        <w:footnoteRef/>
      </w:r>
      <w:r w:rsidRPr="008013D5">
        <w:t xml:space="preserve"> http://www.bruno-latour.fr/sites/default/files/P-67%20ACTOR-NETWORK.pdf</w:t>
      </w:r>
    </w:p>
  </w:footnote>
  <w:footnote w:id="7">
    <w:p w14:paraId="3CA1683B" w14:textId="77777777" w:rsidR="00B66B80" w:rsidRDefault="00B66B80" w:rsidP="00B66B80">
      <w:pPr>
        <w:pStyle w:val="FootnoteText"/>
      </w:pPr>
      <w:r>
        <w:rPr>
          <w:rStyle w:val="FootnoteReference"/>
        </w:rPr>
        <w:footnoteRef/>
      </w:r>
      <w:r>
        <w:t xml:space="preserve"> </w:t>
      </w:r>
      <w:proofErr w:type="spellStart"/>
      <w:r w:rsidRPr="00AE147C">
        <w:t>Greimas</w:t>
      </w:r>
      <w:proofErr w:type="spellEnd"/>
      <w:r w:rsidRPr="00AE147C">
        <w:t xml:space="preserve"> (1973) "Actants, Actors, and Figures." On Meaning: Selected Writings in Semiotic Theory. Trans. Paul J. Perron and Frank H, Collins. Theory and History of Literature, 38. Minneapolis: U of Minnesota P, 1987. 106-120.</w:t>
      </w:r>
    </w:p>
  </w:footnote>
  <w:footnote w:id="8">
    <w:p w14:paraId="17288125" w14:textId="77777777" w:rsidR="00B66B80" w:rsidRDefault="00B66B80" w:rsidP="00B66B80">
      <w:pPr>
        <w:pStyle w:val="FootnoteText"/>
      </w:pPr>
      <w:r>
        <w:rPr>
          <w:rStyle w:val="FootnoteReference"/>
        </w:rPr>
        <w:footnoteRef/>
      </w:r>
      <w:r>
        <w:t xml:space="preserve"> </w:t>
      </w:r>
      <w:r w:rsidRPr="000C68B2">
        <w:t xml:space="preserve">Venancio, Rafael Duarte Oliveira, Narrative between Action and Transformation: A. J. </w:t>
      </w:r>
      <w:proofErr w:type="spellStart"/>
      <w:r w:rsidRPr="000C68B2">
        <w:t>Greimas</w:t>
      </w:r>
      <w:proofErr w:type="spellEnd"/>
      <w:r w:rsidRPr="000C68B2">
        <w:t>' Narratological Models (December 3, 2016). Available at SSRN: </w:t>
      </w:r>
      <w:hyperlink r:id="rId2" w:history="1">
        <w:r w:rsidRPr="000C68B2">
          <w:rPr>
            <w:rStyle w:val="Hyperlink"/>
          </w:rPr>
          <w:t>https://ssrn.com/abstract=2879907</w:t>
        </w:r>
      </w:hyperlink>
    </w:p>
  </w:footnote>
  <w:footnote w:id="9">
    <w:p w14:paraId="5A53D2DC" w14:textId="77777777" w:rsidR="004E6600" w:rsidRDefault="004E6600" w:rsidP="004E6600">
      <w:pPr>
        <w:pStyle w:val="FootnoteText"/>
      </w:pPr>
      <w:r>
        <w:rPr>
          <w:rStyle w:val="FootnoteReference"/>
        </w:rPr>
        <w:footnoteRef/>
      </w:r>
      <w:r>
        <w:t xml:space="preserve"> </w:t>
      </w:r>
      <w:r w:rsidRPr="00907953">
        <w:t>Foucault, M. (1976). </w:t>
      </w:r>
      <w:r w:rsidRPr="00907953">
        <w:rPr>
          <w:i/>
          <w:iCs/>
        </w:rPr>
        <w:t>The birth of the clinic: An archaeology of medical perception</w:t>
      </w:r>
      <w:r w:rsidRPr="00907953">
        <w:t>. London: Tavistock.</w:t>
      </w:r>
    </w:p>
  </w:footnote>
  <w:footnote w:id="10">
    <w:p w14:paraId="7E0C5A19" w14:textId="77777777" w:rsidR="00464011" w:rsidRDefault="00464011" w:rsidP="00464011">
      <w:pPr>
        <w:pStyle w:val="FootnoteText"/>
      </w:pPr>
      <w:r>
        <w:rPr>
          <w:rStyle w:val="FootnoteReference"/>
        </w:rPr>
        <w:footnoteRef/>
      </w:r>
      <w:r>
        <w:t xml:space="preserve"> </w:t>
      </w:r>
      <w:r w:rsidRPr="005829FD">
        <w:t xml:space="preserve">J. Childers/G. </w:t>
      </w:r>
      <w:proofErr w:type="spellStart"/>
      <w:r w:rsidRPr="005829FD">
        <w:t>Hentzi</w:t>
      </w:r>
      <w:proofErr w:type="spellEnd"/>
      <w:r w:rsidRPr="005829FD">
        <w:t xml:space="preserve"> eds., </w:t>
      </w:r>
      <w:r w:rsidRPr="005829FD">
        <w:rPr>
          <w:i/>
          <w:iCs/>
        </w:rPr>
        <w:t>The Columbia Dictionary of Modern Literary and Cultural Criticism</w:t>
      </w:r>
      <w:r w:rsidRPr="005829FD">
        <w:t> (1995) p. 70</w:t>
      </w:r>
    </w:p>
  </w:footnote>
  <w:footnote w:id="11">
    <w:p w14:paraId="6DBC09AE" w14:textId="77777777" w:rsidR="008F0E4C" w:rsidRDefault="008F0E4C" w:rsidP="008F0E4C">
      <w:pPr>
        <w:pStyle w:val="FootnoteText"/>
      </w:pPr>
      <w:r>
        <w:rPr>
          <w:rStyle w:val="FootnoteReference"/>
        </w:rPr>
        <w:footnoteRef/>
      </w:r>
      <w:r>
        <w:t xml:space="preserve"> </w:t>
      </w:r>
      <w:r w:rsidRPr="00D31976">
        <w:t>https://www.etymonline.com/word/entity</w:t>
      </w:r>
    </w:p>
  </w:footnote>
  <w:footnote w:id="12">
    <w:p w14:paraId="0BD94037" w14:textId="0B212299" w:rsidR="00C238F7" w:rsidRDefault="00C238F7">
      <w:pPr>
        <w:pStyle w:val="FootnoteText"/>
      </w:pPr>
      <w:r>
        <w:rPr>
          <w:rStyle w:val="FootnoteReference"/>
        </w:rPr>
        <w:footnoteRef/>
      </w:r>
      <w:r>
        <w:t xml:space="preserve"> </w:t>
      </w:r>
      <w:r w:rsidRPr="00C238F7">
        <w:t>https://quod.lib.umich.edu/o/ohp/11515701.0001.001/1:4.3/--</w:t>
      </w:r>
      <w:proofErr w:type="spellStart"/>
      <w:r w:rsidRPr="00C238F7">
        <w:t>new-materialism-interviews-cartographies?rgn</w:t>
      </w:r>
      <w:proofErr w:type="spellEnd"/>
      <w:r w:rsidRPr="00C238F7">
        <w:t>=div2;view=</w:t>
      </w:r>
      <w:proofErr w:type="spellStart"/>
      <w:r w:rsidRPr="00C238F7">
        <w:t>fulltext</w:t>
      </w:r>
      <w:proofErr w:type="spellEnd"/>
      <w:r w:rsidRPr="00C238F7">
        <w:t>#</w:t>
      </w:r>
    </w:p>
  </w:footnote>
  <w:footnote w:id="13">
    <w:p w14:paraId="0C11405F" w14:textId="206873DF" w:rsidR="00590910" w:rsidRDefault="00590910">
      <w:pPr>
        <w:pStyle w:val="FootnoteText"/>
      </w:pPr>
      <w:r>
        <w:rPr>
          <w:rStyle w:val="FootnoteReference"/>
        </w:rPr>
        <w:footnoteRef/>
      </w:r>
      <w:r>
        <w:t xml:space="preserve"> </w:t>
      </w:r>
      <w:r w:rsidRPr="00590910">
        <w:t>https://www.etymonline.com/word/sensory</w:t>
      </w:r>
    </w:p>
  </w:footnote>
  <w:footnote w:id="14">
    <w:p w14:paraId="19EC694D" w14:textId="7FAD7631" w:rsidR="00F3327F" w:rsidRDefault="00F3327F">
      <w:pPr>
        <w:pStyle w:val="FootnoteText"/>
      </w:pPr>
      <w:r>
        <w:rPr>
          <w:rStyle w:val="FootnoteReference"/>
        </w:rPr>
        <w:footnoteRef/>
      </w:r>
      <w:r>
        <w:t xml:space="preserve"> </w:t>
      </w:r>
      <w:r w:rsidRPr="00F3327F">
        <w:t>https://www.britannica.com/topic/ontology-metaphysics</w:t>
      </w:r>
    </w:p>
  </w:footnote>
  <w:footnote w:id="15">
    <w:p w14:paraId="379F5252" w14:textId="7EAE9577" w:rsidR="00D65344" w:rsidRDefault="00D65344">
      <w:pPr>
        <w:pStyle w:val="FootnoteText"/>
      </w:pPr>
      <w:r>
        <w:rPr>
          <w:rStyle w:val="FootnoteReference"/>
        </w:rPr>
        <w:footnoteRef/>
      </w:r>
      <w:r>
        <w:t xml:space="preserve"> </w:t>
      </w:r>
      <w:r w:rsidRPr="00D65344">
        <w:t xml:space="preserve">Berto, Francesco; </w:t>
      </w:r>
      <w:proofErr w:type="spellStart"/>
      <w:r w:rsidRPr="00D65344">
        <w:t>Plebani</w:t>
      </w:r>
      <w:proofErr w:type="spellEnd"/>
      <w:r w:rsidRPr="00D65344">
        <w:t>, Matteo (2015). </w:t>
      </w:r>
      <w:hyperlink r:id="rId3" w:history="1">
        <w:r w:rsidRPr="00D65344">
          <w:rPr>
            <w:rStyle w:val="Hyperlink"/>
            <w:i/>
            <w:iCs/>
          </w:rPr>
          <w:t xml:space="preserve">Ontology and </w:t>
        </w:r>
        <w:proofErr w:type="spellStart"/>
        <w:r w:rsidRPr="00D65344">
          <w:rPr>
            <w:rStyle w:val="Hyperlink"/>
            <w:i/>
            <w:iCs/>
          </w:rPr>
          <w:t>Metaontology</w:t>
        </w:r>
        <w:proofErr w:type="spellEnd"/>
        <w:r w:rsidRPr="00D65344">
          <w:rPr>
            <w:rStyle w:val="Hyperlink"/>
            <w:i/>
            <w:iCs/>
          </w:rPr>
          <w:t>: A Contemporary Guide</w:t>
        </w:r>
      </w:hyperlink>
      <w:r w:rsidRPr="00D65344">
        <w:t>. Bloomsbury Publishing. </w:t>
      </w:r>
      <w:hyperlink r:id="rId4" w:tooltip="ISBN (identifier)" w:history="1">
        <w:r w:rsidRPr="00D65344">
          <w:rPr>
            <w:rStyle w:val="Hyperlink"/>
          </w:rPr>
          <w:t>ISBN</w:t>
        </w:r>
      </w:hyperlink>
      <w:r w:rsidRPr="00D65344">
        <w:t> </w:t>
      </w:r>
      <w:hyperlink r:id="rId5" w:tooltip="Special:BookSources/978-1-4725-7330-8" w:history="1">
        <w:r w:rsidRPr="00D65344">
          <w:rPr>
            <w:rStyle w:val="Hyperlink"/>
          </w:rPr>
          <w:t>978-1-4725-7330-8</w:t>
        </w:r>
      </w:hyperlink>
      <w:r w:rsidRPr="00D65344">
        <w:t>. </w:t>
      </w:r>
      <w:hyperlink r:id="rId6" w:history="1">
        <w:r w:rsidRPr="00D65344">
          <w:rPr>
            <w:rStyle w:val="Hyperlink"/>
          </w:rPr>
          <w:t>Archived</w:t>
        </w:r>
      </w:hyperlink>
      <w:r w:rsidRPr="00D65344">
        <w:t> from the original on 30 August</w:t>
      </w:r>
    </w:p>
  </w:footnote>
  <w:footnote w:id="16">
    <w:p w14:paraId="7530D0B1" w14:textId="519DE7AA" w:rsidR="00ED5F2B" w:rsidRDefault="00ED5F2B">
      <w:pPr>
        <w:pStyle w:val="FootnoteText"/>
      </w:pPr>
      <w:r>
        <w:rPr>
          <w:rStyle w:val="FootnoteReference"/>
        </w:rPr>
        <w:footnoteRef/>
      </w:r>
      <w:r>
        <w:t xml:space="preserve"> </w:t>
      </w:r>
      <w:r w:rsidRPr="00ED5F2B">
        <w:t>Chapman, J. (2000). Fragmentation in Archaeology: People, Places and Broken Objects in the Prehistory of South Eastern Europe (1st ed.). Routledge. https://doi.org/10.4324/9780203759431</w:t>
      </w:r>
    </w:p>
  </w:footnote>
  <w:footnote w:id="17">
    <w:p w14:paraId="376DAD81" w14:textId="7F433DBA" w:rsidR="00EB3223" w:rsidRDefault="00EB3223">
      <w:pPr>
        <w:pStyle w:val="FootnoteText"/>
      </w:pPr>
      <w:r>
        <w:rPr>
          <w:rStyle w:val="FootnoteReference"/>
        </w:rPr>
        <w:footnoteRef/>
      </w:r>
      <w:r>
        <w:t xml:space="preserve"> </w:t>
      </w:r>
      <w:r w:rsidRPr="00EB3223">
        <w:t>https://ndion.de/en/museum-der-dinge-object-biography-as-concept-method-genre/</w:t>
      </w:r>
    </w:p>
  </w:footnote>
  <w:footnote w:id="18">
    <w:p w14:paraId="45A590EF" w14:textId="4CD3C519" w:rsidR="0050538D" w:rsidRDefault="0050538D">
      <w:pPr>
        <w:pStyle w:val="FootnoteText"/>
      </w:pPr>
      <w:r>
        <w:rPr>
          <w:rStyle w:val="FootnoteReference"/>
        </w:rPr>
        <w:footnoteRef/>
      </w:r>
      <w:r>
        <w:t xml:space="preserve"> </w:t>
      </w:r>
      <w:r w:rsidRPr="0050538D">
        <w:t>Appadurai, A. (ed.) (1986) </w:t>
      </w:r>
      <w:r w:rsidRPr="0050538D">
        <w:rPr>
          <w:i/>
          <w:iCs/>
        </w:rPr>
        <w:t>The Social Life of Things: Commodities in Cultural Perspective</w:t>
      </w:r>
      <w:r w:rsidRPr="0050538D">
        <w:t>. Cambridge: Cambridge University Press.</w:t>
      </w:r>
    </w:p>
  </w:footnote>
  <w:footnote w:id="19">
    <w:p w14:paraId="7AF5B27A" w14:textId="7D44E984" w:rsidR="001027A1" w:rsidRDefault="001027A1">
      <w:pPr>
        <w:pStyle w:val="FootnoteText"/>
      </w:pPr>
      <w:r>
        <w:rPr>
          <w:rStyle w:val="FootnoteReference"/>
        </w:rPr>
        <w:footnoteRef/>
      </w:r>
      <w:r>
        <w:t xml:space="preserve"> </w:t>
      </w:r>
      <w:r w:rsidRPr="001027A1">
        <w:t>https://www.oed.com/dictionary/network_n?tl=true</w:t>
      </w:r>
    </w:p>
  </w:footnote>
  <w:footnote w:id="20">
    <w:p w14:paraId="75F67BF4" w14:textId="467785B1" w:rsidR="00E24F4C" w:rsidRDefault="00E24F4C">
      <w:pPr>
        <w:pStyle w:val="FootnoteText"/>
      </w:pPr>
      <w:r>
        <w:rPr>
          <w:rStyle w:val="FootnoteReference"/>
        </w:rPr>
        <w:footnoteRef/>
      </w:r>
      <w:r w:rsidRPr="008013D5">
        <w:t xml:space="preserve"> </w:t>
      </w:r>
      <w:proofErr w:type="spellStart"/>
      <w:r w:rsidRPr="008013D5">
        <w:t>Malafouris</w:t>
      </w:r>
      <w:proofErr w:type="spellEnd"/>
      <w:r w:rsidRPr="008013D5">
        <w:t>, Lambros (2013). </w:t>
      </w:r>
      <w:r w:rsidRPr="00913B9A">
        <w:rPr>
          <w:i/>
          <w:iCs/>
        </w:rPr>
        <w:t>How Thing</w:t>
      </w:r>
      <w:r w:rsidR="00205D37">
        <w:rPr>
          <w:i/>
          <w:iCs/>
        </w:rPr>
        <w:t>s</w:t>
      </w:r>
      <w:r w:rsidRPr="00913B9A">
        <w:rPr>
          <w:i/>
          <w:iCs/>
        </w:rPr>
        <w:t xml:space="preserve"> Shape the Mind: A Theory of Material Engagement</w:t>
      </w:r>
      <w:r w:rsidRPr="00C85604">
        <w:t>. Cambridge, MA: MIT Press. </w:t>
      </w:r>
      <w:hyperlink r:id="rId7" w:tooltip="ISBN (identifier)" w:history="1">
        <w:r w:rsidRPr="00C85604">
          <w:rPr>
            <w:rStyle w:val="Hyperlink"/>
          </w:rPr>
          <w:t>ISBN</w:t>
        </w:r>
      </w:hyperlink>
      <w:r w:rsidRPr="00C85604">
        <w:t> </w:t>
      </w:r>
      <w:hyperlink r:id="rId8" w:tooltip="Special:BookSources/978-0262019194" w:history="1">
        <w:r w:rsidRPr="00C85604">
          <w:rPr>
            <w:rStyle w:val="Hyperlink"/>
          </w:rPr>
          <w:t>978-0262019194</w:t>
        </w:r>
      </w:hyperlink>
      <w:r w:rsidRPr="00C85604">
        <w:t>.</w:t>
      </w:r>
    </w:p>
  </w:footnote>
  <w:footnote w:id="21">
    <w:p w14:paraId="25A95339" w14:textId="14BAC9F4" w:rsidR="00F722A0" w:rsidRDefault="00F722A0">
      <w:pPr>
        <w:pStyle w:val="FootnoteText"/>
      </w:pPr>
      <w:r>
        <w:rPr>
          <w:rStyle w:val="FootnoteReference"/>
        </w:rPr>
        <w:footnoteRef/>
      </w:r>
      <w:r>
        <w:t xml:space="preserve"> </w:t>
      </w:r>
      <w:proofErr w:type="spellStart"/>
      <w:r w:rsidRPr="00F722A0">
        <w:t>Malafouris</w:t>
      </w:r>
      <w:proofErr w:type="spellEnd"/>
      <w:r w:rsidRPr="00F722A0">
        <w:t>, Lambros (2013). </w:t>
      </w:r>
      <w:r w:rsidRPr="00913B9A">
        <w:rPr>
          <w:i/>
          <w:iCs/>
        </w:rPr>
        <w:t>How Thing Shape the Mind: A Theory of Material Engagement</w:t>
      </w:r>
      <w:r w:rsidRPr="00F722A0">
        <w:t>. Cambridge, MA: MIT Press. </w:t>
      </w:r>
      <w:hyperlink r:id="rId9" w:tooltip="ISBN (identifier)" w:history="1">
        <w:r w:rsidRPr="00F722A0">
          <w:rPr>
            <w:rStyle w:val="Hyperlink"/>
          </w:rPr>
          <w:t>ISBN</w:t>
        </w:r>
      </w:hyperlink>
      <w:r w:rsidRPr="00F722A0">
        <w:t> </w:t>
      </w:r>
      <w:hyperlink r:id="rId10" w:tooltip="Special:BookSources/978-0262019194" w:history="1">
        <w:r w:rsidRPr="00F722A0">
          <w:rPr>
            <w:rStyle w:val="Hyperlink"/>
          </w:rPr>
          <w:t>978-0262019194</w:t>
        </w:r>
      </w:hyperlink>
      <w:r w:rsidRPr="00F722A0">
        <w:t>.</w:t>
      </w:r>
    </w:p>
  </w:footnote>
  <w:footnote w:id="22">
    <w:p w14:paraId="36E04D22" w14:textId="13CD3335" w:rsidR="002B1F62" w:rsidRDefault="002B1F62">
      <w:pPr>
        <w:pStyle w:val="FootnoteText"/>
      </w:pPr>
      <w:r>
        <w:rPr>
          <w:rStyle w:val="FootnoteReference"/>
        </w:rPr>
        <w:footnoteRef/>
      </w:r>
      <w:r>
        <w:t xml:space="preserve"> </w:t>
      </w:r>
      <w:r w:rsidR="00761D03">
        <w:t xml:space="preserve">Marcel, M; </w:t>
      </w:r>
      <w:r w:rsidR="00316537">
        <w:t xml:space="preserve">1925, </w:t>
      </w:r>
      <w:r w:rsidR="00761D03" w:rsidRPr="00761D03">
        <w:rPr>
          <w:i/>
          <w:iCs/>
        </w:rPr>
        <w:t>The Gift: Forms and Functions of Exchange in Archaic Societies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2B0C5" w14:textId="67416952" w:rsidR="00E3211B" w:rsidRDefault="00E3211B">
    <w:pPr>
      <w:pStyle w:val="Header"/>
    </w:pPr>
    <w:r>
      <w:t>15/11/24</w:t>
    </w:r>
    <w:r>
      <w:ptab w:relativeTo="margin" w:alignment="center" w:leader="none"/>
    </w:r>
    <w:r>
      <w:ptab w:relativeTo="margin" w:alignment="right" w:leader="none"/>
    </w:r>
    <w:r>
      <w:t>Eleanor Woolston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DF"/>
    <w:rsid w:val="00003298"/>
    <w:rsid w:val="00003907"/>
    <w:rsid w:val="00003BC2"/>
    <w:rsid w:val="0000570C"/>
    <w:rsid w:val="00006AC1"/>
    <w:rsid w:val="00011DB3"/>
    <w:rsid w:val="000129EA"/>
    <w:rsid w:val="00015D6D"/>
    <w:rsid w:val="00021ABF"/>
    <w:rsid w:val="00024713"/>
    <w:rsid w:val="000272BF"/>
    <w:rsid w:val="00031B7B"/>
    <w:rsid w:val="00033B3B"/>
    <w:rsid w:val="00034596"/>
    <w:rsid w:val="00035DF0"/>
    <w:rsid w:val="0005019B"/>
    <w:rsid w:val="00051E3B"/>
    <w:rsid w:val="00052D78"/>
    <w:rsid w:val="00053260"/>
    <w:rsid w:val="00053C67"/>
    <w:rsid w:val="000559C6"/>
    <w:rsid w:val="000562A5"/>
    <w:rsid w:val="0006667E"/>
    <w:rsid w:val="00067AD3"/>
    <w:rsid w:val="00073AB0"/>
    <w:rsid w:val="000804F8"/>
    <w:rsid w:val="00082026"/>
    <w:rsid w:val="00082329"/>
    <w:rsid w:val="000865C8"/>
    <w:rsid w:val="000958D7"/>
    <w:rsid w:val="00096137"/>
    <w:rsid w:val="000964BF"/>
    <w:rsid w:val="000965B7"/>
    <w:rsid w:val="000971BD"/>
    <w:rsid w:val="000A28B4"/>
    <w:rsid w:val="000A5B90"/>
    <w:rsid w:val="000A67E6"/>
    <w:rsid w:val="000B0393"/>
    <w:rsid w:val="000B4FA8"/>
    <w:rsid w:val="000C32B7"/>
    <w:rsid w:val="000C68B2"/>
    <w:rsid w:val="000C7A26"/>
    <w:rsid w:val="000D13E2"/>
    <w:rsid w:val="000E5DC6"/>
    <w:rsid w:val="000F1F9F"/>
    <w:rsid w:val="000F36E8"/>
    <w:rsid w:val="000F511D"/>
    <w:rsid w:val="0010245A"/>
    <w:rsid w:val="001027A1"/>
    <w:rsid w:val="00103609"/>
    <w:rsid w:val="00103A85"/>
    <w:rsid w:val="001054DC"/>
    <w:rsid w:val="00114347"/>
    <w:rsid w:val="00120B63"/>
    <w:rsid w:val="001217A2"/>
    <w:rsid w:val="00121D7D"/>
    <w:rsid w:val="001229C5"/>
    <w:rsid w:val="001249E4"/>
    <w:rsid w:val="001257F5"/>
    <w:rsid w:val="00127548"/>
    <w:rsid w:val="00134695"/>
    <w:rsid w:val="001365B7"/>
    <w:rsid w:val="00140206"/>
    <w:rsid w:val="0014393B"/>
    <w:rsid w:val="00143B12"/>
    <w:rsid w:val="00145FB6"/>
    <w:rsid w:val="00146F3C"/>
    <w:rsid w:val="00153028"/>
    <w:rsid w:val="001621BA"/>
    <w:rsid w:val="00163F58"/>
    <w:rsid w:val="001647D0"/>
    <w:rsid w:val="00165F76"/>
    <w:rsid w:val="00166B05"/>
    <w:rsid w:val="001719B1"/>
    <w:rsid w:val="001720AC"/>
    <w:rsid w:val="00172965"/>
    <w:rsid w:val="001777AE"/>
    <w:rsid w:val="00177BE2"/>
    <w:rsid w:val="0018494B"/>
    <w:rsid w:val="00186CE9"/>
    <w:rsid w:val="0018760E"/>
    <w:rsid w:val="00190379"/>
    <w:rsid w:val="00192BFB"/>
    <w:rsid w:val="001A1376"/>
    <w:rsid w:val="001B2250"/>
    <w:rsid w:val="001B272F"/>
    <w:rsid w:val="001B3E62"/>
    <w:rsid w:val="001B5114"/>
    <w:rsid w:val="001B78BD"/>
    <w:rsid w:val="001C6EA7"/>
    <w:rsid w:val="001D0EFD"/>
    <w:rsid w:val="001E0BED"/>
    <w:rsid w:val="001E0E4E"/>
    <w:rsid w:val="001F0266"/>
    <w:rsid w:val="001F4533"/>
    <w:rsid w:val="00201A65"/>
    <w:rsid w:val="002048D4"/>
    <w:rsid w:val="00205D37"/>
    <w:rsid w:val="0020622A"/>
    <w:rsid w:val="00206685"/>
    <w:rsid w:val="002158D6"/>
    <w:rsid w:val="0021796F"/>
    <w:rsid w:val="00222D92"/>
    <w:rsid w:val="00225FCE"/>
    <w:rsid w:val="00227CBD"/>
    <w:rsid w:val="0023372F"/>
    <w:rsid w:val="00234E21"/>
    <w:rsid w:val="002375D1"/>
    <w:rsid w:val="0024042B"/>
    <w:rsid w:val="002452AA"/>
    <w:rsid w:val="00246487"/>
    <w:rsid w:val="00247741"/>
    <w:rsid w:val="002545ED"/>
    <w:rsid w:val="002548FB"/>
    <w:rsid w:val="00254BB1"/>
    <w:rsid w:val="00256C84"/>
    <w:rsid w:val="00264145"/>
    <w:rsid w:val="00264181"/>
    <w:rsid w:val="0026484F"/>
    <w:rsid w:val="002703C6"/>
    <w:rsid w:val="002728F7"/>
    <w:rsid w:val="00274548"/>
    <w:rsid w:val="00274C25"/>
    <w:rsid w:val="00275DFB"/>
    <w:rsid w:val="00282EE2"/>
    <w:rsid w:val="002868AC"/>
    <w:rsid w:val="00293FFE"/>
    <w:rsid w:val="0029453A"/>
    <w:rsid w:val="00295CA5"/>
    <w:rsid w:val="00296C13"/>
    <w:rsid w:val="002A03DF"/>
    <w:rsid w:val="002A4DE4"/>
    <w:rsid w:val="002A6B50"/>
    <w:rsid w:val="002A6CE3"/>
    <w:rsid w:val="002B0394"/>
    <w:rsid w:val="002B1F62"/>
    <w:rsid w:val="002B37E9"/>
    <w:rsid w:val="002B5F14"/>
    <w:rsid w:val="002C204A"/>
    <w:rsid w:val="002C2CFD"/>
    <w:rsid w:val="002C493A"/>
    <w:rsid w:val="002C4CC2"/>
    <w:rsid w:val="002D3CE3"/>
    <w:rsid w:val="002D680A"/>
    <w:rsid w:val="002E0A50"/>
    <w:rsid w:val="002E1137"/>
    <w:rsid w:val="002E305F"/>
    <w:rsid w:val="002E5D22"/>
    <w:rsid w:val="002E64CB"/>
    <w:rsid w:val="002F13FE"/>
    <w:rsid w:val="002F1534"/>
    <w:rsid w:val="00301F07"/>
    <w:rsid w:val="00316537"/>
    <w:rsid w:val="00317978"/>
    <w:rsid w:val="00323B08"/>
    <w:rsid w:val="0033262E"/>
    <w:rsid w:val="00333728"/>
    <w:rsid w:val="00334A99"/>
    <w:rsid w:val="003418D5"/>
    <w:rsid w:val="00342DA6"/>
    <w:rsid w:val="003605F2"/>
    <w:rsid w:val="0036145D"/>
    <w:rsid w:val="003619B0"/>
    <w:rsid w:val="003676CF"/>
    <w:rsid w:val="0037075C"/>
    <w:rsid w:val="00371279"/>
    <w:rsid w:val="00371723"/>
    <w:rsid w:val="00372629"/>
    <w:rsid w:val="00372C13"/>
    <w:rsid w:val="00373E82"/>
    <w:rsid w:val="00374F8C"/>
    <w:rsid w:val="00376A7E"/>
    <w:rsid w:val="00377DD3"/>
    <w:rsid w:val="00381796"/>
    <w:rsid w:val="00382CF8"/>
    <w:rsid w:val="00387116"/>
    <w:rsid w:val="00387EE6"/>
    <w:rsid w:val="00390868"/>
    <w:rsid w:val="003915D5"/>
    <w:rsid w:val="003942D6"/>
    <w:rsid w:val="0039508A"/>
    <w:rsid w:val="00395E11"/>
    <w:rsid w:val="003A0217"/>
    <w:rsid w:val="003A05F1"/>
    <w:rsid w:val="003A2B71"/>
    <w:rsid w:val="003A3287"/>
    <w:rsid w:val="003A3C42"/>
    <w:rsid w:val="003A51EF"/>
    <w:rsid w:val="003B54B3"/>
    <w:rsid w:val="003B708C"/>
    <w:rsid w:val="003C137D"/>
    <w:rsid w:val="003C7F67"/>
    <w:rsid w:val="003D23A4"/>
    <w:rsid w:val="003D4689"/>
    <w:rsid w:val="003D6932"/>
    <w:rsid w:val="003E1DCF"/>
    <w:rsid w:val="003E4559"/>
    <w:rsid w:val="003E721C"/>
    <w:rsid w:val="003E7D7E"/>
    <w:rsid w:val="003F0645"/>
    <w:rsid w:val="003F314D"/>
    <w:rsid w:val="003F3E39"/>
    <w:rsid w:val="003F4CE9"/>
    <w:rsid w:val="003F7ED5"/>
    <w:rsid w:val="004000F5"/>
    <w:rsid w:val="00403259"/>
    <w:rsid w:val="00416BD9"/>
    <w:rsid w:val="00416D04"/>
    <w:rsid w:val="00421B06"/>
    <w:rsid w:val="0042286F"/>
    <w:rsid w:val="00423690"/>
    <w:rsid w:val="004270C2"/>
    <w:rsid w:val="00436037"/>
    <w:rsid w:val="004405E3"/>
    <w:rsid w:val="00440E0F"/>
    <w:rsid w:val="00440E25"/>
    <w:rsid w:val="00441CE1"/>
    <w:rsid w:val="00443C20"/>
    <w:rsid w:val="004478BD"/>
    <w:rsid w:val="004518B5"/>
    <w:rsid w:val="0045255A"/>
    <w:rsid w:val="00453130"/>
    <w:rsid w:val="004572C7"/>
    <w:rsid w:val="00464011"/>
    <w:rsid w:val="00464D3C"/>
    <w:rsid w:val="00465B70"/>
    <w:rsid w:val="00475C42"/>
    <w:rsid w:val="00477282"/>
    <w:rsid w:val="004775D2"/>
    <w:rsid w:val="00477CAB"/>
    <w:rsid w:val="004911A5"/>
    <w:rsid w:val="004937AA"/>
    <w:rsid w:val="0049451D"/>
    <w:rsid w:val="00496149"/>
    <w:rsid w:val="00497817"/>
    <w:rsid w:val="004A75A4"/>
    <w:rsid w:val="004B13A0"/>
    <w:rsid w:val="004B2B60"/>
    <w:rsid w:val="004B7339"/>
    <w:rsid w:val="004C37E4"/>
    <w:rsid w:val="004C3A6D"/>
    <w:rsid w:val="004C54D9"/>
    <w:rsid w:val="004D0F55"/>
    <w:rsid w:val="004D4726"/>
    <w:rsid w:val="004D5E65"/>
    <w:rsid w:val="004D604C"/>
    <w:rsid w:val="004E2376"/>
    <w:rsid w:val="004E4D43"/>
    <w:rsid w:val="004E6600"/>
    <w:rsid w:val="004F0BEC"/>
    <w:rsid w:val="004F1261"/>
    <w:rsid w:val="004F1B03"/>
    <w:rsid w:val="004F217A"/>
    <w:rsid w:val="004F54CD"/>
    <w:rsid w:val="00502D46"/>
    <w:rsid w:val="00504A38"/>
    <w:rsid w:val="0050538D"/>
    <w:rsid w:val="00507670"/>
    <w:rsid w:val="00510442"/>
    <w:rsid w:val="00511FB1"/>
    <w:rsid w:val="00516D01"/>
    <w:rsid w:val="00521B50"/>
    <w:rsid w:val="005369EB"/>
    <w:rsid w:val="00540A43"/>
    <w:rsid w:val="00541076"/>
    <w:rsid w:val="00543192"/>
    <w:rsid w:val="0054768B"/>
    <w:rsid w:val="005538FA"/>
    <w:rsid w:val="00560946"/>
    <w:rsid w:val="00561275"/>
    <w:rsid w:val="0056499B"/>
    <w:rsid w:val="00564B7B"/>
    <w:rsid w:val="005710D6"/>
    <w:rsid w:val="005728AA"/>
    <w:rsid w:val="005733E0"/>
    <w:rsid w:val="005804E3"/>
    <w:rsid w:val="005829FD"/>
    <w:rsid w:val="00582D20"/>
    <w:rsid w:val="00585E4C"/>
    <w:rsid w:val="00590910"/>
    <w:rsid w:val="00593ABD"/>
    <w:rsid w:val="00595A1F"/>
    <w:rsid w:val="005A01CB"/>
    <w:rsid w:val="005A6FCE"/>
    <w:rsid w:val="005B2C5E"/>
    <w:rsid w:val="005B4C57"/>
    <w:rsid w:val="005C037D"/>
    <w:rsid w:val="005C1C21"/>
    <w:rsid w:val="005C5229"/>
    <w:rsid w:val="005C5A9B"/>
    <w:rsid w:val="005C6B09"/>
    <w:rsid w:val="005D11C8"/>
    <w:rsid w:val="005D3462"/>
    <w:rsid w:val="005D4598"/>
    <w:rsid w:val="005D4C3D"/>
    <w:rsid w:val="005D55D7"/>
    <w:rsid w:val="005E61C2"/>
    <w:rsid w:val="005E664B"/>
    <w:rsid w:val="005F0FCB"/>
    <w:rsid w:val="005F0FD2"/>
    <w:rsid w:val="005F366C"/>
    <w:rsid w:val="005F7750"/>
    <w:rsid w:val="00600AC0"/>
    <w:rsid w:val="00604617"/>
    <w:rsid w:val="00604DA5"/>
    <w:rsid w:val="00615AE1"/>
    <w:rsid w:val="00616487"/>
    <w:rsid w:val="00620BFC"/>
    <w:rsid w:val="00620F91"/>
    <w:rsid w:val="00621720"/>
    <w:rsid w:val="00623B88"/>
    <w:rsid w:val="00625FAA"/>
    <w:rsid w:val="00633268"/>
    <w:rsid w:val="00635114"/>
    <w:rsid w:val="00635F9D"/>
    <w:rsid w:val="00636C65"/>
    <w:rsid w:val="00644906"/>
    <w:rsid w:val="00647825"/>
    <w:rsid w:val="00647B0A"/>
    <w:rsid w:val="006500BD"/>
    <w:rsid w:val="006525B3"/>
    <w:rsid w:val="0065298F"/>
    <w:rsid w:val="0065350E"/>
    <w:rsid w:val="0065563C"/>
    <w:rsid w:val="00663264"/>
    <w:rsid w:val="0067193E"/>
    <w:rsid w:val="00672481"/>
    <w:rsid w:val="00672D0C"/>
    <w:rsid w:val="00673188"/>
    <w:rsid w:val="006836A2"/>
    <w:rsid w:val="006838A6"/>
    <w:rsid w:val="00683B30"/>
    <w:rsid w:val="0068471D"/>
    <w:rsid w:val="00684DE0"/>
    <w:rsid w:val="00686DA6"/>
    <w:rsid w:val="00687954"/>
    <w:rsid w:val="00692ED8"/>
    <w:rsid w:val="00693CB9"/>
    <w:rsid w:val="00696CD6"/>
    <w:rsid w:val="006A0E8D"/>
    <w:rsid w:val="006A3C94"/>
    <w:rsid w:val="006A6C6E"/>
    <w:rsid w:val="006B3356"/>
    <w:rsid w:val="006B61FF"/>
    <w:rsid w:val="006C2E25"/>
    <w:rsid w:val="006C7F8D"/>
    <w:rsid w:val="006D1A6B"/>
    <w:rsid w:val="006D2626"/>
    <w:rsid w:val="006D7BB2"/>
    <w:rsid w:val="006E07EE"/>
    <w:rsid w:val="006E0B0D"/>
    <w:rsid w:val="006E4540"/>
    <w:rsid w:val="006E5F5B"/>
    <w:rsid w:val="006F19CE"/>
    <w:rsid w:val="006F29EE"/>
    <w:rsid w:val="006F2CE3"/>
    <w:rsid w:val="00701EE2"/>
    <w:rsid w:val="0070392A"/>
    <w:rsid w:val="00704794"/>
    <w:rsid w:val="00705C22"/>
    <w:rsid w:val="007104FB"/>
    <w:rsid w:val="00711A6D"/>
    <w:rsid w:val="00716205"/>
    <w:rsid w:val="00716C9E"/>
    <w:rsid w:val="007220B3"/>
    <w:rsid w:val="0072297D"/>
    <w:rsid w:val="0072483A"/>
    <w:rsid w:val="00731304"/>
    <w:rsid w:val="00731A96"/>
    <w:rsid w:val="00741C6E"/>
    <w:rsid w:val="00743189"/>
    <w:rsid w:val="007460AE"/>
    <w:rsid w:val="007519D4"/>
    <w:rsid w:val="00751BA0"/>
    <w:rsid w:val="00752209"/>
    <w:rsid w:val="00752B3C"/>
    <w:rsid w:val="00754987"/>
    <w:rsid w:val="00754E46"/>
    <w:rsid w:val="007559D1"/>
    <w:rsid w:val="00761D03"/>
    <w:rsid w:val="00763C11"/>
    <w:rsid w:val="007750FD"/>
    <w:rsid w:val="00784A72"/>
    <w:rsid w:val="007934F9"/>
    <w:rsid w:val="0079503A"/>
    <w:rsid w:val="007A2732"/>
    <w:rsid w:val="007A3B27"/>
    <w:rsid w:val="007B6432"/>
    <w:rsid w:val="007C32A7"/>
    <w:rsid w:val="007C3B0A"/>
    <w:rsid w:val="007C4618"/>
    <w:rsid w:val="007C5C36"/>
    <w:rsid w:val="007D1C69"/>
    <w:rsid w:val="007D2B36"/>
    <w:rsid w:val="007E0BF8"/>
    <w:rsid w:val="007F0F16"/>
    <w:rsid w:val="008013D5"/>
    <w:rsid w:val="00803953"/>
    <w:rsid w:val="0080401B"/>
    <w:rsid w:val="0080559B"/>
    <w:rsid w:val="00811DE0"/>
    <w:rsid w:val="008137D1"/>
    <w:rsid w:val="00817EBE"/>
    <w:rsid w:val="0082024B"/>
    <w:rsid w:val="00820B8F"/>
    <w:rsid w:val="00822AA1"/>
    <w:rsid w:val="00824217"/>
    <w:rsid w:val="0082698A"/>
    <w:rsid w:val="008315B3"/>
    <w:rsid w:val="00832510"/>
    <w:rsid w:val="00832742"/>
    <w:rsid w:val="008332B7"/>
    <w:rsid w:val="00833DDA"/>
    <w:rsid w:val="00852BED"/>
    <w:rsid w:val="00852C02"/>
    <w:rsid w:val="00853ACC"/>
    <w:rsid w:val="00853C6A"/>
    <w:rsid w:val="00871B6C"/>
    <w:rsid w:val="00875313"/>
    <w:rsid w:val="00880A7C"/>
    <w:rsid w:val="00883D0B"/>
    <w:rsid w:val="008944D3"/>
    <w:rsid w:val="008A0C9A"/>
    <w:rsid w:val="008A254F"/>
    <w:rsid w:val="008A3710"/>
    <w:rsid w:val="008A3BED"/>
    <w:rsid w:val="008A5DD0"/>
    <w:rsid w:val="008A6A11"/>
    <w:rsid w:val="008B1026"/>
    <w:rsid w:val="008B1545"/>
    <w:rsid w:val="008B4526"/>
    <w:rsid w:val="008B504F"/>
    <w:rsid w:val="008B55CA"/>
    <w:rsid w:val="008B6BCF"/>
    <w:rsid w:val="008C7D9B"/>
    <w:rsid w:val="008D4071"/>
    <w:rsid w:val="008D529A"/>
    <w:rsid w:val="008D6D7D"/>
    <w:rsid w:val="008D7527"/>
    <w:rsid w:val="008E33B3"/>
    <w:rsid w:val="008F0E4C"/>
    <w:rsid w:val="008F1755"/>
    <w:rsid w:val="008F2563"/>
    <w:rsid w:val="008F3034"/>
    <w:rsid w:val="008F3F20"/>
    <w:rsid w:val="008F7772"/>
    <w:rsid w:val="00903743"/>
    <w:rsid w:val="0090400B"/>
    <w:rsid w:val="00904C51"/>
    <w:rsid w:val="00905167"/>
    <w:rsid w:val="00907953"/>
    <w:rsid w:val="0091112B"/>
    <w:rsid w:val="009125BA"/>
    <w:rsid w:val="009131BD"/>
    <w:rsid w:val="00913B9A"/>
    <w:rsid w:val="009178A3"/>
    <w:rsid w:val="009216B3"/>
    <w:rsid w:val="00921703"/>
    <w:rsid w:val="009221D7"/>
    <w:rsid w:val="009226C6"/>
    <w:rsid w:val="00922A74"/>
    <w:rsid w:val="00923C28"/>
    <w:rsid w:val="009242F0"/>
    <w:rsid w:val="00927E20"/>
    <w:rsid w:val="009343DE"/>
    <w:rsid w:val="00936117"/>
    <w:rsid w:val="0094181D"/>
    <w:rsid w:val="0095064E"/>
    <w:rsid w:val="00950EFA"/>
    <w:rsid w:val="00951264"/>
    <w:rsid w:val="009527D5"/>
    <w:rsid w:val="00952B3E"/>
    <w:rsid w:val="009544D4"/>
    <w:rsid w:val="00955A5C"/>
    <w:rsid w:val="009560C7"/>
    <w:rsid w:val="009563E6"/>
    <w:rsid w:val="009564C1"/>
    <w:rsid w:val="009570CA"/>
    <w:rsid w:val="00965051"/>
    <w:rsid w:val="00967FC1"/>
    <w:rsid w:val="00971109"/>
    <w:rsid w:val="009714DD"/>
    <w:rsid w:val="00972973"/>
    <w:rsid w:val="00974FF8"/>
    <w:rsid w:val="009769D9"/>
    <w:rsid w:val="00980447"/>
    <w:rsid w:val="00990D65"/>
    <w:rsid w:val="009916EF"/>
    <w:rsid w:val="00991F48"/>
    <w:rsid w:val="00992E9B"/>
    <w:rsid w:val="009931E2"/>
    <w:rsid w:val="00995543"/>
    <w:rsid w:val="009A047F"/>
    <w:rsid w:val="009A14B7"/>
    <w:rsid w:val="009A1EB6"/>
    <w:rsid w:val="009A55DA"/>
    <w:rsid w:val="009B3EF1"/>
    <w:rsid w:val="009B467B"/>
    <w:rsid w:val="009B613D"/>
    <w:rsid w:val="009D12DE"/>
    <w:rsid w:val="009D1990"/>
    <w:rsid w:val="009D19F4"/>
    <w:rsid w:val="009D348C"/>
    <w:rsid w:val="009D6071"/>
    <w:rsid w:val="009D681A"/>
    <w:rsid w:val="009E5313"/>
    <w:rsid w:val="009F3446"/>
    <w:rsid w:val="009F3B88"/>
    <w:rsid w:val="009F5565"/>
    <w:rsid w:val="00A00A99"/>
    <w:rsid w:val="00A0210A"/>
    <w:rsid w:val="00A03694"/>
    <w:rsid w:val="00A10066"/>
    <w:rsid w:val="00A102BA"/>
    <w:rsid w:val="00A11FB8"/>
    <w:rsid w:val="00A15B50"/>
    <w:rsid w:val="00A179F6"/>
    <w:rsid w:val="00A20D06"/>
    <w:rsid w:val="00A258C0"/>
    <w:rsid w:val="00A352B3"/>
    <w:rsid w:val="00A36E7D"/>
    <w:rsid w:val="00A4068F"/>
    <w:rsid w:val="00A4330F"/>
    <w:rsid w:val="00A43AE3"/>
    <w:rsid w:val="00A453E9"/>
    <w:rsid w:val="00A51909"/>
    <w:rsid w:val="00A56652"/>
    <w:rsid w:val="00A60C1F"/>
    <w:rsid w:val="00A60E38"/>
    <w:rsid w:val="00A62EE4"/>
    <w:rsid w:val="00A634F8"/>
    <w:rsid w:val="00A67386"/>
    <w:rsid w:val="00A70446"/>
    <w:rsid w:val="00A705AB"/>
    <w:rsid w:val="00A70D25"/>
    <w:rsid w:val="00A7173A"/>
    <w:rsid w:val="00A74F3C"/>
    <w:rsid w:val="00A8053A"/>
    <w:rsid w:val="00A80A90"/>
    <w:rsid w:val="00A80B53"/>
    <w:rsid w:val="00A810E5"/>
    <w:rsid w:val="00A811B8"/>
    <w:rsid w:val="00A854E5"/>
    <w:rsid w:val="00A92ED5"/>
    <w:rsid w:val="00A9558E"/>
    <w:rsid w:val="00A95A6E"/>
    <w:rsid w:val="00A967DE"/>
    <w:rsid w:val="00A9758E"/>
    <w:rsid w:val="00AA0085"/>
    <w:rsid w:val="00AA07A1"/>
    <w:rsid w:val="00AA413B"/>
    <w:rsid w:val="00AB18A5"/>
    <w:rsid w:val="00AB4B88"/>
    <w:rsid w:val="00AC0177"/>
    <w:rsid w:val="00AC01B4"/>
    <w:rsid w:val="00AC2CB9"/>
    <w:rsid w:val="00AC3DC2"/>
    <w:rsid w:val="00AC5E74"/>
    <w:rsid w:val="00AC7D81"/>
    <w:rsid w:val="00AD4C35"/>
    <w:rsid w:val="00AD4E9A"/>
    <w:rsid w:val="00AD5319"/>
    <w:rsid w:val="00AD5927"/>
    <w:rsid w:val="00AD6ADF"/>
    <w:rsid w:val="00AD7DC8"/>
    <w:rsid w:val="00AE147C"/>
    <w:rsid w:val="00AF0CD4"/>
    <w:rsid w:val="00AF1726"/>
    <w:rsid w:val="00AF2E7A"/>
    <w:rsid w:val="00AF4EF2"/>
    <w:rsid w:val="00B1397D"/>
    <w:rsid w:val="00B14013"/>
    <w:rsid w:val="00B14DC1"/>
    <w:rsid w:val="00B16BDB"/>
    <w:rsid w:val="00B2011F"/>
    <w:rsid w:val="00B206E5"/>
    <w:rsid w:val="00B218DA"/>
    <w:rsid w:val="00B31C55"/>
    <w:rsid w:val="00B4100A"/>
    <w:rsid w:val="00B41358"/>
    <w:rsid w:val="00B464D0"/>
    <w:rsid w:val="00B47B79"/>
    <w:rsid w:val="00B47DF2"/>
    <w:rsid w:val="00B500F1"/>
    <w:rsid w:val="00B50470"/>
    <w:rsid w:val="00B50B70"/>
    <w:rsid w:val="00B54167"/>
    <w:rsid w:val="00B544CB"/>
    <w:rsid w:val="00B61B0E"/>
    <w:rsid w:val="00B6243E"/>
    <w:rsid w:val="00B660FD"/>
    <w:rsid w:val="00B66B80"/>
    <w:rsid w:val="00B70179"/>
    <w:rsid w:val="00B71E4C"/>
    <w:rsid w:val="00B92CF1"/>
    <w:rsid w:val="00B93973"/>
    <w:rsid w:val="00B95247"/>
    <w:rsid w:val="00B95E53"/>
    <w:rsid w:val="00BA0850"/>
    <w:rsid w:val="00BB0149"/>
    <w:rsid w:val="00BB0FF7"/>
    <w:rsid w:val="00BB312C"/>
    <w:rsid w:val="00BB4A53"/>
    <w:rsid w:val="00BB6228"/>
    <w:rsid w:val="00BC1414"/>
    <w:rsid w:val="00BC6286"/>
    <w:rsid w:val="00BC7624"/>
    <w:rsid w:val="00BD3A04"/>
    <w:rsid w:val="00BD3A35"/>
    <w:rsid w:val="00BD3B12"/>
    <w:rsid w:val="00BD4C97"/>
    <w:rsid w:val="00BE0980"/>
    <w:rsid w:val="00BE1CDA"/>
    <w:rsid w:val="00BE58A7"/>
    <w:rsid w:val="00BE77DF"/>
    <w:rsid w:val="00BF1F75"/>
    <w:rsid w:val="00BF3620"/>
    <w:rsid w:val="00BF77E5"/>
    <w:rsid w:val="00C01318"/>
    <w:rsid w:val="00C01DC9"/>
    <w:rsid w:val="00C0341D"/>
    <w:rsid w:val="00C11426"/>
    <w:rsid w:val="00C11EE5"/>
    <w:rsid w:val="00C158A9"/>
    <w:rsid w:val="00C206BD"/>
    <w:rsid w:val="00C238F7"/>
    <w:rsid w:val="00C266FB"/>
    <w:rsid w:val="00C309AE"/>
    <w:rsid w:val="00C30DA5"/>
    <w:rsid w:val="00C32031"/>
    <w:rsid w:val="00C32F40"/>
    <w:rsid w:val="00C33D18"/>
    <w:rsid w:val="00C33F39"/>
    <w:rsid w:val="00C35CE5"/>
    <w:rsid w:val="00C361AC"/>
    <w:rsid w:val="00C41387"/>
    <w:rsid w:val="00C42101"/>
    <w:rsid w:val="00C42A6B"/>
    <w:rsid w:val="00C47829"/>
    <w:rsid w:val="00C52730"/>
    <w:rsid w:val="00C53BDE"/>
    <w:rsid w:val="00C605E0"/>
    <w:rsid w:val="00C610B9"/>
    <w:rsid w:val="00C6377F"/>
    <w:rsid w:val="00C653AD"/>
    <w:rsid w:val="00C72048"/>
    <w:rsid w:val="00C7326E"/>
    <w:rsid w:val="00C73653"/>
    <w:rsid w:val="00C830A1"/>
    <w:rsid w:val="00C84E12"/>
    <w:rsid w:val="00C85604"/>
    <w:rsid w:val="00C85847"/>
    <w:rsid w:val="00C9119A"/>
    <w:rsid w:val="00C94226"/>
    <w:rsid w:val="00C96BFA"/>
    <w:rsid w:val="00CA065C"/>
    <w:rsid w:val="00CA1971"/>
    <w:rsid w:val="00CA2DC1"/>
    <w:rsid w:val="00CA4C87"/>
    <w:rsid w:val="00CA6B96"/>
    <w:rsid w:val="00CA73F1"/>
    <w:rsid w:val="00CB1817"/>
    <w:rsid w:val="00CB4511"/>
    <w:rsid w:val="00CB4DCB"/>
    <w:rsid w:val="00CC12DF"/>
    <w:rsid w:val="00CC146F"/>
    <w:rsid w:val="00CC2953"/>
    <w:rsid w:val="00CC4EAC"/>
    <w:rsid w:val="00CC5ED0"/>
    <w:rsid w:val="00CC6B6E"/>
    <w:rsid w:val="00CD0047"/>
    <w:rsid w:val="00CD0D9D"/>
    <w:rsid w:val="00CD0DEF"/>
    <w:rsid w:val="00CD3340"/>
    <w:rsid w:val="00CD5D7D"/>
    <w:rsid w:val="00CD789E"/>
    <w:rsid w:val="00CE12EE"/>
    <w:rsid w:val="00CE1767"/>
    <w:rsid w:val="00CE1E93"/>
    <w:rsid w:val="00CE265F"/>
    <w:rsid w:val="00CE26C1"/>
    <w:rsid w:val="00CE3E86"/>
    <w:rsid w:val="00CE7EA2"/>
    <w:rsid w:val="00CF2256"/>
    <w:rsid w:val="00D10415"/>
    <w:rsid w:val="00D12BC3"/>
    <w:rsid w:val="00D12D7A"/>
    <w:rsid w:val="00D13739"/>
    <w:rsid w:val="00D2324D"/>
    <w:rsid w:val="00D23D2D"/>
    <w:rsid w:val="00D2511B"/>
    <w:rsid w:val="00D25602"/>
    <w:rsid w:val="00D27F69"/>
    <w:rsid w:val="00D31976"/>
    <w:rsid w:val="00D36716"/>
    <w:rsid w:val="00D42781"/>
    <w:rsid w:val="00D44A18"/>
    <w:rsid w:val="00D453EC"/>
    <w:rsid w:val="00D45A56"/>
    <w:rsid w:val="00D55C8E"/>
    <w:rsid w:val="00D56958"/>
    <w:rsid w:val="00D63597"/>
    <w:rsid w:val="00D63C14"/>
    <w:rsid w:val="00D65344"/>
    <w:rsid w:val="00D66B1F"/>
    <w:rsid w:val="00D66FED"/>
    <w:rsid w:val="00D743D4"/>
    <w:rsid w:val="00D80A38"/>
    <w:rsid w:val="00D811AC"/>
    <w:rsid w:val="00D84842"/>
    <w:rsid w:val="00D92CB5"/>
    <w:rsid w:val="00D94A51"/>
    <w:rsid w:val="00D95369"/>
    <w:rsid w:val="00D957E8"/>
    <w:rsid w:val="00D962FE"/>
    <w:rsid w:val="00D9693B"/>
    <w:rsid w:val="00DA124E"/>
    <w:rsid w:val="00DA1A11"/>
    <w:rsid w:val="00DA1CDA"/>
    <w:rsid w:val="00DA2C0B"/>
    <w:rsid w:val="00DA6491"/>
    <w:rsid w:val="00DB4549"/>
    <w:rsid w:val="00DB6398"/>
    <w:rsid w:val="00DB6B83"/>
    <w:rsid w:val="00DB7D16"/>
    <w:rsid w:val="00DC005A"/>
    <w:rsid w:val="00DC0E06"/>
    <w:rsid w:val="00DC30AC"/>
    <w:rsid w:val="00DC469C"/>
    <w:rsid w:val="00DC79D5"/>
    <w:rsid w:val="00DD00F6"/>
    <w:rsid w:val="00DD21CE"/>
    <w:rsid w:val="00DD2275"/>
    <w:rsid w:val="00DD2596"/>
    <w:rsid w:val="00DD5EFC"/>
    <w:rsid w:val="00DF0C27"/>
    <w:rsid w:val="00DF1EFE"/>
    <w:rsid w:val="00DF4E34"/>
    <w:rsid w:val="00E006EF"/>
    <w:rsid w:val="00E00AAC"/>
    <w:rsid w:val="00E05366"/>
    <w:rsid w:val="00E0547F"/>
    <w:rsid w:val="00E07FAC"/>
    <w:rsid w:val="00E11F43"/>
    <w:rsid w:val="00E126AE"/>
    <w:rsid w:val="00E13480"/>
    <w:rsid w:val="00E24F4C"/>
    <w:rsid w:val="00E25F0E"/>
    <w:rsid w:val="00E3211B"/>
    <w:rsid w:val="00E34F46"/>
    <w:rsid w:val="00E36A6B"/>
    <w:rsid w:val="00E40ABC"/>
    <w:rsid w:val="00E42AF3"/>
    <w:rsid w:val="00E43F31"/>
    <w:rsid w:val="00E47DCA"/>
    <w:rsid w:val="00E51E26"/>
    <w:rsid w:val="00E54162"/>
    <w:rsid w:val="00E60CDA"/>
    <w:rsid w:val="00E633EC"/>
    <w:rsid w:val="00E672CC"/>
    <w:rsid w:val="00E70742"/>
    <w:rsid w:val="00E7351A"/>
    <w:rsid w:val="00E74491"/>
    <w:rsid w:val="00E824BF"/>
    <w:rsid w:val="00E84738"/>
    <w:rsid w:val="00E862F6"/>
    <w:rsid w:val="00E950E1"/>
    <w:rsid w:val="00EA22FD"/>
    <w:rsid w:val="00EA54EA"/>
    <w:rsid w:val="00EA607E"/>
    <w:rsid w:val="00EA6740"/>
    <w:rsid w:val="00EB0C77"/>
    <w:rsid w:val="00EB3223"/>
    <w:rsid w:val="00EC15A4"/>
    <w:rsid w:val="00EC2A0C"/>
    <w:rsid w:val="00EC2AF9"/>
    <w:rsid w:val="00EC2CF7"/>
    <w:rsid w:val="00ED5DA3"/>
    <w:rsid w:val="00ED5F2B"/>
    <w:rsid w:val="00ED6FB3"/>
    <w:rsid w:val="00ED7917"/>
    <w:rsid w:val="00EE044F"/>
    <w:rsid w:val="00EE15A9"/>
    <w:rsid w:val="00EE3909"/>
    <w:rsid w:val="00EE3E2E"/>
    <w:rsid w:val="00EE5DE1"/>
    <w:rsid w:val="00EE6EA9"/>
    <w:rsid w:val="00EF0AFC"/>
    <w:rsid w:val="00EF1122"/>
    <w:rsid w:val="00EF17DB"/>
    <w:rsid w:val="00EF2136"/>
    <w:rsid w:val="00EF6FB3"/>
    <w:rsid w:val="00F055AC"/>
    <w:rsid w:val="00F063D1"/>
    <w:rsid w:val="00F07321"/>
    <w:rsid w:val="00F1721A"/>
    <w:rsid w:val="00F22266"/>
    <w:rsid w:val="00F23A3B"/>
    <w:rsid w:val="00F252A1"/>
    <w:rsid w:val="00F25BB2"/>
    <w:rsid w:val="00F30DC4"/>
    <w:rsid w:val="00F3327F"/>
    <w:rsid w:val="00F36870"/>
    <w:rsid w:val="00F36A4B"/>
    <w:rsid w:val="00F41F7B"/>
    <w:rsid w:val="00F53F6F"/>
    <w:rsid w:val="00F67B8A"/>
    <w:rsid w:val="00F70A9A"/>
    <w:rsid w:val="00F722A0"/>
    <w:rsid w:val="00F73899"/>
    <w:rsid w:val="00F73B2E"/>
    <w:rsid w:val="00F75D8A"/>
    <w:rsid w:val="00F80EE7"/>
    <w:rsid w:val="00F826EC"/>
    <w:rsid w:val="00F8570C"/>
    <w:rsid w:val="00F93FDF"/>
    <w:rsid w:val="00F964C2"/>
    <w:rsid w:val="00F97A77"/>
    <w:rsid w:val="00F97BD1"/>
    <w:rsid w:val="00FA424F"/>
    <w:rsid w:val="00FA7C0A"/>
    <w:rsid w:val="00FB0D51"/>
    <w:rsid w:val="00FC3EE5"/>
    <w:rsid w:val="00FC49DB"/>
    <w:rsid w:val="00FD1EDA"/>
    <w:rsid w:val="00FD232A"/>
    <w:rsid w:val="00FD332E"/>
    <w:rsid w:val="00FE0CCE"/>
    <w:rsid w:val="00FE176D"/>
    <w:rsid w:val="00FE1D07"/>
    <w:rsid w:val="00FE3F32"/>
    <w:rsid w:val="00FF37EF"/>
    <w:rsid w:val="00FF4D4D"/>
    <w:rsid w:val="00FF58BA"/>
    <w:rsid w:val="00FF6756"/>
    <w:rsid w:val="00FF7514"/>
    <w:rsid w:val="00FF7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CCCC2"/>
  <w15:chartTrackingRefBased/>
  <w15:docId w15:val="{97931975-C7CC-440D-96C7-F3FDF4FAA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7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7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7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7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7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7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7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7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7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7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7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7DF"/>
    <w:rPr>
      <w:rFonts w:eastAsiaTheme="majorEastAsia" w:cstheme="majorBidi"/>
      <w:color w:val="272727" w:themeColor="text1" w:themeTint="D8"/>
    </w:rPr>
  </w:style>
  <w:style w:type="paragraph" w:styleId="Title">
    <w:name w:val="Title"/>
    <w:basedOn w:val="Normal"/>
    <w:next w:val="Normal"/>
    <w:link w:val="TitleChar"/>
    <w:uiPriority w:val="10"/>
    <w:qFormat/>
    <w:rsid w:val="00BE77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7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7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7DF"/>
    <w:pPr>
      <w:spacing w:before="160"/>
      <w:jc w:val="center"/>
    </w:pPr>
    <w:rPr>
      <w:i/>
      <w:iCs/>
      <w:color w:val="404040" w:themeColor="text1" w:themeTint="BF"/>
    </w:rPr>
  </w:style>
  <w:style w:type="character" w:customStyle="1" w:styleId="QuoteChar">
    <w:name w:val="Quote Char"/>
    <w:basedOn w:val="DefaultParagraphFont"/>
    <w:link w:val="Quote"/>
    <w:uiPriority w:val="29"/>
    <w:rsid w:val="00BE77DF"/>
    <w:rPr>
      <w:i/>
      <w:iCs/>
      <w:color w:val="404040" w:themeColor="text1" w:themeTint="BF"/>
    </w:rPr>
  </w:style>
  <w:style w:type="paragraph" w:styleId="ListParagraph">
    <w:name w:val="List Paragraph"/>
    <w:basedOn w:val="Normal"/>
    <w:uiPriority w:val="34"/>
    <w:qFormat/>
    <w:rsid w:val="00BE77DF"/>
    <w:pPr>
      <w:ind w:left="720"/>
      <w:contextualSpacing/>
    </w:pPr>
  </w:style>
  <w:style w:type="character" w:styleId="IntenseEmphasis">
    <w:name w:val="Intense Emphasis"/>
    <w:basedOn w:val="DefaultParagraphFont"/>
    <w:uiPriority w:val="21"/>
    <w:qFormat/>
    <w:rsid w:val="00BE77DF"/>
    <w:rPr>
      <w:i/>
      <w:iCs/>
      <w:color w:val="0F4761" w:themeColor="accent1" w:themeShade="BF"/>
    </w:rPr>
  </w:style>
  <w:style w:type="paragraph" w:styleId="IntenseQuote">
    <w:name w:val="Intense Quote"/>
    <w:basedOn w:val="Normal"/>
    <w:next w:val="Normal"/>
    <w:link w:val="IntenseQuoteChar"/>
    <w:uiPriority w:val="30"/>
    <w:qFormat/>
    <w:rsid w:val="00BE7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7DF"/>
    <w:rPr>
      <w:i/>
      <w:iCs/>
      <w:color w:val="0F4761" w:themeColor="accent1" w:themeShade="BF"/>
    </w:rPr>
  </w:style>
  <w:style w:type="character" w:styleId="IntenseReference">
    <w:name w:val="Intense Reference"/>
    <w:basedOn w:val="DefaultParagraphFont"/>
    <w:uiPriority w:val="32"/>
    <w:qFormat/>
    <w:rsid w:val="00BE77DF"/>
    <w:rPr>
      <w:b/>
      <w:bCs/>
      <w:smallCaps/>
      <w:color w:val="0F4761" w:themeColor="accent1" w:themeShade="BF"/>
      <w:spacing w:val="5"/>
    </w:rPr>
  </w:style>
  <w:style w:type="paragraph" w:styleId="Header">
    <w:name w:val="header"/>
    <w:basedOn w:val="Normal"/>
    <w:link w:val="HeaderChar"/>
    <w:uiPriority w:val="99"/>
    <w:unhideWhenUsed/>
    <w:rsid w:val="00E32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11B"/>
  </w:style>
  <w:style w:type="paragraph" w:styleId="Footer">
    <w:name w:val="footer"/>
    <w:basedOn w:val="Normal"/>
    <w:link w:val="FooterChar"/>
    <w:uiPriority w:val="99"/>
    <w:unhideWhenUsed/>
    <w:rsid w:val="00E32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11B"/>
  </w:style>
  <w:style w:type="paragraph" w:styleId="FootnoteText">
    <w:name w:val="footnote text"/>
    <w:basedOn w:val="Normal"/>
    <w:link w:val="FootnoteTextChar"/>
    <w:uiPriority w:val="99"/>
    <w:semiHidden/>
    <w:unhideWhenUsed/>
    <w:rsid w:val="00C238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38F7"/>
    <w:rPr>
      <w:sz w:val="20"/>
      <w:szCs w:val="20"/>
    </w:rPr>
  </w:style>
  <w:style w:type="character" w:styleId="FootnoteReference">
    <w:name w:val="footnote reference"/>
    <w:basedOn w:val="DefaultParagraphFont"/>
    <w:uiPriority w:val="99"/>
    <w:semiHidden/>
    <w:unhideWhenUsed/>
    <w:rsid w:val="00C238F7"/>
    <w:rPr>
      <w:vertAlign w:val="superscript"/>
    </w:rPr>
  </w:style>
  <w:style w:type="character" w:styleId="Hyperlink">
    <w:name w:val="Hyperlink"/>
    <w:basedOn w:val="DefaultParagraphFont"/>
    <w:uiPriority w:val="99"/>
    <w:unhideWhenUsed/>
    <w:rsid w:val="00E24F4C"/>
    <w:rPr>
      <w:color w:val="467886" w:themeColor="hyperlink"/>
      <w:u w:val="single"/>
    </w:rPr>
  </w:style>
  <w:style w:type="character" w:styleId="UnresolvedMention">
    <w:name w:val="Unresolved Mention"/>
    <w:basedOn w:val="DefaultParagraphFont"/>
    <w:uiPriority w:val="99"/>
    <w:semiHidden/>
    <w:unhideWhenUsed/>
    <w:rsid w:val="00E24F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483896">
      <w:bodyDiv w:val="1"/>
      <w:marLeft w:val="0"/>
      <w:marRight w:val="0"/>
      <w:marTop w:val="0"/>
      <w:marBottom w:val="0"/>
      <w:divBdr>
        <w:top w:val="none" w:sz="0" w:space="0" w:color="auto"/>
        <w:left w:val="none" w:sz="0" w:space="0" w:color="auto"/>
        <w:bottom w:val="none" w:sz="0" w:space="0" w:color="auto"/>
        <w:right w:val="none" w:sz="0" w:space="0" w:color="auto"/>
      </w:divBdr>
      <w:divsChild>
        <w:div w:id="1592285">
          <w:marLeft w:val="0"/>
          <w:marRight w:val="0"/>
          <w:marTop w:val="0"/>
          <w:marBottom w:val="0"/>
          <w:divBdr>
            <w:top w:val="none" w:sz="0" w:space="0" w:color="auto"/>
            <w:left w:val="none" w:sz="0" w:space="0" w:color="auto"/>
            <w:bottom w:val="none" w:sz="0" w:space="0" w:color="auto"/>
            <w:right w:val="none" w:sz="0" w:space="0" w:color="auto"/>
          </w:divBdr>
          <w:divsChild>
            <w:div w:id="399712371">
              <w:marLeft w:val="0"/>
              <w:marRight w:val="0"/>
              <w:marTop w:val="0"/>
              <w:marBottom w:val="0"/>
              <w:divBdr>
                <w:top w:val="none" w:sz="0" w:space="0" w:color="auto"/>
                <w:left w:val="none" w:sz="0" w:space="0" w:color="auto"/>
                <w:bottom w:val="none" w:sz="0" w:space="0" w:color="auto"/>
                <w:right w:val="none" w:sz="0" w:space="0" w:color="auto"/>
              </w:divBdr>
              <w:divsChild>
                <w:div w:id="256132862">
                  <w:marLeft w:val="0"/>
                  <w:marRight w:val="0"/>
                  <w:marTop w:val="0"/>
                  <w:marBottom w:val="0"/>
                  <w:divBdr>
                    <w:top w:val="none" w:sz="0" w:space="0" w:color="auto"/>
                    <w:left w:val="none" w:sz="0" w:space="0" w:color="auto"/>
                    <w:bottom w:val="none" w:sz="0" w:space="0" w:color="auto"/>
                    <w:right w:val="none" w:sz="0" w:space="0" w:color="auto"/>
                  </w:divBdr>
                  <w:divsChild>
                    <w:div w:id="765274128">
                      <w:marLeft w:val="0"/>
                      <w:marRight w:val="0"/>
                      <w:marTop w:val="0"/>
                      <w:marBottom w:val="0"/>
                      <w:divBdr>
                        <w:top w:val="none" w:sz="0" w:space="0" w:color="auto"/>
                        <w:left w:val="none" w:sz="0" w:space="0" w:color="auto"/>
                        <w:bottom w:val="none" w:sz="0" w:space="0" w:color="auto"/>
                        <w:right w:val="none" w:sz="0" w:space="0" w:color="auto"/>
                      </w:divBdr>
                      <w:divsChild>
                        <w:div w:id="374231877">
                          <w:marLeft w:val="0"/>
                          <w:marRight w:val="0"/>
                          <w:marTop w:val="0"/>
                          <w:marBottom w:val="0"/>
                          <w:divBdr>
                            <w:top w:val="none" w:sz="0" w:space="0" w:color="auto"/>
                            <w:left w:val="none" w:sz="0" w:space="0" w:color="auto"/>
                            <w:bottom w:val="none" w:sz="0" w:space="0" w:color="auto"/>
                            <w:right w:val="none" w:sz="0" w:space="0" w:color="auto"/>
                          </w:divBdr>
                          <w:divsChild>
                            <w:div w:id="1341547160">
                              <w:marLeft w:val="0"/>
                              <w:marRight w:val="0"/>
                              <w:marTop w:val="0"/>
                              <w:marBottom w:val="0"/>
                              <w:divBdr>
                                <w:top w:val="none" w:sz="0" w:space="0" w:color="auto"/>
                                <w:left w:val="none" w:sz="0" w:space="0" w:color="auto"/>
                                <w:bottom w:val="none" w:sz="0" w:space="0" w:color="auto"/>
                                <w:right w:val="none" w:sz="0" w:space="0" w:color="auto"/>
                              </w:divBdr>
                              <w:divsChild>
                                <w:div w:id="2102098784">
                                  <w:marLeft w:val="0"/>
                                  <w:marRight w:val="0"/>
                                  <w:marTop w:val="0"/>
                                  <w:marBottom w:val="0"/>
                                  <w:divBdr>
                                    <w:top w:val="none" w:sz="0" w:space="0" w:color="auto"/>
                                    <w:left w:val="none" w:sz="0" w:space="0" w:color="auto"/>
                                    <w:bottom w:val="none" w:sz="0" w:space="0" w:color="auto"/>
                                    <w:right w:val="none" w:sz="0" w:space="0" w:color="auto"/>
                                  </w:divBdr>
                                  <w:divsChild>
                                    <w:div w:id="605967339">
                                      <w:marLeft w:val="0"/>
                                      <w:marRight w:val="0"/>
                                      <w:marTop w:val="0"/>
                                      <w:marBottom w:val="0"/>
                                      <w:divBdr>
                                        <w:top w:val="none" w:sz="0" w:space="0" w:color="auto"/>
                                        <w:left w:val="none" w:sz="0" w:space="0" w:color="auto"/>
                                        <w:bottom w:val="none" w:sz="0" w:space="0" w:color="auto"/>
                                        <w:right w:val="none" w:sz="0" w:space="0" w:color="auto"/>
                                      </w:divBdr>
                                      <w:divsChild>
                                        <w:div w:id="1152991851">
                                          <w:marLeft w:val="0"/>
                                          <w:marRight w:val="0"/>
                                          <w:marTop w:val="0"/>
                                          <w:marBottom w:val="0"/>
                                          <w:divBdr>
                                            <w:top w:val="none" w:sz="0" w:space="0" w:color="auto"/>
                                            <w:left w:val="none" w:sz="0" w:space="0" w:color="auto"/>
                                            <w:bottom w:val="none" w:sz="0" w:space="0" w:color="auto"/>
                                            <w:right w:val="none" w:sz="0" w:space="0" w:color="auto"/>
                                          </w:divBdr>
                                          <w:divsChild>
                                            <w:div w:id="94642210">
                                              <w:marLeft w:val="0"/>
                                              <w:marRight w:val="0"/>
                                              <w:marTop w:val="0"/>
                                              <w:marBottom w:val="0"/>
                                              <w:divBdr>
                                                <w:top w:val="none" w:sz="0" w:space="0" w:color="auto"/>
                                                <w:left w:val="none" w:sz="0" w:space="0" w:color="auto"/>
                                                <w:bottom w:val="none" w:sz="0" w:space="0" w:color="auto"/>
                                                <w:right w:val="none" w:sz="0" w:space="0" w:color="auto"/>
                                              </w:divBdr>
                                              <w:divsChild>
                                                <w:div w:id="900093951">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sChild>
    </w:div>
    <w:div w:id="183784258">
      <w:bodyDiv w:val="1"/>
      <w:marLeft w:val="0"/>
      <w:marRight w:val="0"/>
      <w:marTop w:val="0"/>
      <w:marBottom w:val="0"/>
      <w:divBdr>
        <w:top w:val="none" w:sz="0" w:space="0" w:color="auto"/>
        <w:left w:val="none" w:sz="0" w:space="0" w:color="auto"/>
        <w:bottom w:val="none" w:sz="0" w:space="0" w:color="auto"/>
        <w:right w:val="none" w:sz="0" w:space="0" w:color="auto"/>
      </w:divBdr>
      <w:divsChild>
        <w:div w:id="1171868885">
          <w:marLeft w:val="0"/>
          <w:marRight w:val="0"/>
          <w:marTop w:val="0"/>
          <w:marBottom w:val="0"/>
          <w:divBdr>
            <w:top w:val="none" w:sz="0" w:space="0" w:color="auto"/>
            <w:left w:val="none" w:sz="0" w:space="0" w:color="auto"/>
            <w:bottom w:val="none" w:sz="0" w:space="0" w:color="auto"/>
            <w:right w:val="none" w:sz="0" w:space="0" w:color="auto"/>
          </w:divBdr>
          <w:divsChild>
            <w:div w:id="1980765157">
              <w:marLeft w:val="0"/>
              <w:marRight w:val="0"/>
              <w:marTop w:val="0"/>
              <w:marBottom w:val="0"/>
              <w:divBdr>
                <w:top w:val="none" w:sz="0" w:space="0" w:color="auto"/>
                <w:left w:val="none" w:sz="0" w:space="0" w:color="auto"/>
                <w:bottom w:val="none" w:sz="0" w:space="0" w:color="auto"/>
                <w:right w:val="none" w:sz="0" w:space="0" w:color="auto"/>
              </w:divBdr>
              <w:divsChild>
                <w:div w:id="926422554">
                  <w:marLeft w:val="0"/>
                  <w:marRight w:val="0"/>
                  <w:marTop w:val="0"/>
                  <w:marBottom w:val="0"/>
                  <w:divBdr>
                    <w:top w:val="none" w:sz="0" w:space="0" w:color="auto"/>
                    <w:left w:val="none" w:sz="0" w:space="0" w:color="auto"/>
                    <w:bottom w:val="none" w:sz="0" w:space="0" w:color="auto"/>
                    <w:right w:val="none" w:sz="0" w:space="0" w:color="auto"/>
                  </w:divBdr>
                  <w:divsChild>
                    <w:div w:id="622542110">
                      <w:marLeft w:val="0"/>
                      <w:marRight w:val="0"/>
                      <w:marTop w:val="0"/>
                      <w:marBottom w:val="0"/>
                      <w:divBdr>
                        <w:top w:val="none" w:sz="0" w:space="0" w:color="auto"/>
                        <w:left w:val="none" w:sz="0" w:space="0" w:color="auto"/>
                        <w:bottom w:val="none" w:sz="0" w:space="0" w:color="auto"/>
                        <w:right w:val="none" w:sz="0" w:space="0" w:color="auto"/>
                      </w:divBdr>
                      <w:divsChild>
                        <w:div w:id="1068770884">
                          <w:marLeft w:val="0"/>
                          <w:marRight w:val="0"/>
                          <w:marTop w:val="0"/>
                          <w:marBottom w:val="0"/>
                          <w:divBdr>
                            <w:top w:val="none" w:sz="0" w:space="0" w:color="auto"/>
                            <w:left w:val="none" w:sz="0" w:space="0" w:color="auto"/>
                            <w:bottom w:val="none" w:sz="0" w:space="0" w:color="auto"/>
                            <w:right w:val="none" w:sz="0" w:space="0" w:color="auto"/>
                          </w:divBdr>
                          <w:divsChild>
                            <w:div w:id="412510090">
                              <w:marLeft w:val="0"/>
                              <w:marRight w:val="0"/>
                              <w:marTop w:val="0"/>
                              <w:marBottom w:val="0"/>
                              <w:divBdr>
                                <w:top w:val="none" w:sz="0" w:space="0" w:color="auto"/>
                                <w:left w:val="none" w:sz="0" w:space="0" w:color="auto"/>
                                <w:bottom w:val="none" w:sz="0" w:space="0" w:color="auto"/>
                                <w:right w:val="none" w:sz="0" w:space="0" w:color="auto"/>
                              </w:divBdr>
                              <w:divsChild>
                                <w:div w:id="2007584888">
                                  <w:marLeft w:val="0"/>
                                  <w:marRight w:val="0"/>
                                  <w:marTop w:val="0"/>
                                  <w:marBottom w:val="0"/>
                                  <w:divBdr>
                                    <w:top w:val="none" w:sz="0" w:space="0" w:color="auto"/>
                                    <w:left w:val="none" w:sz="0" w:space="0" w:color="auto"/>
                                    <w:bottom w:val="none" w:sz="0" w:space="0" w:color="auto"/>
                                    <w:right w:val="none" w:sz="0" w:space="0" w:color="auto"/>
                                  </w:divBdr>
                                  <w:divsChild>
                                    <w:div w:id="1018121071">
                                      <w:marLeft w:val="0"/>
                                      <w:marRight w:val="0"/>
                                      <w:marTop w:val="0"/>
                                      <w:marBottom w:val="0"/>
                                      <w:divBdr>
                                        <w:top w:val="none" w:sz="0" w:space="0" w:color="auto"/>
                                        <w:left w:val="none" w:sz="0" w:space="0" w:color="auto"/>
                                        <w:bottom w:val="none" w:sz="0" w:space="0" w:color="auto"/>
                                        <w:right w:val="none" w:sz="0" w:space="0" w:color="auto"/>
                                      </w:divBdr>
                                      <w:divsChild>
                                        <w:div w:id="1870489802">
                                          <w:marLeft w:val="0"/>
                                          <w:marRight w:val="0"/>
                                          <w:marTop w:val="0"/>
                                          <w:marBottom w:val="0"/>
                                          <w:divBdr>
                                            <w:top w:val="none" w:sz="0" w:space="0" w:color="auto"/>
                                            <w:left w:val="none" w:sz="0" w:space="0" w:color="auto"/>
                                            <w:bottom w:val="none" w:sz="0" w:space="0" w:color="auto"/>
                                            <w:right w:val="none" w:sz="0" w:space="0" w:color="auto"/>
                                          </w:divBdr>
                                          <w:divsChild>
                                            <w:div w:id="1065182908">
                                              <w:marLeft w:val="0"/>
                                              <w:marRight w:val="0"/>
                                              <w:marTop w:val="0"/>
                                              <w:marBottom w:val="0"/>
                                              <w:divBdr>
                                                <w:top w:val="none" w:sz="0" w:space="0" w:color="auto"/>
                                                <w:left w:val="none" w:sz="0" w:space="0" w:color="auto"/>
                                                <w:bottom w:val="none" w:sz="0" w:space="0" w:color="auto"/>
                                                <w:right w:val="none" w:sz="0" w:space="0" w:color="auto"/>
                                              </w:divBdr>
                                              <w:divsChild>
                                                <w:div w:id="1165631428">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sChild>
    </w:div>
    <w:div w:id="753555184">
      <w:bodyDiv w:val="1"/>
      <w:marLeft w:val="0"/>
      <w:marRight w:val="0"/>
      <w:marTop w:val="0"/>
      <w:marBottom w:val="0"/>
      <w:divBdr>
        <w:top w:val="none" w:sz="0" w:space="0" w:color="auto"/>
        <w:left w:val="none" w:sz="0" w:space="0" w:color="auto"/>
        <w:bottom w:val="none" w:sz="0" w:space="0" w:color="auto"/>
        <w:right w:val="none" w:sz="0" w:space="0" w:color="auto"/>
      </w:divBdr>
      <w:divsChild>
        <w:div w:id="665747210">
          <w:marLeft w:val="0"/>
          <w:marRight w:val="0"/>
          <w:marTop w:val="0"/>
          <w:marBottom w:val="0"/>
          <w:divBdr>
            <w:top w:val="none" w:sz="0" w:space="0" w:color="auto"/>
            <w:left w:val="none" w:sz="0" w:space="0" w:color="auto"/>
            <w:bottom w:val="none" w:sz="0" w:space="0" w:color="auto"/>
            <w:right w:val="none" w:sz="0" w:space="0" w:color="auto"/>
          </w:divBdr>
          <w:divsChild>
            <w:div w:id="379212867">
              <w:marLeft w:val="0"/>
              <w:marRight w:val="0"/>
              <w:marTop w:val="0"/>
              <w:marBottom w:val="0"/>
              <w:divBdr>
                <w:top w:val="none" w:sz="0" w:space="0" w:color="auto"/>
                <w:left w:val="none" w:sz="0" w:space="0" w:color="auto"/>
                <w:bottom w:val="none" w:sz="0" w:space="0" w:color="auto"/>
                <w:right w:val="none" w:sz="0" w:space="0" w:color="auto"/>
              </w:divBdr>
              <w:divsChild>
                <w:div w:id="332995787">
                  <w:marLeft w:val="0"/>
                  <w:marRight w:val="0"/>
                  <w:marTop w:val="0"/>
                  <w:marBottom w:val="0"/>
                  <w:divBdr>
                    <w:top w:val="none" w:sz="0" w:space="0" w:color="auto"/>
                    <w:left w:val="none" w:sz="0" w:space="0" w:color="auto"/>
                    <w:bottom w:val="none" w:sz="0" w:space="0" w:color="auto"/>
                    <w:right w:val="none" w:sz="0" w:space="0" w:color="auto"/>
                  </w:divBdr>
                  <w:divsChild>
                    <w:div w:id="1979678179">
                      <w:marLeft w:val="0"/>
                      <w:marRight w:val="0"/>
                      <w:marTop w:val="0"/>
                      <w:marBottom w:val="0"/>
                      <w:divBdr>
                        <w:top w:val="none" w:sz="0" w:space="0" w:color="auto"/>
                        <w:left w:val="none" w:sz="0" w:space="0" w:color="auto"/>
                        <w:bottom w:val="none" w:sz="0" w:space="0" w:color="auto"/>
                        <w:right w:val="none" w:sz="0" w:space="0" w:color="auto"/>
                      </w:divBdr>
                      <w:divsChild>
                        <w:div w:id="345600858">
                          <w:marLeft w:val="0"/>
                          <w:marRight w:val="0"/>
                          <w:marTop w:val="0"/>
                          <w:marBottom w:val="0"/>
                          <w:divBdr>
                            <w:top w:val="none" w:sz="0" w:space="0" w:color="auto"/>
                            <w:left w:val="none" w:sz="0" w:space="0" w:color="auto"/>
                            <w:bottom w:val="none" w:sz="0" w:space="0" w:color="auto"/>
                            <w:right w:val="none" w:sz="0" w:space="0" w:color="auto"/>
                          </w:divBdr>
                          <w:divsChild>
                            <w:div w:id="75707640">
                              <w:marLeft w:val="0"/>
                              <w:marRight w:val="0"/>
                              <w:marTop w:val="0"/>
                              <w:marBottom w:val="0"/>
                              <w:divBdr>
                                <w:top w:val="none" w:sz="0" w:space="0" w:color="auto"/>
                                <w:left w:val="none" w:sz="0" w:space="0" w:color="auto"/>
                                <w:bottom w:val="none" w:sz="0" w:space="0" w:color="auto"/>
                                <w:right w:val="none" w:sz="0" w:space="0" w:color="auto"/>
                              </w:divBdr>
                              <w:divsChild>
                                <w:div w:id="1374429493">
                                  <w:marLeft w:val="0"/>
                                  <w:marRight w:val="0"/>
                                  <w:marTop w:val="0"/>
                                  <w:marBottom w:val="0"/>
                                  <w:divBdr>
                                    <w:top w:val="none" w:sz="0" w:space="0" w:color="auto"/>
                                    <w:left w:val="none" w:sz="0" w:space="0" w:color="auto"/>
                                    <w:bottom w:val="none" w:sz="0" w:space="0" w:color="auto"/>
                                    <w:right w:val="none" w:sz="0" w:space="0" w:color="auto"/>
                                  </w:divBdr>
                                  <w:divsChild>
                                    <w:div w:id="1346055420">
                                      <w:marLeft w:val="0"/>
                                      <w:marRight w:val="0"/>
                                      <w:marTop w:val="0"/>
                                      <w:marBottom w:val="0"/>
                                      <w:divBdr>
                                        <w:top w:val="none" w:sz="0" w:space="0" w:color="auto"/>
                                        <w:left w:val="none" w:sz="0" w:space="0" w:color="auto"/>
                                        <w:bottom w:val="none" w:sz="0" w:space="0" w:color="auto"/>
                                        <w:right w:val="none" w:sz="0" w:space="0" w:color="auto"/>
                                      </w:divBdr>
                                      <w:divsChild>
                                        <w:div w:id="1898011576">
                                          <w:marLeft w:val="0"/>
                                          <w:marRight w:val="0"/>
                                          <w:marTop w:val="0"/>
                                          <w:marBottom w:val="0"/>
                                          <w:divBdr>
                                            <w:top w:val="none" w:sz="0" w:space="0" w:color="auto"/>
                                            <w:left w:val="none" w:sz="0" w:space="0" w:color="auto"/>
                                            <w:bottom w:val="none" w:sz="0" w:space="0" w:color="auto"/>
                                            <w:right w:val="none" w:sz="0" w:space="0" w:color="auto"/>
                                          </w:divBdr>
                                          <w:divsChild>
                                            <w:div w:id="915824940">
                                              <w:marLeft w:val="0"/>
                                              <w:marRight w:val="0"/>
                                              <w:marTop w:val="0"/>
                                              <w:marBottom w:val="0"/>
                                              <w:divBdr>
                                                <w:top w:val="none" w:sz="0" w:space="0" w:color="auto"/>
                                                <w:left w:val="none" w:sz="0" w:space="0" w:color="auto"/>
                                                <w:bottom w:val="none" w:sz="0" w:space="0" w:color="auto"/>
                                                <w:right w:val="none" w:sz="0" w:space="0" w:color="auto"/>
                                              </w:divBdr>
                                              <w:divsChild>
                                                <w:div w:id="1122964363">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sChild>
    </w:div>
    <w:div w:id="2026515191">
      <w:bodyDiv w:val="1"/>
      <w:marLeft w:val="0"/>
      <w:marRight w:val="0"/>
      <w:marTop w:val="0"/>
      <w:marBottom w:val="0"/>
      <w:divBdr>
        <w:top w:val="none" w:sz="0" w:space="0" w:color="auto"/>
        <w:left w:val="none" w:sz="0" w:space="0" w:color="auto"/>
        <w:bottom w:val="none" w:sz="0" w:space="0" w:color="auto"/>
        <w:right w:val="none" w:sz="0" w:space="0" w:color="auto"/>
      </w:divBdr>
      <w:divsChild>
        <w:div w:id="515266117">
          <w:marLeft w:val="0"/>
          <w:marRight w:val="0"/>
          <w:marTop w:val="0"/>
          <w:marBottom w:val="0"/>
          <w:divBdr>
            <w:top w:val="none" w:sz="0" w:space="0" w:color="auto"/>
            <w:left w:val="none" w:sz="0" w:space="0" w:color="auto"/>
            <w:bottom w:val="none" w:sz="0" w:space="0" w:color="auto"/>
            <w:right w:val="none" w:sz="0" w:space="0" w:color="auto"/>
          </w:divBdr>
          <w:divsChild>
            <w:div w:id="1939948983">
              <w:marLeft w:val="0"/>
              <w:marRight w:val="0"/>
              <w:marTop w:val="0"/>
              <w:marBottom w:val="0"/>
              <w:divBdr>
                <w:top w:val="none" w:sz="0" w:space="0" w:color="auto"/>
                <w:left w:val="none" w:sz="0" w:space="0" w:color="auto"/>
                <w:bottom w:val="none" w:sz="0" w:space="0" w:color="auto"/>
                <w:right w:val="none" w:sz="0" w:space="0" w:color="auto"/>
              </w:divBdr>
              <w:divsChild>
                <w:div w:id="1372464160">
                  <w:marLeft w:val="0"/>
                  <w:marRight w:val="0"/>
                  <w:marTop w:val="0"/>
                  <w:marBottom w:val="0"/>
                  <w:divBdr>
                    <w:top w:val="none" w:sz="0" w:space="0" w:color="auto"/>
                    <w:left w:val="none" w:sz="0" w:space="0" w:color="auto"/>
                    <w:bottom w:val="none" w:sz="0" w:space="0" w:color="auto"/>
                    <w:right w:val="none" w:sz="0" w:space="0" w:color="auto"/>
                  </w:divBdr>
                  <w:divsChild>
                    <w:div w:id="1291983482">
                      <w:marLeft w:val="0"/>
                      <w:marRight w:val="0"/>
                      <w:marTop w:val="0"/>
                      <w:marBottom w:val="0"/>
                      <w:divBdr>
                        <w:top w:val="none" w:sz="0" w:space="0" w:color="auto"/>
                        <w:left w:val="none" w:sz="0" w:space="0" w:color="auto"/>
                        <w:bottom w:val="none" w:sz="0" w:space="0" w:color="auto"/>
                        <w:right w:val="none" w:sz="0" w:space="0" w:color="auto"/>
                      </w:divBdr>
                      <w:divsChild>
                        <w:div w:id="1591037449">
                          <w:marLeft w:val="0"/>
                          <w:marRight w:val="0"/>
                          <w:marTop w:val="0"/>
                          <w:marBottom w:val="0"/>
                          <w:divBdr>
                            <w:top w:val="none" w:sz="0" w:space="0" w:color="auto"/>
                            <w:left w:val="none" w:sz="0" w:space="0" w:color="auto"/>
                            <w:bottom w:val="none" w:sz="0" w:space="0" w:color="auto"/>
                            <w:right w:val="none" w:sz="0" w:space="0" w:color="auto"/>
                          </w:divBdr>
                          <w:divsChild>
                            <w:div w:id="1464271858">
                              <w:marLeft w:val="0"/>
                              <w:marRight w:val="0"/>
                              <w:marTop w:val="0"/>
                              <w:marBottom w:val="0"/>
                              <w:divBdr>
                                <w:top w:val="none" w:sz="0" w:space="0" w:color="auto"/>
                                <w:left w:val="none" w:sz="0" w:space="0" w:color="auto"/>
                                <w:bottom w:val="none" w:sz="0" w:space="0" w:color="auto"/>
                                <w:right w:val="none" w:sz="0" w:space="0" w:color="auto"/>
                              </w:divBdr>
                              <w:divsChild>
                                <w:div w:id="722828716">
                                  <w:marLeft w:val="0"/>
                                  <w:marRight w:val="0"/>
                                  <w:marTop w:val="0"/>
                                  <w:marBottom w:val="0"/>
                                  <w:divBdr>
                                    <w:top w:val="none" w:sz="0" w:space="0" w:color="auto"/>
                                    <w:left w:val="none" w:sz="0" w:space="0" w:color="auto"/>
                                    <w:bottom w:val="none" w:sz="0" w:space="0" w:color="auto"/>
                                    <w:right w:val="none" w:sz="0" w:space="0" w:color="auto"/>
                                  </w:divBdr>
                                  <w:divsChild>
                                    <w:div w:id="525097634">
                                      <w:marLeft w:val="0"/>
                                      <w:marRight w:val="0"/>
                                      <w:marTop w:val="0"/>
                                      <w:marBottom w:val="0"/>
                                      <w:divBdr>
                                        <w:top w:val="none" w:sz="0" w:space="0" w:color="auto"/>
                                        <w:left w:val="none" w:sz="0" w:space="0" w:color="auto"/>
                                        <w:bottom w:val="none" w:sz="0" w:space="0" w:color="auto"/>
                                        <w:right w:val="none" w:sz="0" w:space="0" w:color="auto"/>
                                      </w:divBdr>
                                      <w:divsChild>
                                        <w:div w:id="378431773">
                                          <w:marLeft w:val="0"/>
                                          <w:marRight w:val="0"/>
                                          <w:marTop w:val="0"/>
                                          <w:marBottom w:val="0"/>
                                          <w:divBdr>
                                            <w:top w:val="none" w:sz="0" w:space="0" w:color="auto"/>
                                            <w:left w:val="none" w:sz="0" w:space="0" w:color="auto"/>
                                            <w:bottom w:val="none" w:sz="0" w:space="0" w:color="auto"/>
                                            <w:right w:val="none" w:sz="0" w:space="0" w:color="auto"/>
                                          </w:divBdr>
                                          <w:divsChild>
                                            <w:div w:id="1257325693">
                                              <w:marLeft w:val="0"/>
                                              <w:marRight w:val="0"/>
                                              <w:marTop w:val="0"/>
                                              <w:marBottom w:val="0"/>
                                              <w:divBdr>
                                                <w:top w:val="none" w:sz="0" w:space="0" w:color="auto"/>
                                                <w:left w:val="none" w:sz="0" w:space="0" w:color="auto"/>
                                                <w:bottom w:val="none" w:sz="0" w:space="0" w:color="auto"/>
                                                <w:right w:val="none" w:sz="0" w:space="0" w:color="auto"/>
                                              </w:divBdr>
                                              <w:divsChild>
                                                <w:div w:id="524245257">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n.wikipedia.org/wiki/Special:BookSources/978-1-4725-7330-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n.wikipedia.org/wiki/ISBN_(identifie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n.wikipedia.org/wiki/Special:BookSources/978-026201919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m/books?id=Jy3bBQAAQBAJ&amp;pg=PA60" TargetMode="External"/><Relationship Id="rId5" Type="http://schemas.openxmlformats.org/officeDocument/2006/relationships/footnotes" Target="footnotes.xml"/><Relationship Id="rId15" Type="http://schemas.openxmlformats.org/officeDocument/2006/relationships/hyperlink" Target="https://en.wikipedia.org/wiki/ISBN_(identifier)" TargetMode="External"/><Relationship Id="rId10" Type="http://schemas.openxmlformats.org/officeDocument/2006/relationships/hyperlink" Target="https://ssrn.com/abstract=287990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use.jhu.edu/article/53926" TargetMode="External"/><Relationship Id="rId14" Type="http://schemas.openxmlformats.org/officeDocument/2006/relationships/hyperlink" Target="https://web.archive.org/web/20230830123531/https:/books.google.com/books?id=Jy3bBQAAQBAJ&amp;pg=PA6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n.wikipedia.org/wiki/Special:BookSources/978-0262019194" TargetMode="External"/><Relationship Id="rId3" Type="http://schemas.openxmlformats.org/officeDocument/2006/relationships/hyperlink" Target="https://books.google.com/books?id=Jy3bBQAAQBAJ&amp;pg=PA60" TargetMode="External"/><Relationship Id="rId7" Type="http://schemas.openxmlformats.org/officeDocument/2006/relationships/hyperlink" Target="https://en.wikipedia.org/wiki/ISBN_(identifier)" TargetMode="External"/><Relationship Id="rId2" Type="http://schemas.openxmlformats.org/officeDocument/2006/relationships/hyperlink" Target="https://ssrn.com/abstract=2879907" TargetMode="External"/><Relationship Id="rId1" Type="http://schemas.openxmlformats.org/officeDocument/2006/relationships/hyperlink" Target="https://muse.jhu.edu/article/53926" TargetMode="External"/><Relationship Id="rId6" Type="http://schemas.openxmlformats.org/officeDocument/2006/relationships/hyperlink" Target="https://web.archive.org/web/20230830123531/https:/books.google.com/books?id=Jy3bBQAAQBAJ&amp;pg=PA60" TargetMode="External"/><Relationship Id="rId5" Type="http://schemas.openxmlformats.org/officeDocument/2006/relationships/hyperlink" Target="https://en.wikipedia.org/wiki/Special:BookSources/978-1-4725-7330-8" TargetMode="External"/><Relationship Id="rId10" Type="http://schemas.openxmlformats.org/officeDocument/2006/relationships/hyperlink" Target="https://en.wikipedia.org/wiki/Special:BookSources/978-0262019194" TargetMode="External"/><Relationship Id="rId4" Type="http://schemas.openxmlformats.org/officeDocument/2006/relationships/hyperlink" Target="https://en.wikipedia.org/wiki/ISBN_(identifier)" TargetMode="External"/><Relationship Id="rId9" Type="http://schemas.openxmlformats.org/officeDocument/2006/relationships/hyperlink" Target="https://en.wikipedia.org/wiki/ISBN_(identif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97580-6F6D-4629-AE53-E7C4540E1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2331</Words>
  <Characters>13292</Characters>
  <Application>Microsoft Office Word</Application>
  <DocSecurity>0</DocSecurity>
  <Lines>110</Lines>
  <Paragraphs>31</Paragraphs>
  <ScaleCrop>false</ScaleCrop>
  <Company/>
  <LinksUpToDate>false</LinksUpToDate>
  <CharactersWithSpaces>15592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848</cp:revision>
  <dcterms:created xsi:type="dcterms:W3CDTF">2024-11-19T16:09:00Z</dcterms:created>
  <dcterms:modified xsi:type="dcterms:W3CDTF">2024-11-30T12:56:00Z</dcterms:modified>
</cp:coreProperties>
</file>