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F3CEA60" w14:textId="77777777" w:rsidR="00322213" w:rsidRPr="00322213" w:rsidRDefault="00322213" w:rsidP="00322213">
      <w:pPr>
        <w:spacing w:line="259" w:lineRule="auto"/>
        <w:jc w:val="center"/>
        <w:rPr>
          <w:b/>
          <w:bCs/>
        </w:rPr>
      </w:pPr>
      <w:r w:rsidRPr="00322213">
        <w:rPr>
          <w:b/>
          <w:bCs/>
        </w:rPr>
        <w:t>Contracting Methods in Project Management</w:t>
      </w:r>
    </w:p>
    <w:p w14:paraId="5584D8E6" w14:textId="63AC5215" w:rsidR="00322213" w:rsidRDefault="00322213" w:rsidP="00322213">
      <w:pPr>
        <w:spacing w:line="259" w:lineRule="auto"/>
        <w:jc w:val="center"/>
        <w:rPr>
          <w:b/>
          <w:bCs/>
        </w:rPr>
      </w:pPr>
      <w:r w:rsidRPr="00322213">
        <w:rPr>
          <w:b/>
          <w:bCs/>
        </w:rPr>
        <w:t xml:space="preserve">A Critical Evaluation of Turnkey, </w:t>
      </w:r>
      <w:r w:rsidR="00AA1AB7" w:rsidRPr="00322213">
        <w:rPr>
          <w:b/>
          <w:bCs/>
        </w:rPr>
        <w:t>Multi-contract</w:t>
      </w:r>
      <w:r w:rsidRPr="00322213">
        <w:rPr>
          <w:b/>
          <w:bCs/>
        </w:rPr>
        <w:t xml:space="preserve">, </w:t>
      </w:r>
      <w:r w:rsidR="00AA1AB7" w:rsidRPr="00322213">
        <w:rPr>
          <w:b/>
          <w:bCs/>
        </w:rPr>
        <w:t>Do-It-Yourself,</w:t>
      </w:r>
      <w:r w:rsidRPr="00322213">
        <w:rPr>
          <w:b/>
          <w:bCs/>
        </w:rPr>
        <w:t xml:space="preserve"> and </w:t>
      </w:r>
      <w:r w:rsidR="00AA1AB7" w:rsidRPr="00322213">
        <w:rPr>
          <w:b/>
          <w:bCs/>
        </w:rPr>
        <w:t>Multi-contract</w:t>
      </w:r>
      <w:r w:rsidRPr="00322213">
        <w:rPr>
          <w:b/>
          <w:bCs/>
        </w:rPr>
        <w:t xml:space="preserve"> plus DIY Approaches</w:t>
      </w:r>
    </w:p>
    <w:p w14:paraId="61940DCA" w14:textId="77777777" w:rsidR="00922D53" w:rsidRPr="00322213" w:rsidRDefault="00922D53" w:rsidP="00322213">
      <w:pPr>
        <w:spacing w:line="259" w:lineRule="auto"/>
        <w:jc w:val="center"/>
        <w:rPr>
          <w:b/>
          <w:bCs/>
        </w:rPr>
      </w:pPr>
    </w:p>
    <w:p w14:paraId="294FB173" w14:textId="77777777" w:rsidR="00322213" w:rsidRPr="00922D53" w:rsidRDefault="00322213">
      <w:pPr>
        <w:spacing w:line="259" w:lineRule="auto"/>
        <w:rPr>
          <w:rFonts w:eastAsiaTheme="majorEastAsia" w:cstheme="majorBidi"/>
          <w:color w:val="000000" w:themeColor="text1"/>
          <w:szCs w:val="32"/>
        </w:rPr>
      </w:pPr>
      <w:r w:rsidRPr="00922D53">
        <w:br w:type="page"/>
      </w:r>
    </w:p>
    <w:sdt>
      <w:sdtPr>
        <w:rPr>
          <w:rFonts w:asciiTheme="majorBidi" w:eastAsiaTheme="minorHAnsi" w:hAnsiTheme="majorBidi" w:cstheme="minorBidi"/>
          <w:color w:val="auto"/>
          <w:kern w:val="2"/>
          <w:sz w:val="24"/>
          <w:szCs w:val="24"/>
          <w:lang w:val="en-GB"/>
          <w14:ligatures w14:val="standardContextual"/>
        </w:rPr>
        <w:id w:val="480743900"/>
        <w:docPartObj>
          <w:docPartGallery w:val="Table of Contents"/>
          <w:docPartUnique/>
        </w:docPartObj>
      </w:sdtPr>
      <w:sdtEndPr>
        <w:rPr>
          <w:b/>
          <w:bCs/>
          <w:noProof/>
        </w:rPr>
      </w:sdtEndPr>
      <w:sdtContent>
        <w:p w14:paraId="46D0BC3B" w14:textId="3C72A171" w:rsidR="00322213" w:rsidRDefault="00322213">
          <w:pPr>
            <w:pStyle w:val="TOCHeading"/>
          </w:pPr>
          <w:r>
            <w:t>Contents</w:t>
          </w:r>
        </w:p>
        <w:p w14:paraId="6C1489BC" w14:textId="7D65EDDC" w:rsidR="00322213" w:rsidRDefault="00322213">
          <w:pPr>
            <w:pStyle w:val="TOC1"/>
            <w:tabs>
              <w:tab w:val="right" w:leader="dot" w:pos="9350"/>
            </w:tabs>
            <w:rPr>
              <w:noProof/>
            </w:rPr>
          </w:pPr>
          <w:r>
            <w:fldChar w:fldCharType="begin"/>
          </w:r>
          <w:r>
            <w:instrText xml:space="preserve"> TOC \o "1-3" \h \z \u </w:instrText>
          </w:r>
          <w:r>
            <w:fldChar w:fldCharType="separate"/>
          </w:r>
          <w:hyperlink w:anchor="_Toc235574935" w:history="1">
            <w:r w:rsidRPr="00631309">
              <w:rPr>
                <w:rStyle w:val="Hyperlink"/>
                <w:noProof/>
              </w:rPr>
              <w:t>1. Introduction</w:t>
            </w:r>
            <w:r>
              <w:rPr>
                <w:noProof/>
                <w:webHidden/>
              </w:rPr>
              <w:tab/>
            </w:r>
            <w:r>
              <w:rPr>
                <w:noProof/>
                <w:webHidden/>
              </w:rPr>
              <w:fldChar w:fldCharType="begin"/>
            </w:r>
            <w:r>
              <w:rPr>
                <w:noProof/>
                <w:webHidden/>
              </w:rPr>
              <w:instrText xml:space="preserve"> PAGEREF _Toc235574935 \h </w:instrText>
            </w:r>
            <w:r>
              <w:rPr>
                <w:noProof/>
                <w:webHidden/>
              </w:rPr>
            </w:r>
            <w:r>
              <w:rPr>
                <w:noProof/>
                <w:webHidden/>
              </w:rPr>
              <w:fldChar w:fldCharType="separate"/>
            </w:r>
            <w:r>
              <w:rPr>
                <w:noProof/>
                <w:webHidden/>
              </w:rPr>
              <w:t>3</w:t>
            </w:r>
            <w:r>
              <w:rPr>
                <w:noProof/>
                <w:webHidden/>
              </w:rPr>
              <w:fldChar w:fldCharType="end"/>
            </w:r>
          </w:hyperlink>
        </w:p>
        <w:p w14:paraId="6AF4E67C" w14:textId="523C30E9" w:rsidR="00322213" w:rsidRDefault="00322213">
          <w:pPr>
            <w:pStyle w:val="TOC1"/>
            <w:tabs>
              <w:tab w:val="right" w:leader="dot" w:pos="9350"/>
            </w:tabs>
            <w:rPr>
              <w:noProof/>
            </w:rPr>
          </w:pPr>
          <w:hyperlink w:anchor="_Toc235574936" w:history="1">
            <w:r w:rsidRPr="00631309">
              <w:rPr>
                <w:rStyle w:val="Hyperlink"/>
                <w:noProof/>
              </w:rPr>
              <w:t>2. Turnkey contracting</w:t>
            </w:r>
            <w:r>
              <w:rPr>
                <w:noProof/>
                <w:webHidden/>
              </w:rPr>
              <w:tab/>
            </w:r>
            <w:r>
              <w:rPr>
                <w:noProof/>
                <w:webHidden/>
              </w:rPr>
              <w:fldChar w:fldCharType="begin"/>
            </w:r>
            <w:r>
              <w:rPr>
                <w:noProof/>
                <w:webHidden/>
              </w:rPr>
              <w:instrText xml:space="preserve"> PAGEREF _Toc235574936 \h </w:instrText>
            </w:r>
            <w:r>
              <w:rPr>
                <w:noProof/>
                <w:webHidden/>
              </w:rPr>
            </w:r>
            <w:r>
              <w:rPr>
                <w:noProof/>
                <w:webHidden/>
              </w:rPr>
              <w:fldChar w:fldCharType="separate"/>
            </w:r>
            <w:r>
              <w:rPr>
                <w:noProof/>
                <w:webHidden/>
              </w:rPr>
              <w:t>3</w:t>
            </w:r>
            <w:r>
              <w:rPr>
                <w:noProof/>
                <w:webHidden/>
              </w:rPr>
              <w:fldChar w:fldCharType="end"/>
            </w:r>
          </w:hyperlink>
        </w:p>
        <w:p w14:paraId="503B002F" w14:textId="644E9EB1" w:rsidR="00322213" w:rsidRDefault="00322213">
          <w:pPr>
            <w:pStyle w:val="TOC1"/>
            <w:tabs>
              <w:tab w:val="right" w:leader="dot" w:pos="9350"/>
            </w:tabs>
            <w:rPr>
              <w:noProof/>
            </w:rPr>
          </w:pPr>
          <w:hyperlink w:anchor="_Toc235574937" w:history="1">
            <w:r w:rsidRPr="00631309">
              <w:rPr>
                <w:rStyle w:val="Hyperlink"/>
                <w:noProof/>
              </w:rPr>
              <w:t>3. Multicontract method</w:t>
            </w:r>
            <w:r>
              <w:rPr>
                <w:noProof/>
                <w:webHidden/>
              </w:rPr>
              <w:tab/>
            </w:r>
            <w:r>
              <w:rPr>
                <w:noProof/>
                <w:webHidden/>
              </w:rPr>
              <w:fldChar w:fldCharType="begin"/>
            </w:r>
            <w:r>
              <w:rPr>
                <w:noProof/>
                <w:webHidden/>
              </w:rPr>
              <w:instrText xml:space="preserve"> PAGEREF _Toc235574937 \h </w:instrText>
            </w:r>
            <w:r>
              <w:rPr>
                <w:noProof/>
                <w:webHidden/>
              </w:rPr>
            </w:r>
            <w:r>
              <w:rPr>
                <w:noProof/>
                <w:webHidden/>
              </w:rPr>
              <w:fldChar w:fldCharType="separate"/>
            </w:r>
            <w:r>
              <w:rPr>
                <w:noProof/>
                <w:webHidden/>
              </w:rPr>
              <w:t>4</w:t>
            </w:r>
            <w:r>
              <w:rPr>
                <w:noProof/>
                <w:webHidden/>
              </w:rPr>
              <w:fldChar w:fldCharType="end"/>
            </w:r>
          </w:hyperlink>
        </w:p>
        <w:p w14:paraId="0282DC86" w14:textId="7EFD44E0" w:rsidR="00322213" w:rsidRDefault="00322213">
          <w:pPr>
            <w:pStyle w:val="TOC1"/>
            <w:tabs>
              <w:tab w:val="right" w:leader="dot" w:pos="9350"/>
            </w:tabs>
            <w:rPr>
              <w:noProof/>
            </w:rPr>
          </w:pPr>
          <w:hyperlink w:anchor="_Toc235574938" w:history="1">
            <w:r w:rsidRPr="00631309">
              <w:rPr>
                <w:rStyle w:val="Hyperlink"/>
                <w:noProof/>
              </w:rPr>
              <w:t>4. DIY method</w:t>
            </w:r>
            <w:r>
              <w:rPr>
                <w:noProof/>
                <w:webHidden/>
              </w:rPr>
              <w:tab/>
            </w:r>
            <w:r>
              <w:rPr>
                <w:noProof/>
                <w:webHidden/>
              </w:rPr>
              <w:fldChar w:fldCharType="begin"/>
            </w:r>
            <w:r>
              <w:rPr>
                <w:noProof/>
                <w:webHidden/>
              </w:rPr>
              <w:instrText xml:space="preserve"> PAGEREF _Toc235574938 \h </w:instrText>
            </w:r>
            <w:r>
              <w:rPr>
                <w:noProof/>
                <w:webHidden/>
              </w:rPr>
            </w:r>
            <w:r>
              <w:rPr>
                <w:noProof/>
                <w:webHidden/>
              </w:rPr>
              <w:fldChar w:fldCharType="separate"/>
            </w:r>
            <w:r>
              <w:rPr>
                <w:noProof/>
                <w:webHidden/>
              </w:rPr>
              <w:t>5</w:t>
            </w:r>
            <w:r>
              <w:rPr>
                <w:noProof/>
                <w:webHidden/>
              </w:rPr>
              <w:fldChar w:fldCharType="end"/>
            </w:r>
          </w:hyperlink>
        </w:p>
        <w:p w14:paraId="7152C529" w14:textId="512EEA1A" w:rsidR="00322213" w:rsidRDefault="00322213">
          <w:pPr>
            <w:pStyle w:val="TOC1"/>
            <w:tabs>
              <w:tab w:val="right" w:leader="dot" w:pos="9350"/>
            </w:tabs>
            <w:rPr>
              <w:noProof/>
            </w:rPr>
          </w:pPr>
          <w:hyperlink w:anchor="_Toc235574939" w:history="1">
            <w:r w:rsidRPr="00631309">
              <w:rPr>
                <w:rStyle w:val="Hyperlink"/>
                <w:noProof/>
              </w:rPr>
              <w:t>5. Multicontract + DIY</w:t>
            </w:r>
            <w:r>
              <w:rPr>
                <w:noProof/>
                <w:webHidden/>
              </w:rPr>
              <w:tab/>
            </w:r>
            <w:r>
              <w:rPr>
                <w:noProof/>
                <w:webHidden/>
              </w:rPr>
              <w:fldChar w:fldCharType="begin"/>
            </w:r>
            <w:r>
              <w:rPr>
                <w:noProof/>
                <w:webHidden/>
              </w:rPr>
              <w:instrText xml:space="preserve"> PAGEREF _Toc235574939 \h </w:instrText>
            </w:r>
            <w:r>
              <w:rPr>
                <w:noProof/>
                <w:webHidden/>
              </w:rPr>
            </w:r>
            <w:r>
              <w:rPr>
                <w:noProof/>
                <w:webHidden/>
              </w:rPr>
              <w:fldChar w:fldCharType="separate"/>
            </w:r>
            <w:r>
              <w:rPr>
                <w:noProof/>
                <w:webHidden/>
              </w:rPr>
              <w:t>6</w:t>
            </w:r>
            <w:r>
              <w:rPr>
                <w:noProof/>
                <w:webHidden/>
              </w:rPr>
              <w:fldChar w:fldCharType="end"/>
            </w:r>
          </w:hyperlink>
        </w:p>
        <w:p w14:paraId="0F62B6DA" w14:textId="6189916D" w:rsidR="00322213" w:rsidRDefault="00322213">
          <w:pPr>
            <w:pStyle w:val="TOC1"/>
            <w:tabs>
              <w:tab w:val="right" w:leader="dot" w:pos="9350"/>
            </w:tabs>
            <w:rPr>
              <w:noProof/>
            </w:rPr>
          </w:pPr>
          <w:hyperlink w:anchor="_Toc235574940" w:history="1">
            <w:r w:rsidRPr="00631309">
              <w:rPr>
                <w:rStyle w:val="Hyperlink"/>
                <w:noProof/>
              </w:rPr>
              <w:t>6. Critical comparison required</w:t>
            </w:r>
            <w:r>
              <w:rPr>
                <w:noProof/>
                <w:webHidden/>
              </w:rPr>
              <w:tab/>
            </w:r>
            <w:r>
              <w:rPr>
                <w:noProof/>
                <w:webHidden/>
              </w:rPr>
              <w:fldChar w:fldCharType="begin"/>
            </w:r>
            <w:r>
              <w:rPr>
                <w:noProof/>
                <w:webHidden/>
              </w:rPr>
              <w:instrText xml:space="preserve"> PAGEREF _Toc235574940 \h </w:instrText>
            </w:r>
            <w:r>
              <w:rPr>
                <w:noProof/>
                <w:webHidden/>
              </w:rPr>
            </w:r>
            <w:r>
              <w:rPr>
                <w:noProof/>
                <w:webHidden/>
              </w:rPr>
              <w:fldChar w:fldCharType="separate"/>
            </w:r>
            <w:r>
              <w:rPr>
                <w:noProof/>
                <w:webHidden/>
              </w:rPr>
              <w:t>7</w:t>
            </w:r>
            <w:r>
              <w:rPr>
                <w:noProof/>
                <w:webHidden/>
              </w:rPr>
              <w:fldChar w:fldCharType="end"/>
            </w:r>
          </w:hyperlink>
        </w:p>
        <w:p w14:paraId="590D8476" w14:textId="1E87DD70" w:rsidR="00322213" w:rsidRDefault="00322213">
          <w:pPr>
            <w:pStyle w:val="TOC1"/>
            <w:tabs>
              <w:tab w:val="right" w:leader="dot" w:pos="9350"/>
            </w:tabs>
            <w:rPr>
              <w:noProof/>
            </w:rPr>
          </w:pPr>
          <w:hyperlink w:anchor="_Toc235574941" w:history="1">
            <w:r w:rsidRPr="00631309">
              <w:rPr>
                <w:rStyle w:val="Hyperlink"/>
                <w:noProof/>
              </w:rPr>
              <w:t>7. Conclusion</w:t>
            </w:r>
            <w:r>
              <w:rPr>
                <w:noProof/>
                <w:webHidden/>
              </w:rPr>
              <w:tab/>
            </w:r>
            <w:r>
              <w:rPr>
                <w:noProof/>
                <w:webHidden/>
              </w:rPr>
              <w:fldChar w:fldCharType="begin"/>
            </w:r>
            <w:r>
              <w:rPr>
                <w:noProof/>
                <w:webHidden/>
              </w:rPr>
              <w:instrText xml:space="preserve"> PAGEREF _Toc235574941 \h </w:instrText>
            </w:r>
            <w:r>
              <w:rPr>
                <w:noProof/>
                <w:webHidden/>
              </w:rPr>
            </w:r>
            <w:r>
              <w:rPr>
                <w:noProof/>
                <w:webHidden/>
              </w:rPr>
              <w:fldChar w:fldCharType="separate"/>
            </w:r>
            <w:r>
              <w:rPr>
                <w:noProof/>
                <w:webHidden/>
              </w:rPr>
              <w:t>8</w:t>
            </w:r>
            <w:r>
              <w:rPr>
                <w:noProof/>
                <w:webHidden/>
              </w:rPr>
              <w:fldChar w:fldCharType="end"/>
            </w:r>
          </w:hyperlink>
        </w:p>
        <w:p w14:paraId="769F96B4" w14:textId="025987A7" w:rsidR="00322213" w:rsidRDefault="00322213">
          <w:pPr>
            <w:pStyle w:val="TOC1"/>
            <w:tabs>
              <w:tab w:val="right" w:leader="dot" w:pos="9350"/>
            </w:tabs>
            <w:rPr>
              <w:noProof/>
            </w:rPr>
          </w:pPr>
          <w:hyperlink w:anchor="_Toc235574942" w:history="1">
            <w:r w:rsidRPr="00631309">
              <w:rPr>
                <w:rStyle w:val="Hyperlink"/>
                <w:noProof/>
              </w:rPr>
              <w:t>References</w:t>
            </w:r>
            <w:r>
              <w:rPr>
                <w:noProof/>
                <w:webHidden/>
              </w:rPr>
              <w:tab/>
            </w:r>
            <w:r>
              <w:rPr>
                <w:noProof/>
                <w:webHidden/>
              </w:rPr>
              <w:fldChar w:fldCharType="begin"/>
            </w:r>
            <w:r>
              <w:rPr>
                <w:noProof/>
                <w:webHidden/>
              </w:rPr>
              <w:instrText xml:space="preserve"> PAGEREF _Toc235574942 \h </w:instrText>
            </w:r>
            <w:r>
              <w:rPr>
                <w:noProof/>
                <w:webHidden/>
              </w:rPr>
            </w:r>
            <w:r>
              <w:rPr>
                <w:noProof/>
                <w:webHidden/>
              </w:rPr>
              <w:fldChar w:fldCharType="separate"/>
            </w:r>
            <w:r>
              <w:rPr>
                <w:noProof/>
                <w:webHidden/>
              </w:rPr>
              <w:t>9</w:t>
            </w:r>
            <w:r>
              <w:rPr>
                <w:noProof/>
                <w:webHidden/>
              </w:rPr>
              <w:fldChar w:fldCharType="end"/>
            </w:r>
          </w:hyperlink>
        </w:p>
        <w:p w14:paraId="50D1FCF9" w14:textId="3FB5CC7D" w:rsidR="00322213" w:rsidRDefault="00322213">
          <w:r>
            <w:rPr>
              <w:b/>
              <w:bCs/>
              <w:noProof/>
            </w:rPr>
            <w:fldChar w:fldCharType="end"/>
          </w:r>
        </w:p>
      </w:sdtContent>
    </w:sdt>
    <w:p w14:paraId="3B8CB154" w14:textId="77777777" w:rsidR="00322213" w:rsidRDefault="00322213">
      <w:pPr>
        <w:spacing w:line="259" w:lineRule="auto"/>
        <w:rPr>
          <w:rFonts w:eastAsiaTheme="majorEastAsia" w:cstheme="majorBidi"/>
          <w:b/>
          <w:color w:val="000000" w:themeColor="text1"/>
          <w:szCs w:val="32"/>
        </w:rPr>
      </w:pPr>
      <w:r>
        <w:br w:type="page"/>
      </w:r>
    </w:p>
    <w:p w14:paraId="18595A25" w14:textId="71574205" w:rsidR="0018282E" w:rsidRPr="00F817F0" w:rsidRDefault="0018282E" w:rsidP="00562530">
      <w:pPr>
        <w:pStyle w:val="Heading1"/>
        <w:spacing w:line="360" w:lineRule="auto"/>
        <w:jc w:val="both"/>
      </w:pPr>
      <w:bookmarkStart w:id="0" w:name="_Toc235574935"/>
      <w:r w:rsidRPr="00F817F0">
        <w:lastRenderedPageBreak/>
        <w:t>1. Introduction</w:t>
      </w:r>
      <w:bookmarkEnd w:id="0"/>
    </w:p>
    <w:p w14:paraId="2F975B3A" w14:textId="18659554" w:rsidR="0018282E" w:rsidRPr="0018282E" w:rsidRDefault="006F335C" w:rsidP="00922D53">
      <w:pPr>
        <w:spacing w:line="360" w:lineRule="auto"/>
        <w:ind w:firstLine="720"/>
        <w:jc w:val="both"/>
      </w:pPr>
      <w:r w:rsidRPr="00F817F0">
        <w:t xml:space="preserve">A project is an undefined activity planned to </w:t>
      </w:r>
      <w:r w:rsidR="001B551F" w:rsidRPr="00F817F0">
        <w:t>minimise</w:t>
      </w:r>
      <w:r w:rsidRPr="00F817F0">
        <w:t xml:space="preserve"> the efforts of people, time, material and multidisciplinary tools, </w:t>
      </w:r>
      <w:r w:rsidR="001B551F" w:rsidRPr="00F817F0">
        <w:t>to</w:t>
      </w:r>
      <w:r w:rsidRPr="00F817F0">
        <w:t xml:space="preserve"> obtain an unavoidable result within a specific time, cost and quality framework, and to prevent future unforeseen problems (Marques; Sousa e Tereso, 2023). No such process is possible without the use of contracts that lay out deliverables, authorisation, payment, accountability, client and supplier obligations</w:t>
      </w:r>
      <w:r w:rsidR="001B551F" w:rsidRPr="00F817F0">
        <w:t>,</w:t>
      </w:r>
      <w:r w:rsidRPr="00F817F0">
        <w:t xml:space="preserve"> etc. They also distribute the risks between individuals, but it will be better if each risk is shifted to the party that can handle it more efficiently</w:t>
      </w:r>
      <w:r w:rsidR="002E7CE3">
        <w:t xml:space="preserve"> (</w:t>
      </w:r>
      <w:r w:rsidRPr="00F817F0">
        <w:t>Ebrahimi Malekshah et al., 2022</w:t>
      </w:r>
      <w:r w:rsidR="002E7CE3">
        <w:t>)</w:t>
      </w:r>
      <w:r w:rsidRPr="00F817F0">
        <w:t xml:space="preserve">. While specialist skills may be sought after through contracting, expanding capacity and efficiency and </w:t>
      </w:r>
      <w:r w:rsidR="001B551F" w:rsidRPr="00F817F0">
        <w:t>focusing</w:t>
      </w:r>
      <w:r w:rsidRPr="00F817F0">
        <w:t xml:space="preserve"> resources on core skills, outsourcing decisions must take into account transaction costs, control and value for money, not just costs of contracting (Shiva et al., 2024). Four contracting strategies were explored in this essay: turnkey, </w:t>
      </w:r>
      <w:r w:rsidR="001B551F" w:rsidRPr="00F817F0">
        <w:t xml:space="preserve">a </w:t>
      </w:r>
      <w:r w:rsidRPr="00F817F0">
        <w:t xml:space="preserve">type of contracting called </w:t>
      </w:r>
      <w:r w:rsidR="007928E4" w:rsidRPr="00F817F0">
        <w:t>multi-contract</w:t>
      </w:r>
      <w:r w:rsidRPr="00F817F0">
        <w:t xml:space="preserve">, do it yourself (DIY), and </w:t>
      </w:r>
      <w:r w:rsidR="007928E4" w:rsidRPr="00F817F0">
        <w:t>multi-contract</w:t>
      </w:r>
      <w:r w:rsidRPr="00F817F0">
        <w:t xml:space="preserve"> and DIY. They are assessed by building a university teaching facility, which involves design, building, allocation of specialist systems, and the development of internal management. There are assumptions about how the work packages, responsibilities and performance requirements are integrated across an infrastructure project that are influenced by procurement choices (</w:t>
      </w:r>
      <w:proofErr w:type="spellStart"/>
      <w:r w:rsidRPr="00F817F0">
        <w:t>Laryea</w:t>
      </w:r>
      <w:proofErr w:type="spellEnd"/>
      <w:r w:rsidRPr="00F817F0">
        <w:t xml:space="preserve"> and </w:t>
      </w:r>
      <w:proofErr w:type="spellStart"/>
      <w:r w:rsidRPr="00F817F0">
        <w:t>Watermeyer</w:t>
      </w:r>
      <w:proofErr w:type="spellEnd"/>
      <w:r w:rsidRPr="00F817F0">
        <w:t xml:space="preserve">, 2024). Each method is therefore explained in this essay, its pros and cons discussed, the suitability of the methods to the context discussed and a judgement delivered on which project conditions are appropriate to which arrangement. </w:t>
      </w:r>
    </w:p>
    <w:p w14:paraId="5C9398A2" w14:textId="64C70B77" w:rsidR="0018282E" w:rsidRPr="00F817F0" w:rsidRDefault="0018282E" w:rsidP="00562530">
      <w:pPr>
        <w:pStyle w:val="Heading1"/>
        <w:spacing w:line="360" w:lineRule="auto"/>
        <w:jc w:val="both"/>
      </w:pPr>
      <w:bookmarkStart w:id="1" w:name="_Toc235574936"/>
      <w:r w:rsidRPr="00F817F0">
        <w:t>2. Turnkey contracting</w:t>
      </w:r>
      <w:bookmarkEnd w:id="1"/>
    </w:p>
    <w:p w14:paraId="392A8150" w14:textId="3EA32C0B" w:rsidR="006F335C" w:rsidRPr="00F817F0" w:rsidRDefault="006F335C" w:rsidP="00922D53">
      <w:pPr>
        <w:spacing w:line="360" w:lineRule="auto"/>
        <w:ind w:firstLine="720"/>
        <w:jc w:val="both"/>
      </w:pPr>
      <w:r w:rsidRPr="00F817F0">
        <w:t xml:space="preserve">Turnkey contracting involves delegating all the responsibility of a particular project facility to a single main contractor, generally via EPC. The contractor designs the facility, orders materials and services, builds the facility, does tests/trial operation, and hands over a completed facility ready for use (Wang and Bai, 2023). This results in a single point of responsibility since the client does not have to coordinate designers, suppliers and construction contractors separately (Wang et al., 2022). Clear accountability can help </w:t>
      </w:r>
      <w:r w:rsidR="001B551F" w:rsidRPr="00F817F0">
        <w:t>minimise</w:t>
      </w:r>
      <w:r w:rsidRPr="00F817F0">
        <w:t xml:space="preserve"> disagreements about problems that are being caused by design or construction, and promote communication and monitoring of performance. When scope and performance requirements are known before award, an integrated responsibility approach can enhance cost and completion-date certainty in </w:t>
      </w:r>
      <w:r w:rsidR="001B551F" w:rsidRPr="00F817F0">
        <w:t>those</w:t>
      </w:r>
      <w:r w:rsidRPr="00F817F0">
        <w:t xml:space="preserve"> circumstances, </w:t>
      </w:r>
      <w:r w:rsidR="001B551F" w:rsidRPr="00F817F0">
        <w:t xml:space="preserve">in that </w:t>
      </w:r>
      <w:r w:rsidRPr="00F817F0">
        <w:t xml:space="preserve">design, procurement and construction decisions are made in a single delivery system. A lower coordination </w:t>
      </w:r>
      <w:r w:rsidRPr="00F817F0">
        <w:lastRenderedPageBreak/>
        <w:t>burden is preferable with the client, giving rise to turnkey clients where project management or technical expertise is scarce.</w:t>
      </w:r>
    </w:p>
    <w:p w14:paraId="46A06C8D" w14:textId="4A145FBA" w:rsidR="0018282E" w:rsidRPr="0018282E" w:rsidRDefault="006F335C" w:rsidP="00922D53">
      <w:pPr>
        <w:spacing w:line="360" w:lineRule="auto"/>
        <w:ind w:firstLine="720"/>
        <w:jc w:val="both"/>
      </w:pPr>
      <w:r w:rsidRPr="00F817F0">
        <w:t xml:space="preserve">But delegating also means that the client has less direct control </w:t>
      </w:r>
      <w:r w:rsidR="001B551F" w:rsidRPr="00F817F0">
        <w:t>over</w:t>
      </w:r>
      <w:r w:rsidRPr="00F817F0">
        <w:t xml:space="preserve"> the development of the design, the choice of suppliers and construction technique. Once a contract is awarded, changes requested affect the integrated design, procurement commitments, and schedules and can be expensive</w:t>
      </w:r>
      <w:r w:rsidR="001B551F" w:rsidRPr="00F817F0">
        <w:t>,</w:t>
      </w:r>
      <w:r w:rsidRPr="00F817F0">
        <w:t xml:space="preserve"> as these changes can cause cost overruns and delays in EPC projects</w:t>
      </w:r>
      <w:r w:rsidR="001B551F" w:rsidRPr="00F817F0">
        <w:t>,</w:t>
      </w:r>
      <w:r w:rsidRPr="00F817F0">
        <w:t xml:space="preserve"> as identified by research (Wang et al., 2022). Weak performance, failure or shortage of expertise </w:t>
      </w:r>
      <w:r w:rsidR="001B551F" w:rsidRPr="00F817F0">
        <w:t>in</w:t>
      </w:r>
      <w:r w:rsidRPr="00F817F0">
        <w:t xml:space="preserve"> one of them means the client is exposed to a </w:t>
      </w:r>
      <w:r w:rsidR="001B551F" w:rsidRPr="00F817F0">
        <w:t>low-performing</w:t>
      </w:r>
      <w:r w:rsidRPr="00F817F0">
        <w:t xml:space="preserve"> service provider. The findings from the EPC </w:t>
      </w:r>
      <w:r w:rsidR="001B551F" w:rsidRPr="00F817F0">
        <w:t>evidence</w:t>
      </w:r>
      <w:r w:rsidRPr="00F817F0">
        <w:t xml:space="preserve"> reveal that risks in construction and design still exist, especially in areas that lack the integration of design experiences and technical skills (Cao and Lei, 2023). Cost-conscious contractors may also prefer to opt for lower costs rather than quality, unless output requirements</w:t>
      </w:r>
      <w:r w:rsidR="001B551F" w:rsidRPr="00F817F0">
        <w:t>,</w:t>
      </w:r>
      <w:r w:rsidRPr="00F817F0">
        <w:t xml:space="preserve"> assurance requirements and tests are clearly specified. Turnkey contracting provides </w:t>
      </w:r>
      <w:r w:rsidR="001B551F" w:rsidRPr="00F817F0">
        <w:t xml:space="preserve">the </w:t>
      </w:r>
      <w:r w:rsidRPr="00F817F0">
        <w:t>greatest potential benefit in a university with a well-established teaching asset where the university desires to deliver a completed facility but does not have the expertise to deliver it. Project complexity, quality requirements, schedule priority, investment control and investment management capability of clients still need to be reflected in the selection ( Chen and Liu, 2024).</w:t>
      </w:r>
    </w:p>
    <w:p w14:paraId="13712FB9" w14:textId="1875A777" w:rsidR="0018282E" w:rsidRPr="00F817F0" w:rsidRDefault="0018282E" w:rsidP="00562530">
      <w:pPr>
        <w:pStyle w:val="Heading1"/>
        <w:spacing w:line="360" w:lineRule="auto"/>
        <w:jc w:val="both"/>
      </w:pPr>
      <w:bookmarkStart w:id="2" w:name="_Toc235574937"/>
      <w:r w:rsidRPr="00F817F0">
        <w:t xml:space="preserve">3. </w:t>
      </w:r>
      <w:proofErr w:type="spellStart"/>
      <w:r w:rsidRPr="00F817F0">
        <w:t>Multicontract</w:t>
      </w:r>
      <w:proofErr w:type="spellEnd"/>
      <w:r w:rsidRPr="00F817F0">
        <w:t xml:space="preserve"> method</w:t>
      </w:r>
      <w:bookmarkEnd w:id="2"/>
    </w:p>
    <w:p w14:paraId="6065AF61" w14:textId="062961E1" w:rsidR="006F335C" w:rsidRPr="00F817F0" w:rsidRDefault="006F335C" w:rsidP="00922D53">
      <w:pPr>
        <w:spacing w:line="360" w:lineRule="auto"/>
        <w:ind w:firstLine="720"/>
        <w:jc w:val="both"/>
      </w:pPr>
      <w:r w:rsidRPr="00F817F0">
        <w:t xml:space="preserve">The </w:t>
      </w:r>
      <w:proofErr w:type="spellStart"/>
      <w:r w:rsidRPr="00F817F0">
        <w:t>multicontract</w:t>
      </w:r>
      <w:proofErr w:type="spellEnd"/>
      <w:r w:rsidRPr="00F817F0">
        <w:t xml:space="preserve"> method breaks a project into smaller work packages and the client contracts with a specialist on a project-by-project basis. </w:t>
      </w:r>
      <w:r w:rsidR="001B551F" w:rsidRPr="00F817F0">
        <w:t>Several</w:t>
      </w:r>
      <w:r w:rsidRPr="00F817F0">
        <w:t xml:space="preserve"> packages may be available for a university teaching facility, including furniture and landscaping, mechanical and electrical services, groundworks, and structural construction, as well as Information Technology services. This will create more control for the University as it has direct influence over the scope of the package, choice of contractor, order of contractors and more direct control than a turnkey contract. It may also broaden the competition due to the fact that specialist businesses bid for work that is suitable for their skills instead of the whole job. The selection of the appropriate contractor should not only take the lowest tender price into account, but also their expertise, safety, financial capacity, quality and time performance (Fawzy et al., 2024). </w:t>
      </w:r>
      <w:r w:rsidR="001B551F" w:rsidRPr="00F817F0">
        <w:t>This</w:t>
      </w:r>
      <w:r w:rsidRPr="00F817F0">
        <w:t xml:space="preserve"> may mean that the client can easily switch suppliers or re-package them without affecting all aspects of their </w:t>
      </w:r>
      <w:r w:rsidR="007928E4" w:rsidRPr="00F817F0">
        <w:t>project and</w:t>
      </w:r>
      <w:r w:rsidRPr="00F817F0">
        <w:t xml:space="preserve"> potentially save money because of competitive package tendering.</w:t>
      </w:r>
    </w:p>
    <w:p w14:paraId="38060BF5" w14:textId="3455B19A" w:rsidR="006F335C" w:rsidRPr="00F817F0" w:rsidRDefault="006F335C" w:rsidP="00922D53">
      <w:pPr>
        <w:spacing w:line="360" w:lineRule="auto"/>
        <w:ind w:firstLine="720"/>
        <w:jc w:val="both"/>
      </w:pPr>
      <w:r w:rsidRPr="00F817F0">
        <w:lastRenderedPageBreak/>
        <w:t>But it can be divided among several contractors</w:t>
      </w:r>
      <w:r w:rsidR="001B551F" w:rsidRPr="00F817F0">
        <w:t>,</w:t>
      </w:r>
      <w:r w:rsidRPr="00F817F0">
        <w:t xml:space="preserve"> and none of them will be responsible for the finished product. In addition, the interfaces between competing organisations and contracts should be handled carefully because poor management of organisational and contractual interfaces may lead to communication </w:t>
      </w:r>
      <w:r w:rsidR="001B551F" w:rsidRPr="00F817F0">
        <w:t>problems</w:t>
      </w:r>
      <w:r w:rsidRPr="00F817F0">
        <w:t xml:space="preserve">, rework and schedule disruption (Zhang et al., 2022). Communication issues can occur when the failure of one contractor to finish or deliver their work on time and to a standard can cause problems for another expert to begin, thereby leaving </w:t>
      </w:r>
      <w:r w:rsidR="001B551F" w:rsidRPr="00F817F0">
        <w:t>questions</w:t>
      </w:r>
      <w:r w:rsidRPr="00F817F0">
        <w:t xml:space="preserve"> about who is responsible for the other and who may have a claim. </w:t>
      </w:r>
      <w:r w:rsidR="001B551F" w:rsidRPr="00F817F0">
        <w:t>Subcontractor</w:t>
      </w:r>
      <w:r w:rsidRPr="00F817F0">
        <w:t xml:space="preserve"> performance and supplier coordination </w:t>
      </w:r>
      <w:r w:rsidR="001B551F" w:rsidRPr="00F817F0">
        <w:t>are</w:t>
      </w:r>
      <w:r w:rsidRPr="00F817F0">
        <w:t xml:space="preserve"> also identified as one of the critical risks of construction projects impacting cost and time outcomes in construction research literature (Abu </w:t>
      </w:r>
      <w:proofErr w:type="spellStart"/>
      <w:r w:rsidRPr="00F817F0">
        <w:t>Qalbin</w:t>
      </w:r>
      <w:proofErr w:type="spellEnd"/>
      <w:r w:rsidRPr="00F817F0">
        <w:t xml:space="preserve"> et al., 2023). The client will have to manage several tenders, payments, programmes, variations and quality inspections as well, which adds to the amount of effort for the client and cost of transactions.</w:t>
      </w:r>
    </w:p>
    <w:p w14:paraId="3B762A8F" w14:textId="32B08A96" w:rsidR="0018282E" w:rsidRPr="0018282E" w:rsidRDefault="006F335C" w:rsidP="00922D53">
      <w:pPr>
        <w:spacing w:line="360" w:lineRule="auto"/>
        <w:ind w:firstLine="720"/>
        <w:jc w:val="both"/>
      </w:pPr>
      <w:r w:rsidRPr="00F817F0">
        <w:t xml:space="preserve">The concept of </w:t>
      </w:r>
      <w:r w:rsidR="001B551F" w:rsidRPr="00F817F0">
        <w:t>multi-contracting</w:t>
      </w:r>
      <w:r w:rsidRPr="00F817F0">
        <w:t xml:space="preserve"> was suitable only in case a university has </w:t>
      </w:r>
      <w:r w:rsidR="001B551F" w:rsidRPr="00F817F0">
        <w:t>an</w:t>
      </w:r>
      <w:r w:rsidRPr="00F817F0">
        <w:t xml:space="preserve"> experienced project management team or construction manager for the teaching-facility project. The method works best if the scope can be broken down into more or less distinct and manageable packages with established interfaces. The saying is “When choosing a procurement path, do not rely on the assumption that one is always better”, which underlines the importance of having experience with procurement in differing ways and scenarios, categorical complexity and distinct risk profiles concerning projects, priorities based on timeliness and control for the client. (Zhao, Ying and Tookey, 2022).</w:t>
      </w:r>
    </w:p>
    <w:p w14:paraId="3F4B855E" w14:textId="5D9149DC" w:rsidR="0018282E" w:rsidRPr="00F817F0" w:rsidRDefault="0018282E" w:rsidP="00562530">
      <w:pPr>
        <w:pStyle w:val="Heading1"/>
        <w:spacing w:line="360" w:lineRule="auto"/>
        <w:jc w:val="both"/>
      </w:pPr>
      <w:bookmarkStart w:id="3" w:name="_Toc235574938"/>
      <w:r w:rsidRPr="00F817F0">
        <w:t>4. DIY method</w:t>
      </w:r>
      <w:bookmarkEnd w:id="3"/>
    </w:p>
    <w:p w14:paraId="7535F87A" w14:textId="56579886" w:rsidR="006F335C" w:rsidRPr="00F817F0" w:rsidRDefault="006F335C" w:rsidP="00922D53">
      <w:pPr>
        <w:spacing w:line="360" w:lineRule="auto"/>
        <w:ind w:firstLine="720"/>
        <w:jc w:val="both"/>
      </w:pPr>
      <w:r w:rsidRPr="00F817F0">
        <w:t xml:space="preserve">The client takes most of the </w:t>
      </w:r>
      <w:r w:rsidR="001B551F" w:rsidRPr="00F817F0">
        <w:t>work</w:t>
      </w:r>
      <w:r w:rsidRPr="00F817F0">
        <w:t xml:space="preserve"> by its own staff, machinery, system and management on the do-it-yourself (DIY) system; that is, without employing the services of a main contractor from outside the company. It is a “make” decision, where the boundaries </w:t>
      </w:r>
      <w:r w:rsidR="001B551F" w:rsidRPr="00F817F0">
        <w:t>are</w:t>
      </w:r>
      <w:r w:rsidRPr="00F817F0">
        <w:t xml:space="preserve"> extended </w:t>
      </w:r>
      <w:r w:rsidR="001B551F" w:rsidRPr="00F817F0">
        <w:t>to</w:t>
      </w:r>
      <w:r w:rsidRPr="00F817F0">
        <w:t xml:space="preserve"> keep the work within the </w:t>
      </w:r>
      <w:r w:rsidR="001B551F" w:rsidRPr="00F817F0">
        <w:t>organisation</w:t>
      </w:r>
      <w:r w:rsidRPr="00F817F0">
        <w:t xml:space="preserve"> instead of acquiring </w:t>
      </w:r>
      <w:r w:rsidR="001B551F" w:rsidRPr="00F817F0">
        <w:t>it</w:t>
      </w:r>
      <w:r w:rsidRPr="00F817F0">
        <w:t xml:space="preserve"> from suppliers (</w:t>
      </w:r>
      <w:proofErr w:type="spellStart"/>
      <w:r w:rsidRPr="00F817F0">
        <w:t>Gorgun</w:t>
      </w:r>
      <w:proofErr w:type="spellEnd"/>
      <w:r w:rsidRPr="00F817F0">
        <w:t xml:space="preserve">, </w:t>
      </w:r>
      <w:proofErr w:type="spellStart"/>
      <w:r w:rsidRPr="00F817F0">
        <w:t>Polat</w:t>
      </w:r>
      <w:proofErr w:type="spellEnd"/>
      <w:r w:rsidRPr="00F817F0">
        <w:t xml:space="preserve"> and Asan, 2022)</w:t>
      </w:r>
      <w:r w:rsidR="001B551F" w:rsidRPr="00F817F0">
        <w:t>.</w:t>
      </w:r>
      <w:r w:rsidRPr="00F817F0">
        <w:t xml:space="preserve"> The university teaching-facility project may entail minor refurbishment, room conversion, equipment installation and commissioning, from estates, information-technology and maintenance teams.</w:t>
      </w:r>
    </w:p>
    <w:p w14:paraId="328A4DDE" w14:textId="37C589DA" w:rsidR="006F335C" w:rsidRPr="00F817F0" w:rsidRDefault="006F335C" w:rsidP="00922D53">
      <w:pPr>
        <w:spacing w:line="360" w:lineRule="auto"/>
        <w:ind w:firstLine="720"/>
        <w:jc w:val="both"/>
      </w:pPr>
      <w:r w:rsidRPr="00F817F0">
        <w:t>Priority, design and detail, quality assessments, day to day decision making have maximum control using DIY. Direct communication between departments can help streamline approval processes</w:t>
      </w:r>
      <w:r w:rsidR="001B551F" w:rsidRPr="00F817F0">
        <w:t>,</w:t>
      </w:r>
      <w:r w:rsidRPr="00F817F0">
        <w:t xml:space="preserve"> and employees know how to operate the building, who it will be used by and the relevant requirements. There is also some internal delivery of requirements that enables requirements to be </w:t>
      </w:r>
      <w:r w:rsidRPr="00F817F0">
        <w:lastRenderedPageBreak/>
        <w:t>modified without formally redesignating each modification through a contractor. In addition, the university does not have to pay excesses on top of what contractors require as profit, and can save on the use of labour and equipment, as well. Even though make-or-buy research reveals cost as one determining factor</w:t>
      </w:r>
      <w:r w:rsidR="001B551F" w:rsidRPr="00F817F0">
        <w:t>,</w:t>
      </w:r>
      <w:r w:rsidRPr="00F817F0">
        <w:t xml:space="preserve"> there are other issues that must be taken into consideration, such as internal capability, service quality, technology, risk and strategic importance (</w:t>
      </w:r>
      <w:proofErr w:type="spellStart"/>
      <w:r w:rsidRPr="00F817F0">
        <w:t>Ortalli</w:t>
      </w:r>
      <w:proofErr w:type="spellEnd"/>
      <w:r w:rsidRPr="00F817F0">
        <w:t xml:space="preserve"> et al., 2024).</w:t>
      </w:r>
    </w:p>
    <w:p w14:paraId="5F447EB5" w14:textId="32D7478C" w:rsidR="0018282E" w:rsidRPr="0018282E" w:rsidRDefault="006F335C" w:rsidP="00922D53">
      <w:pPr>
        <w:spacing w:line="360" w:lineRule="auto"/>
        <w:ind w:firstLine="720"/>
        <w:jc w:val="both"/>
      </w:pPr>
      <w:r w:rsidRPr="00F817F0">
        <w:t>Where the project is beyond the client's competence, the disadvantages are significant. When staff members are given work to do on a construction project, this can overload the resources of an under-resourced school and also can have a negative impact on their effectiveness at their teaching support and estate management duties. There may be design and practice errors as there is limited specialist experience</w:t>
      </w:r>
      <w:r w:rsidR="001B551F" w:rsidRPr="00F817F0">
        <w:t>,</w:t>
      </w:r>
      <w:r w:rsidRPr="00F817F0">
        <w:t xml:space="preserve"> which may lead to unsafe practice, reworking or delays</w:t>
      </w:r>
      <w:r w:rsidR="001B551F" w:rsidRPr="00F817F0">
        <w:t>,</w:t>
      </w:r>
      <w:r w:rsidRPr="00F817F0">
        <w:t xml:space="preserve"> and the university will remain liable for cost overrun, accident or technical failure. Accumulated knowledge, competent management and appropriate organisational resources are crucial to the performance of construction projects (Machado, Duarte and Amaral, 2023). For smaller projects, constraints in terms of manpower, knowledge, time and budgets can also be an issue when trying to run systematic risk management (Amani and Safarzadeh, 2022). Therefore, making matters their own suits small, familiar, repetitive and strategically sensitive jobs where the university has qualified staff, has the capacity and has some degree of </w:t>
      </w:r>
      <w:r w:rsidR="001B551F" w:rsidRPr="00F817F0">
        <w:t>control</w:t>
      </w:r>
      <w:r w:rsidRPr="00F817F0">
        <w:t>. It is better to contract these activities with a specialist if they are highly regulated activities or in the case of a major structure.</w:t>
      </w:r>
    </w:p>
    <w:p w14:paraId="61BDD120" w14:textId="7B7AE2A4" w:rsidR="0018282E" w:rsidRPr="00F817F0" w:rsidRDefault="0018282E" w:rsidP="00562530">
      <w:pPr>
        <w:pStyle w:val="Heading1"/>
        <w:spacing w:line="360" w:lineRule="auto"/>
        <w:jc w:val="both"/>
      </w:pPr>
      <w:bookmarkStart w:id="4" w:name="_Toc235574939"/>
      <w:r w:rsidRPr="00F817F0">
        <w:t xml:space="preserve">5. </w:t>
      </w:r>
      <w:proofErr w:type="spellStart"/>
      <w:r w:rsidRPr="00F817F0">
        <w:t>Multicontract</w:t>
      </w:r>
      <w:proofErr w:type="spellEnd"/>
      <w:r w:rsidRPr="00F817F0">
        <w:t xml:space="preserve"> + DIY</w:t>
      </w:r>
      <w:bookmarkEnd w:id="4"/>
    </w:p>
    <w:p w14:paraId="44E3A6F8" w14:textId="6BCAA6C4" w:rsidR="006F335C" w:rsidRPr="00F817F0" w:rsidRDefault="006F335C" w:rsidP="00922D53">
      <w:pPr>
        <w:spacing w:line="360" w:lineRule="auto"/>
        <w:ind w:firstLine="720"/>
        <w:jc w:val="both"/>
      </w:pPr>
      <w:r w:rsidRPr="00F817F0">
        <w:t>A hybrid type option – the multi contract plus DIY – is exactly where the client brings his selection of activities</w:t>
      </w:r>
      <w:r w:rsidR="001B551F" w:rsidRPr="00F817F0">
        <w:t>,</w:t>
      </w:r>
      <w:r w:rsidRPr="00F817F0">
        <w:t xml:space="preserve"> and himself releases technical packages to external specialists. The estates team can monitor the needs of the user, and is responsible for minor refurbishment, information-technology installation and operational commissioning, whereas the contractors are responsible for the works of structure, mechanical systems, fire protection, and other regulated works, etc. This balance helps to ensure control, business knowledge and experience, whilst simultaneously maintaining the capacity to allocate and draw on outside expertise, equipment and business knowledge. </w:t>
      </w:r>
      <w:r w:rsidR="001B551F" w:rsidRPr="00F817F0">
        <w:t>Make-or-buy</w:t>
      </w:r>
      <w:r w:rsidRPr="00F817F0">
        <w:t xml:space="preserve"> should not be about cost and capability or about cost and quality, or about cost and technology, or about cost and risk; it's all about cost, capability, quality, technology, risk, and strategic importance (</w:t>
      </w:r>
      <w:proofErr w:type="spellStart"/>
      <w:r w:rsidRPr="00F817F0">
        <w:t>Ortalli</w:t>
      </w:r>
      <w:proofErr w:type="spellEnd"/>
      <w:r w:rsidRPr="00F817F0">
        <w:t xml:space="preserve"> et al., 2024). The university can free up staff, </w:t>
      </w:r>
      <w:r w:rsidR="001B551F" w:rsidRPr="00F817F0">
        <w:t xml:space="preserve">be </w:t>
      </w:r>
      <w:r w:rsidRPr="00F817F0">
        <w:t xml:space="preserve">able to draw on several </w:t>
      </w:r>
      <w:r w:rsidR="001B551F" w:rsidRPr="00F817F0">
        <w:t>packages</w:t>
      </w:r>
      <w:r w:rsidRPr="00F817F0">
        <w:t xml:space="preserve"> and suppliers to avoid dependency </w:t>
      </w:r>
      <w:r w:rsidR="001B551F" w:rsidRPr="00F817F0">
        <w:t>on</w:t>
      </w:r>
      <w:r w:rsidRPr="00F817F0">
        <w:t xml:space="preserve"> one principal </w:t>
      </w:r>
      <w:r w:rsidR="00FE1172" w:rsidRPr="00F817F0">
        <w:t>contractor and</w:t>
      </w:r>
      <w:r w:rsidRPr="00F817F0">
        <w:t xml:space="preserve"> avoid sensitive are carried out by one party by freeing </w:t>
      </w:r>
      <w:r w:rsidR="001B551F" w:rsidRPr="00F817F0">
        <w:t xml:space="preserve">the </w:t>
      </w:r>
      <w:r w:rsidRPr="00F817F0">
        <w:t>other party.</w:t>
      </w:r>
      <w:r w:rsidR="001B551F" w:rsidRPr="00F817F0">
        <w:t xml:space="preserve"> </w:t>
      </w:r>
      <w:r w:rsidRPr="00F817F0">
        <w:t xml:space="preserve">The university can distribute sensitive activities </w:t>
      </w:r>
      <w:r w:rsidR="001B551F" w:rsidRPr="00F817F0">
        <w:t>across</w:t>
      </w:r>
      <w:r w:rsidRPr="00F817F0">
        <w:t xml:space="preserve"> several </w:t>
      </w:r>
      <w:r w:rsidR="001B551F" w:rsidRPr="00F817F0">
        <w:t>packages</w:t>
      </w:r>
      <w:r w:rsidRPr="00F817F0">
        <w:t xml:space="preserve"> and suppliers, avoiding </w:t>
      </w:r>
      <w:r w:rsidR="001B551F" w:rsidRPr="00F817F0">
        <w:t>dependency on one principal contractor</w:t>
      </w:r>
      <w:r w:rsidRPr="00F817F0">
        <w:t xml:space="preserve">, </w:t>
      </w:r>
      <w:r w:rsidR="001B551F" w:rsidRPr="00F817F0">
        <w:t xml:space="preserve">and </w:t>
      </w:r>
      <w:r w:rsidRPr="00F817F0">
        <w:t xml:space="preserve">can free </w:t>
      </w:r>
      <w:r w:rsidR="001B551F" w:rsidRPr="00F817F0">
        <w:t xml:space="preserve">the </w:t>
      </w:r>
      <w:r w:rsidRPr="00F817F0">
        <w:t>other party to carry out sensitive activity.</w:t>
      </w:r>
    </w:p>
    <w:p w14:paraId="6C894E7C" w14:textId="7B56BBDC" w:rsidR="006F335C" w:rsidRPr="00F817F0" w:rsidRDefault="006F335C" w:rsidP="00922D53">
      <w:pPr>
        <w:spacing w:line="360" w:lineRule="auto"/>
        <w:ind w:firstLine="720"/>
        <w:jc w:val="both"/>
      </w:pPr>
      <w:r w:rsidRPr="00F817F0">
        <w:t xml:space="preserve">But with hybrid delivery, there are boundaries to be crossed between internal teams and contractors that can be hard to establish. </w:t>
      </w:r>
      <w:r w:rsidR="001B551F" w:rsidRPr="00F817F0">
        <w:t>Unclearly</w:t>
      </w:r>
      <w:r w:rsidRPr="00F817F0">
        <w:t xml:space="preserve"> defined responsibilities may result in missing out, duplicated </w:t>
      </w:r>
      <w:r w:rsidR="001B551F" w:rsidRPr="00F817F0">
        <w:t>labour</w:t>
      </w:r>
      <w:r w:rsidRPr="00F817F0">
        <w:t xml:space="preserve">, incompatible merchandise, miscommunication, and disagreement concerning defects. For information coordination, it is essential to have </w:t>
      </w:r>
      <w:r w:rsidR="001B551F" w:rsidRPr="00F817F0">
        <w:t>effective</w:t>
      </w:r>
      <w:r w:rsidRPr="00F817F0">
        <w:t xml:space="preserve"> management of interfaces (Zhang et al., 2022). The method also calls for an expert client team that can identify schedules, track </w:t>
      </w:r>
      <w:r w:rsidR="001B551F" w:rsidRPr="00F817F0">
        <w:t>the</w:t>
      </w:r>
      <w:r w:rsidRPr="00F817F0">
        <w:t xml:space="preserve"> scheduled package's performance and manage modifications.</w:t>
      </w:r>
    </w:p>
    <w:p w14:paraId="268C61E0" w14:textId="7A08BAAF" w:rsidR="0018282E" w:rsidRPr="0018282E" w:rsidRDefault="006F335C" w:rsidP="00922D53">
      <w:pPr>
        <w:spacing w:line="360" w:lineRule="auto"/>
        <w:ind w:firstLine="720"/>
        <w:jc w:val="both"/>
      </w:pPr>
      <w:r w:rsidRPr="00F817F0">
        <w:t xml:space="preserve">Concise practical tools should be provided. A work breakdown structure can help to break down the facility into design, groundworks, structure, services, finishes and commissioning and identify those packages that are internal or external. Completing the WBS is a step that can be taken alongside a risk breakdown structure to facilitate a </w:t>
      </w:r>
      <w:r w:rsidR="001B551F" w:rsidRPr="00F817F0">
        <w:t>systematic</w:t>
      </w:r>
      <w:r w:rsidRPr="00F817F0">
        <w:t xml:space="preserve"> identification and treatment of package-specific threats (</w:t>
      </w:r>
      <w:proofErr w:type="spellStart"/>
      <w:r w:rsidRPr="00F817F0">
        <w:t>Dounavi</w:t>
      </w:r>
      <w:proofErr w:type="spellEnd"/>
      <w:r w:rsidRPr="00F817F0">
        <w:t xml:space="preserve"> et al., 2022). Coordinating risk, safety risk and supplier risk can be compared with a brief risk register</w:t>
      </w:r>
      <w:r w:rsidR="001B551F" w:rsidRPr="00F817F0">
        <w:t>,</w:t>
      </w:r>
      <w:r w:rsidRPr="00F817F0">
        <w:t xml:space="preserve"> and a stakeholder matrix can help clarify the influence of the university, consultants, contractors and regulators. Finally, a Gantt chart can show which packages are dependent on each other, and what packages can be done concurrently and what work is risky because of that. A single comparative figure that integrates all these would serve to affirm the application without losing focus from critical analysis of the essay.</w:t>
      </w:r>
    </w:p>
    <w:p w14:paraId="72939554" w14:textId="6B6FFFDF" w:rsidR="0018282E" w:rsidRPr="00F817F0" w:rsidRDefault="0018282E" w:rsidP="00562530">
      <w:pPr>
        <w:pStyle w:val="Heading1"/>
        <w:spacing w:line="360" w:lineRule="auto"/>
        <w:jc w:val="both"/>
      </w:pPr>
      <w:bookmarkStart w:id="5" w:name="_Toc235574940"/>
      <w:r w:rsidRPr="00F817F0">
        <w:t>6. Critical comparison required</w:t>
      </w:r>
      <w:bookmarkEnd w:id="5"/>
    </w:p>
    <w:p w14:paraId="11927CE0" w14:textId="7C6B1A3C" w:rsidR="0018282E" w:rsidRPr="00F817F0" w:rsidRDefault="006F335C" w:rsidP="00922D53">
      <w:pPr>
        <w:spacing w:line="360" w:lineRule="auto"/>
        <w:ind w:firstLine="720"/>
        <w:jc w:val="both"/>
      </w:pPr>
      <w:r w:rsidRPr="00F817F0">
        <w:t xml:space="preserve">There is no single best way to </w:t>
      </w:r>
      <w:r w:rsidR="001B551F" w:rsidRPr="00F817F0">
        <w:t>contract</w:t>
      </w:r>
      <w:r w:rsidRPr="00F817F0">
        <w:t xml:space="preserve">, as it depends on properties and features, client needs and </w:t>
      </w:r>
      <w:r w:rsidR="001B551F" w:rsidRPr="00F817F0">
        <w:t>organisational</w:t>
      </w:r>
      <w:r w:rsidRPr="00F817F0">
        <w:t xml:space="preserve"> ability. Three factors are not necessarily the only ones to be taken into account</w:t>
      </w:r>
      <w:r w:rsidR="001B551F" w:rsidRPr="00F817F0">
        <w:t>;</w:t>
      </w:r>
      <w:r w:rsidRPr="00F817F0">
        <w:t xml:space="preserve"> namely, speed, cost certainty and flexibility</w:t>
      </w:r>
      <w:r w:rsidR="001B551F" w:rsidRPr="00F817F0">
        <w:t>;</w:t>
      </w:r>
      <w:r w:rsidRPr="00F817F0">
        <w:t xml:space="preserve"> complexity, quality, responsibility and risk allocation should be taken into account when making a procurement selection (Zhao, Ying and Tookey, 2022). Turnkey contracts are offered for large projects which are clearly defined and specify one-point responsibility; cost predictability and lower coordination overheads come with high design liability costs and post-award alteration fees. While it does enhance competition and access to specialist expertise, the interface, scheduling and dispute risks go over to the client as a result of </w:t>
      </w:r>
      <w:proofErr w:type="spellStart"/>
      <w:r w:rsidRPr="00F817F0">
        <w:t>multicontracting</w:t>
      </w:r>
      <w:proofErr w:type="spellEnd"/>
      <w:r w:rsidRPr="00F817F0">
        <w:t>. With DIY delivery</w:t>
      </w:r>
      <w:r w:rsidR="001B551F" w:rsidRPr="00F817F0">
        <w:t>,</w:t>
      </w:r>
      <w:r w:rsidRPr="00F817F0">
        <w:t xml:space="preserve"> the cost, technical, and operational risks are all shouldered by the </w:t>
      </w:r>
      <w:r w:rsidR="001B551F" w:rsidRPr="00F817F0">
        <w:t>organisation</w:t>
      </w:r>
      <w:r w:rsidRPr="00F817F0">
        <w:t>, and there is a high opportunity for internal control, internal communication, and information retention. The make or buy decision has to be evaluated based on competences available (in-house and external) and the strategic importance, service quality, technology and resources availability (</w:t>
      </w:r>
      <w:proofErr w:type="spellStart"/>
      <w:r w:rsidRPr="00F817F0">
        <w:t>Ortalli</w:t>
      </w:r>
      <w:proofErr w:type="spellEnd"/>
      <w:r w:rsidRPr="00F817F0">
        <w:t xml:space="preserve"> et al., 2024). The hybrid approach may maintain vital tasks and also include specialist capability that would not be available in-house, but could lead to duplication, poor communication and lack of definite accountability across organisational lines. This therefore means that the university's contracting needs to be tailored to the degree of complexity of facilities, scope of projects, uncertainty regarding technical solutions, internal capacity, willingness to take risks and the choice between flexibility and control and time-cost certainty.</w:t>
      </w:r>
    </w:p>
    <w:p w14:paraId="4B9F61D7" w14:textId="353BDCDF" w:rsidR="0018282E" w:rsidRPr="00F817F0" w:rsidRDefault="0018282E" w:rsidP="00562530">
      <w:pPr>
        <w:pStyle w:val="Heading1"/>
        <w:spacing w:line="360" w:lineRule="auto"/>
        <w:jc w:val="both"/>
      </w:pPr>
      <w:bookmarkStart w:id="6" w:name="_Toc235574941"/>
      <w:r w:rsidRPr="00F817F0">
        <w:t>7. Conclusion</w:t>
      </w:r>
      <w:bookmarkEnd w:id="6"/>
    </w:p>
    <w:p w14:paraId="7BDE9D16" w14:textId="09A06190" w:rsidR="00B012A7" w:rsidRPr="00F817F0" w:rsidRDefault="006F335C" w:rsidP="00922D53">
      <w:pPr>
        <w:spacing w:line="360" w:lineRule="auto"/>
        <w:ind w:firstLine="720"/>
        <w:jc w:val="both"/>
      </w:pPr>
      <w:r w:rsidRPr="00F817F0">
        <w:t xml:space="preserve">This essay has demonstrated that contracting strategy is not an eternal decision of project </w:t>
      </w:r>
      <w:r w:rsidR="004833F4" w:rsidRPr="00F817F0">
        <w:t>management but</w:t>
      </w:r>
      <w:r w:rsidRPr="00F817F0">
        <w:t xml:space="preserve"> is an aspect of project management that can and should evolve in relation to the context. Turnkey delivery offers a greater degree of responsibility and greater assurances of schedule and cost, at the cost of flexibility and control on the part of the client. </w:t>
      </w:r>
      <w:proofErr w:type="spellStart"/>
      <w:r w:rsidRPr="00F817F0">
        <w:t>Multicontracting</w:t>
      </w:r>
      <w:proofErr w:type="spellEnd"/>
      <w:r w:rsidRPr="00F817F0">
        <w:t xml:space="preserve"> provides competition to specialists, more influence, more problems with co-ordination, interface and dispute. Cost-cutting</w:t>
      </w:r>
      <w:r w:rsidR="001B551F" w:rsidRPr="00F817F0">
        <w:t>,</w:t>
      </w:r>
      <w:r w:rsidRPr="00F817F0">
        <w:t xml:space="preserve"> preservation of knowledge and direct control, but the burden of ability, resources, and operational pressure for the client. The </w:t>
      </w:r>
      <w:r w:rsidR="001B551F" w:rsidRPr="00F817F0">
        <w:t>mixed</w:t>
      </w:r>
      <w:r w:rsidRPr="00F817F0">
        <w:t xml:space="preserve"> approach is suitable for providing a balance of internal resources and external knowledge and </w:t>
      </w:r>
      <w:r w:rsidR="004833F4" w:rsidRPr="00F817F0">
        <w:t>experience but</w:t>
      </w:r>
      <w:r w:rsidRPr="00F817F0">
        <w:t xml:space="preserve"> needs clear boundaries and coordinated activity. </w:t>
      </w:r>
      <w:r w:rsidR="004833F4" w:rsidRPr="00F817F0">
        <w:t>So,</w:t>
      </w:r>
      <w:r w:rsidRPr="00F817F0">
        <w:t xml:space="preserve"> the university needs to choose the method that is most appropriate for the scope</w:t>
      </w:r>
      <w:r w:rsidR="001B551F" w:rsidRPr="00F817F0">
        <w:t>,</w:t>
      </w:r>
      <w:r w:rsidRPr="00F817F0">
        <w:t xml:space="preserve"> clarity, complexity, risk appetite, resources and control.</w:t>
      </w:r>
    </w:p>
    <w:p w14:paraId="5119B7A2" w14:textId="77777777" w:rsidR="00C569B6" w:rsidRPr="00F817F0" w:rsidRDefault="00C569B6" w:rsidP="00562530">
      <w:pPr>
        <w:spacing w:line="360" w:lineRule="auto"/>
        <w:jc w:val="both"/>
        <w:rPr>
          <w:rFonts w:eastAsiaTheme="majorEastAsia" w:cstheme="majorBidi"/>
          <w:b/>
          <w:color w:val="000000" w:themeColor="text1"/>
          <w:szCs w:val="32"/>
        </w:rPr>
      </w:pPr>
      <w:r w:rsidRPr="00F817F0">
        <w:br w:type="page"/>
      </w:r>
    </w:p>
    <w:p w14:paraId="212DB0B8" w14:textId="68D1BBAC" w:rsidR="00C569B6" w:rsidRPr="00F817F0" w:rsidRDefault="00C569B6" w:rsidP="00562530">
      <w:pPr>
        <w:pStyle w:val="Heading1"/>
        <w:spacing w:line="360" w:lineRule="auto"/>
        <w:jc w:val="both"/>
      </w:pPr>
      <w:bookmarkStart w:id="7" w:name="_Toc235574942"/>
      <w:r w:rsidRPr="00F817F0">
        <w:t>References</w:t>
      </w:r>
      <w:bookmarkEnd w:id="7"/>
    </w:p>
    <w:p w14:paraId="5AD22709" w14:textId="77777777" w:rsidR="00492464" w:rsidRPr="00173311" w:rsidRDefault="00492464" w:rsidP="00492464">
      <w:pPr>
        <w:spacing w:line="360" w:lineRule="auto"/>
        <w:ind w:left="720" w:hanging="720"/>
        <w:jc w:val="both"/>
      </w:pPr>
      <w:r w:rsidRPr="00F817F0">
        <w:t xml:space="preserve">Abu Qalbin, R., </w:t>
      </w:r>
      <w:proofErr w:type="spellStart"/>
      <w:r w:rsidRPr="00F817F0">
        <w:t>Rabayah</w:t>
      </w:r>
      <w:proofErr w:type="spellEnd"/>
      <w:r w:rsidRPr="00F817F0">
        <w:t xml:space="preserve">, H., Darwish, M. and </w:t>
      </w:r>
      <w:proofErr w:type="spellStart"/>
      <w:r w:rsidRPr="00F817F0">
        <w:t>Abendeh</w:t>
      </w:r>
      <w:proofErr w:type="spellEnd"/>
      <w:r w:rsidRPr="00F817F0">
        <w:t>, R., 2023. Assessment of construction risks in projects funded by external sources in Jordan during the COVID-19 pandemic. </w:t>
      </w:r>
      <w:r w:rsidRPr="00F817F0">
        <w:rPr>
          <w:i/>
          <w:iCs/>
        </w:rPr>
        <w:t>Buildings</w:t>
      </w:r>
      <w:r w:rsidRPr="00F817F0">
        <w:t>, </w:t>
      </w:r>
      <w:r w:rsidRPr="00F817F0">
        <w:rPr>
          <w:i/>
          <w:iCs/>
        </w:rPr>
        <w:t>13</w:t>
      </w:r>
      <w:r w:rsidRPr="00F817F0">
        <w:t>(8), p.1885.</w:t>
      </w:r>
    </w:p>
    <w:p w14:paraId="4B305C9C" w14:textId="77777777" w:rsidR="00492464" w:rsidRPr="00251810" w:rsidRDefault="00492464" w:rsidP="00492464">
      <w:pPr>
        <w:spacing w:line="360" w:lineRule="auto"/>
        <w:ind w:left="720" w:hanging="720"/>
        <w:jc w:val="both"/>
      </w:pPr>
      <w:r w:rsidRPr="00F817F0">
        <w:t>Amani, N. and Safarzadeh, K., 2022. Project risk management in Iranian small construction firms. </w:t>
      </w:r>
      <w:r w:rsidRPr="00F817F0">
        <w:rPr>
          <w:i/>
          <w:iCs/>
        </w:rPr>
        <w:t>Journal of Engineering and Applied Science</w:t>
      </w:r>
      <w:r w:rsidRPr="00F817F0">
        <w:t>, </w:t>
      </w:r>
      <w:r w:rsidRPr="00F817F0">
        <w:rPr>
          <w:i/>
          <w:iCs/>
        </w:rPr>
        <w:t>69</w:t>
      </w:r>
      <w:r w:rsidRPr="00F817F0">
        <w:t>(1), p.7.</w:t>
      </w:r>
    </w:p>
    <w:p w14:paraId="195DAC6F" w14:textId="086E0F34" w:rsidR="00492464" w:rsidRPr="00B81A82" w:rsidRDefault="00492464" w:rsidP="00492464">
      <w:pPr>
        <w:spacing w:line="360" w:lineRule="auto"/>
        <w:ind w:left="720" w:hanging="720"/>
        <w:jc w:val="both"/>
      </w:pPr>
      <w:r w:rsidRPr="00F817F0">
        <w:t xml:space="preserve">Cao, P. and Lei, X., 2023. Evaluating risk in prefabricated building construction under EPC contracting using structural equation </w:t>
      </w:r>
      <w:r w:rsidR="0039786F" w:rsidRPr="00F817F0">
        <w:t>modelling</w:t>
      </w:r>
      <w:r w:rsidRPr="00F817F0">
        <w:t>: a case study of Shaanxi Province, China. </w:t>
      </w:r>
      <w:r w:rsidRPr="00F817F0">
        <w:rPr>
          <w:i/>
          <w:iCs/>
        </w:rPr>
        <w:t>buildings</w:t>
      </w:r>
      <w:r w:rsidRPr="00F817F0">
        <w:t>, </w:t>
      </w:r>
      <w:r w:rsidRPr="00F817F0">
        <w:rPr>
          <w:i/>
          <w:iCs/>
        </w:rPr>
        <w:t>13</w:t>
      </w:r>
      <w:r w:rsidRPr="00F817F0">
        <w:t>(6), p.1465.</w:t>
      </w:r>
    </w:p>
    <w:p w14:paraId="39ACD70C" w14:textId="77777777" w:rsidR="00492464" w:rsidRPr="00B81A82" w:rsidRDefault="00492464" w:rsidP="00492464">
      <w:pPr>
        <w:spacing w:line="360" w:lineRule="auto"/>
        <w:ind w:left="720" w:hanging="720"/>
        <w:jc w:val="both"/>
      </w:pPr>
      <w:r w:rsidRPr="00F817F0">
        <w:t>Chen, S. and Liu, X., 2024. Key factors affecting project delivery system selection in the Chinese construction industry. </w:t>
      </w:r>
      <w:proofErr w:type="spellStart"/>
      <w:r w:rsidRPr="00F817F0">
        <w:rPr>
          <w:i/>
          <w:iCs/>
        </w:rPr>
        <w:t>Heliyon</w:t>
      </w:r>
      <w:proofErr w:type="spellEnd"/>
      <w:r w:rsidRPr="00F817F0">
        <w:t>, </w:t>
      </w:r>
      <w:r w:rsidRPr="00F817F0">
        <w:rPr>
          <w:i/>
          <w:iCs/>
        </w:rPr>
        <w:t>10</w:t>
      </w:r>
      <w:r w:rsidRPr="00F817F0">
        <w:t>(21).</w:t>
      </w:r>
    </w:p>
    <w:p w14:paraId="36C2AE18" w14:textId="77777777" w:rsidR="00492464" w:rsidRPr="00735EAE" w:rsidRDefault="00492464" w:rsidP="00492464">
      <w:pPr>
        <w:spacing w:line="360" w:lineRule="auto"/>
        <w:ind w:left="720" w:hanging="720"/>
        <w:jc w:val="both"/>
      </w:pPr>
      <w:proofErr w:type="spellStart"/>
      <w:r w:rsidRPr="00F817F0">
        <w:t>Dounavi</w:t>
      </w:r>
      <w:proofErr w:type="spellEnd"/>
      <w:r w:rsidRPr="00F817F0">
        <w:t xml:space="preserve">, L.E., </w:t>
      </w:r>
      <w:proofErr w:type="spellStart"/>
      <w:r w:rsidRPr="00F817F0">
        <w:t>Dermitzakis</w:t>
      </w:r>
      <w:proofErr w:type="spellEnd"/>
      <w:r w:rsidRPr="00F817F0">
        <w:t xml:space="preserve">, E., </w:t>
      </w:r>
      <w:proofErr w:type="spellStart"/>
      <w:r w:rsidRPr="00F817F0">
        <w:t>Chatzistelios</w:t>
      </w:r>
      <w:proofErr w:type="spellEnd"/>
      <w:r w:rsidRPr="00F817F0">
        <w:t xml:space="preserve">, G. and </w:t>
      </w:r>
      <w:proofErr w:type="spellStart"/>
      <w:r w:rsidRPr="00F817F0">
        <w:t>Kirytopoulos</w:t>
      </w:r>
      <w:proofErr w:type="spellEnd"/>
      <w:r w:rsidRPr="00F817F0">
        <w:t>, K., 2022. Project management for corporate events: A set of tools to manage risk and increase quality outcomes. </w:t>
      </w:r>
      <w:r w:rsidRPr="00F817F0">
        <w:rPr>
          <w:i/>
          <w:iCs/>
        </w:rPr>
        <w:t>Sustainability</w:t>
      </w:r>
      <w:r w:rsidRPr="00F817F0">
        <w:t>, </w:t>
      </w:r>
      <w:r w:rsidRPr="00F817F0">
        <w:rPr>
          <w:i/>
          <w:iCs/>
        </w:rPr>
        <w:t>14</w:t>
      </w:r>
      <w:r w:rsidRPr="00F817F0">
        <w:t>(4), p.2009.</w:t>
      </w:r>
    </w:p>
    <w:p w14:paraId="659D942D" w14:textId="5FF3CE7F" w:rsidR="00492464" w:rsidRPr="00C569B6" w:rsidRDefault="00492464" w:rsidP="00492464">
      <w:pPr>
        <w:spacing w:line="360" w:lineRule="auto"/>
        <w:ind w:left="720" w:hanging="720"/>
        <w:jc w:val="both"/>
      </w:pPr>
      <w:r w:rsidRPr="00F817F0">
        <w:t xml:space="preserve">Ebrahimi Malekshah, M.E., Mehdiabadi, A., </w:t>
      </w:r>
      <w:proofErr w:type="spellStart"/>
      <w:r w:rsidRPr="00F817F0">
        <w:t>Pourmansouri</w:t>
      </w:r>
      <w:proofErr w:type="spellEnd"/>
      <w:r w:rsidRPr="00F817F0">
        <w:t xml:space="preserve">, R., </w:t>
      </w:r>
      <w:proofErr w:type="spellStart"/>
      <w:r w:rsidRPr="00F817F0">
        <w:t>Spulbar</w:t>
      </w:r>
      <w:proofErr w:type="spellEnd"/>
      <w:r w:rsidRPr="00F817F0">
        <w:t xml:space="preserve">, C. and </w:t>
      </w:r>
      <w:proofErr w:type="spellStart"/>
      <w:r w:rsidRPr="00F817F0">
        <w:t>Birau</w:t>
      </w:r>
      <w:proofErr w:type="spellEnd"/>
      <w:r w:rsidRPr="00F817F0">
        <w:t xml:space="preserve">, R., 2022. Risk Allocation </w:t>
      </w:r>
      <w:r w:rsidR="0039786F" w:rsidRPr="00F817F0">
        <w:t>Optimisation</w:t>
      </w:r>
      <w:r w:rsidRPr="00F817F0">
        <w:t xml:space="preserve"> between Owner and Contractor in Construction Projects by Using the UTA-STAR Method. </w:t>
      </w:r>
      <w:r w:rsidRPr="00F817F0">
        <w:rPr>
          <w:i/>
          <w:iCs/>
        </w:rPr>
        <w:t>Applied Sciences</w:t>
      </w:r>
      <w:r w:rsidRPr="00F817F0">
        <w:t>, </w:t>
      </w:r>
      <w:r w:rsidRPr="00F817F0">
        <w:rPr>
          <w:i/>
          <w:iCs/>
        </w:rPr>
        <w:t>12</w:t>
      </w:r>
      <w:r w:rsidRPr="00F817F0">
        <w:t>(17), p.8402.</w:t>
      </w:r>
    </w:p>
    <w:p w14:paraId="694A6ACC" w14:textId="77777777" w:rsidR="00492464" w:rsidRPr="00173311" w:rsidRDefault="00492464" w:rsidP="00492464">
      <w:pPr>
        <w:spacing w:line="360" w:lineRule="auto"/>
        <w:ind w:left="720" w:hanging="720"/>
        <w:jc w:val="both"/>
      </w:pPr>
      <w:r w:rsidRPr="00F817F0">
        <w:t>Fawzy, M.M., Elsharkawy, A.S., Khalifa, Y.A. and Hassan, A.A., 2024. Contractor selection by using multi-criteria decision-making for Egyptian road maintenance. </w:t>
      </w:r>
      <w:r w:rsidRPr="00F817F0">
        <w:rPr>
          <w:i/>
          <w:iCs/>
        </w:rPr>
        <w:t>International Journal of System Assurance Engineering and Management</w:t>
      </w:r>
      <w:r w:rsidRPr="00F817F0">
        <w:t>, </w:t>
      </w:r>
      <w:r w:rsidRPr="00F817F0">
        <w:rPr>
          <w:i/>
          <w:iCs/>
        </w:rPr>
        <w:t>15</w:t>
      </w:r>
      <w:r w:rsidRPr="00F817F0">
        <w:t>(6), pp.2351-2365.</w:t>
      </w:r>
    </w:p>
    <w:p w14:paraId="66EFF5E4" w14:textId="77777777" w:rsidR="00492464" w:rsidRPr="00251810" w:rsidRDefault="00492464" w:rsidP="00492464">
      <w:pPr>
        <w:spacing w:line="360" w:lineRule="auto"/>
        <w:ind w:left="720" w:hanging="720"/>
        <w:jc w:val="both"/>
      </w:pPr>
      <w:proofErr w:type="spellStart"/>
      <w:r w:rsidRPr="00F817F0">
        <w:t>Gorgun</w:t>
      </w:r>
      <w:proofErr w:type="spellEnd"/>
      <w:r w:rsidRPr="00F817F0">
        <w:t xml:space="preserve">, M.G., </w:t>
      </w:r>
      <w:proofErr w:type="spellStart"/>
      <w:r w:rsidRPr="00F817F0">
        <w:t>Polat</w:t>
      </w:r>
      <w:proofErr w:type="spellEnd"/>
      <w:r w:rsidRPr="00F817F0">
        <w:t>, S. and Asan, U., 2022. Vertical Integration Decision Making in Information Technology Management. </w:t>
      </w:r>
      <w:r w:rsidRPr="00F817F0">
        <w:rPr>
          <w:i/>
          <w:iCs/>
        </w:rPr>
        <w:t>Information</w:t>
      </w:r>
      <w:r w:rsidRPr="00F817F0">
        <w:t>, </w:t>
      </w:r>
      <w:r w:rsidRPr="00F817F0">
        <w:rPr>
          <w:i/>
          <w:iCs/>
        </w:rPr>
        <w:t>13</w:t>
      </w:r>
      <w:r w:rsidRPr="00F817F0">
        <w:t>(7), p.341.</w:t>
      </w:r>
    </w:p>
    <w:p w14:paraId="1EB9073E" w14:textId="77777777" w:rsidR="00492464" w:rsidRPr="00C569B6" w:rsidRDefault="00492464" w:rsidP="00492464">
      <w:pPr>
        <w:spacing w:line="360" w:lineRule="auto"/>
        <w:ind w:left="720" w:hanging="720"/>
        <w:jc w:val="both"/>
      </w:pPr>
      <w:r w:rsidRPr="00F817F0">
        <w:t xml:space="preserve">Laryea, S. and </w:t>
      </w:r>
      <w:proofErr w:type="spellStart"/>
      <w:r w:rsidRPr="00F817F0">
        <w:t>Watermeyer</w:t>
      </w:r>
      <w:proofErr w:type="spellEnd"/>
      <w:r w:rsidRPr="00F817F0">
        <w:t>, R., 2024. Using construction procurement strategy to achieve socioeconomic development objectives. </w:t>
      </w:r>
      <w:proofErr w:type="spellStart"/>
      <w:r w:rsidRPr="00F817F0">
        <w:rPr>
          <w:i/>
          <w:iCs/>
        </w:rPr>
        <w:t>Heliyon</w:t>
      </w:r>
      <w:proofErr w:type="spellEnd"/>
      <w:r w:rsidRPr="00F817F0">
        <w:t>, </w:t>
      </w:r>
      <w:r w:rsidRPr="00F817F0">
        <w:rPr>
          <w:i/>
          <w:iCs/>
        </w:rPr>
        <w:t>10</w:t>
      </w:r>
      <w:r w:rsidRPr="00F817F0">
        <w:t>(13).</w:t>
      </w:r>
    </w:p>
    <w:p w14:paraId="3B57A014" w14:textId="77777777" w:rsidR="00492464" w:rsidRPr="00251810" w:rsidRDefault="00492464" w:rsidP="00492464">
      <w:pPr>
        <w:spacing w:line="360" w:lineRule="auto"/>
        <w:ind w:left="720" w:hanging="720"/>
        <w:jc w:val="both"/>
      </w:pPr>
      <w:r w:rsidRPr="00F817F0">
        <w:t>Machado, F., Duarte, N. and Amaral, A., 2023. Project management maturity in renovation and remodelling construction firms. </w:t>
      </w:r>
      <w:r w:rsidRPr="00F817F0">
        <w:rPr>
          <w:i/>
          <w:iCs/>
        </w:rPr>
        <w:t>Buildings</w:t>
      </w:r>
      <w:r w:rsidRPr="00F817F0">
        <w:t>, </w:t>
      </w:r>
      <w:r w:rsidRPr="00F817F0">
        <w:rPr>
          <w:i/>
          <w:iCs/>
        </w:rPr>
        <w:t>13</w:t>
      </w:r>
      <w:r w:rsidRPr="00F817F0">
        <w:t>(2), p.557.</w:t>
      </w:r>
    </w:p>
    <w:p w14:paraId="2BA4EED7" w14:textId="77777777" w:rsidR="00492464" w:rsidRPr="00C569B6" w:rsidRDefault="00492464" w:rsidP="00492464">
      <w:pPr>
        <w:spacing w:line="360" w:lineRule="auto"/>
        <w:ind w:left="720" w:hanging="720"/>
        <w:jc w:val="both"/>
      </w:pPr>
      <w:r w:rsidRPr="00F817F0">
        <w:t xml:space="preserve">Marques, P., Sousa, P. and Tereso, A., 2023. Sustainability in project management: Pm2 versus </w:t>
      </w:r>
      <w:proofErr w:type="spellStart"/>
      <w:r w:rsidRPr="00F817F0">
        <w:t>prismtm</w:t>
      </w:r>
      <w:proofErr w:type="spellEnd"/>
      <w:r w:rsidRPr="00F817F0">
        <w:t>. </w:t>
      </w:r>
      <w:r w:rsidRPr="00F817F0">
        <w:rPr>
          <w:i/>
          <w:iCs/>
        </w:rPr>
        <w:t>Sustainability</w:t>
      </w:r>
      <w:r w:rsidRPr="00F817F0">
        <w:t>, </w:t>
      </w:r>
      <w:r w:rsidRPr="00F817F0">
        <w:rPr>
          <w:i/>
          <w:iCs/>
        </w:rPr>
        <w:t>15</w:t>
      </w:r>
      <w:r w:rsidRPr="00F817F0">
        <w:t>(22), p.15917.</w:t>
      </w:r>
    </w:p>
    <w:p w14:paraId="716B8432" w14:textId="77777777" w:rsidR="00492464" w:rsidRPr="00F817F0" w:rsidRDefault="00492464" w:rsidP="00492464">
      <w:pPr>
        <w:spacing w:line="360" w:lineRule="auto"/>
        <w:ind w:left="720" w:hanging="720"/>
        <w:jc w:val="both"/>
      </w:pPr>
      <w:r w:rsidRPr="00F817F0">
        <w:t>Ortalli, T., Di Martino, A., Longo, M. and Zaninelli, D., 2024. Make-or-Buy Policy Decision in Maintenance Planning for Mobility: A Multi-Criteria Approach. </w:t>
      </w:r>
      <w:r w:rsidRPr="00F817F0">
        <w:rPr>
          <w:i/>
          <w:iCs/>
        </w:rPr>
        <w:t>Logistics</w:t>
      </w:r>
      <w:r w:rsidRPr="00F817F0">
        <w:t>, </w:t>
      </w:r>
      <w:r w:rsidRPr="00F817F0">
        <w:rPr>
          <w:i/>
          <w:iCs/>
        </w:rPr>
        <w:t>8</w:t>
      </w:r>
      <w:r w:rsidRPr="00F817F0">
        <w:t>(2), p.55.</w:t>
      </w:r>
    </w:p>
    <w:p w14:paraId="4F0A4930" w14:textId="77777777" w:rsidR="00492464" w:rsidRPr="00F817F0" w:rsidRDefault="00492464" w:rsidP="00492464">
      <w:pPr>
        <w:spacing w:line="360" w:lineRule="auto"/>
        <w:ind w:left="720" w:hanging="720"/>
        <w:jc w:val="both"/>
      </w:pPr>
      <w:r w:rsidRPr="00F817F0">
        <w:t>Shiva, M., FitzGerald, C., Carter, E. and Airoldi, M., 2024. Beyond “make” or “buy”: Evaluating value‐for‐money in public service delivery. </w:t>
      </w:r>
      <w:r w:rsidRPr="00F817F0">
        <w:rPr>
          <w:i/>
          <w:iCs/>
        </w:rPr>
        <w:t>Annals of Public and Cooperative Economics</w:t>
      </w:r>
      <w:r w:rsidRPr="00F817F0">
        <w:t>, </w:t>
      </w:r>
      <w:r w:rsidRPr="00F817F0">
        <w:rPr>
          <w:i/>
          <w:iCs/>
        </w:rPr>
        <w:t>95</w:t>
      </w:r>
      <w:r w:rsidRPr="00F817F0">
        <w:t>(4), pp.1171-1196.</w:t>
      </w:r>
    </w:p>
    <w:p w14:paraId="58A698D1" w14:textId="77777777" w:rsidR="00492464" w:rsidRPr="00B81A82" w:rsidRDefault="00492464" w:rsidP="00492464">
      <w:pPr>
        <w:spacing w:line="360" w:lineRule="auto"/>
        <w:ind w:left="720" w:hanging="720"/>
        <w:jc w:val="both"/>
      </w:pPr>
      <w:r w:rsidRPr="00F817F0">
        <w:t>Wang, J. and Bai, S., 2023. Evolutionary Game-Based Research on Risk Sharing in Major Projects under the EPC+ PPP Mode Considering Secondary Risks. </w:t>
      </w:r>
      <w:r w:rsidRPr="00F817F0">
        <w:rPr>
          <w:i/>
          <w:iCs/>
        </w:rPr>
        <w:t>Buildings</w:t>
      </w:r>
      <w:r w:rsidRPr="00F817F0">
        <w:t>, </w:t>
      </w:r>
      <w:r w:rsidRPr="00F817F0">
        <w:rPr>
          <w:i/>
          <w:iCs/>
        </w:rPr>
        <w:t>13</w:t>
      </w:r>
      <w:r w:rsidRPr="00F817F0">
        <w:t>(10), p.2443.</w:t>
      </w:r>
    </w:p>
    <w:p w14:paraId="0A4176BA" w14:textId="77777777" w:rsidR="00492464" w:rsidRPr="00F817F0" w:rsidRDefault="00492464" w:rsidP="00492464">
      <w:pPr>
        <w:spacing w:line="360" w:lineRule="auto"/>
        <w:ind w:left="720" w:hanging="720"/>
        <w:jc w:val="both"/>
      </w:pPr>
      <w:r w:rsidRPr="00F817F0">
        <w:t>Wang, R., Samarasinghe, D.A.S., Skelton, L. and Rotimi, J.O.B., 2022. A study of design change management for infrastructure development projects in New Zealand. </w:t>
      </w:r>
      <w:r w:rsidRPr="00F817F0">
        <w:rPr>
          <w:i/>
          <w:iCs/>
        </w:rPr>
        <w:t>Buildings</w:t>
      </w:r>
      <w:r w:rsidRPr="00F817F0">
        <w:t>, </w:t>
      </w:r>
      <w:r w:rsidRPr="00F817F0">
        <w:rPr>
          <w:i/>
          <w:iCs/>
        </w:rPr>
        <w:t>12</w:t>
      </w:r>
      <w:r w:rsidRPr="00F817F0">
        <w:t>(9), p.1486.</w:t>
      </w:r>
    </w:p>
    <w:p w14:paraId="0C746729" w14:textId="77777777" w:rsidR="00492464" w:rsidRPr="00173311" w:rsidRDefault="00492464" w:rsidP="00492464">
      <w:pPr>
        <w:spacing w:line="360" w:lineRule="auto"/>
        <w:ind w:left="720" w:hanging="720"/>
        <w:jc w:val="both"/>
      </w:pPr>
      <w:r w:rsidRPr="00F817F0">
        <w:t>Zhang, S., Li, Z., Li, L. and Yuan, M., 2022. Interface management performance assessment framework for sustainable prefabricated construction. </w:t>
      </w:r>
      <w:r w:rsidRPr="00F817F0">
        <w:rPr>
          <w:i/>
          <w:iCs/>
        </w:rPr>
        <w:t>Buildings</w:t>
      </w:r>
      <w:r w:rsidRPr="00F817F0">
        <w:t>, </w:t>
      </w:r>
      <w:r w:rsidRPr="00F817F0">
        <w:rPr>
          <w:i/>
          <w:iCs/>
        </w:rPr>
        <w:t>12</w:t>
      </w:r>
      <w:r w:rsidRPr="00F817F0">
        <w:t>(5), p.631.</w:t>
      </w:r>
    </w:p>
    <w:p w14:paraId="4C5C91BA" w14:textId="77777777" w:rsidR="00492464" w:rsidRDefault="00492464" w:rsidP="00492464">
      <w:pPr>
        <w:spacing w:line="360" w:lineRule="auto"/>
        <w:ind w:left="720" w:hanging="720"/>
        <w:jc w:val="both"/>
        <w:rPr>
          <w:lang w:val="en-US"/>
        </w:rPr>
      </w:pPr>
      <w:r w:rsidRPr="00F817F0">
        <w:t>Zhao, N., Ying, F.J. and Tookey, J., 2022. Construction procurement selection criteria: a review and research agenda. </w:t>
      </w:r>
      <w:r w:rsidRPr="00F817F0">
        <w:rPr>
          <w:i/>
          <w:iCs/>
        </w:rPr>
        <w:t>Sustainability</w:t>
      </w:r>
      <w:r w:rsidRPr="00F817F0">
        <w:t>, </w:t>
      </w:r>
      <w:r w:rsidRPr="00F817F0">
        <w:rPr>
          <w:i/>
          <w:iCs/>
        </w:rPr>
        <w:t>14</w:t>
      </w:r>
      <w:r w:rsidRPr="00F817F0">
        <w:t>(22), p.15242.</w:t>
      </w:r>
    </w:p>
    <w:sectPr w:rsidR="004924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DD51E1"/>
    <w:multiLevelType w:val="multilevel"/>
    <w:tmpl w:val="BDFC0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15D22"/>
    <w:multiLevelType w:val="multilevel"/>
    <w:tmpl w:val="60260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7252BB"/>
    <w:multiLevelType w:val="multilevel"/>
    <w:tmpl w:val="1A8CE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F20D8D"/>
    <w:multiLevelType w:val="multilevel"/>
    <w:tmpl w:val="F9A28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697800"/>
    <w:multiLevelType w:val="multilevel"/>
    <w:tmpl w:val="EDDA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502E3F"/>
    <w:multiLevelType w:val="multilevel"/>
    <w:tmpl w:val="A7502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AC0B40"/>
    <w:multiLevelType w:val="multilevel"/>
    <w:tmpl w:val="9DE6E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3A4F89"/>
    <w:multiLevelType w:val="multilevel"/>
    <w:tmpl w:val="08F4E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D036BA"/>
    <w:multiLevelType w:val="multilevel"/>
    <w:tmpl w:val="72546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691259"/>
    <w:multiLevelType w:val="multilevel"/>
    <w:tmpl w:val="25FA2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746F58"/>
    <w:multiLevelType w:val="multilevel"/>
    <w:tmpl w:val="B09E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614C91"/>
    <w:multiLevelType w:val="multilevel"/>
    <w:tmpl w:val="1F349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AD1844"/>
    <w:multiLevelType w:val="multilevel"/>
    <w:tmpl w:val="285E2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BE41BD"/>
    <w:multiLevelType w:val="multilevel"/>
    <w:tmpl w:val="6B004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E46266"/>
    <w:multiLevelType w:val="multilevel"/>
    <w:tmpl w:val="6826E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69203D"/>
    <w:multiLevelType w:val="multilevel"/>
    <w:tmpl w:val="FFECB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1525754">
    <w:abstractNumId w:val="1"/>
  </w:num>
  <w:num w:numId="2" w16cid:durableId="823548658">
    <w:abstractNumId w:val="9"/>
  </w:num>
  <w:num w:numId="3" w16cid:durableId="1035737684">
    <w:abstractNumId w:val="5"/>
  </w:num>
  <w:num w:numId="4" w16cid:durableId="2106150177">
    <w:abstractNumId w:val="8"/>
  </w:num>
  <w:num w:numId="5" w16cid:durableId="17975649">
    <w:abstractNumId w:val="2"/>
  </w:num>
  <w:num w:numId="6" w16cid:durableId="1614245672">
    <w:abstractNumId w:val="7"/>
  </w:num>
  <w:num w:numId="7" w16cid:durableId="1763407791">
    <w:abstractNumId w:val="3"/>
  </w:num>
  <w:num w:numId="8" w16cid:durableId="970984788">
    <w:abstractNumId w:val="10"/>
  </w:num>
  <w:num w:numId="9" w16cid:durableId="1419518734">
    <w:abstractNumId w:val="15"/>
  </w:num>
  <w:num w:numId="10" w16cid:durableId="1689138331">
    <w:abstractNumId w:val="0"/>
  </w:num>
  <w:num w:numId="11" w16cid:durableId="1728722805">
    <w:abstractNumId w:val="13"/>
  </w:num>
  <w:num w:numId="12" w16cid:durableId="2031448918">
    <w:abstractNumId w:val="4"/>
  </w:num>
  <w:num w:numId="13" w16cid:durableId="1243489594">
    <w:abstractNumId w:val="14"/>
  </w:num>
  <w:num w:numId="14" w16cid:durableId="820078998">
    <w:abstractNumId w:val="11"/>
  </w:num>
  <w:num w:numId="15" w16cid:durableId="161432123">
    <w:abstractNumId w:val="6"/>
  </w:num>
  <w:num w:numId="16" w16cid:durableId="787044428">
    <w:abstractNumId w:val="1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93"/>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82E"/>
    <w:rsid w:val="00025C53"/>
    <w:rsid w:val="000525EF"/>
    <w:rsid w:val="000602AC"/>
    <w:rsid w:val="00173311"/>
    <w:rsid w:val="0018282E"/>
    <w:rsid w:val="001B551F"/>
    <w:rsid w:val="00247277"/>
    <w:rsid w:val="00251810"/>
    <w:rsid w:val="002519C6"/>
    <w:rsid w:val="00256F6F"/>
    <w:rsid w:val="002E7CE3"/>
    <w:rsid w:val="00322213"/>
    <w:rsid w:val="0039786F"/>
    <w:rsid w:val="003E31B9"/>
    <w:rsid w:val="003F5BA9"/>
    <w:rsid w:val="004833F4"/>
    <w:rsid w:val="00492464"/>
    <w:rsid w:val="0049299B"/>
    <w:rsid w:val="004A0ADE"/>
    <w:rsid w:val="00562530"/>
    <w:rsid w:val="005B76B7"/>
    <w:rsid w:val="005F2E93"/>
    <w:rsid w:val="00615C92"/>
    <w:rsid w:val="006F335C"/>
    <w:rsid w:val="00735EAE"/>
    <w:rsid w:val="00745912"/>
    <w:rsid w:val="00756358"/>
    <w:rsid w:val="007928E4"/>
    <w:rsid w:val="007D58A9"/>
    <w:rsid w:val="007F603D"/>
    <w:rsid w:val="00831918"/>
    <w:rsid w:val="008C3623"/>
    <w:rsid w:val="00922D53"/>
    <w:rsid w:val="00955DE9"/>
    <w:rsid w:val="00970B0C"/>
    <w:rsid w:val="009920DF"/>
    <w:rsid w:val="009F3B88"/>
    <w:rsid w:val="00A73FD7"/>
    <w:rsid w:val="00A80CA7"/>
    <w:rsid w:val="00AA1AB7"/>
    <w:rsid w:val="00AB0EF2"/>
    <w:rsid w:val="00AB6913"/>
    <w:rsid w:val="00B012A7"/>
    <w:rsid w:val="00B1319E"/>
    <w:rsid w:val="00B31FB3"/>
    <w:rsid w:val="00B81A82"/>
    <w:rsid w:val="00BC0102"/>
    <w:rsid w:val="00C569B6"/>
    <w:rsid w:val="00C62441"/>
    <w:rsid w:val="00D947D9"/>
    <w:rsid w:val="00DB37F5"/>
    <w:rsid w:val="00DC7813"/>
    <w:rsid w:val="00EA7F78"/>
    <w:rsid w:val="00EB181B"/>
    <w:rsid w:val="00ED0E70"/>
    <w:rsid w:val="00ED2190"/>
    <w:rsid w:val="00F256DC"/>
    <w:rsid w:val="00F63A6A"/>
    <w:rsid w:val="00F817F0"/>
    <w:rsid w:val="00FE11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9BAB5"/>
  <w15:chartTrackingRefBased/>
  <w15:docId w15:val="{FE1CA301-1E23-470B-AFE1-B28D9185B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19E"/>
    <w:pPr>
      <w:spacing w:line="278" w:lineRule="auto"/>
    </w:pPr>
    <w:rPr>
      <w:rFonts w:asciiTheme="majorBidi" w:hAnsiTheme="majorBidi"/>
      <w:sz w:val="24"/>
      <w:szCs w:val="24"/>
      <w:lang w:val="en-GB"/>
    </w:rPr>
  </w:style>
  <w:style w:type="paragraph" w:styleId="Heading1">
    <w:name w:val="heading 1"/>
    <w:basedOn w:val="Normal"/>
    <w:next w:val="Normal"/>
    <w:link w:val="Heading1Char"/>
    <w:uiPriority w:val="9"/>
    <w:qFormat/>
    <w:rsid w:val="00A73FD7"/>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link w:val="Heading2Char"/>
    <w:autoRedefine/>
    <w:uiPriority w:val="9"/>
    <w:qFormat/>
    <w:rsid w:val="00247277"/>
    <w:pPr>
      <w:spacing w:before="100" w:beforeAutospacing="1" w:after="100" w:afterAutospacing="1" w:line="240" w:lineRule="auto"/>
      <w:ind w:firstLine="720"/>
      <w:outlineLvl w:val="1"/>
    </w:pPr>
    <w:rPr>
      <w:rFonts w:ascii="Times New Roman" w:eastAsia="Times New Roman" w:hAnsi="Times New Roman" w:cs="Times New Roman"/>
      <w:b/>
      <w:bCs/>
      <w:i/>
      <w:szCs w:val="36"/>
    </w:rPr>
  </w:style>
  <w:style w:type="paragraph" w:styleId="Heading3">
    <w:name w:val="heading 3"/>
    <w:basedOn w:val="Normal"/>
    <w:next w:val="Normal"/>
    <w:link w:val="Heading3Char"/>
    <w:autoRedefine/>
    <w:uiPriority w:val="9"/>
    <w:unhideWhenUsed/>
    <w:qFormat/>
    <w:rsid w:val="00C62441"/>
    <w:pPr>
      <w:keepNext/>
      <w:keepLines/>
      <w:spacing w:before="40" w:after="0"/>
      <w:ind w:left="720"/>
      <w:outlineLvl w:val="2"/>
    </w:pPr>
    <w:rPr>
      <w:rFonts w:eastAsiaTheme="majorEastAsia" w:cstheme="majorBidi"/>
      <w:i/>
      <w:color w:val="000000" w:themeColor="text1"/>
    </w:rPr>
  </w:style>
  <w:style w:type="paragraph" w:styleId="Heading4">
    <w:name w:val="heading 4"/>
    <w:basedOn w:val="Normal"/>
    <w:next w:val="Normal"/>
    <w:link w:val="Heading4Char"/>
    <w:uiPriority w:val="9"/>
    <w:semiHidden/>
    <w:unhideWhenUsed/>
    <w:qFormat/>
    <w:rsid w:val="0018282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8282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8282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8282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8282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8282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FD7"/>
    <w:rPr>
      <w:rFonts w:asciiTheme="majorBidi" w:eastAsiaTheme="majorEastAsia" w:hAnsiTheme="majorBidi" w:cstheme="majorBidi"/>
      <w:b/>
      <w:color w:val="000000" w:themeColor="text1"/>
      <w:sz w:val="24"/>
      <w:szCs w:val="32"/>
    </w:rPr>
  </w:style>
  <w:style w:type="character" w:customStyle="1" w:styleId="Heading2Char">
    <w:name w:val="Heading 2 Char"/>
    <w:basedOn w:val="DefaultParagraphFont"/>
    <w:link w:val="Heading2"/>
    <w:uiPriority w:val="9"/>
    <w:rsid w:val="00247277"/>
    <w:rPr>
      <w:rFonts w:ascii="Times New Roman" w:eastAsia="Times New Roman" w:hAnsi="Times New Roman" w:cs="Times New Roman"/>
      <w:b/>
      <w:bCs/>
      <w:i/>
      <w:sz w:val="24"/>
      <w:szCs w:val="36"/>
    </w:rPr>
  </w:style>
  <w:style w:type="paragraph" w:styleId="Caption">
    <w:name w:val="caption"/>
    <w:basedOn w:val="Normal"/>
    <w:next w:val="Normal"/>
    <w:uiPriority w:val="35"/>
    <w:unhideWhenUsed/>
    <w:qFormat/>
    <w:rsid w:val="009F3B88"/>
    <w:pPr>
      <w:spacing w:after="200" w:line="240" w:lineRule="auto"/>
      <w:jc w:val="center"/>
    </w:pPr>
    <w:rPr>
      <w:i/>
      <w:iCs/>
      <w:color w:val="000000" w:themeColor="text1"/>
      <w:sz w:val="18"/>
      <w:szCs w:val="18"/>
    </w:rPr>
  </w:style>
  <w:style w:type="character" w:customStyle="1" w:styleId="Heading3Char">
    <w:name w:val="Heading 3 Char"/>
    <w:basedOn w:val="DefaultParagraphFont"/>
    <w:link w:val="Heading3"/>
    <w:uiPriority w:val="9"/>
    <w:rsid w:val="00C62441"/>
    <w:rPr>
      <w:rFonts w:asciiTheme="majorBidi" w:eastAsiaTheme="majorEastAsia" w:hAnsiTheme="majorBidi" w:cstheme="majorBidi"/>
      <w:i/>
      <w:color w:val="000000" w:themeColor="text1"/>
      <w:sz w:val="24"/>
      <w:szCs w:val="24"/>
      <w:lang w:val="en-GB"/>
    </w:rPr>
  </w:style>
  <w:style w:type="paragraph" w:customStyle="1" w:styleId="VoiceFit">
    <w:name w:val="VoiceFit"/>
    <w:basedOn w:val="Title"/>
    <w:link w:val="VoiceFitChar"/>
    <w:qFormat/>
    <w:rsid w:val="004A0ADE"/>
    <w:pPr>
      <w:tabs>
        <w:tab w:val="left" w:pos="1440"/>
      </w:tabs>
      <w:spacing w:after="120" w:line="276" w:lineRule="auto"/>
      <w:jc w:val="center"/>
    </w:pPr>
    <w:rPr>
      <w:rFonts w:cstheme="minorHAnsi"/>
      <w:b/>
      <w:lang w:val="en-CA"/>
      <w14:ligatures w14:val="none"/>
    </w:rPr>
  </w:style>
  <w:style w:type="character" w:customStyle="1" w:styleId="VoiceFitChar">
    <w:name w:val="VoiceFit Char"/>
    <w:basedOn w:val="TitleChar"/>
    <w:link w:val="VoiceFit"/>
    <w:rsid w:val="004A0ADE"/>
    <w:rPr>
      <w:rFonts w:asciiTheme="majorHAnsi" w:eastAsiaTheme="majorEastAsia" w:hAnsiTheme="majorHAnsi" w:cstheme="minorHAnsi"/>
      <w:b/>
      <w:spacing w:val="-10"/>
      <w:kern w:val="28"/>
      <w:sz w:val="56"/>
      <w:szCs w:val="56"/>
      <w:lang w:val="en-CA"/>
      <w14:ligatures w14:val="none"/>
    </w:rPr>
  </w:style>
  <w:style w:type="paragraph" w:styleId="Title">
    <w:name w:val="Title"/>
    <w:basedOn w:val="Normal"/>
    <w:next w:val="Normal"/>
    <w:link w:val="TitleChar"/>
    <w:uiPriority w:val="10"/>
    <w:qFormat/>
    <w:rsid w:val="004A0AD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0ADE"/>
    <w:rPr>
      <w:rFonts w:asciiTheme="majorHAnsi" w:eastAsiaTheme="majorEastAsia" w:hAnsiTheme="majorHAnsi" w:cstheme="majorBidi"/>
      <w:spacing w:val="-10"/>
      <w:kern w:val="28"/>
      <w:sz w:val="56"/>
      <w:szCs w:val="56"/>
      <w:lang w:val="en-GB"/>
    </w:rPr>
  </w:style>
  <w:style w:type="character" w:customStyle="1" w:styleId="Heading4Char">
    <w:name w:val="Heading 4 Char"/>
    <w:basedOn w:val="DefaultParagraphFont"/>
    <w:link w:val="Heading4"/>
    <w:uiPriority w:val="9"/>
    <w:semiHidden/>
    <w:rsid w:val="0018282E"/>
    <w:rPr>
      <w:rFonts w:eastAsiaTheme="majorEastAsia" w:cstheme="majorBidi"/>
      <w:i/>
      <w:iCs/>
      <w:color w:val="2F5496" w:themeColor="accent1" w:themeShade="BF"/>
      <w:sz w:val="24"/>
      <w:szCs w:val="24"/>
      <w:lang w:val="en-GB"/>
    </w:rPr>
  </w:style>
  <w:style w:type="character" w:customStyle="1" w:styleId="Heading5Char">
    <w:name w:val="Heading 5 Char"/>
    <w:basedOn w:val="DefaultParagraphFont"/>
    <w:link w:val="Heading5"/>
    <w:uiPriority w:val="9"/>
    <w:semiHidden/>
    <w:rsid w:val="0018282E"/>
    <w:rPr>
      <w:rFonts w:eastAsiaTheme="majorEastAsia" w:cstheme="majorBidi"/>
      <w:color w:val="2F5496" w:themeColor="accent1" w:themeShade="BF"/>
      <w:sz w:val="24"/>
      <w:szCs w:val="24"/>
      <w:lang w:val="en-GB"/>
    </w:rPr>
  </w:style>
  <w:style w:type="character" w:customStyle="1" w:styleId="Heading6Char">
    <w:name w:val="Heading 6 Char"/>
    <w:basedOn w:val="DefaultParagraphFont"/>
    <w:link w:val="Heading6"/>
    <w:uiPriority w:val="9"/>
    <w:semiHidden/>
    <w:rsid w:val="0018282E"/>
    <w:rPr>
      <w:rFonts w:eastAsiaTheme="majorEastAsia" w:cstheme="majorBidi"/>
      <w:i/>
      <w:iCs/>
      <w:color w:val="595959" w:themeColor="text1" w:themeTint="A6"/>
      <w:sz w:val="24"/>
      <w:szCs w:val="24"/>
      <w:lang w:val="en-GB"/>
    </w:rPr>
  </w:style>
  <w:style w:type="character" w:customStyle="1" w:styleId="Heading7Char">
    <w:name w:val="Heading 7 Char"/>
    <w:basedOn w:val="DefaultParagraphFont"/>
    <w:link w:val="Heading7"/>
    <w:uiPriority w:val="9"/>
    <w:semiHidden/>
    <w:rsid w:val="0018282E"/>
    <w:rPr>
      <w:rFonts w:eastAsiaTheme="majorEastAsia" w:cstheme="majorBidi"/>
      <w:color w:val="595959" w:themeColor="text1" w:themeTint="A6"/>
      <w:sz w:val="24"/>
      <w:szCs w:val="24"/>
      <w:lang w:val="en-GB"/>
    </w:rPr>
  </w:style>
  <w:style w:type="character" w:customStyle="1" w:styleId="Heading8Char">
    <w:name w:val="Heading 8 Char"/>
    <w:basedOn w:val="DefaultParagraphFont"/>
    <w:link w:val="Heading8"/>
    <w:uiPriority w:val="9"/>
    <w:semiHidden/>
    <w:rsid w:val="0018282E"/>
    <w:rPr>
      <w:rFonts w:eastAsiaTheme="majorEastAsia" w:cstheme="majorBidi"/>
      <w:i/>
      <w:iCs/>
      <w:color w:val="272727" w:themeColor="text1" w:themeTint="D8"/>
      <w:sz w:val="24"/>
      <w:szCs w:val="24"/>
      <w:lang w:val="en-GB"/>
    </w:rPr>
  </w:style>
  <w:style w:type="character" w:customStyle="1" w:styleId="Heading9Char">
    <w:name w:val="Heading 9 Char"/>
    <w:basedOn w:val="DefaultParagraphFont"/>
    <w:link w:val="Heading9"/>
    <w:uiPriority w:val="9"/>
    <w:semiHidden/>
    <w:rsid w:val="0018282E"/>
    <w:rPr>
      <w:rFonts w:eastAsiaTheme="majorEastAsia" w:cstheme="majorBidi"/>
      <w:color w:val="272727" w:themeColor="text1" w:themeTint="D8"/>
      <w:sz w:val="24"/>
      <w:szCs w:val="24"/>
      <w:lang w:val="en-GB"/>
    </w:rPr>
  </w:style>
  <w:style w:type="paragraph" w:styleId="Subtitle">
    <w:name w:val="Subtitle"/>
    <w:basedOn w:val="Normal"/>
    <w:next w:val="Normal"/>
    <w:link w:val="SubtitleChar"/>
    <w:uiPriority w:val="11"/>
    <w:qFormat/>
    <w:rsid w:val="0018282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282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8282E"/>
    <w:pPr>
      <w:spacing w:before="160"/>
      <w:jc w:val="center"/>
    </w:pPr>
    <w:rPr>
      <w:i/>
      <w:iCs/>
      <w:color w:val="404040" w:themeColor="text1" w:themeTint="BF"/>
    </w:rPr>
  </w:style>
  <w:style w:type="character" w:customStyle="1" w:styleId="QuoteChar">
    <w:name w:val="Quote Char"/>
    <w:basedOn w:val="DefaultParagraphFont"/>
    <w:link w:val="Quote"/>
    <w:uiPriority w:val="29"/>
    <w:rsid w:val="0018282E"/>
    <w:rPr>
      <w:rFonts w:asciiTheme="majorBidi" w:hAnsiTheme="majorBidi"/>
      <w:i/>
      <w:iCs/>
      <w:color w:val="404040" w:themeColor="text1" w:themeTint="BF"/>
      <w:sz w:val="24"/>
      <w:szCs w:val="24"/>
      <w:lang w:val="en-GB"/>
    </w:rPr>
  </w:style>
  <w:style w:type="paragraph" w:styleId="ListParagraph">
    <w:name w:val="List Paragraph"/>
    <w:basedOn w:val="Normal"/>
    <w:uiPriority w:val="34"/>
    <w:qFormat/>
    <w:rsid w:val="0018282E"/>
    <w:pPr>
      <w:ind w:left="720"/>
      <w:contextualSpacing/>
    </w:pPr>
  </w:style>
  <w:style w:type="character" w:styleId="IntenseEmphasis">
    <w:name w:val="Intense Emphasis"/>
    <w:basedOn w:val="DefaultParagraphFont"/>
    <w:uiPriority w:val="21"/>
    <w:qFormat/>
    <w:rsid w:val="0018282E"/>
    <w:rPr>
      <w:i/>
      <w:iCs/>
      <w:color w:val="2F5496" w:themeColor="accent1" w:themeShade="BF"/>
    </w:rPr>
  </w:style>
  <w:style w:type="paragraph" w:styleId="IntenseQuote">
    <w:name w:val="Intense Quote"/>
    <w:basedOn w:val="Normal"/>
    <w:next w:val="Normal"/>
    <w:link w:val="IntenseQuoteChar"/>
    <w:uiPriority w:val="30"/>
    <w:qFormat/>
    <w:rsid w:val="0018282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282E"/>
    <w:rPr>
      <w:rFonts w:asciiTheme="majorBidi" w:hAnsiTheme="majorBidi"/>
      <w:i/>
      <w:iCs/>
      <w:color w:val="2F5496" w:themeColor="accent1" w:themeShade="BF"/>
      <w:sz w:val="24"/>
      <w:szCs w:val="24"/>
      <w:lang w:val="en-GB"/>
    </w:rPr>
  </w:style>
  <w:style w:type="character" w:styleId="IntenseReference">
    <w:name w:val="Intense Reference"/>
    <w:basedOn w:val="DefaultParagraphFont"/>
    <w:uiPriority w:val="32"/>
    <w:qFormat/>
    <w:rsid w:val="0018282E"/>
    <w:rPr>
      <w:b/>
      <w:bCs/>
      <w:smallCaps/>
      <w:color w:val="2F5496" w:themeColor="accent1" w:themeShade="BF"/>
      <w:spacing w:val="5"/>
    </w:rPr>
  </w:style>
  <w:style w:type="character" w:styleId="Hyperlink">
    <w:name w:val="Hyperlink"/>
    <w:basedOn w:val="DefaultParagraphFont"/>
    <w:uiPriority w:val="99"/>
    <w:unhideWhenUsed/>
    <w:rsid w:val="00C569B6"/>
    <w:rPr>
      <w:color w:val="0563C1" w:themeColor="hyperlink"/>
      <w:u w:val="single"/>
    </w:rPr>
  </w:style>
  <w:style w:type="character" w:styleId="UnresolvedMention">
    <w:name w:val="Unresolved Mention"/>
    <w:basedOn w:val="DefaultParagraphFont"/>
    <w:uiPriority w:val="99"/>
    <w:semiHidden/>
    <w:unhideWhenUsed/>
    <w:rsid w:val="00C569B6"/>
    <w:rPr>
      <w:color w:val="605E5C"/>
      <w:shd w:val="clear" w:color="auto" w:fill="E1DFDD"/>
    </w:rPr>
  </w:style>
  <w:style w:type="character" w:styleId="FollowedHyperlink">
    <w:name w:val="FollowedHyperlink"/>
    <w:basedOn w:val="DefaultParagraphFont"/>
    <w:uiPriority w:val="99"/>
    <w:semiHidden/>
    <w:unhideWhenUsed/>
    <w:rsid w:val="00492464"/>
    <w:rPr>
      <w:color w:val="954F72" w:themeColor="followedHyperlink"/>
      <w:u w:val="single"/>
    </w:rPr>
  </w:style>
  <w:style w:type="character" w:styleId="CommentReference">
    <w:name w:val="annotation reference"/>
    <w:basedOn w:val="DefaultParagraphFont"/>
    <w:uiPriority w:val="99"/>
    <w:semiHidden/>
    <w:unhideWhenUsed/>
    <w:rsid w:val="00BC0102"/>
    <w:rPr>
      <w:sz w:val="16"/>
      <w:szCs w:val="16"/>
    </w:rPr>
  </w:style>
  <w:style w:type="paragraph" w:styleId="CommentText">
    <w:name w:val="annotation text"/>
    <w:basedOn w:val="Normal"/>
    <w:link w:val="CommentTextChar"/>
    <w:uiPriority w:val="99"/>
    <w:semiHidden/>
    <w:unhideWhenUsed/>
    <w:rsid w:val="00BC0102"/>
    <w:pPr>
      <w:spacing w:line="240" w:lineRule="auto"/>
    </w:pPr>
    <w:rPr>
      <w:sz w:val="20"/>
      <w:szCs w:val="20"/>
    </w:rPr>
  </w:style>
  <w:style w:type="character" w:customStyle="1" w:styleId="CommentTextChar">
    <w:name w:val="Comment Text Char"/>
    <w:basedOn w:val="DefaultParagraphFont"/>
    <w:link w:val="CommentText"/>
    <w:uiPriority w:val="99"/>
    <w:semiHidden/>
    <w:rsid w:val="00BC0102"/>
    <w:rPr>
      <w:rFonts w:asciiTheme="majorBidi" w:hAnsiTheme="majorBidi"/>
      <w:sz w:val="20"/>
      <w:szCs w:val="20"/>
      <w:lang w:val="en-GB"/>
    </w:rPr>
  </w:style>
  <w:style w:type="paragraph" w:styleId="CommentSubject">
    <w:name w:val="annotation subject"/>
    <w:basedOn w:val="CommentText"/>
    <w:next w:val="CommentText"/>
    <w:link w:val="CommentSubjectChar"/>
    <w:uiPriority w:val="99"/>
    <w:semiHidden/>
    <w:unhideWhenUsed/>
    <w:rsid w:val="00BC0102"/>
    <w:rPr>
      <w:b/>
      <w:bCs/>
    </w:rPr>
  </w:style>
  <w:style w:type="character" w:customStyle="1" w:styleId="CommentSubjectChar">
    <w:name w:val="Comment Subject Char"/>
    <w:basedOn w:val="CommentTextChar"/>
    <w:link w:val="CommentSubject"/>
    <w:uiPriority w:val="99"/>
    <w:semiHidden/>
    <w:rsid w:val="00BC0102"/>
    <w:rPr>
      <w:rFonts w:asciiTheme="majorBidi" w:hAnsiTheme="majorBidi"/>
      <w:b/>
      <w:bCs/>
      <w:sz w:val="20"/>
      <w:szCs w:val="20"/>
      <w:lang w:val="en-GB"/>
    </w:rPr>
  </w:style>
  <w:style w:type="paragraph" w:styleId="TOCHeading">
    <w:name w:val="TOC Heading"/>
    <w:basedOn w:val="Heading1"/>
    <w:next w:val="Normal"/>
    <w:uiPriority w:val="39"/>
    <w:unhideWhenUsed/>
    <w:qFormat/>
    <w:rsid w:val="00322213"/>
    <w:pPr>
      <w:spacing w:line="259" w:lineRule="auto"/>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32221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60789045">
      <w:bodyDiv w:val="1"/>
      <w:marLeft w:val="0"/>
      <w:marRight w:val="0"/>
      <w:marTop w:val="0"/>
      <w:marBottom w:val="0"/>
      <w:divBdr>
        <w:top w:val="none" w:sz="0" w:space="0" w:color="auto"/>
        <w:left w:val="none" w:sz="0" w:space="0" w:color="auto"/>
        <w:bottom w:val="none" w:sz="0" w:space="0" w:color="auto"/>
        <w:right w:val="none" w:sz="0" w:space="0" w:color="auto"/>
      </w:divBdr>
    </w:div>
    <w:div w:id="397677602">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6813065">
      <w:bodyDiv w:val="1"/>
      <w:marLeft w:val="0"/>
      <w:marRight w:val="0"/>
      <w:marTop w:val="0"/>
      <w:marBottom w:val="0"/>
      <w:divBdr>
        <w:top w:val="none" w:sz="0" w:space="0" w:color="auto"/>
        <w:left w:val="none" w:sz="0" w:space="0" w:color="auto"/>
        <w:bottom w:val="none" w:sz="0" w:space="0" w:color="auto"/>
        <w:right w:val="none" w:sz="0" w:space="0" w:color="auto"/>
      </w:divBdr>
    </w:div>
    <w:div w:id="723524694">
      <w:bodyDiv w:val="1"/>
      <w:marLeft w:val="0"/>
      <w:marRight w:val="0"/>
      <w:marTop w:val="0"/>
      <w:marBottom w:val="0"/>
      <w:divBdr>
        <w:top w:val="none" w:sz="0" w:space="0" w:color="auto"/>
        <w:left w:val="none" w:sz="0" w:space="0" w:color="auto"/>
        <w:bottom w:val="none" w:sz="0" w:space="0" w:color="auto"/>
        <w:right w:val="none" w:sz="0" w:space="0" w:color="auto"/>
      </w:divBdr>
    </w:div>
    <w:div w:id="789395101">
      <w:bodyDiv w:val="1"/>
      <w:marLeft w:val="0"/>
      <w:marRight w:val="0"/>
      <w:marTop w:val="0"/>
      <w:marBottom w:val="0"/>
      <w:divBdr>
        <w:top w:val="none" w:sz="0" w:space="0" w:color="auto"/>
        <w:left w:val="none" w:sz="0" w:space="0" w:color="auto"/>
        <w:bottom w:val="none" w:sz="0" w:space="0" w:color="auto"/>
        <w:right w:val="none" w:sz="0" w:space="0" w:color="auto"/>
      </w:divBdr>
    </w:div>
    <w:div w:id="850610626">
      <w:bodyDiv w:val="1"/>
      <w:marLeft w:val="0"/>
      <w:marRight w:val="0"/>
      <w:marTop w:val="0"/>
      <w:marBottom w:val="0"/>
      <w:divBdr>
        <w:top w:val="none" w:sz="0" w:space="0" w:color="auto"/>
        <w:left w:val="none" w:sz="0" w:space="0" w:color="auto"/>
        <w:bottom w:val="none" w:sz="0" w:space="0" w:color="auto"/>
        <w:right w:val="none" w:sz="0" w:space="0" w:color="auto"/>
      </w:divBdr>
    </w:div>
    <w:div w:id="1020548625">
      <w:bodyDiv w:val="1"/>
      <w:marLeft w:val="0"/>
      <w:marRight w:val="0"/>
      <w:marTop w:val="0"/>
      <w:marBottom w:val="0"/>
      <w:divBdr>
        <w:top w:val="none" w:sz="0" w:space="0" w:color="auto"/>
        <w:left w:val="none" w:sz="0" w:space="0" w:color="auto"/>
        <w:bottom w:val="none" w:sz="0" w:space="0" w:color="auto"/>
        <w:right w:val="none" w:sz="0" w:space="0" w:color="auto"/>
      </w:divBdr>
    </w:div>
    <w:div w:id="1059089874">
      <w:bodyDiv w:val="1"/>
      <w:marLeft w:val="0"/>
      <w:marRight w:val="0"/>
      <w:marTop w:val="0"/>
      <w:marBottom w:val="0"/>
      <w:divBdr>
        <w:top w:val="none" w:sz="0" w:space="0" w:color="auto"/>
        <w:left w:val="none" w:sz="0" w:space="0" w:color="auto"/>
        <w:bottom w:val="none" w:sz="0" w:space="0" w:color="auto"/>
        <w:right w:val="none" w:sz="0" w:space="0" w:color="auto"/>
      </w:divBdr>
    </w:div>
    <w:div w:id="1165897362">
      <w:bodyDiv w:val="1"/>
      <w:marLeft w:val="0"/>
      <w:marRight w:val="0"/>
      <w:marTop w:val="0"/>
      <w:marBottom w:val="0"/>
      <w:divBdr>
        <w:top w:val="none" w:sz="0" w:space="0" w:color="auto"/>
        <w:left w:val="none" w:sz="0" w:space="0" w:color="auto"/>
        <w:bottom w:val="none" w:sz="0" w:space="0" w:color="auto"/>
        <w:right w:val="none" w:sz="0" w:space="0" w:color="auto"/>
      </w:divBdr>
    </w:div>
    <w:div w:id="1540118545">
      <w:bodyDiv w:val="1"/>
      <w:marLeft w:val="0"/>
      <w:marRight w:val="0"/>
      <w:marTop w:val="0"/>
      <w:marBottom w:val="0"/>
      <w:divBdr>
        <w:top w:val="none" w:sz="0" w:space="0" w:color="auto"/>
        <w:left w:val="none" w:sz="0" w:space="0" w:color="auto"/>
        <w:bottom w:val="none" w:sz="0" w:space="0" w:color="auto"/>
        <w:right w:val="none" w:sz="0" w:space="0" w:color="auto"/>
      </w:divBdr>
    </w:div>
    <w:div w:id="1615289285">
      <w:bodyDiv w:val="1"/>
      <w:marLeft w:val="0"/>
      <w:marRight w:val="0"/>
      <w:marTop w:val="0"/>
      <w:marBottom w:val="0"/>
      <w:divBdr>
        <w:top w:val="none" w:sz="0" w:space="0" w:color="auto"/>
        <w:left w:val="none" w:sz="0" w:space="0" w:color="auto"/>
        <w:bottom w:val="none" w:sz="0" w:space="0" w:color="auto"/>
        <w:right w:val="none" w:sz="0" w:space="0" w:color="auto"/>
      </w:divBdr>
    </w:div>
    <w:div w:id="1622222108">
      <w:bodyDiv w:val="1"/>
      <w:marLeft w:val="0"/>
      <w:marRight w:val="0"/>
      <w:marTop w:val="0"/>
      <w:marBottom w:val="0"/>
      <w:divBdr>
        <w:top w:val="none" w:sz="0" w:space="0" w:color="auto"/>
        <w:left w:val="none" w:sz="0" w:space="0" w:color="auto"/>
        <w:bottom w:val="none" w:sz="0" w:space="0" w:color="auto"/>
        <w:right w:val="none" w:sz="0" w:space="0" w:color="auto"/>
      </w:divBdr>
    </w:div>
    <w:div w:id="1659650141">
      <w:bodyDiv w:val="1"/>
      <w:marLeft w:val="0"/>
      <w:marRight w:val="0"/>
      <w:marTop w:val="0"/>
      <w:marBottom w:val="0"/>
      <w:divBdr>
        <w:top w:val="none" w:sz="0" w:space="0" w:color="auto"/>
        <w:left w:val="none" w:sz="0" w:space="0" w:color="auto"/>
        <w:bottom w:val="none" w:sz="0" w:space="0" w:color="auto"/>
        <w:right w:val="none" w:sz="0" w:space="0" w:color="auto"/>
      </w:divBdr>
    </w:div>
    <w:div w:id="1862206752">
      <w:bodyDiv w:val="1"/>
      <w:marLeft w:val="0"/>
      <w:marRight w:val="0"/>
      <w:marTop w:val="0"/>
      <w:marBottom w:val="0"/>
      <w:divBdr>
        <w:top w:val="none" w:sz="0" w:space="0" w:color="auto"/>
        <w:left w:val="none" w:sz="0" w:space="0" w:color="auto"/>
        <w:bottom w:val="none" w:sz="0" w:space="0" w:color="auto"/>
        <w:right w:val="none" w:sz="0" w:space="0" w:color="auto"/>
      </w:divBdr>
    </w:div>
    <w:div w:id="2045713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B4FC9-83BA-4319-9C7A-D0312255626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2872</Words>
  <Characters>16373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simone nash</cp:lastModifiedBy>
  <cp:revision>2</cp:revision>
  <dcterms:created xsi:type="dcterms:W3CDTF">2026-07-24T09:07:00Z</dcterms:created>
  <dcterms:modified xsi:type="dcterms:W3CDTF">2026-07-24T09:07:00Z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48f0ac2e-65ec-4ab0-91d9-294a6bab04b7</vt:lpwstr>
  </property>
</Properties>
</file>