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numbering+xml"/>
  <Override PartName="/word/styles.xml" ContentType="application/vnd.openxmlformats-officedocument.wordprocessingml.styles+xml"/>
  <Override PartName="/word/document.xml" ContentType="application/vnd.openxmlformats-officedocument.wordprocessingml.document.main+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20" w:line="360"/>
        <w:ind w:right="0" w:left="0" w:firstLine="0"/>
        <w:jc w:val="center"/>
        <w:rPr>
          <w:rFonts w:ascii="Times New Roman" w:hAnsi="Times New Roman" w:cs="Times New Roman" w:eastAsia="Times New Roman"/>
          <w:color w:val="auto"/>
          <w:spacing w:val="0"/>
          <w:position w:val="0"/>
          <w:sz w:val="24"/>
          <w:shd w:fill="auto" w:val="clear"/>
        </w:rPr>
      </w:pPr>
      <w:r>
        <w:object w:dxaOrig="4981" w:dyaOrig="2470">
          <v:rect xmlns:o="urn:schemas-microsoft-com:office:office" xmlns:v="urn:schemas-microsoft-com:vml" id="rectole0000000000" style="width:249.050000pt;height:123.5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2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20" w:line="360"/>
        <w:ind w:right="0" w:left="0" w:firstLine="0"/>
        <w:jc w:val="center"/>
        <w:rPr>
          <w:rFonts w:ascii="Times New Roman" w:hAnsi="Times New Roman" w:cs="Times New Roman" w:eastAsia="Times New Roman"/>
          <w:b/>
          <w:color w:val="auto"/>
          <w:spacing w:val="0"/>
          <w:position w:val="0"/>
          <w:sz w:val="44"/>
          <w:shd w:fill="auto" w:val="clear"/>
        </w:rPr>
      </w:pPr>
    </w:p>
    <w:p>
      <w:pPr>
        <w:spacing w:before="0" w:after="120" w:line="360"/>
        <w:ind w:right="0" w:left="0" w:firstLine="0"/>
        <w:jc w:val="center"/>
        <w:rPr>
          <w:rFonts w:ascii="Times New Roman" w:hAnsi="Times New Roman" w:cs="Times New Roman" w:eastAsia="Times New Roman"/>
          <w:b/>
          <w:color w:val="auto"/>
          <w:spacing w:val="0"/>
          <w:position w:val="0"/>
          <w:sz w:val="44"/>
          <w:shd w:fill="auto" w:val="clear"/>
        </w:rPr>
      </w:pPr>
    </w:p>
    <w:p>
      <w:pPr>
        <w:spacing w:before="0" w:after="120" w:line="360"/>
        <w:ind w:right="0" w:left="0" w:firstLine="0"/>
        <w:jc w:val="center"/>
        <w:rPr>
          <w:rFonts w:ascii="Times New Roman" w:hAnsi="Times New Roman" w:cs="Times New Roman" w:eastAsia="Times New Roman"/>
          <w:b/>
          <w:i/>
          <w:color w:val="auto"/>
          <w:spacing w:val="0"/>
          <w:position w:val="0"/>
          <w:sz w:val="56"/>
          <w:shd w:fill="auto" w:val="clear"/>
        </w:rPr>
      </w:pPr>
      <w:r>
        <w:rPr>
          <w:rFonts w:ascii="Times New Roman" w:hAnsi="Times New Roman" w:cs="Times New Roman" w:eastAsia="Times New Roman"/>
          <w:b/>
          <w:i/>
          <w:color w:val="auto"/>
          <w:spacing w:val="0"/>
          <w:position w:val="0"/>
          <w:sz w:val="56"/>
          <w:shd w:fill="auto" w:val="clear"/>
        </w:rPr>
        <w:t xml:space="preserve">Academic and Employability Skills</w:t>
      </w:r>
    </w:p>
    <w:p>
      <w:pPr>
        <w:spacing w:before="0" w:after="120" w:line="360"/>
        <w:ind w:right="0" w:left="0" w:firstLine="0"/>
        <w:jc w:val="center"/>
        <w:rPr>
          <w:rFonts w:ascii="Times New Roman" w:hAnsi="Times New Roman" w:cs="Times New Roman" w:eastAsia="Times New Roman"/>
          <w:b/>
          <w:i/>
          <w:color w:val="auto"/>
          <w:spacing w:val="0"/>
          <w:position w:val="0"/>
          <w:sz w:val="36"/>
          <w:shd w:fill="auto" w:val="clear"/>
        </w:rPr>
      </w:pPr>
    </w:p>
    <w:p>
      <w:pPr>
        <w:spacing w:before="0" w:after="120" w:line="360"/>
        <w:ind w:right="0" w:left="0" w:firstLine="0"/>
        <w:jc w:val="center"/>
        <w:rPr>
          <w:rFonts w:ascii="Times New Roman" w:hAnsi="Times New Roman" w:cs="Times New Roman" w:eastAsia="Times New Roman"/>
          <w:b/>
          <w:i/>
          <w:color w:val="auto"/>
          <w:spacing w:val="0"/>
          <w:position w:val="0"/>
          <w:sz w:val="36"/>
          <w:shd w:fill="auto" w:val="clear"/>
        </w:rPr>
      </w:pPr>
    </w:p>
    <w:p>
      <w:pPr>
        <w:spacing w:before="0" w:after="120" w:line="360"/>
        <w:ind w:right="0" w:left="0" w:firstLine="0"/>
        <w:jc w:val="center"/>
        <w:rPr>
          <w:rFonts w:ascii="Times New Roman" w:hAnsi="Times New Roman" w:cs="Times New Roman" w:eastAsia="Times New Roman"/>
          <w:b/>
          <w:i/>
          <w:color w:val="auto"/>
          <w:spacing w:val="0"/>
          <w:position w:val="0"/>
          <w:sz w:val="36"/>
          <w:shd w:fill="auto" w:val="clear"/>
        </w:rPr>
      </w:pPr>
    </w:p>
    <w:p>
      <w:pPr>
        <w:spacing w:before="0" w:after="120" w:line="360"/>
        <w:ind w:right="0" w:left="0" w:firstLine="0"/>
        <w:jc w:val="center"/>
        <w:rPr>
          <w:rFonts w:ascii="Times New Roman" w:hAnsi="Times New Roman" w:cs="Times New Roman" w:eastAsia="Times New Roman"/>
          <w:b/>
          <w:i/>
          <w:color w:val="auto"/>
          <w:spacing w:val="0"/>
          <w:position w:val="0"/>
          <w:sz w:val="36"/>
          <w:shd w:fill="auto" w:val="clear"/>
        </w:rPr>
      </w:pPr>
    </w:p>
    <w:p>
      <w:pPr>
        <w:spacing w:before="0" w:after="120" w:line="360"/>
        <w:ind w:right="0" w:left="0" w:firstLine="0"/>
        <w:jc w:val="center"/>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Name: ICA PETRONELA CIOBANU</w:t>
      </w:r>
    </w:p>
    <w:p>
      <w:pPr>
        <w:spacing w:before="0" w:after="120" w:line="360"/>
        <w:ind w:right="0" w:left="0" w:firstLine="0"/>
        <w:jc w:val="center"/>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ID: 2022419</w:t>
      </w:r>
    </w:p>
    <w:p>
      <w:pPr>
        <w:spacing w:before="0" w:after="200" w:line="276"/>
        <w:ind w:right="0" w:left="0" w:firstLine="0"/>
        <w:jc w:val="left"/>
        <w:rPr>
          <w:rFonts w:ascii="Times New Roman" w:hAnsi="Times New Roman" w:cs="Times New Roman" w:eastAsia="Times New Roman"/>
          <w:b/>
          <w:color w:val="auto"/>
          <w:spacing w:val="0"/>
          <w:position w:val="0"/>
          <w:sz w:val="40"/>
          <w:shd w:fill="auto" w:val="clear"/>
        </w:rPr>
      </w:pPr>
      <w:r>
        <w:rPr>
          <w:rFonts w:ascii="Times New Roman" w:hAnsi="Times New Roman" w:cs="Times New Roman" w:eastAsia="Times New Roman"/>
          <w:b/>
          <w:color w:val="auto"/>
          <w:spacing w:val="0"/>
          <w:position w:val="0"/>
          <w:sz w:val="40"/>
          <w:shd w:fill="auto" w:val="clear"/>
        </w:rPr>
        <w:t xml:space="preserve"> </w:t>
      </w:r>
    </w:p>
    <w:p>
      <w:pPr>
        <w:spacing w:before="0" w:after="200" w:line="276"/>
        <w:ind w:right="0" w:left="0" w:firstLine="0"/>
        <w:jc w:val="left"/>
        <w:rPr>
          <w:rFonts w:ascii="Times New Roman" w:hAnsi="Times New Roman" w:cs="Times New Roman" w:eastAsia="Times New Roman"/>
          <w:b/>
          <w:color w:val="auto"/>
          <w:spacing w:val="0"/>
          <w:position w:val="0"/>
          <w:sz w:val="40"/>
          <w:shd w:fill="auto" w:val="clear"/>
        </w:rPr>
      </w:pPr>
    </w:p>
    <w:p>
      <w:pPr>
        <w:spacing w:before="0" w:after="12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Executive Summary</w: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assessment provides a reflection on some of the essential topics that I have understood. The extent of understanding related to the topics and the situations faced concerning the various areas have been discussed in the assessment. The Gibb's reflective model has been implied in each of the areas to reflect on the various stages of the model. The analysis of the stages has further signified the evaluation of the understanding related to the area and the action plan that needs to be implemented and followed for improving the lag areas concerning knowledge and understanding prominently.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12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Part 1</w:t>
      </w:r>
    </w:p>
    <w:p>
      <w:pPr>
        <w:spacing w:before="0" w:after="12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Slide 1: Title</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b/>
          <w:i/>
          <w:color w:val="auto"/>
          <w:spacing w:val="0"/>
          <w:position w:val="0"/>
          <w:sz w:val="56"/>
          <w:shd w:fill="auto" w:val="clear"/>
        </w:rPr>
        <w:t xml:space="preserve">Academic and Employability Skills</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Slide 2: Introduction</w:t>
      </w:r>
    </w:p>
    <w:p>
      <w:pPr>
        <w:spacing w:before="0" w:after="120" w:line="360"/>
        <w:ind w:right="0" w:left="0" w:firstLine="0"/>
        <w:jc w:val="center"/>
        <w:rPr>
          <w:rFonts w:ascii="Times New Roman" w:hAnsi="Times New Roman" w:cs="Times New Roman" w:eastAsia="Times New Roman"/>
          <w:b/>
          <w:color w:val="auto"/>
          <w:spacing w:val="0"/>
          <w:position w:val="0"/>
          <w:sz w:val="24"/>
          <w:shd w:fill="auto" w:val="clear"/>
        </w:rPr>
      </w:pPr>
      <w:r>
        <w:object w:dxaOrig="8807" w:dyaOrig="6580">
          <v:rect xmlns:o="urn:schemas-microsoft-com:office:office" xmlns:v="urn:schemas-microsoft-com:vml" id="rectole0000000001" style="width:440.350000pt;height:329.0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presentation will signify my strengths and weaknesses. This will further be used to develop a personal plan for myself so that the weaknesses or the lag areas can be worked upon to contribute to the development of those areas. The time management tools will also be discussed in the presentation so that these tools can be implemented and followed to carry out tasks in an organised manner. </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Slide 3: My personal SWOT analysis</w:t>
      </w:r>
    </w:p>
    <w:p>
      <w:pPr>
        <w:spacing w:before="0" w:after="120" w:line="360"/>
        <w:ind w:right="0" w:left="0" w:firstLine="0"/>
        <w:jc w:val="center"/>
        <w:rPr>
          <w:rFonts w:ascii="Times New Roman" w:hAnsi="Times New Roman" w:cs="Times New Roman" w:eastAsia="Times New Roman"/>
          <w:color w:val="auto"/>
          <w:spacing w:val="0"/>
          <w:position w:val="0"/>
          <w:sz w:val="24"/>
          <w:shd w:fill="auto" w:val="clear"/>
        </w:rPr>
      </w:pPr>
      <w:r>
        <w:object w:dxaOrig="8807" w:dyaOrig="6621">
          <v:rect xmlns:o="urn:schemas-microsoft-com:office:office" xmlns:v="urn:schemas-microsoft-com:vml" id="rectole0000000002" style="width:440.350000pt;height:331.0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have experience in gastronomic field that has allowed me to gain confidence in the specified area. Furthermore, I have worked in various areas that have allowed me to develop the skill of a fast worker. Besides, I also have developed knowledge of Google, excel and power point. Lack of academic, time management and public speaking ability are the prominent weak areas that are present within me (Cheah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2018). The opportunities include communication development and work organisation by time management techniques. However, my failure in academic writing and public speaking in past instances are the significant threats that exist (Yuan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Slide 4: Time management tools</w:t>
      </w:r>
    </w:p>
    <w:p>
      <w:pPr>
        <w:spacing w:before="0" w:after="120" w:line="360"/>
        <w:ind w:right="0" w:left="0" w:firstLine="0"/>
        <w:jc w:val="center"/>
        <w:rPr>
          <w:rFonts w:ascii="Times New Roman" w:hAnsi="Times New Roman" w:cs="Times New Roman" w:eastAsia="Times New Roman"/>
          <w:color w:val="auto"/>
          <w:spacing w:val="0"/>
          <w:position w:val="0"/>
          <w:sz w:val="24"/>
          <w:shd w:fill="auto" w:val="clear"/>
        </w:rPr>
      </w:pPr>
      <w:r>
        <w:object w:dxaOrig="8807" w:dyaOrig="6580">
          <v:rect xmlns:o="urn:schemas-microsoft-com:office:office" xmlns:v="urn:schemas-microsoft-com:vml" id="rectole0000000003" style="width:440.350000pt;height:329.0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Various time management tools needs to be developed for managing time and performing specific tasks accordingly. I, need to develop and follow such time management tools to ensure that I can perform all my tasks with efficacy under specified deadlines. The tasks should be compiled under the to-do-list for ensuring prioritisation of tasks and perform those significantly (Göker, 2017). Furthermore, calendar should be maintained for time and date management (Fleuren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2018). The address book can be maintained to maintain contacts or people list. Notebooks should be used and maintained for maintaining information. These tools can allow me to enhance time management capability significantly. </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Slide 5: My Personal Development Plan</w:t>
      </w:r>
    </w:p>
    <w:p>
      <w:pPr>
        <w:spacing w:before="0" w:after="120" w:line="360"/>
        <w:ind w:right="0" w:left="0" w:firstLine="0"/>
        <w:jc w:val="center"/>
        <w:rPr>
          <w:rFonts w:ascii="Times New Roman" w:hAnsi="Times New Roman" w:cs="Times New Roman" w:eastAsia="Times New Roman"/>
          <w:color w:val="auto"/>
          <w:spacing w:val="0"/>
          <w:position w:val="0"/>
          <w:sz w:val="24"/>
          <w:shd w:fill="auto" w:val="clear"/>
        </w:rPr>
      </w:pPr>
      <w:r>
        <w:object w:dxaOrig="8807" w:dyaOrig="6600">
          <v:rect xmlns:o="urn:schemas-microsoft-com:office:office" xmlns:v="urn:schemas-microsoft-com:vml" id="rectole0000000004" style="width:440.350000pt;height:330.00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personal development plan needs to be developed and followed by maintaining the specified areas to gain prominence and work on the lag areas that I have discovered.</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Slide 6: Conclusion</w:t>
      </w:r>
    </w:p>
    <w:p>
      <w:pPr>
        <w:spacing w:before="0" w:after="120" w:line="360"/>
        <w:ind w:right="0" w:left="0" w:firstLine="0"/>
        <w:jc w:val="center"/>
        <w:rPr>
          <w:rFonts w:ascii="Times New Roman" w:hAnsi="Times New Roman" w:cs="Times New Roman" w:eastAsia="Times New Roman"/>
          <w:color w:val="auto"/>
          <w:spacing w:val="0"/>
          <w:position w:val="0"/>
          <w:sz w:val="24"/>
          <w:shd w:fill="auto" w:val="clear"/>
        </w:rPr>
      </w:pPr>
      <w:r>
        <w:object w:dxaOrig="8807" w:dyaOrig="6621">
          <v:rect xmlns:o="urn:schemas-microsoft-com:office:office" xmlns:v="urn:schemas-microsoft-com:vml" id="rectole0000000005" style="width:440.350000pt;height:331.05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Thus, the personal development plan needs to be followed so that I can work prominently to improve my lag areas. Additionally, time management is important for proper organisation of tasks.</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Slide 7: References</w:t>
      </w:r>
    </w:p>
    <w:p>
      <w:pPr>
        <w:spacing w:before="0" w:after="120" w:line="360"/>
        <w:ind w:right="0" w:left="0" w:firstLine="0"/>
        <w:jc w:val="center"/>
        <w:rPr>
          <w:rFonts w:ascii="Times New Roman" w:hAnsi="Times New Roman" w:cs="Times New Roman" w:eastAsia="Times New Roman"/>
          <w:color w:val="auto"/>
          <w:spacing w:val="0"/>
          <w:position w:val="0"/>
          <w:sz w:val="24"/>
          <w:shd w:fill="auto" w:val="clear"/>
        </w:rPr>
      </w:pPr>
      <w:r>
        <w:object w:dxaOrig="8807" w:dyaOrig="6621">
          <v:rect xmlns:o="urn:schemas-microsoft-com:office:office" xmlns:v="urn:schemas-microsoft-com:vml" id="rectole0000000006" style="width:440.350000pt;height:331.05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6" ShapeID="rectole0000000006" r:id="docRId12"/>
        </w:objec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Slide 8: Thank you </w:t>
      </w:r>
    </w:p>
    <w:p>
      <w:pPr>
        <w:spacing w:before="0" w:after="120" w:line="360"/>
        <w:ind w:right="0" w:left="0" w:firstLine="0"/>
        <w:jc w:val="center"/>
        <w:rPr>
          <w:rFonts w:ascii="Times New Roman" w:hAnsi="Times New Roman" w:cs="Times New Roman" w:eastAsia="Times New Roman"/>
          <w:b/>
          <w:color w:val="auto"/>
          <w:spacing w:val="0"/>
          <w:position w:val="0"/>
          <w:sz w:val="24"/>
          <w:shd w:fill="auto" w:val="clear"/>
        </w:rPr>
      </w:pPr>
      <w:r>
        <w:object w:dxaOrig="9212" w:dyaOrig="6924">
          <v:rect xmlns:o="urn:schemas-microsoft-com:office:office" xmlns:v="urn:schemas-microsoft-com:vml" id="rectole0000000007" style="width:460.600000pt;height:346.200000pt" o:preferrelative="t" o:ole="">
            <o:lock v:ext="edit"/>
            <v:imagedata xmlns:r="http://schemas.openxmlformats.org/officeDocument/2006/relationships" r:id="docRId15" o:title=""/>
          </v:rect>
          <o:OLEObject xmlns:r="http://schemas.openxmlformats.org/officeDocument/2006/relationships" xmlns:o="urn:schemas-microsoft-com:office:office" Type="Embed" ProgID="StaticMetafile" DrawAspect="Content" ObjectID="0000000007" ShapeID="rectole0000000007" r:id="docRId14"/>
        </w:object>
      </w:r>
      <w:r>
        <w:rPr>
          <w:rFonts w:ascii="Times New Roman" w:hAnsi="Times New Roman" w:cs="Times New Roman" w:eastAsia="Times New Roman"/>
          <w:b/>
          <w:color w:val="auto"/>
          <w:spacing w:val="0"/>
          <w:position w:val="0"/>
          <w:sz w:val="24"/>
          <w:shd w:fill="auto" w:val="clear"/>
        </w:rPr>
        <w:t xml:space="preserve"> </w:t>
      </w:r>
    </w:p>
    <w:p>
      <w:pPr>
        <w:spacing w:before="0" w:after="12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Part 2</w:t>
      </w:r>
    </w:p>
    <w:p>
      <w:pPr>
        <w:spacing w:before="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w: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report will depict application of a recognised reflective model in some of the essential topics that I have learned in classroom. Furthermore, the implication of the reflective model will provide an insight regarding the understanding of the topics that I have gained and the lag areas that remains to be established. The reflective model that will be discussed in the assessment is Gibb’s reflective model. The stages of the model will be analysed to reflect upon the extent of knowledge that has been gained by me concerning the topics that will be discussed in this report. </w:t>
      </w:r>
    </w:p>
    <w:p>
      <w:pPr>
        <w:spacing w:before="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Overview of Gibb’s reflective model</w: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Gibb’s reflective model can be used for analysing a reflective situation wherein the various stages of the model can be implemented to reflect upon any situation. The various stages of Gibb’s reflective model can be depicted as follows:</w:t>
      </w:r>
    </w:p>
    <w:p>
      <w:pPr>
        <w:spacing w:before="0" w:after="12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Description</w: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stage signifies to describe the situation related to any particular working area. The situation is described to have a clear idea about the area that needs to be reflected upon prominently (Expert Program Management, 2021). </w:t>
      </w:r>
    </w:p>
    <w:p>
      <w:pPr>
        <w:spacing w:before="0" w:after="12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Feelings</w: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description that is signified in the initial stage is felt in this stage to understand the importance of reflection. The entire discussion is prominently felt for understanding the wrong and right to be reflected significantly (Expert Program Management, 2021). </w:t>
      </w:r>
    </w:p>
    <w:p>
      <w:pPr>
        <w:spacing w:before="0" w:after="12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Evaluation</w: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stage of the reflective cycle allows evaluating the situation that has been described and felt in the previous stages respectively. </w:t>
      </w:r>
    </w:p>
    <w:p>
      <w:pPr>
        <w:spacing w:before="0" w:after="12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Analysis</w: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Analysis of the situation further portrays the elements that can hamper the situation or work towards the development of the situation (Expert Program Management, 2021). </w:t>
      </w:r>
    </w:p>
    <w:p>
      <w:pPr>
        <w:spacing w:before="0" w:after="120" w:line="360"/>
        <w:ind w:right="0" w:left="0" w:firstLine="0"/>
        <w:jc w:val="both"/>
        <w:rPr>
          <w:rFonts w:ascii="Times New Roman" w:hAnsi="Times New Roman" w:cs="Times New Roman" w:eastAsia="Times New Roman"/>
          <w:b/>
          <w:i/>
          <w:color w:val="auto"/>
          <w:spacing w:val="0"/>
          <w:position w:val="0"/>
          <w:sz w:val="24"/>
          <w:shd w:fill="auto" w:val="clear"/>
        </w:rPr>
      </w:pPr>
    </w:p>
    <w:p>
      <w:pPr>
        <w:spacing w:before="0" w:after="12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Conclusion </w: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learning from the situation is concluded in the stage so that further actions can be implemented.</w:t>
      </w:r>
    </w:p>
    <w:p>
      <w:pPr>
        <w:spacing w:before="0" w:after="12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Action plan</w: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facilitates the development of an action plan reading the situation that has been analysed and concluded (Expert Program Management, 2021).</w:t>
      </w:r>
    </w:p>
    <w:p>
      <w:pPr>
        <w:keepNext w:val="true"/>
        <w:spacing w:before="0" w:after="120" w:line="360"/>
        <w:ind w:right="0" w:left="0" w:firstLine="0"/>
        <w:jc w:val="center"/>
        <w:rPr>
          <w:rFonts w:ascii="Times New Roman" w:hAnsi="Times New Roman" w:cs="Times New Roman" w:eastAsia="Times New Roman"/>
          <w:color w:val="auto"/>
          <w:spacing w:val="0"/>
          <w:position w:val="0"/>
          <w:sz w:val="24"/>
          <w:shd w:fill="auto" w:val="clear"/>
        </w:rPr>
      </w:pPr>
      <w:r>
        <w:object w:dxaOrig="5729" w:dyaOrig="4495">
          <v:rect xmlns:o="urn:schemas-microsoft-com:office:office" xmlns:v="urn:schemas-microsoft-com:vml" id="rectole0000000008" style="width:286.450000pt;height:224.750000pt" o:preferrelative="t" o:ole="">
            <o:lock v:ext="edit"/>
            <v:imagedata xmlns:r="http://schemas.openxmlformats.org/officeDocument/2006/relationships" r:id="docRId17" o:title=""/>
          </v:rect>
          <o:OLEObject xmlns:r="http://schemas.openxmlformats.org/officeDocument/2006/relationships" xmlns:o="urn:schemas-microsoft-com:office:office" Type="Embed" ProgID="StaticMetafile" DrawAspect="Content" ObjectID="0000000008" ShapeID="rectole0000000008" r:id="docRId16"/>
        </w:object>
      </w:r>
    </w:p>
    <w:p>
      <w:pPr>
        <w:spacing w:before="0" w:after="12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1: Gibb's reflective cycle</w:t>
      </w:r>
    </w:p>
    <w:p>
      <w:pPr>
        <w:spacing w:before="0" w:after="12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Expert Program Management, 2021)</w:t>
      </w:r>
    </w:p>
    <w:p>
      <w:pPr>
        <w:spacing w:before="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Topic 1: Time management</w:t>
      </w:r>
    </w:p>
    <w:p>
      <w:pPr>
        <w:spacing w:before="0" w:after="12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Description</w: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Time management is necessary for achieving success related to any area (Aeon and Aguinis, 2017). Any minor activity also needs proper time management techniques so that the facilitation of the tasks can be done properly. I have understood that time management is essential to carry out the actions prominently. I have faced issues in managing time and carrying out actions effectively. I always tend to run out of time even for the daily actions that I perform. Thus, this creates issues in successful implementation and facilitation of task. This has been clear to me concerning the problems that I use to face for organising studies on a timely basis.</w:t>
      </w:r>
    </w:p>
    <w:p>
      <w:pPr>
        <w:spacing w:before="0" w:after="12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Feelings</w: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felt that it is necessary to develop time management appropriately so that my actions can be prominently carried out to achieve success. Earlier, I use to feel that I am always late and cannot manage time due to the several tasks that I keep pending and need to submit at the last moment. Similarly, during the time of my examinations, I use to face issues for managing time to organise study. I realise now, that, if I could manage time then, I would have been able to organise study and prepare effectively for the examinations. Besides, with proper time management capability, I would also be able to perform my daily actions effectively without running short of time. </w:t>
      </w:r>
    </w:p>
    <w:p>
      <w:pPr>
        <w:spacing w:before="0" w:after="12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Evaluation</w: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have evaluated the situation and understood that the problems that I face due to lack of time for performing actions effectively are due to the incapability within me to manage time. Furthermore, now when I realise the previous years of my academic days, I realise that it was only due to the lack of time management capability that did not allow me to organise study for avoiding the pressure before examinations. </w:t>
      </w:r>
    </w:p>
    <w:p>
      <w:pPr>
        <w:spacing w:before="0" w:after="12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Analysis</w: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have analysed that I could have performed well in the examinations during y academic days if proper time management skill would be possessed by me. I have always faced issues in organising study prominently so that the pressure could be avoided before examinations. However, I used to fail, as I could not manage time. The lack of this skill creates issues until date when I face problem in performing the daily actions on a timely basis. </w:t>
      </w:r>
    </w:p>
    <w:p>
      <w:pPr>
        <w:spacing w:before="0" w:after="12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Conclusion</w: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Thus, I have realised that it is essential to develop time management skill appropriately for carrying out the actions effectively. Although, I cannot resolve the issues that I have faced in the past times due to the lack of time management skill, but I need to implement an action for improving the specified skill to resolve the issues that I face in carrying out my tasks ad actions appropriately within the specified time. </w:t>
      </w:r>
    </w:p>
    <w:p>
      <w:pPr>
        <w:spacing w:before="0" w:after="12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Action plan</w: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action plan depicted below will determine the actions that can improve the time management skill.</w:t>
      </w:r>
    </w:p>
    <w:tbl>
      <w:tblPr/>
      <w:tblGrid>
        <w:gridCol w:w="3377"/>
        <w:gridCol w:w="2940"/>
        <w:gridCol w:w="3259"/>
      </w:tblGrid>
      <w:tr>
        <w:trPr>
          <w:trHeight w:val="1" w:hRule="atLeast"/>
          <w:jc w:val="center"/>
        </w:trPr>
        <w:tc>
          <w:tcPr>
            <w:tcW w:w="33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20" w:line="360"/>
              <w:ind w:right="0" w:left="0" w:firstLine="0"/>
              <w:jc w:val="both"/>
              <w:rPr>
                <w:color w:val="auto"/>
                <w:spacing w:val="0"/>
                <w:position w:val="0"/>
              </w:rPr>
            </w:pPr>
            <w:r>
              <w:rPr>
                <w:rFonts w:ascii="Times New Roman" w:hAnsi="Times New Roman" w:cs="Times New Roman" w:eastAsia="Times New Roman"/>
                <w:b/>
                <w:i/>
                <w:color w:val="auto"/>
                <w:spacing w:val="0"/>
                <w:position w:val="0"/>
                <w:sz w:val="24"/>
                <w:shd w:fill="auto" w:val="clear"/>
              </w:rPr>
              <w:t xml:space="preserve">Actions </w:t>
            </w:r>
          </w:p>
        </w:tc>
        <w:tc>
          <w:tcPr>
            <w:tcW w:w="29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20" w:line="360"/>
              <w:ind w:right="0" w:left="0" w:firstLine="0"/>
              <w:jc w:val="both"/>
              <w:rPr>
                <w:color w:val="auto"/>
                <w:spacing w:val="0"/>
                <w:position w:val="0"/>
              </w:rPr>
            </w:pPr>
            <w:r>
              <w:rPr>
                <w:rFonts w:ascii="Times New Roman" w:hAnsi="Times New Roman" w:cs="Times New Roman" w:eastAsia="Times New Roman"/>
                <w:b/>
                <w:i/>
                <w:color w:val="auto"/>
                <w:spacing w:val="0"/>
                <w:position w:val="0"/>
                <w:sz w:val="24"/>
                <w:shd w:fill="auto" w:val="clear"/>
              </w:rPr>
              <w:t xml:space="preserve">Resources</w:t>
            </w:r>
          </w:p>
        </w:tc>
        <w:tc>
          <w:tcPr>
            <w:tcW w:w="325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20" w:line="360"/>
              <w:ind w:right="0" w:left="0" w:firstLine="0"/>
              <w:jc w:val="both"/>
              <w:rPr>
                <w:color w:val="auto"/>
                <w:spacing w:val="0"/>
                <w:position w:val="0"/>
              </w:rPr>
            </w:pPr>
            <w:r>
              <w:rPr>
                <w:rFonts w:ascii="Times New Roman" w:hAnsi="Times New Roman" w:cs="Times New Roman" w:eastAsia="Times New Roman"/>
                <w:b/>
                <w:i/>
                <w:color w:val="auto"/>
                <w:spacing w:val="0"/>
                <w:position w:val="0"/>
                <w:sz w:val="24"/>
                <w:shd w:fill="auto" w:val="clear"/>
              </w:rPr>
              <w:t xml:space="preserve">Timeline</w:t>
            </w:r>
          </w:p>
        </w:tc>
      </w:tr>
      <w:tr>
        <w:trPr>
          <w:trHeight w:val="1" w:hRule="atLeast"/>
          <w:jc w:val="center"/>
        </w:trPr>
        <w:tc>
          <w:tcPr>
            <w:tcW w:w="33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2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Working under specified deadlines  </w:t>
            </w:r>
          </w:p>
        </w:tc>
        <w:tc>
          <w:tcPr>
            <w:tcW w:w="29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45"/>
              </w:numPr>
              <w:spacing w:before="0" w:after="120" w:line="360"/>
              <w:ind w:right="0" w:left="720" w:hanging="36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Prioritisation of tasks by maintaining to-do-list</w:t>
            </w:r>
          </w:p>
        </w:tc>
        <w:tc>
          <w:tcPr>
            <w:tcW w:w="325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2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2 - 3 months</w:t>
            </w:r>
          </w:p>
        </w:tc>
      </w:tr>
      <w:tr>
        <w:trPr>
          <w:trHeight w:val="1" w:hRule="atLeast"/>
          <w:jc w:val="center"/>
        </w:trPr>
        <w:tc>
          <w:tcPr>
            <w:tcW w:w="337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2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Proper organisation of tasks to be performed</w:t>
            </w:r>
          </w:p>
        </w:tc>
        <w:tc>
          <w:tcPr>
            <w:tcW w:w="29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49"/>
              </w:numPr>
              <w:spacing w:before="0" w:after="12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Routine set-up</w:t>
            </w:r>
          </w:p>
          <w:p>
            <w:pPr>
              <w:numPr>
                <w:ilvl w:val="0"/>
                <w:numId w:val="49"/>
              </w:numPr>
              <w:spacing w:before="0" w:after="120" w:line="360"/>
              <w:ind w:right="0" w:left="720" w:hanging="36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Maintaining notebook for daily tasks</w:t>
            </w:r>
          </w:p>
        </w:tc>
        <w:tc>
          <w:tcPr>
            <w:tcW w:w="325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keepNext w:val="true"/>
              <w:spacing w:before="0" w:after="12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4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5 months</w:t>
            </w:r>
          </w:p>
        </w:tc>
      </w:tr>
    </w:tbl>
    <w:p>
      <w:pPr>
        <w:spacing w:before="0" w:after="12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2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Table : Action plan for time management</w:t>
      </w:r>
    </w:p>
    <w:p>
      <w:pPr>
        <w:spacing w:before="0" w:after="12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Learner)</w:t>
      </w:r>
    </w:p>
    <w:p>
      <w:pPr>
        <w:spacing w:before="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Topic 2: Public speaking and giving presentations</w:t>
      </w:r>
    </w:p>
    <w:p>
      <w:pPr>
        <w:spacing w:before="0" w:after="12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Description</w: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Communication is one of the important elements that need to be possessed by individuals to carry out activities and develop an appropriate personality (Spieler and Miltenberger, 2017). As I have developed an experience in gastronomy over the years, therefore, I had been selected by a radio channel to address interested individuals those who aspire to build their future in the specified field based on learning that I have gained with my experience in these years. I was excited to get the opportunity. However, I failed miserably while speaking in public and I tended to lose all the confidence that I had. I had also stopped in between the presentations and could not complete them. </w:t>
      </w:r>
    </w:p>
    <w:p>
      <w:pPr>
        <w:spacing w:before="0" w:after="12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Feelings</w: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Thus, the incident described above had made me realise that I lack the capability of public speaking and giving presentations publicly. Although, I am always confident to deliver my feelings and speak in an upfront manner but from that day I have realised that I lack proper skills to speak publicly. This has created problem in the process of addressing people significantly and reaching out to them with the help of providing presentations (DeKosky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2018). </w:t>
      </w:r>
    </w:p>
    <w:p>
      <w:pPr>
        <w:spacing w:before="0" w:after="120" w:line="360"/>
        <w:ind w:right="0" w:left="0" w:firstLine="0"/>
        <w:jc w:val="both"/>
        <w:rPr>
          <w:rFonts w:ascii="Times New Roman" w:hAnsi="Times New Roman" w:cs="Times New Roman" w:eastAsia="Times New Roman"/>
          <w:b/>
          <w:i/>
          <w:color w:val="auto"/>
          <w:spacing w:val="0"/>
          <w:position w:val="0"/>
          <w:sz w:val="24"/>
          <w:shd w:fill="auto" w:val="clear"/>
        </w:rPr>
      </w:pPr>
    </w:p>
    <w:p>
      <w:pPr>
        <w:spacing w:before="0" w:after="120" w:line="360"/>
        <w:ind w:right="0" w:left="0" w:firstLine="0"/>
        <w:jc w:val="both"/>
        <w:rPr>
          <w:rFonts w:ascii="Times New Roman" w:hAnsi="Times New Roman" w:cs="Times New Roman" w:eastAsia="Times New Roman"/>
          <w:b/>
          <w:i/>
          <w:color w:val="auto"/>
          <w:spacing w:val="0"/>
          <w:position w:val="0"/>
          <w:sz w:val="24"/>
          <w:shd w:fill="auto" w:val="clear"/>
        </w:rPr>
      </w:pPr>
    </w:p>
    <w:p>
      <w:pPr>
        <w:spacing w:before="0" w:after="12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Evaluation</w: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have evaluated the importance of developing the capability of public speaking so that it could not hamper any of such opportunity in future times. Although I am confident and can deliver my ideas but the day I had to address the public and provide a presentation about my experience and earning, I became nervous. The nervousness was due to the lack of public speaking capability or experience (Spieler and Miltenberger, 2017).</w:t>
      </w:r>
    </w:p>
    <w:p>
      <w:pPr>
        <w:spacing w:before="0" w:after="12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Analysis</w: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lack of public speaking experience and incapability of addressing the crowd seemed to hamper the opportunity that I had gained. Therefore, it seemed to be essentially important for me to develop actions, which can further reflect positively on my ability to speak publicly (Ritchie, 2016).</w:t>
      </w:r>
    </w:p>
    <w:p>
      <w:pPr>
        <w:spacing w:before="0" w:after="12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Conclusion</w: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Thus, it is important to develop public speaking skills so that I can utilise such opportunities and gain confidence. Thus, the public speaking ability needs to be possessed by me so that I can have the ability to speak fluently in public without any hesitation. This can also allow me to gain confidence and give presentations and deliver my feelings and ideas significantly.  </w:t>
      </w:r>
    </w:p>
    <w:p>
      <w:pPr>
        <w:spacing w:before="0" w:after="12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Action plan</w:t>
      </w:r>
    </w:p>
    <w:tbl>
      <w:tblPr/>
      <w:tblGrid>
        <w:gridCol w:w="3267"/>
        <w:gridCol w:w="3000"/>
        <w:gridCol w:w="3309"/>
      </w:tblGrid>
      <w:tr>
        <w:trPr>
          <w:trHeight w:val="1" w:hRule="atLeast"/>
          <w:jc w:val="center"/>
        </w:trPr>
        <w:tc>
          <w:tcPr>
            <w:tcW w:w="326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20" w:line="360"/>
              <w:ind w:right="0" w:left="0" w:firstLine="0"/>
              <w:jc w:val="both"/>
              <w:rPr>
                <w:color w:val="auto"/>
                <w:spacing w:val="0"/>
                <w:position w:val="0"/>
              </w:rPr>
            </w:pPr>
            <w:r>
              <w:rPr>
                <w:rFonts w:ascii="Times New Roman" w:hAnsi="Times New Roman" w:cs="Times New Roman" w:eastAsia="Times New Roman"/>
                <w:b/>
                <w:i/>
                <w:color w:val="auto"/>
                <w:spacing w:val="0"/>
                <w:position w:val="0"/>
                <w:sz w:val="24"/>
                <w:shd w:fill="auto" w:val="clear"/>
              </w:rPr>
              <w:t xml:space="preserve">Actions</w:t>
            </w:r>
          </w:p>
        </w:tc>
        <w:tc>
          <w:tcPr>
            <w:tcW w:w="300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20" w:line="360"/>
              <w:ind w:right="0" w:left="0" w:firstLine="0"/>
              <w:jc w:val="both"/>
              <w:rPr>
                <w:color w:val="auto"/>
                <w:spacing w:val="0"/>
                <w:position w:val="0"/>
              </w:rPr>
            </w:pPr>
            <w:r>
              <w:rPr>
                <w:rFonts w:ascii="Times New Roman" w:hAnsi="Times New Roman" w:cs="Times New Roman" w:eastAsia="Times New Roman"/>
                <w:b/>
                <w:i/>
                <w:color w:val="auto"/>
                <w:spacing w:val="0"/>
                <w:position w:val="0"/>
                <w:sz w:val="24"/>
                <w:shd w:fill="auto" w:val="clear"/>
              </w:rPr>
              <w:t xml:space="preserve">Resources</w:t>
            </w:r>
          </w:p>
        </w:tc>
        <w:tc>
          <w:tcPr>
            <w:tcW w:w="33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20" w:line="360"/>
              <w:ind w:right="0" w:left="0" w:firstLine="0"/>
              <w:jc w:val="both"/>
              <w:rPr>
                <w:color w:val="auto"/>
                <w:spacing w:val="0"/>
                <w:position w:val="0"/>
              </w:rPr>
            </w:pPr>
            <w:r>
              <w:rPr>
                <w:rFonts w:ascii="Times New Roman" w:hAnsi="Times New Roman" w:cs="Times New Roman" w:eastAsia="Times New Roman"/>
                <w:b/>
                <w:i/>
                <w:color w:val="auto"/>
                <w:spacing w:val="0"/>
                <w:position w:val="0"/>
                <w:sz w:val="24"/>
                <w:shd w:fill="auto" w:val="clear"/>
              </w:rPr>
              <w:t xml:space="preserve">Timeline</w:t>
            </w:r>
          </w:p>
        </w:tc>
      </w:tr>
      <w:tr>
        <w:trPr>
          <w:trHeight w:val="1" w:hRule="atLeast"/>
          <w:jc w:val="center"/>
        </w:trPr>
        <w:tc>
          <w:tcPr>
            <w:tcW w:w="326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2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Establishing effective communication</w:t>
            </w:r>
          </w:p>
        </w:tc>
        <w:tc>
          <w:tcPr>
            <w:tcW w:w="300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59"/>
              </w:numPr>
              <w:spacing w:before="0" w:after="12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Participation in seminars, debates</w:t>
            </w:r>
          </w:p>
          <w:p>
            <w:pPr>
              <w:numPr>
                <w:ilvl w:val="0"/>
                <w:numId w:val="59"/>
              </w:numPr>
              <w:spacing w:before="0" w:after="120" w:line="360"/>
              <w:ind w:right="0" w:left="720" w:hanging="36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One-to-one interactions</w:t>
            </w:r>
          </w:p>
        </w:tc>
        <w:tc>
          <w:tcPr>
            <w:tcW w:w="33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2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3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4 months</w:t>
            </w:r>
          </w:p>
        </w:tc>
      </w:tr>
      <w:tr>
        <w:trPr>
          <w:trHeight w:val="1" w:hRule="atLeast"/>
          <w:jc w:val="center"/>
        </w:trPr>
        <w:tc>
          <w:tcPr>
            <w:tcW w:w="326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2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Developing personality</w:t>
            </w:r>
          </w:p>
        </w:tc>
        <w:tc>
          <w:tcPr>
            <w:tcW w:w="300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63"/>
              </w:numPr>
              <w:spacing w:before="0" w:after="12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Improve body language</w:t>
            </w:r>
          </w:p>
          <w:p>
            <w:pPr>
              <w:numPr>
                <w:ilvl w:val="0"/>
                <w:numId w:val="63"/>
              </w:numPr>
              <w:spacing w:before="0" w:after="120" w:line="360"/>
              <w:ind w:right="0" w:left="720" w:hanging="36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Building effective communication </w:t>
            </w:r>
          </w:p>
        </w:tc>
        <w:tc>
          <w:tcPr>
            <w:tcW w:w="330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keepNext w:val="true"/>
              <w:spacing w:before="0" w:after="12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2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3 months</w:t>
            </w:r>
          </w:p>
        </w:tc>
      </w:tr>
    </w:tbl>
    <w:p>
      <w:pPr>
        <w:spacing w:before="0" w:after="12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Table : Action plan for public speaking</w:t>
      </w:r>
    </w:p>
    <w:p>
      <w:pPr>
        <w:spacing w:before="0" w:after="12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Learner)</w:t>
      </w:r>
    </w:p>
    <w:p>
      <w:pPr>
        <w:spacing w:before="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Topic 3: Academic Writing</w:t>
      </w:r>
    </w:p>
    <w:p>
      <w:pPr>
        <w:spacing w:before="0" w:after="12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Description</w: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my academic days, in college and school, I have faced tremendous pressure to submit the reports that I had often been provided by my guides as a significant portion of the syllabus. I have taken training from my guides related to the necessary skills and habit that I should be developing for the completion of such academic reports that was provided to us as a part of the curriculum. In spite of the training I had been provided with, I always needed the guidance and help of my friends to complete the academic reports. I had to paraphrase their work to pass the examination. This hindered my ability to provide the teachers with proper academic reports so that I could fetch good grades for the examination (Hyland and Jiang, 2017). </w:t>
      </w:r>
    </w:p>
    <w:p>
      <w:pPr>
        <w:spacing w:before="0" w:after="12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Feelings</w: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have felt the importance of developing skill for academic writing. I have faced tremendous pressure due to a lack of effective skill in academic writing. This has created problematic issues in my academic days wherein I had to submit academic reports as a part of my curriculum. I have felt that academic writing involves proper skills. Thus, the development of such skills is significant thereby throwing positive insights on the ability to enhance academic writing approaches (Strobl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2019). </w:t>
      </w:r>
    </w:p>
    <w:p>
      <w:pPr>
        <w:spacing w:before="0" w:after="12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Evaluation</w: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evaluation signifies academic writing as one of the essential process wherein academic reports and journals are written based on specific guidelines (DeKosky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2018). Although I am not associated with academic writing in my present career but I have faced issues in my academic days in schools and colleges where academic writing has been a part of the curriculum. However, my dependency rate on my friends and guides for completion of academic writing has been due to the lack of this skill within me. I had not gained proper knowledge regarding this area that could allow me to complete the academic reports prominently. I have always needed help from my friends for the completion of such tasks of academic writing. </w:t>
      </w:r>
    </w:p>
    <w:p>
      <w:pPr>
        <w:spacing w:before="0" w:after="12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Analysis</w: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have analysed that academic writing is a major area of functioning that involves specified guidelines to be involved. Besides, academic writing involves skills and expertise that should be developed and attained to produce academic reports (Cheah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2018). I have failed to complete the academic reports successfully due to the lack of such skills and expertise concerning the area. However, academic writing can be worked upon to gain expertise even though I have engrossed myself in other forms of career. The skill development and knowledge of academic writing can be needed at any instance of life. </w:t>
      </w:r>
    </w:p>
    <w:p>
      <w:pPr>
        <w:spacing w:before="0" w:after="12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Conclusion</w: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Thus, I have concluded that my understanding related to academic writing needs to be improved. This would then have not interfered with the completion of my academic reports when I was in college. Besides, the tremendous pressure could be avoided with proper academic writings skills and knowledge. Thus, the implementation of an action plan needs to be followed for improving the understanding related to academic writing. </w:t>
      </w:r>
    </w:p>
    <w:p>
      <w:pPr>
        <w:spacing w:before="0" w:after="12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Action plan</w:t>
      </w:r>
    </w:p>
    <w:tbl>
      <w:tblPr/>
      <w:tblGrid>
        <w:gridCol w:w="3192"/>
        <w:gridCol w:w="3192"/>
        <w:gridCol w:w="3192"/>
      </w:tblGrid>
      <w:tr>
        <w:trPr>
          <w:trHeight w:val="1" w:hRule="atLeast"/>
          <w:jc w:val="center"/>
        </w:trPr>
        <w:tc>
          <w:tcPr>
            <w:tcW w:w="31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20" w:line="360"/>
              <w:ind w:right="0" w:left="0" w:firstLine="0"/>
              <w:jc w:val="both"/>
              <w:rPr>
                <w:color w:val="auto"/>
                <w:spacing w:val="0"/>
                <w:position w:val="0"/>
              </w:rPr>
            </w:pPr>
            <w:r>
              <w:rPr>
                <w:rFonts w:ascii="Times New Roman" w:hAnsi="Times New Roman" w:cs="Times New Roman" w:eastAsia="Times New Roman"/>
                <w:b/>
                <w:i/>
                <w:color w:val="auto"/>
                <w:spacing w:val="0"/>
                <w:position w:val="0"/>
                <w:sz w:val="24"/>
                <w:shd w:fill="auto" w:val="clear"/>
              </w:rPr>
              <w:t xml:space="preserve">Action</w:t>
            </w:r>
          </w:p>
        </w:tc>
        <w:tc>
          <w:tcPr>
            <w:tcW w:w="31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20" w:line="360"/>
              <w:ind w:right="0" w:left="0" w:firstLine="0"/>
              <w:jc w:val="both"/>
              <w:rPr>
                <w:color w:val="auto"/>
                <w:spacing w:val="0"/>
                <w:position w:val="0"/>
              </w:rPr>
            </w:pPr>
            <w:r>
              <w:rPr>
                <w:rFonts w:ascii="Times New Roman" w:hAnsi="Times New Roman" w:cs="Times New Roman" w:eastAsia="Times New Roman"/>
                <w:b/>
                <w:i/>
                <w:color w:val="auto"/>
                <w:spacing w:val="0"/>
                <w:position w:val="0"/>
                <w:sz w:val="24"/>
                <w:shd w:fill="auto" w:val="clear"/>
              </w:rPr>
              <w:t xml:space="preserve">Resources</w:t>
            </w:r>
          </w:p>
        </w:tc>
        <w:tc>
          <w:tcPr>
            <w:tcW w:w="31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20" w:line="360"/>
              <w:ind w:right="0" w:left="0" w:firstLine="0"/>
              <w:jc w:val="both"/>
              <w:rPr>
                <w:color w:val="auto"/>
                <w:spacing w:val="0"/>
                <w:position w:val="0"/>
              </w:rPr>
            </w:pPr>
            <w:r>
              <w:rPr>
                <w:rFonts w:ascii="Times New Roman" w:hAnsi="Times New Roman" w:cs="Times New Roman" w:eastAsia="Times New Roman"/>
                <w:b/>
                <w:i/>
                <w:color w:val="auto"/>
                <w:spacing w:val="0"/>
                <w:position w:val="0"/>
                <w:sz w:val="24"/>
                <w:shd w:fill="auto" w:val="clear"/>
              </w:rPr>
              <w:t xml:space="preserve">Timeline</w:t>
            </w:r>
          </w:p>
        </w:tc>
      </w:tr>
      <w:tr>
        <w:trPr>
          <w:trHeight w:val="1" w:hRule="atLeast"/>
          <w:jc w:val="center"/>
        </w:trPr>
        <w:tc>
          <w:tcPr>
            <w:tcW w:w="31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2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Improvement of vocabulary</w:t>
            </w:r>
          </w:p>
        </w:tc>
        <w:tc>
          <w:tcPr>
            <w:tcW w:w="31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73"/>
              </w:numPr>
              <w:spacing w:before="0" w:after="12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Reading books</w:t>
            </w:r>
          </w:p>
          <w:p>
            <w:pPr>
              <w:numPr>
                <w:ilvl w:val="0"/>
                <w:numId w:val="73"/>
              </w:numPr>
              <w:spacing w:before="0" w:after="12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Improving communication</w:t>
            </w:r>
          </w:p>
          <w:p>
            <w:pPr>
              <w:numPr>
                <w:ilvl w:val="0"/>
                <w:numId w:val="73"/>
              </w:numPr>
              <w:spacing w:before="0" w:after="120" w:line="360"/>
              <w:ind w:right="0" w:left="720" w:hanging="36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Using dictionary </w:t>
            </w:r>
          </w:p>
        </w:tc>
        <w:tc>
          <w:tcPr>
            <w:tcW w:w="31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2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3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4 months</w:t>
            </w:r>
          </w:p>
        </w:tc>
      </w:tr>
      <w:tr>
        <w:trPr>
          <w:trHeight w:val="1" w:hRule="atLeast"/>
          <w:jc w:val="center"/>
        </w:trPr>
        <w:tc>
          <w:tcPr>
            <w:tcW w:w="31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2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Learning editing and proofing of sentences</w:t>
            </w:r>
          </w:p>
        </w:tc>
        <w:tc>
          <w:tcPr>
            <w:tcW w:w="31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numPr>
                <w:ilvl w:val="0"/>
                <w:numId w:val="77"/>
              </w:numPr>
              <w:spacing w:before="0" w:after="12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Grammar practice</w:t>
            </w:r>
          </w:p>
          <w:p>
            <w:pPr>
              <w:numPr>
                <w:ilvl w:val="0"/>
                <w:numId w:val="77"/>
              </w:numPr>
              <w:spacing w:before="0" w:after="120" w:line="360"/>
              <w:ind w:right="0" w:left="720" w:hanging="36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Concise writing</w:t>
            </w:r>
          </w:p>
        </w:tc>
        <w:tc>
          <w:tcPr>
            <w:tcW w:w="31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keepNext w:val="true"/>
              <w:spacing w:before="0" w:after="120" w:line="360"/>
              <w:ind w:right="0" w:left="0" w:firstLine="0"/>
              <w:jc w:val="both"/>
              <w:rPr>
                <w:color w:val="auto"/>
                <w:spacing w:val="0"/>
                <w:position w:val="0"/>
              </w:rPr>
            </w:pPr>
            <w:r>
              <w:rPr>
                <w:rFonts w:ascii="Times New Roman" w:hAnsi="Times New Roman" w:cs="Times New Roman" w:eastAsia="Times New Roman"/>
                <w:color w:val="auto"/>
                <w:spacing w:val="0"/>
                <w:position w:val="0"/>
                <w:sz w:val="24"/>
                <w:shd w:fill="auto" w:val="clear"/>
              </w:rPr>
              <w:t xml:space="preserve">5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6 months</w:t>
            </w:r>
          </w:p>
        </w:tc>
      </w:tr>
    </w:tbl>
    <w:p>
      <w:pPr>
        <w:spacing w:before="0" w:after="12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2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Table : Action plan for academic writing</w:t>
      </w:r>
    </w:p>
    <w:p>
      <w:pPr>
        <w:spacing w:before="0" w:after="12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Learner)</w:t>
      </w:r>
    </w:p>
    <w:p>
      <w:pPr>
        <w:spacing w:before="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w: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Thus, it becomes essential to reflect upon various areas in order to evaluate and analyse the extent of understanding and knowledge regarding the specified area. Furthermore, the Gibb's reflective cycle has been effective for implementing the stages that can further throw insight into the evaluation and analysis of the understanding and knowledge of the specified areas. Besides, the action plan could also be developed with the help of analysis and evaluation of the concerned areas. The action plan can further have a positive influence on my understanding level related to the selected areas. Thus, the reflective model has allowed reflecting upon the extent of knowledge that has been gained by me concerning the topics described in the assessment.</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w: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Aeon, B. and Aguinis, H., (2017). It’s about time: New perspectives and insights on time management. </w:t>
      </w:r>
      <w:r>
        <w:rPr>
          <w:rFonts w:ascii="Times New Roman" w:hAnsi="Times New Roman" w:cs="Times New Roman" w:eastAsia="Times New Roman"/>
          <w:i/>
          <w:color w:val="auto"/>
          <w:spacing w:val="0"/>
          <w:position w:val="0"/>
          <w:sz w:val="24"/>
          <w:shd w:fill="auto" w:val="clear"/>
        </w:rPr>
        <w:t xml:space="preserve">Academy of management perspectives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31</w:t>
      </w:r>
      <w:r>
        <w:rPr>
          <w:rFonts w:ascii="Times New Roman" w:hAnsi="Times New Roman" w:cs="Times New Roman" w:eastAsia="Times New Roman"/>
          <w:color w:val="auto"/>
          <w:spacing w:val="0"/>
          <w:position w:val="0"/>
          <w:sz w:val="24"/>
          <w:shd w:fill="auto" w:val="clear"/>
        </w:rPr>
        <w:t xml:space="preserve">(4), pp.309-330.</w: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Cheah, J.H., Memon, M.A., Chuah, F. and Ting, H., (2018). Assessing reflective models in marketing research: A comparison between pls and plsc estimates. </w:t>
      </w:r>
      <w:r>
        <w:rPr>
          <w:rFonts w:ascii="Times New Roman" w:hAnsi="Times New Roman" w:cs="Times New Roman" w:eastAsia="Times New Roman"/>
          <w:i/>
          <w:color w:val="auto"/>
          <w:spacing w:val="0"/>
          <w:position w:val="0"/>
          <w:sz w:val="24"/>
          <w:shd w:fill="auto" w:val="clear"/>
        </w:rPr>
        <w:t xml:space="preserve">International Journal of Business and Society</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19</w:t>
      </w:r>
      <w:r>
        <w:rPr>
          <w:rFonts w:ascii="Times New Roman" w:hAnsi="Times New Roman" w:cs="Times New Roman" w:eastAsia="Times New Roman"/>
          <w:color w:val="auto"/>
          <w:spacing w:val="0"/>
          <w:position w:val="0"/>
          <w:sz w:val="24"/>
          <w:shd w:fill="auto" w:val="clear"/>
        </w:rPr>
        <w:t xml:space="preserve">(1), pp.139-160.</w: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DeKosky, A.S., Sedrak, M.S., Goren, E., Dine, C.J. and Warburton, K.M., (2018). Simple frameworks for daily work: innovative strategies to coach residents struggling with time management, organization, and efficiency. </w:t>
      </w:r>
      <w:r>
        <w:rPr>
          <w:rFonts w:ascii="Times New Roman" w:hAnsi="Times New Roman" w:cs="Times New Roman" w:eastAsia="Times New Roman"/>
          <w:i/>
          <w:color w:val="auto"/>
          <w:spacing w:val="0"/>
          <w:position w:val="0"/>
          <w:sz w:val="24"/>
          <w:shd w:fill="auto" w:val="clear"/>
        </w:rPr>
        <w:t xml:space="preserve">Journal of graduate medical education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10</w:t>
      </w:r>
      <w:r>
        <w:rPr>
          <w:rFonts w:ascii="Times New Roman" w:hAnsi="Times New Roman" w:cs="Times New Roman" w:eastAsia="Times New Roman"/>
          <w:color w:val="auto"/>
          <w:spacing w:val="0"/>
          <w:position w:val="0"/>
          <w:sz w:val="24"/>
          <w:shd w:fill="auto" w:val="clear"/>
        </w:rPr>
        <w:t xml:space="preserve">(3), p.325.</w: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Expert Program Management, (2021). </w:t>
      </w:r>
      <w:r>
        <w:rPr>
          <w:rFonts w:ascii="Times New Roman" w:hAnsi="Times New Roman" w:cs="Times New Roman" w:eastAsia="Times New Roman"/>
          <w:i/>
          <w:color w:val="auto"/>
          <w:spacing w:val="0"/>
          <w:position w:val="0"/>
          <w:sz w:val="24"/>
          <w:shd w:fill="auto" w:val="clear"/>
        </w:rPr>
        <w:t xml:space="preserve">Expert Program Management</w:t>
      </w:r>
      <w:r>
        <w:rPr>
          <w:rFonts w:ascii="Times New Roman" w:hAnsi="Times New Roman" w:cs="Times New Roman" w:eastAsia="Times New Roman"/>
          <w:color w:val="auto"/>
          <w:spacing w:val="0"/>
          <w:position w:val="0"/>
          <w:sz w:val="24"/>
          <w:shd w:fill="auto" w:val="clear"/>
        </w:rPr>
        <w:t xml:space="preserve">. [online] Expert Program Management. Available at: </w:t>
      </w:r>
      <w:hyperlink xmlns:r="http://schemas.openxmlformats.org/officeDocument/2006/relationships" r:id="docRId18">
        <w:r>
          <w:rPr>
            <w:rFonts w:ascii="Times New Roman" w:hAnsi="Times New Roman" w:cs="Times New Roman" w:eastAsia="Times New Roman"/>
            <w:color w:val="0000FF"/>
            <w:spacing w:val="0"/>
            <w:position w:val="0"/>
            <w:sz w:val="24"/>
            <w:u w:val="single"/>
            <w:shd w:fill="auto" w:val="clear"/>
          </w:rPr>
          <w:t xml:space="preserve">https://expertprogrammanagement.com/2019/05/gibbs-reflective-cycle/</w:t>
        </w:r>
      </w:hyperlink>
      <w:r>
        <w:rPr>
          <w:rFonts w:ascii="Times New Roman" w:hAnsi="Times New Roman" w:cs="Times New Roman" w:eastAsia="Times New Roman"/>
          <w:color w:val="auto"/>
          <w:spacing w:val="0"/>
          <w:position w:val="0"/>
          <w:sz w:val="24"/>
          <w:shd w:fill="auto" w:val="clear"/>
        </w:rPr>
        <w:t xml:space="preserve"> [Accessed 26 March 2021].</w: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Hyland, K. and Jiang, F.K., (2017). Is academic writing becoming more informal?. </w:t>
      </w:r>
      <w:r>
        <w:rPr>
          <w:rFonts w:ascii="Times New Roman" w:hAnsi="Times New Roman" w:cs="Times New Roman" w:eastAsia="Times New Roman"/>
          <w:i/>
          <w:color w:val="auto"/>
          <w:spacing w:val="0"/>
          <w:position w:val="0"/>
          <w:sz w:val="24"/>
          <w:shd w:fill="auto" w:val="clear"/>
        </w:rPr>
        <w:t xml:space="preserve">English for Specific Purposes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45</w:t>
      </w:r>
      <w:r>
        <w:rPr>
          <w:rFonts w:ascii="Times New Roman" w:hAnsi="Times New Roman" w:cs="Times New Roman" w:eastAsia="Times New Roman"/>
          <w:color w:val="auto"/>
          <w:spacing w:val="0"/>
          <w:position w:val="0"/>
          <w:sz w:val="24"/>
          <w:shd w:fill="auto" w:val="clear"/>
        </w:rPr>
        <w:t xml:space="preserve">, pp.40-51.</w: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Ritchie, S.M., (2016). Self-assessment of video-recorded presentations: Does it improve skills?. </w:t>
      </w:r>
      <w:r>
        <w:rPr>
          <w:rFonts w:ascii="Times New Roman" w:hAnsi="Times New Roman" w:cs="Times New Roman" w:eastAsia="Times New Roman"/>
          <w:i/>
          <w:color w:val="auto"/>
          <w:spacing w:val="0"/>
          <w:position w:val="0"/>
          <w:sz w:val="24"/>
          <w:shd w:fill="auto" w:val="clear"/>
        </w:rPr>
        <w:t xml:space="preserve">Active Learning in Higher Education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17</w:t>
      </w:r>
      <w:r>
        <w:rPr>
          <w:rFonts w:ascii="Times New Roman" w:hAnsi="Times New Roman" w:cs="Times New Roman" w:eastAsia="Times New Roman"/>
          <w:color w:val="auto"/>
          <w:spacing w:val="0"/>
          <w:position w:val="0"/>
          <w:sz w:val="24"/>
          <w:shd w:fill="auto" w:val="clear"/>
        </w:rPr>
        <w:t xml:space="preserve">(3), pp.207-221.</w: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Spieler, C. and Miltenberger, R., (2017). Using awareness training to decrease nervous habits during public speaking. </w:t>
      </w:r>
      <w:r>
        <w:rPr>
          <w:rFonts w:ascii="Times New Roman" w:hAnsi="Times New Roman" w:cs="Times New Roman" w:eastAsia="Times New Roman"/>
          <w:i/>
          <w:color w:val="auto"/>
          <w:spacing w:val="0"/>
          <w:position w:val="0"/>
          <w:sz w:val="24"/>
          <w:shd w:fill="auto" w:val="clear"/>
        </w:rPr>
        <w:t xml:space="preserve">Journal of applied behavior analysis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50</w:t>
      </w:r>
      <w:r>
        <w:rPr>
          <w:rFonts w:ascii="Times New Roman" w:hAnsi="Times New Roman" w:cs="Times New Roman" w:eastAsia="Times New Roman"/>
          <w:color w:val="auto"/>
          <w:spacing w:val="0"/>
          <w:position w:val="0"/>
          <w:sz w:val="24"/>
          <w:shd w:fill="auto" w:val="clear"/>
        </w:rPr>
        <w:t xml:space="preserve">(1), pp.38-47.</w:t>
      </w:r>
    </w:p>
    <w:p>
      <w:pPr>
        <w:spacing w:before="0" w:after="12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Strobl, C., Ailhaud, E., Benetos, K., Devitt, A., Kruse, O., Proske, A. and Rapp, C., (2019). Digital support for academic writing: A review of technologies and pedagogies. </w:t>
      </w:r>
      <w:r>
        <w:rPr>
          <w:rFonts w:ascii="Times New Roman" w:hAnsi="Times New Roman" w:cs="Times New Roman" w:eastAsia="Times New Roman"/>
          <w:i/>
          <w:color w:val="auto"/>
          <w:spacing w:val="0"/>
          <w:position w:val="0"/>
          <w:sz w:val="24"/>
          <w:shd w:fill="auto" w:val="clear"/>
        </w:rPr>
        <w:t xml:space="preserve">Computers &amp; Education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131</w:t>
      </w:r>
      <w:r>
        <w:rPr>
          <w:rFonts w:ascii="Times New Roman" w:hAnsi="Times New Roman" w:cs="Times New Roman" w:eastAsia="Times New Roman"/>
          <w:color w:val="auto"/>
          <w:spacing w:val="0"/>
          <w:position w:val="0"/>
          <w:sz w:val="24"/>
          <w:shd w:fill="auto" w:val="clear"/>
        </w:rPr>
        <w:t xml:space="preserve">, pp.33-48.</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num w:numId="45">
    <w:abstractNumId w:val="30"/>
  </w:num>
  <w:num w:numId="49">
    <w:abstractNumId w:val="24"/>
  </w:num>
  <w:num w:numId="59">
    <w:abstractNumId w:val="18"/>
  </w:num>
  <w:num w:numId="63">
    <w:abstractNumId w:val="12"/>
  </w:num>
  <w:num w:numId="73">
    <w:abstractNumId w:val="6"/>
  </w:num>
  <w:num w:numId="77">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8.wmf" Id="docRId17" Type="http://schemas.openxmlformats.org/officeDocument/2006/relationships/image" /><Relationship Target="media/image3.wmf" Id="docRId7" Type="http://schemas.openxmlformats.org/officeDocument/2006/relationships/image" /><Relationship Target="embeddings/oleObject7.bin" Id="docRId14" Type="http://schemas.openxmlformats.org/officeDocument/2006/relationships/oleObject" /><Relationship Target="embeddings/oleObject3.bin" Id="docRId6" Type="http://schemas.openxmlformats.org/officeDocument/2006/relationships/oleObject" /><Relationship Target="media/image0.wmf" Id="docRId1" Type="http://schemas.openxmlformats.org/officeDocument/2006/relationships/image" /><Relationship Target="media/image5.wmf" Id="docRId11" Type="http://schemas.openxmlformats.org/officeDocument/2006/relationships/image" /><Relationship Target="media/image7.wmf" Id="docRId15" Type="http://schemas.openxmlformats.org/officeDocument/2006/relationships/image" /><Relationship Target="numbering.xml" Id="docRId19" Type="http://schemas.openxmlformats.org/officeDocument/2006/relationships/numbering" /><Relationship Target="media/image2.wmf" Id="docRId5" Type="http://schemas.openxmlformats.org/officeDocument/2006/relationships/image" /><Relationship Target="media/image4.wmf" Id="docRId9" Type="http://schemas.openxmlformats.org/officeDocument/2006/relationships/image" /><Relationship Target="embeddings/oleObject0.bin" Id="docRId0" Type="http://schemas.openxmlformats.org/officeDocument/2006/relationships/oleObject" /><Relationship Target="embeddings/oleObject6.bin" Id="docRId12" Type="http://schemas.openxmlformats.org/officeDocument/2006/relationships/oleObject" /><Relationship Target="embeddings/oleObject8.bin" Id="docRId16" Type="http://schemas.openxmlformats.org/officeDocument/2006/relationships/oleObject" /><Relationship Target="embeddings/oleObject2.bin" Id="docRId4" Type="http://schemas.openxmlformats.org/officeDocument/2006/relationships/oleObject" /><Relationship Target="embeddings/oleObject4.bin" Id="docRId8" Type="http://schemas.openxmlformats.org/officeDocument/2006/relationships/oleObject" /><Relationship Target="media/image6.wmf" Id="docRId13" Type="http://schemas.openxmlformats.org/officeDocument/2006/relationships/image" /><Relationship Target="styles.xml" Id="docRId20" Type="http://schemas.openxmlformats.org/officeDocument/2006/relationships/styles" /><Relationship Target="media/image1.wmf" Id="docRId3" Type="http://schemas.openxmlformats.org/officeDocument/2006/relationships/image" /><Relationship Target="embeddings/oleObject5.bin" Id="docRId10" Type="http://schemas.openxmlformats.org/officeDocument/2006/relationships/oleObject" /><Relationship TargetMode="External" Target="https://expertprogrammanagement.com/2019/05/gibbs-reflective-cycle/" Id="docRId18" Type="http://schemas.openxmlformats.org/officeDocument/2006/relationships/hyperlink" /><Relationship Target="embeddings/oleObject1.bin" Id="docRId2" Type="http://schemas.openxmlformats.org/officeDocument/2006/relationships/oleObject" /></Relationships>
</file>