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5"/>
        <w:keepNext w:val="0"/>
        <w:keepLines w:val="0"/>
        <w:widowControl/>
        <w:numPr>
          <w:ilvl w:val="0"/>
          <w:numId w:val="0"/>
        </w:numPr>
        <w:suppressLineNumbers w:val="0"/>
        <w:ind w:right="0" w:rightChars="0"/>
        <w:jc w:val="center"/>
        <w:rPr>
          <w:rFonts w:hint="default" w:ascii="Times New Roman" w:hAnsi="Times New Roman" w:cs="Times New Roman"/>
          <w:b/>
          <w:bCs/>
          <w:sz w:val="22"/>
          <w:szCs w:val="22"/>
        </w:rPr>
      </w:pPr>
      <w:r>
        <w:rPr>
          <w:rFonts w:hint="default" w:ascii="Times New Roman" w:hAnsi="Times New Roman" w:cs="Times New Roman"/>
          <w:b/>
          <w:bCs/>
          <w:sz w:val="22"/>
          <w:szCs w:val="22"/>
        </w:rPr>
        <w:t>Should we agree that ‘being the same person’ is essentially a matter of ‘having (or being) the same mind’?</w:t>
      </w:r>
    </w:p>
    <w:p>
      <w:pPr>
        <w:pStyle w:val="85"/>
        <w:keepNext w:val="0"/>
        <w:keepLines w:val="0"/>
        <w:widowControl/>
        <w:numPr>
          <w:ilvl w:val="0"/>
          <w:numId w:val="0"/>
        </w:numPr>
        <w:suppressLineNumbers w:val="0"/>
        <w:ind w:right="0" w:rightChars="0" w:firstLine="720" w:firstLineChars="0"/>
        <w:jc w:val="left"/>
        <w:rPr>
          <w:rFonts w:hint="default" w:ascii="Times New Roman" w:hAnsi="Times New Roman" w:cs="Times New Roman"/>
          <w:b w:val="0"/>
          <w:bCs w:val="0"/>
          <w:i w:val="0"/>
          <w:iCs w:val="0"/>
          <w:sz w:val="22"/>
          <w:szCs w:val="22"/>
          <w:lang w:val="en-GB"/>
        </w:rPr>
      </w:pPr>
      <w:r>
        <w:rPr>
          <w:rFonts w:hint="default" w:ascii="Times New Roman" w:hAnsi="Times New Roman" w:cs="Times New Roman"/>
          <w:b w:val="0"/>
          <w:bCs w:val="0"/>
          <w:sz w:val="22"/>
          <w:szCs w:val="22"/>
          <w:lang w:val="en-GB"/>
        </w:rPr>
        <w:t xml:space="preserve">Let’s first address the continuity of self. We need to know what it means to be the same person - of any ingredients - at two different points in time, whether this person is essentially mind or not. It will help to begin with a discussion of what is required for any object to be the same at two different points in time. Leibniz’s law of indiscenibility dictates that if </w:t>
      </w:r>
      <w:r>
        <w:rPr>
          <w:rFonts w:hint="default" w:ascii="Times New Roman" w:hAnsi="Times New Roman" w:cs="Times New Roman"/>
          <w:b w:val="0"/>
          <w:bCs w:val="0"/>
          <w:i/>
          <w:iCs/>
          <w:sz w:val="22"/>
          <w:szCs w:val="22"/>
          <w:lang w:val="en-GB"/>
        </w:rPr>
        <w:t>a</w:t>
      </w:r>
      <w:r>
        <w:rPr>
          <w:rFonts w:hint="default" w:ascii="Times New Roman" w:hAnsi="Times New Roman" w:cs="Times New Roman"/>
          <w:b w:val="0"/>
          <w:bCs w:val="0"/>
          <w:i w:val="0"/>
          <w:iCs w:val="0"/>
          <w:sz w:val="22"/>
          <w:szCs w:val="22"/>
          <w:lang w:val="en-GB"/>
        </w:rPr>
        <w:t xml:space="preserve"> is identical to </w:t>
      </w:r>
      <w:r>
        <w:rPr>
          <w:rFonts w:hint="default" w:ascii="Times New Roman" w:hAnsi="Times New Roman" w:cs="Times New Roman"/>
          <w:b w:val="0"/>
          <w:bCs w:val="0"/>
          <w:i/>
          <w:iCs/>
          <w:sz w:val="22"/>
          <w:szCs w:val="22"/>
          <w:lang w:val="en-GB"/>
        </w:rPr>
        <w:t>b</w:t>
      </w:r>
      <w:r>
        <w:rPr>
          <w:rFonts w:hint="default" w:ascii="Times New Roman" w:hAnsi="Times New Roman" w:cs="Times New Roman"/>
          <w:b w:val="0"/>
          <w:bCs w:val="0"/>
          <w:i w:val="0"/>
          <w:iCs w:val="0"/>
          <w:sz w:val="22"/>
          <w:szCs w:val="22"/>
          <w:lang w:val="en-GB"/>
        </w:rPr>
        <w:t xml:space="preserve">, every property had by </w:t>
      </w:r>
      <w:r>
        <w:rPr>
          <w:rFonts w:hint="default" w:ascii="Times New Roman" w:hAnsi="Times New Roman" w:cs="Times New Roman"/>
          <w:b w:val="0"/>
          <w:bCs w:val="0"/>
          <w:i/>
          <w:iCs/>
          <w:sz w:val="22"/>
          <w:szCs w:val="22"/>
          <w:lang w:val="en-GB"/>
        </w:rPr>
        <w:t>a</w:t>
      </w:r>
      <w:r>
        <w:rPr>
          <w:rFonts w:hint="default" w:ascii="Times New Roman" w:hAnsi="Times New Roman" w:cs="Times New Roman"/>
          <w:b w:val="0"/>
          <w:bCs w:val="0"/>
          <w:i w:val="0"/>
          <w:iCs w:val="0"/>
          <w:sz w:val="22"/>
          <w:szCs w:val="22"/>
          <w:lang w:val="en-GB"/>
        </w:rPr>
        <w:t xml:space="preserve"> is also had by </w:t>
      </w:r>
      <w:r>
        <w:rPr>
          <w:rFonts w:hint="default" w:ascii="Times New Roman" w:hAnsi="Times New Roman" w:cs="Times New Roman"/>
          <w:b w:val="0"/>
          <w:bCs w:val="0"/>
          <w:i/>
          <w:iCs/>
          <w:sz w:val="22"/>
          <w:szCs w:val="22"/>
          <w:lang w:val="en-GB"/>
        </w:rPr>
        <w:t>b</w:t>
      </w:r>
      <w:r>
        <w:rPr>
          <w:rFonts w:hint="default" w:ascii="Times New Roman" w:hAnsi="Times New Roman" w:cs="Times New Roman"/>
          <w:b w:val="0"/>
          <w:bCs w:val="0"/>
          <w:i w:val="0"/>
          <w:iCs w:val="0"/>
          <w:sz w:val="22"/>
          <w:szCs w:val="22"/>
          <w:lang w:val="en-GB"/>
        </w:rPr>
        <w:t xml:space="preserve">. In such a situation we would describe </w:t>
      </w:r>
      <w:r>
        <w:rPr>
          <w:rFonts w:hint="default" w:ascii="Times New Roman" w:hAnsi="Times New Roman" w:cs="Times New Roman"/>
          <w:b w:val="0"/>
          <w:bCs w:val="0"/>
          <w:i/>
          <w:iCs/>
          <w:sz w:val="22"/>
          <w:szCs w:val="22"/>
          <w:lang w:val="en-GB"/>
        </w:rPr>
        <w:t xml:space="preserve">a </w:t>
      </w:r>
      <w:r>
        <w:rPr>
          <w:rFonts w:hint="default" w:ascii="Times New Roman" w:hAnsi="Times New Roman" w:cs="Times New Roman"/>
          <w:b w:val="0"/>
          <w:bCs w:val="0"/>
          <w:i w:val="0"/>
          <w:iCs w:val="0"/>
          <w:sz w:val="22"/>
          <w:szCs w:val="22"/>
          <w:lang w:val="en-GB"/>
        </w:rPr>
        <w:t xml:space="preserve">and </w:t>
      </w:r>
      <w:r>
        <w:rPr>
          <w:rFonts w:hint="default" w:ascii="Times New Roman" w:hAnsi="Times New Roman" w:cs="Times New Roman"/>
          <w:b w:val="0"/>
          <w:bCs w:val="0"/>
          <w:i/>
          <w:iCs/>
          <w:sz w:val="22"/>
          <w:szCs w:val="22"/>
          <w:lang w:val="en-GB"/>
        </w:rPr>
        <w:t xml:space="preserve">b </w:t>
      </w:r>
      <w:r>
        <w:rPr>
          <w:rFonts w:hint="default" w:ascii="Times New Roman" w:hAnsi="Times New Roman" w:cs="Times New Roman"/>
          <w:b w:val="0"/>
          <w:bCs w:val="0"/>
          <w:i w:val="0"/>
          <w:iCs w:val="0"/>
          <w:sz w:val="22"/>
          <w:szCs w:val="22"/>
          <w:lang w:val="en-GB"/>
        </w:rPr>
        <w:t>as numerically identical.</w:t>
      </w:r>
      <w:r>
        <w:rPr>
          <w:rStyle w:val="38"/>
          <w:rFonts w:hint="default" w:ascii="Times New Roman" w:hAnsi="Times New Roman" w:cs="Times New Roman"/>
          <w:b w:val="0"/>
          <w:bCs w:val="0"/>
          <w:i w:val="0"/>
          <w:iCs w:val="0"/>
          <w:sz w:val="22"/>
          <w:szCs w:val="22"/>
          <w:lang w:val="en-GB"/>
        </w:rPr>
        <w:footnoteReference w:id="0"/>
      </w:r>
      <w:r>
        <w:rPr>
          <w:rFonts w:hint="default" w:ascii="Times New Roman" w:hAnsi="Times New Roman" w:cs="Times New Roman"/>
          <w:b w:val="0"/>
          <w:bCs w:val="0"/>
          <w:i w:val="0"/>
          <w:iCs w:val="0"/>
          <w:sz w:val="22"/>
          <w:szCs w:val="22"/>
          <w:lang w:val="en-GB"/>
        </w:rPr>
        <w:t xml:space="preserve"> I tentatively suggest that we are interested in defending numerical identity for person </w:t>
      </w:r>
      <w:r>
        <w:rPr>
          <w:rFonts w:hint="default" w:ascii="Times New Roman" w:hAnsi="Times New Roman" w:cs="Times New Roman"/>
          <w:b w:val="0"/>
          <w:bCs w:val="0"/>
          <w:i/>
          <w:iCs/>
          <w:sz w:val="22"/>
          <w:szCs w:val="22"/>
          <w:lang w:val="en-GB"/>
        </w:rPr>
        <w:t>P</w:t>
      </w:r>
      <w:r>
        <w:rPr>
          <w:rFonts w:hint="default" w:ascii="Times New Roman" w:hAnsi="Times New Roman" w:cs="Times New Roman"/>
          <w:b w:val="0"/>
          <w:bCs w:val="0"/>
          <w:i w:val="0"/>
          <w:iCs w:val="0"/>
          <w:sz w:val="22"/>
          <w:szCs w:val="22"/>
          <w:lang w:val="en-GB"/>
        </w:rPr>
        <w:t xml:space="preserve"> at </w:t>
      </w:r>
      <w:r>
        <w:rPr>
          <w:rFonts w:hint="default" w:ascii="Times New Roman" w:hAnsi="Times New Roman" w:cs="Times New Roman"/>
          <w:b w:val="0"/>
          <w:bCs w:val="0"/>
          <w:i/>
          <w:iCs/>
          <w:sz w:val="22"/>
          <w:szCs w:val="22"/>
          <w:lang w:val="en-GB"/>
        </w:rPr>
        <w:t xml:space="preserve">t1 </w:t>
      </w:r>
      <w:r>
        <w:rPr>
          <w:rFonts w:hint="default" w:ascii="Times New Roman" w:hAnsi="Times New Roman" w:cs="Times New Roman"/>
          <w:b w:val="0"/>
          <w:bCs w:val="0"/>
          <w:i w:val="0"/>
          <w:iCs w:val="0"/>
          <w:sz w:val="22"/>
          <w:szCs w:val="22"/>
          <w:lang w:val="en-GB"/>
        </w:rPr>
        <w:t xml:space="preserve">and </w:t>
      </w:r>
      <w:r>
        <w:rPr>
          <w:rFonts w:hint="default" w:ascii="Times New Roman" w:hAnsi="Times New Roman" w:cs="Times New Roman"/>
          <w:b w:val="0"/>
          <w:bCs w:val="0"/>
          <w:i/>
          <w:iCs/>
          <w:sz w:val="22"/>
          <w:szCs w:val="22"/>
          <w:lang w:val="en-GB"/>
        </w:rPr>
        <w:t>t2</w:t>
      </w:r>
      <w:r>
        <w:rPr>
          <w:rFonts w:hint="default" w:ascii="Times New Roman" w:hAnsi="Times New Roman" w:cs="Times New Roman"/>
          <w:b w:val="0"/>
          <w:bCs w:val="0"/>
          <w:i w:val="0"/>
          <w:iCs w:val="0"/>
          <w:sz w:val="22"/>
          <w:szCs w:val="22"/>
          <w:lang w:val="en-GB"/>
        </w:rPr>
        <w:t xml:space="preserve">. If our facial recognition skills are up to scratch, we would say “that’s the same person” when shown a picture of person </w:t>
      </w:r>
      <w:r>
        <w:rPr>
          <w:rFonts w:hint="default" w:ascii="Times New Roman" w:hAnsi="Times New Roman" w:cs="Times New Roman"/>
          <w:b w:val="0"/>
          <w:bCs w:val="0"/>
          <w:i/>
          <w:iCs/>
          <w:sz w:val="22"/>
          <w:szCs w:val="22"/>
          <w:lang w:val="en-GB"/>
        </w:rPr>
        <w:t xml:space="preserve">P </w:t>
      </w:r>
      <w:r>
        <w:rPr>
          <w:rFonts w:hint="default" w:ascii="Times New Roman" w:hAnsi="Times New Roman" w:cs="Times New Roman"/>
          <w:b w:val="0"/>
          <w:bCs w:val="0"/>
          <w:i w:val="0"/>
          <w:iCs w:val="0"/>
          <w:sz w:val="22"/>
          <w:szCs w:val="22"/>
          <w:lang w:val="en-GB"/>
        </w:rPr>
        <w:t xml:space="preserve">at two different ages, though he may be remarkably changed physically </w:t>
      </w:r>
      <w:r>
        <w:rPr>
          <w:rFonts w:hint="default" w:ascii="Times New Roman" w:hAnsi="Times New Roman" w:cs="Times New Roman"/>
          <w:b w:val="0"/>
          <w:bCs w:val="0"/>
          <w:i/>
          <w:iCs/>
          <w:sz w:val="22"/>
          <w:szCs w:val="22"/>
          <w:lang w:val="en-GB"/>
        </w:rPr>
        <w:t xml:space="preserve">and </w:t>
      </w:r>
      <w:r>
        <w:rPr>
          <w:rFonts w:hint="default" w:ascii="Times New Roman" w:hAnsi="Times New Roman" w:cs="Times New Roman"/>
          <w:b w:val="0"/>
          <w:bCs w:val="0"/>
          <w:i w:val="0"/>
          <w:iCs w:val="0"/>
          <w:sz w:val="22"/>
          <w:szCs w:val="22"/>
          <w:lang w:val="en-GB"/>
        </w:rPr>
        <w:t xml:space="preserve">mentally, in his characteristics, personality, and typical actions. It feels weak to accept breaks or to recognise person </w:t>
      </w:r>
      <w:r>
        <w:rPr>
          <w:rFonts w:hint="default" w:ascii="Times New Roman" w:hAnsi="Times New Roman" w:cs="Times New Roman"/>
          <w:b w:val="0"/>
          <w:bCs w:val="0"/>
          <w:i/>
          <w:iCs/>
          <w:sz w:val="22"/>
          <w:szCs w:val="22"/>
          <w:lang w:val="en-GB"/>
        </w:rPr>
        <w:t>P</w:t>
      </w:r>
      <w:r>
        <w:rPr>
          <w:rFonts w:hint="default" w:ascii="Times New Roman" w:hAnsi="Times New Roman" w:cs="Times New Roman"/>
          <w:b w:val="0"/>
          <w:bCs w:val="0"/>
          <w:i w:val="0"/>
          <w:iCs w:val="0"/>
          <w:sz w:val="22"/>
          <w:szCs w:val="22"/>
          <w:lang w:val="en-GB"/>
        </w:rPr>
        <w:t xml:space="preserve"> as different people at every </w:t>
      </w:r>
      <w:r>
        <w:rPr>
          <w:rFonts w:hint="default" w:ascii="Times New Roman" w:hAnsi="Times New Roman" w:cs="Times New Roman"/>
          <w:b w:val="0"/>
          <w:bCs w:val="0"/>
          <w:i/>
          <w:iCs/>
          <w:sz w:val="22"/>
          <w:szCs w:val="22"/>
          <w:lang w:val="en-GB"/>
        </w:rPr>
        <w:t>t</w:t>
      </w:r>
      <w:r>
        <w:rPr>
          <w:rFonts w:hint="default" w:ascii="Times New Roman" w:hAnsi="Times New Roman" w:cs="Times New Roman"/>
          <w:b w:val="0"/>
          <w:bCs w:val="0"/>
          <w:i w:val="0"/>
          <w:iCs w:val="0"/>
          <w:sz w:val="22"/>
          <w:szCs w:val="22"/>
          <w:lang w:val="en-GB"/>
        </w:rPr>
        <w:t xml:space="preserve"> we check in. So perhaps we need to allow for some change in person </w:t>
      </w:r>
      <w:r>
        <w:rPr>
          <w:rFonts w:hint="default" w:ascii="Times New Roman" w:hAnsi="Times New Roman" w:cs="Times New Roman"/>
          <w:b w:val="0"/>
          <w:bCs w:val="0"/>
          <w:i/>
          <w:iCs/>
          <w:sz w:val="22"/>
          <w:szCs w:val="22"/>
          <w:lang w:val="en-GB"/>
        </w:rPr>
        <w:t>P</w:t>
      </w:r>
      <w:r>
        <w:rPr>
          <w:rFonts w:hint="default" w:ascii="Times New Roman" w:hAnsi="Times New Roman" w:cs="Times New Roman"/>
          <w:b w:val="0"/>
          <w:bCs w:val="0"/>
          <w:i w:val="0"/>
          <w:iCs w:val="0"/>
          <w:sz w:val="22"/>
          <w:szCs w:val="22"/>
          <w:lang w:val="en-GB"/>
        </w:rPr>
        <w:t xml:space="preserve">. Let us consider some examples to explicate this. </w:t>
      </w:r>
    </w:p>
    <w:p>
      <w:pPr>
        <w:pStyle w:val="85"/>
        <w:keepNext w:val="0"/>
        <w:keepLines w:val="0"/>
        <w:widowControl/>
        <w:numPr>
          <w:ilvl w:val="0"/>
          <w:numId w:val="0"/>
        </w:numPr>
        <w:suppressLineNumbers w:val="0"/>
        <w:ind w:right="0" w:rightChars="0" w:firstLine="720" w:firstLineChars="0"/>
        <w:jc w:val="left"/>
        <w:rPr>
          <w:rFonts w:hint="default" w:ascii="Times New Roman" w:hAnsi="Times New Roman" w:cs="Times New Roman"/>
          <w:b w:val="0"/>
          <w:bCs w:val="0"/>
          <w:i w:val="0"/>
          <w:iCs w:val="0"/>
          <w:sz w:val="22"/>
          <w:szCs w:val="22"/>
          <w:lang w:val="en-GB"/>
        </w:rPr>
      </w:pPr>
      <w:r>
        <w:rPr>
          <w:rFonts w:hint="default" w:ascii="Times New Roman" w:hAnsi="Times New Roman" w:cs="Times New Roman"/>
          <w:b w:val="0"/>
          <w:bCs w:val="0"/>
          <w:i w:val="0"/>
          <w:iCs w:val="0"/>
          <w:sz w:val="22"/>
          <w:szCs w:val="22"/>
          <w:lang w:val="en-GB"/>
        </w:rPr>
        <w:t>On Monday, I measure a beansprout I have been nurturing. It is one centimetre. On Tuesday it is two centimetres. So the Monday-beansprout has different properties to the Tuesday-beansprout. While we could</w:t>
      </w:r>
      <w:r>
        <w:rPr>
          <w:rFonts w:hint="default" w:ascii="Times New Roman" w:hAnsi="Times New Roman" w:cs="Times New Roman"/>
          <w:b w:val="0"/>
          <w:bCs w:val="0"/>
          <w:i/>
          <w:iCs/>
          <w:sz w:val="22"/>
          <w:szCs w:val="22"/>
          <w:lang w:val="en-GB"/>
        </w:rPr>
        <w:t xml:space="preserve"> </w:t>
      </w:r>
      <w:r>
        <w:rPr>
          <w:rFonts w:hint="default" w:ascii="Times New Roman" w:hAnsi="Times New Roman" w:cs="Times New Roman"/>
          <w:b w:val="0"/>
          <w:bCs w:val="0"/>
          <w:i w:val="0"/>
          <w:iCs w:val="0"/>
          <w:sz w:val="22"/>
          <w:szCs w:val="22"/>
          <w:lang w:val="en-GB"/>
        </w:rPr>
        <w:t xml:space="preserve">surmise that a new beansprout exists on Tuesday, this is ridiculous and we should in fact land on the conclusion that leeway need to be made for change in the beansprout. In fact, change is a necessary factor for most objects, and especially objects as dynamic as beanshoots and humans. After all, we would be disappointed on our attempt to grow a beanplant were the beanshot to simply not develop. What is truly interesting here is that one day the beanshoot </w:t>
      </w:r>
      <w:r>
        <w:rPr>
          <w:rFonts w:hint="default" w:ascii="Times New Roman" w:hAnsi="Times New Roman" w:cs="Times New Roman"/>
          <w:b w:val="0"/>
          <w:bCs w:val="0"/>
          <w:i/>
          <w:iCs/>
          <w:sz w:val="22"/>
          <w:szCs w:val="22"/>
          <w:lang w:val="en-GB"/>
        </w:rPr>
        <w:t>does</w:t>
      </w:r>
      <w:r>
        <w:rPr>
          <w:rFonts w:hint="default" w:ascii="Times New Roman" w:hAnsi="Times New Roman" w:cs="Times New Roman"/>
          <w:b w:val="0"/>
          <w:bCs w:val="0"/>
          <w:i w:val="0"/>
          <w:iCs w:val="0"/>
          <w:sz w:val="22"/>
          <w:szCs w:val="22"/>
          <w:lang w:val="en-GB"/>
        </w:rPr>
        <w:t xml:space="preserve"> cease to exist, and on that day we have a plant, which now needs removing from the piece of soggy tissue on the windowsill and planting in a pot with soil. It has different properties, different needs, and a different name. The changes from beanshoot to beanplant are far more drastic than the changes exhibited by a plant growing a centimetre overnight, after all, and far more drastic than the bean developing a shoot. In this case, we are presented by new objects: a seed, a sprout, a plant. And yet, something prevails. I can be proud that I have successfully nurtured this one object to maturity, not that I had a seed and then I had a beansprout and then I had a plant.</w:t>
      </w:r>
    </w:p>
    <w:p>
      <w:pPr>
        <w:pStyle w:val="85"/>
        <w:keepNext w:val="0"/>
        <w:keepLines w:val="0"/>
        <w:widowControl/>
        <w:numPr>
          <w:ilvl w:val="0"/>
          <w:numId w:val="0"/>
        </w:numPr>
        <w:suppressLineNumbers w:val="0"/>
        <w:ind w:right="0" w:rightChars="0" w:firstLine="720" w:firstLineChars="0"/>
        <w:jc w:val="left"/>
        <w:rPr>
          <w:rFonts w:hint="default" w:ascii="Times New Roman" w:hAnsi="Times New Roman" w:cs="Times New Roman"/>
          <w:b w:val="0"/>
          <w:bCs w:val="0"/>
          <w:i w:val="0"/>
          <w:iCs w:val="0"/>
          <w:sz w:val="22"/>
          <w:szCs w:val="22"/>
          <w:lang w:val="en-GB"/>
        </w:rPr>
      </w:pPr>
      <w:r>
        <w:rPr>
          <w:rFonts w:hint="default" w:ascii="Times New Roman" w:hAnsi="Times New Roman" w:cs="Times New Roman"/>
          <w:b w:val="0"/>
          <w:bCs w:val="0"/>
          <w:i w:val="0"/>
          <w:iCs w:val="0"/>
          <w:sz w:val="22"/>
          <w:szCs w:val="22"/>
          <w:lang w:val="en-GB"/>
        </w:rPr>
        <w:t xml:space="preserve">So, some change needs to be permitted. But we don’t want to land on a vague identity - this person is “roughly” the same person as he was six years ago, or this plant is roughly the same thing as the seed I had a few weeks ago. Allowing for a vague identity rather than firm numerical identity is lazy, and anyway it would not satisfy a=b, b=c, a=c. Rather, let us make the bolder move of confronting a=c with a definition of </w:t>
      </w:r>
      <w:r>
        <w:rPr>
          <w:rFonts w:hint="default" w:ascii="Times New Roman" w:hAnsi="Times New Roman" w:cs="Times New Roman"/>
          <w:b w:val="0"/>
          <w:bCs w:val="0"/>
          <w:i/>
          <w:iCs/>
          <w:sz w:val="22"/>
          <w:szCs w:val="22"/>
          <w:lang w:val="en-GB"/>
        </w:rPr>
        <w:t>a</w:t>
      </w:r>
      <w:r>
        <w:rPr>
          <w:rFonts w:hint="default" w:ascii="Times New Roman" w:hAnsi="Times New Roman" w:cs="Times New Roman"/>
          <w:b w:val="0"/>
          <w:bCs w:val="0"/>
          <w:i w:val="0"/>
          <w:iCs w:val="0"/>
          <w:sz w:val="22"/>
          <w:szCs w:val="22"/>
          <w:lang w:val="en-GB"/>
        </w:rPr>
        <w:t xml:space="preserve"> as an object which changes over time. It is a misinterpretation to suppose that </w:t>
      </w:r>
      <w:r>
        <w:rPr>
          <w:rFonts w:hint="default" w:ascii="Times New Roman" w:hAnsi="Times New Roman" w:cs="Times New Roman"/>
          <w:b w:val="0"/>
          <w:bCs w:val="0"/>
          <w:i/>
          <w:iCs/>
          <w:sz w:val="22"/>
          <w:szCs w:val="22"/>
          <w:lang w:val="en-GB"/>
        </w:rPr>
        <w:t>a</w:t>
      </w:r>
      <w:r>
        <w:rPr>
          <w:rFonts w:hint="default" w:ascii="Times New Roman" w:hAnsi="Times New Roman" w:cs="Times New Roman"/>
          <w:b w:val="0"/>
          <w:bCs w:val="0"/>
          <w:i w:val="0"/>
          <w:iCs w:val="0"/>
          <w:sz w:val="22"/>
          <w:szCs w:val="22"/>
          <w:lang w:val="en-GB"/>
        </w:rPr>
        <w:t xml:space="preserve"> can only refer to an entirely static object which is forever unchanged. Liebniz would realistically only expect this of God, and none of us need accept it for sameness of person at two different times. </w:t>
      </w:r>
    </w:p>
    <w:p>
      <w:pPr>
        <w:pStyle w:val="85"/>
        <w:keepNext w:val="0"/>
        <w:keepLines w:val="0"/>
        <w:widowControl/>
        <w:numPr>
          <w:ilvl w:val="0"/>
          <w:numId w:val="0"/>
        </w:numPr>
        <w:suppressLineNumbers w:val="0"/>
        <w:ind w:right="0" w:rightChars="0"/>
        <w:jc w:val="left"/>
        <w:rPr>
          <w:rFonts w:hint="default" w:ascii="Times New Roman" w:hAnsi="Times New Roman" w:cs="Times New Roman"/>
          <w:b w:val="0"/>
          <w:bCs w:val="0"/>
          <w:i w:val="0"/>
          <w:iCs w:val="0"/>
          <w:sz w:val="22"/>
          <w:szCs w:val="22"/>
          <w:lang w:val="en-GB"/>
        </w:rPr>
      </w:pPr>
      <w:r>
        <w:rPr>
          <w:rFonts w:hint="default" w:ascii="Times New Roman" w:hAnsi="Times New Roman" w:cs="Times New Roman"/>
          <w:b w:val="0"/>
          <w:bCs w:val="0"/>
          <w:i w:val="0"/>
          <w:iCs w:val="0"/>
          <w:sz w:val="22"/>
          <w:szCs w:val="22"/>
          <w:lang w:val="en-GB"/>
        </w:rPr>
        <w:tab/>
        <w:t xml:space="preserve">It is expected and reasonable for objects to change while in existence - they will either </w:t>
      </w:r>
    </w:p>
    <w:p>
      <w:pPr>
        <w:pStyle w:val="39"/>
        <w:keepNext w:val="0"/>
        <w:keepLines w:val="0"/>
        <w:pageBreakBefore w:val="0"/>
        <w:widowControl/>
        <w:numPr>
          <w:ilvl w:val="0"/>
          <w:numId w:val="11"/>
        </w:numPr>
        <w:tabs>
          <w:tab w:val="clear" w:pos="420"/>
        </w:tabs>
        <w:kinsoku/>
        <w:wordWrap/>
        <w:overflowPunct/>
        <w:topLinePunct w:val="0"/>
        <w:autoSpaceDE/>
        <w:autoSpaceDN/>
        <w:bidi w:val="0"/>
        <w:adjustRightInd/>
        <w:snapToGrid w:val="0"/>
        <w:spacing w:after="20" w:line="240" w:lineRule="auto"/>
        <w:ind w:left="420" w:leftChars="0" w:hanging="420" w:firstLineChars="0"/>
        <w:textAlignment w:val="auto"/>
        <w:rPr>
          <w:rFonts w:hint="default" w:ascii="Times New Roman" w:hAnsi="Times New Roman" w:eastAsia="SimSun" w:cs="Times New Roman"/>
          <w:i w:val="0"/>
          <w:iCs w:val="0"/>
          <w:sz w:val="22"/>
          <w:szCs w:val="22"/>
          <w:lang w:val="en-GB"/>
        </w:rPr>
      </w:pPr>
      <w:r>
        <w:rPr>
          <w:rFonts w:hint="default" w:ascii="Times New Roman" w:hAnsi="Times New Roman" w:eastAsia="SimSun" w:cs="Times New Roman"/>
          <w:i w:val="0"/>
          <w:iCs w:val="0"/>
          <w:sz w:val="22"/>
          <w:szCs w:val="22"/>
          <w:lang w:val="en-GB"/>
        </w:rPr>
        <w:t>change to the point of becoming something else entirely. Consider the carpenter’s modification of a chest of drawers into a large table.</w:t>
      </w:r>
    </w:p>
    <w:p>
      <w:pPr>
        <w:keepNext w:val="0"/>
        <w:keepLines w:val="0"/>
        <w:pageBreakBefore w:val="0"/>
        <w:widowControl/>
        <w:numPr>
          <w:ilvl w:val="0"/>
          <w:numId w:val="11"/>
        </w:numPr>
        <w:tabs>
          <w:tab w:val="clear" w:pos="420"/>
        </w:tabs>
        <w:kinsoku/>
        <w:wordWrap/>
        <w:overflowPunct/>
        <w:topLinePunct w:val="0"/>
        <w:autoSpaceDE/>
        <w:autoSpaceDN/>
        <w:bidi w:val="0"/>
        <w:adjustRightInd/>
        <w:spacing w:after="20" w:line="240" w:lineRule="auto"/>
        <w:ind w:left="420" w:leftChars="0" w:hanging="420" w:firstLineChars="0"/>
        <w:jc w:val="left"/>
        <w:textAlignment w:val="auto"/>
        <w:rPr>
          <w:rFonts w:hint="default" w:ascii="Times New Roman" w:hAnsi="Times New Roman" w:eastAsia="SimSun" w:cs="Times New Roman"/>
          <w:i w:val="0"/>
          <w:iCs w:val="0"/>
          <w:sz w:val="22"/>
          <w:szCs w:val="22"/>
          <w:lang w:val="en-GB"/>
        </w:rPr>
      </w:pPr>
      <w:r>
        <w:rPr>
          <w:rFonts w:hint="default" w:ascii="Times New Roman" w:hAnsi="Times New Roman" w:eastAsia="SimSun" w:cs="Times New Roman"/>
          <w:i w:val="0"/>
          <w:iCs w:val="0"/>
          <w:sz w:val="22"/>
          <w:szCs w:val="22"/>
          <w:lang w:val="en-GB"/>
        </w:rPr>
        <w:t>remain the same object. Consider the sofa being heavily used and eroded across decades. It is very much the same sofa despite changing appearance.</w:t>
      </w:r>
    </w:p>
    <w:p>
      <w:pPr>
        <w:keepNext w:val="0"/>
        <w:keepLines w:val="0"/>
        <w:pageBreakBefore w:val="0"/>
        <w:widowControl/>
        <w:numPr>
          <w:numId w:val="0"/>
        </w:numPr>
        <w:kinsoku/>
        <w:wordWrap/>
        <w:overflowPunct/>
        <w:topLinePunct w:val="0"/>
        <w:autoSpaceDE/>
        <w:autoSpaceDN/>
        <w:bidi w:val="0"/>
        <w:adjustRightInd/>
        <w:spacing w:after="20" w:line="240" w:lineRule="auto"/>
        <w:jc w:val="left"/>
        <w:textAlignment w:val="auto"/>
        <w:rPr>
          <w:rFonts w:hint="default" w:ascii="Times New Roman" w:hAnsi="Times New Roman" w:eastAsia="SimSun" w:cs="Times New Roman"/>
          <w:i w:val="0"/>
          <w:iCs w:val="0"/>
          <w:sz w:val="22"/>
          <w:szCs w:val="22"/>
          <w:lang w:val="en-GB"/>
        </w:rPr>
      </w:pPr>
    </w:p>
    <w:p>
      <w:pPr>
        <w:pStyle w:val="85"/>
        <w:keepNext w:val="0"/>
        <w:keepLines w:val="0"/>
        <w:widowControl/>
        <w:numPr>
          <w:ilvl w:val="0"/>
          <w:numId w:val="0"/>
        </w:numPr>
        <w:suppressLineNumbers w:val="0"/>
        <w:ind w:right="0" w:rightChars="0" w:firstLine="720" w:firstLineChars="0"/>
        <w:jc w:val="left"/>
        <w:rPr>
          <w:rFonts w:hint="default" w:cs="Times New Roman"/>
          <w:i w:val="0"/>
          <w:iCs w:val="0"/>
          <w:sz w:val="22"/>
          <w:szCs w:val="22"/>
          <w:lang w:val="en-GB"/>
        </w:rPr>
      </w:pPr>
      <w:r>
        <w:rPr>
          <w:rFonts w:hint="default" w:ascii="Times New Roman" w:hAnsi="Times New Roman" w:eastAsia="SimSun" w:cs="Times New Roman"/>
          <w:i w:val="0"/>
          <w:iCs w:val="0"/>
          <w:sz w:val="22"/>
          <w:szCs w:val="22"/>
          <w:lang w:val="en-GB"/>
        </w:rPr>
        <w:t xml:space="preserve">Yes, it is true that the chest-turned-table is made of the same stuff in both its states, and rather than leading us to call these the same object, we recognise that it is </w:t>
      </w:r>
      <w:r>
        <w:rPr>
          <w:rFonts w:hint="default" w:ascii="Times New Roman" w:hAnsi="Times New Roman" w:eastAsia="SimSun" w:cs="Times New Roman"/>
          <w:i/>
          <w:iCs/>
          <w:sz w:val="22"/>
          <w:szCs w:val="22"/>
          <w:lang w:val="en-GB"/>
        </w:rPr>
        <w:t xml:space="preserve">made </w:t>
      </w:r>
      <w:r>
        <w:rPr>
          <w:rFonts w:hint="default" w:ascii="Times New Roman" w:hAnsi="Times New Roman" w:eastAsia="SimSun" w:cs="Times New Roman"/>
          <w:i w:val="0"/>
          <w:iCs w:val="0"/>
          <w:sz w:val="22"/>
          <w:szCs w:val="22"/>
          <w:lang w:val="en-GB"/>
        </w:rPr>
        <w:t>of the same stuff, and is still successfully described as “a wooden piece of furniture”. Names are clearly assertive. If we move onto the sofa, it is altered, yes, but remains the same thing in every sense. Its greatest change is in how it is described - previously “new, squeaky, tan-coloured” , it has become an “old, soft, broken” antique. This is where the most noticeable change lies - in the language we use to think and speak about the sofa.</w:t>
      </w:r>
      <w:r>
        <w:rPr>
          <w:rFonts w:hint="default" w:cs="Times New Roman"/>
          <w:i w:val="0"/>
          <w:iCs w:val="0"/>
          <w:sz w:val="22"/>
          <w:szCs w:val="22"/>
          <w:lang w:val="en-GB"/>
        </w:rPr>
        <w:t xml:space="preserve"> </w:t>
      </w:r>
    </w:p>
    <w:p>
      <w:pPr>
        <w:pStyle w:val="85"/>
        <w:keepNext w:val="0"/>
        <w:keepLines w:val="0"/>
        <w:widowControl/>
        <w:numPr>
          <w:ilvl w:val="0"/>
          <w:numId w:val="0"/>
        </w:numPr>
        <w:suppressLineNumbers w:val="0"/>
        <w:ind w:right="0" w:rightChars="0" w:firstLine="720" w:firstLineChars="0"/>
        <w:jc w:val="left"/>
        <w:rPr>
          <w:rFonts w:hint="default" w:ascii="Times New Roman" w:hAnsi="Times New Roman" w:cs="Times New Roman"/>
          <w:i/>
          <w:iCs/>
          <w:sz w:val="22"/>
          <w:szCs w:val="22"/>
          <w:lang w:val="en-GB"/>
        </w:rPr>
      </w:pPr>
      <w:r>
        <w:rPr>
          <w:rFonts w:hint="default" w:ascii="Times New Roman" w:hAnsi="Times New Roman" w:cs="Times New Roman"/>
          <w:b w:val="0"/>
          <w:bCs w:val="0"/>
          <w:i w:val="0"/>
          <w:iCs w:val="0"/>
          <w:sz w:val="22"/>
          <w:szCs w:val="22"/>
          <w:lang w:val="en-GB"/>
        </w:rPr>
        <w:t xml:space="preserve">We are doing something specific when we take the seed, sprout, and plant separately and the old and new sofa </w:t>
      </w:r>
      <w:r>
        <w:rPr>
          <w:rFonts w:hint="default" w:ascii="Times New Roman" w:hAnsi="Times New Roman" w:cs="Times New Roman"/>
          <w:b w:val="0"/>
          <w:bCs w:val="0"/>
          <w:i/>
          <w:iCs/>
          <w:sz w:val="22"/>
          <w:szCs w:val="22"/>
          <w:lang w:val="en-GB"/>
        </w:rPr>
        <w:t xml:space="preserve">S </w:t>
      </w:r>
      <w:r>
        <w:rPr>
          <w:rFonts w:hint="default" w:ascii="Times New Roman" w:hAnsi="Times New Roman" w:cs="Times New Roman"/>
          <w:b w:val="0"/>
          <w:bCs w:val="0"/>
          <w:i w:val="0"/>
          <w:iCs w:val="0"/>
          <w:sz w:val="22"/>
          <w:szCs w:val="22"/>
          <w:lang w:val="en-GB"/>
        </w:rPr>
        <w:t xml:space="preserve">together. We are using Fregeian modes of representation. </w:t>
      </w:r>
      <w:r>
        <w:rPr>
          <w:rFonts w:hint="default" w:ascii="Times New Roman" w:hAnsi="Times New Roman" w:cs="Times New Roman"/>
          <w:b w:val="0"/>
          <w:bCs w:val="0"/>
          <w:i w:val="0"/>
          <w:iCs w:val="0"/>
          <w:sz w:val="22"/>
          <w:szCs w:val="22"/>
          <w:lang w:val="en-GB"/>
        </w:rPr>
        <w:t>It was language which dictated the stage at which our “seed” became a “sprout”, and then a “plant”. There’s something key here. Take the example of Hesperus</w:t>
      </w:r>
      <w:r>
        <w:rPr>
          <w:rFonts w:hint="default" w:cs="Times New Roman"/>
          <w:b w:val="0"/>
          <w:bCs w:val="0"/>
          <w:i w:val="0"/>
          <w:iCs w:val="0"/>
          <w:sz w:val="22"/>
          <w:szCs w:val="22"/>
          <w:lang w:val="en-GB"/>
        </w:rPr>
        <w:t xml:space="preserve">, the evening star, and </w:t>
      </w:r>
      <w:r>
        <w:rPr>
          <w:rFonts w:hint="default" w:ascii="Times New Roman" w:hAnsi="Times New Roman" w:cs="Times New Roman"/>
          <w:b w:val="0"/>
          <w:bCs w:val="0"/>
          <w:i w:val="0"/>
          <w:iCs w:val="0"/>
          <w:sz w:val="22"/>
          <w:szCs w:val="22"/>
          <w:lang w:val="en-GB"/>
        </w:rPr>
        <w:t>Phosphorus</w:t>
      </w:r>
      <w:r>
        <w:rPr>
          <w:rFonts w:hint="default" w:cs="Times New Roman"/>
          <w:b w:val="0"/>
          <w:bCs w:val="0"/>
          <w:i w:val="0"/>
          <w:iCs w:val="0"/>
          <w:sz w:val="22"/>
          <w:szCs w:val="22"/>
          <w:lang w:val="en-GB"/>
        </w:rPr>
        <w:t>, the morning star</w:t>
      </w:r>
      <w:r>
        <w:rPr>
          <w:rFonts w:hint="default" w:ascii="Times New Roman" w:hAnsi="Times New Roman" w:cs="Times New Roman"/>
          <w:b w:val="0"/>
          <w:bCs w:val="0"/>
          <w:i w:val="0"/>
          <w:iCs w:val="0"/>
          <w:sz w:val="22"/>
          <w:szCs w:val="22"/>
          <w:lang w:val="en-GB"/>
        </w:rPr>
        <w:t xml:space="preserve">. </w:t>
      </w:r>
      <w:r>
        <w:rPr>
          <w:rFonts w:hint="default" w:cs="Times New Roman"/>
          <w:b w:val="0"/>
          <w:bCs w:val="0"/>
          <w:i w:val="0"/>
          <w:iCs w:val="0"/>
          <w:sz w:val="22"/>
          <w:szCs w:val="22"/>
          <w:lang w:val="en-GB"/>
        </w:rPr>
        <w:t>This is Frege’s puzzle:</w:t>
      </w:r>
    </w:p>
    <w:p>
      <w:pPr>
        <w:keepNext w:val="0"/>
        <w:keepLines w:val="0"/>
        <w:pageBreakBefore w:val="0"/>
        <w:widowControl/>
        <w:numPr>
          <w:ilvl w:val="0"/>
          <w:numId w:val="12"/>
        </w:numPr>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Hesperus is Phosphorus.</w:t>
      </w:r>
    </w:p>
    <w:p>
      <w:pPr>
        <w:keepNext w:val="0"/>
        <w:keepLines w:val="0"/>
        <w:pageBreakBefore w:val="0"/>
        <w:widowControl/>
        <w:numPr>
          <w:ilvl w:val="0"/>
          <w:numId w:val="12"/>
        </w:numPr>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Hesperus is Hesperus. </w:t>
      </w:r>
    </w:p>
    <w:p>
      <w:pPr>
        <w:keepNext w:val="0"/>
        <w:keepLines w:val="0"/>
        <w:pageBreakBefore w:val="0"/>
        <w:widowControl/>
        <w:numPr>
          <w:numId w:val="0"/>
        </w:numPr>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p>
    <w:p>
      <w:pPr>
        <w:keepNext w:val="0"/>
        <w:keepLines w:val="0"/>
        <w:pageBreakBefore w:val="0"/>
        <w:widowControl/>
        <w:numPr>
          <w:ilvl w:val="0"/>
          <w:numId w:val="0"/>
        </w:numPr>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We are forced to recognise that the two statements have different meanings, and therefore that the names cannot be switched for one another. </w:t>
      </w:r>
    </w:p>
    <w:p>
      <w:pPr>
        <w:keepNext w:val="0"/>
        <w:keepLines w:val="0"/>
        <w:pageBreakBefore w:val="0"/>
        <w:widowControl/>
        <w:numPr>
          <w:ilvl w:val="0"/>
          <w:numId w:val="0"/>
        </w:numPr>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Let’s also try the next three statements about Henry: </w:t>
      </w:r>
    </w:p>
    <w:p>
      <w:pPr>
        <w:keepNext w:val="0"/>
        <w:keepLines w:val="0"/>
        <w:pageBreakBefore w:val="0"/>
        <w:widowControl/>
        <w:numPr>
          <w:ilvl w:val="0"/>
          <w:numId w:val="0"/>
        </w:numPr>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val="0"/>
          <w:iCs w:val="0"/>
          <w:sz w:val="22"/>
          <w:szCs w:val="22"/>
          <w:lang w:val="en-GB"/>
        </w:rPr>
      </w:pPr>
    </w:p>
    <w:p>
      <w:pPr>
        <w:keepNext w:val="0"/>
        <w:keepLines w:val="0"/>
        <w:pageBreakBefore w:val="0"/>
        <w:widowControl/>
        <w:numPr>
          <w:ilvl w:val="0"/>
          <w:numId w:val="13"/>
        </w:numPr>
        <w:kinsoku/>
        <w:wordWrap/>
        <w:overflowPunct/>
        <w:topLinePunct w:val="0"/>
        <w:autoSpaceDE/>
        <w:autoSpaceDN/>
        <w:bidi w:val="0"/>
        <w:adjustRightInd/>
        <w:spacing w:after="20" w:line="240" w:lineRule="auto"/>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Henry thinks he will see Phosphorus tomorrow.</w:t>
      </w:r>
    </w:p>
    <w:p>
      <w:pPr>
        <w:keepNext w:val="0"/>
        <w:keepLines w:val="0"/>
        <w:pageBreakBefore w:val="0"/>
        <w:widowControl/>
        <w:numPr>
          <w:numId w:val="0"/>
        </w:numPr>
        <w:kinsoku/>
        <w:wordWrap/>
        <w:overflowPunct/>
        <w:topLinePunct w:val="0"/>
        <w:autoSpaceDE/>
        <w:autoSpaceDN/>
        <w:bidi w:val="0"/>
        <w:adjustRightInd/>
        <w:spacing w:after="20" w:line="240" w:lineRule="auto"/>
        <w:ind w:left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ii. Henry thinks he will see Hesperus tomorrow. </w:t>
      </w:r>
    </w:p>
    <w:p>
      <w:pPr>
        <w:keepNext w:val="0"/>
        <w:keepLines w:val="0"/>
        <w:pageBreakBefore w:val="0"/>
        <w:widowControl/>
        <w:numPr>
          <w:numId w:val="0"/>
        </w:numPr>
        <w:kinsoku/>
        <w:wordWrap/>
        <w:overflowPunct/>
        <w:topLinePunct w:val="0"/>
        <w:autoSpaceDE/>
        <w:autoSpaceDN/>
        <w:bidi w:val="0"/>
        <w:adjustRightInd/>
        <w:spacing w:after="20" w:line="240" w:lineRule="auto"/>
        <w:ind w:leftChars="0"/>
        <w:textAlignment w:val="auto"/>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iii. Henry thinks he will see Venus tomorrow.</w:t>
      </w:r>
    </w:p>
    <w:p>
      <w:pPr>
        <w:keepNext w:val="0"/>
        <w:keepLines w:val="0"/>
        <w:pageBreakBefore w:val="0"/>
        <w:widowControl/>
        <w:numPr>
          <w:numId w:val="0"/>
        </w:numPr>
        <w:kinsoku/>
        <w:wordWrap/>
        <w:overflowPunct/>
        <w:topLinePunct w:val="0"/>
        <w:autoSpaceDE/>
        <w:autoSpaceDN/>
        <w:bidi w:val="0"/>
        <w:adjustRightInd/>
        <w:spacing w:after="20" w:line="240" w:lineRule="auto"/>
        <w:ind w:leftChars="0"/>
        <w:textAlignment w:val="auto"/>
        <w:rPr>
          <w:rFonts w:hint="default" w:ascii="Times New Roman" w:hAnsi="Times New Roman" w:cs="Times New Roman"/>
          <w:i w:val="0"/>
          <w:iCs w:val="0"/>
          <w:sz w:val="22"/>
          <w:szCs w:val="22"/>
          <w:lang w:val="en-GB"/>
        </w:rPr>
      </w:pP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ascii="Times New Roman" w:hAnsi="Times New Roman" w:cs="Times New Roman"/>
          <w:i/>
          <w:iCs/>
          <w:sz w:val="22"/>
          <w:szCs w:val="22"/>
          <w:lang w:val="en-GB"/>
        </w:rPr>
      </w:pPr>
      <w:r>
        <w:rPr>
          <w:rFonts w:hint="default" w:ascii="Times New Roman" w:hAnsi="Times New Roman" w:cs="Times New Roman"/>
          <w:i w:val="0"/>
          <w:iCs w:val="0"/>
          <w:sz w:val="22"/>
          <w:szCs w:val="22"/>
          <w:lang w:val="en-GB"/>
        </w:rPr>
        <w:t xml:space="preserve">If we know that Henry has not realised that “Phosphorus” and “Hesperus” are names for the same object, but does think that he will see Hesperus at some time tomorrow, then we can only accept ii. as true. We have no reason to accept i. as true. For Frege, this highlights the different “modes of presentation” of objects - their “sense”. </w:t>
      </w:r>
      <w:r>
        <w:rPr>
          <w:rStyle w:val="38"/>
          <w:rFonts w:hint="default" w:ascii="Times New Roman" w:hAnsi="Times New Roman" w:cs="Times New Roman"/>
          <w:i/>
          <w:iCs/>
          <w:sz w:val="22"/>
          <w:szCs w:val="22"/>
          <w:lang w:val="en-GB"/>
        </w:rPr>
        <w:footnoteReference w:id="1"/>
      </w:r>
    </w:p>
    <w:p>
      <w:pPr>
        <w:pStyle w:val="85"/>
        <w:keepNext w:val="0"/>
        <w:keepLines w:val="0"/>
        <w:widowControl/>
        <w:numPr>
          <w:ilvl w:val="0"/>
          <w:numId w:val="0"/>
        </w:numPr>
        <w:suppressLineNumbers w:val="0"/>
        <w:ind w:right="0" w:rightChars="0" w:firstLine="720" w:firstLineChars="0"/>
        <w:jc w:val="left"/>
        <w:rPr>
          <w:rFonts w:hint="default" w:ascii="Times New Roman" w:hAnsi="Times New Roman" w:cs="Times New Roman"/>
          <w:b w:val="0"/>
          <w:bCs w:val="0"/>
          <w:i w:val="0"/>
          <w:iCs w:val="0"/>
          <w:sz w:val="22"/>
          <w:szCs w:val="22"/>
          <w:lang w:val="en-GB"/>
        </w:rPr>
      </w:pPr>
      <w:r>
        <w:rPr>
          <w:rFonts w:hint="default" w:ascii="Times New Roman" w:hAnsi="Times New Roman" w:cs="Times New Roman"/>
          <w:b w:val="0"/>
          <w:bCs w:val="0"/>
          <w:i w:val="0"/>
          <w:iCs w:val="0"/>
          <w:sz w:val="22"/>
          <w:szCs w:val="22"/>
          <w:lang w:val="en-GB"/>
        </w:rPr>
        <w:t xml:space="preserve">We can learn from Henry’s venture into astronomy that differing names can refer to differing </w:t>
      </w:r>
      <w:r>
        <w:rPr>
          <w:rFonts w:hint="default" w:cs="Times New Roman"/>
          <w:b w:val="0"/>
          <w:bCs w:val="0"/>
          <w:i w:val="0"/>
          <w:iCs w:val="0"/>
          <w:sz w:val="22"/>
          <w:szCs w:val="22"/>
          <w:lang w:val="en-GB"/>
        </w:rPr>
        <w:t xml:space="preserve">or senses of the same object, </w:t>
      </w:r>
      <w:r>
        <w:rPr>
          <w:rFonts w:hint="default" w:ascii="Times New Roman" w:hAnsi="Times New Roman" w:cs="Times New Roman"/>
          <w:b w:val="0"/>
          <w:bCs w:val="0"/>
          <w:i w:val="0"/>
          <w:iCs w:val="0"/>
          <w:sz w:val="22"/>
          <w:szCs w:val="22"/>
          <w:lang w:val="en-GB"/>
        </w:rPr>
        <w:t>and that these aspects are recognisable in their own right</w:t>
      </w:r>
      <w:r>
        <w:rPr>
          <w:rFonts w:hint="default" w:cs="Times New Roman"/>
          <w:b w:val="0"/>
          <w:bCs w:val="0"/>
          <w:i w:val="0"/>
          <w:iCs w:val="0"/>
          <w:sz w:val="22"/>
          <w:szCs w:val="22"/>
          <w:lang w:val="en-GB"/>
        </w:rPr>
        <w:t xml:space="preserve">. So it is not the case that the seed, sprout and bean need be separated. Nor is it the case that the changing person need separating into different persons. </w:t>
      </w:r>
    </w:p>
    <w:p>
      <w:pPr>
        <w:pStyle w:val="85"/>
        <w:keepNext w:val="0"/>
        <w:keepLines w:val="0"/>
        <w:widowControl/>
        <w:numPr>
          <w:ilvl w:val="0"/>
          <w:numId w:val="0"/>
        </w:numPr>
        <w:suppressLineNumbers w:val="0"/>
        <w:ind w:right="0" w:rightChars="0"/>
        <w:jc w:val="left"/>
        <w:rPr>
          <w:rFonts w:hint="default" w:cs="Times New Roman"/>
          <w:b w:val="0"/>
          <w:bCs w:val="0"/>
          <w:i w:val="0"/>
          <w:iCs w:val="0"/>
          <w:sz w:val="22"/>
          <w:szCs w:val="22"/>
          <w:lang w:val="en-GB"/>
        </w:rPr>
      </w:pPr>
      <w:r>
        <w:rPr>
          <w:rFonts w:hint="default" w:ascii="Times New Roman" w:hAnsi="Times New Roman" w:cs="Times New Roman"/>
          <w:b w:val="0"/>
          <w:bCs w:val="0"/>
          <w:i w:val="0"/>
          <w:iCs w:val="0"/>
          <w:sz w:val="22"/>
          <w:szCs w:val="22"/>
          <w:lang w:val="en-GB"/>
        </w:rPr>
        <w:t>Let us imagine that on Monday I am gifted a large lump of clay. On Tuesday I form this into a statue, but you tell me you do not like the statue, and so on Wednesday I squish the statue, which has luckily not dried yet, back into a a lump of clay, ready to start the process over again. The statue is not the same as - it is certainly not identical to - the lump, though it is made of the same physical parts and the only altered thing is the clay’s shape. The statue has different properties to the lump, many of which the lump cannot achieve: It began its existence at a different time; it may have been designed to model a particular person; it may be made in a particular artistic style. So we must conclude that the statue is not the same as the lump, and I would put forth that it is not even similar. A large part of what makes it dissimilar is human interference</w:t>
      </w:r>
      <w:r>
        <w:rPr>
          <w:rFonts w:hint="default" w:cs="Times New Roman"/>
          <w:b w:val="0"/>
          <w:bCs w:val="0"/>
          <w:i w:val="0"/>
          <w:iCs w:val="0"/>
          <w:sz w:val="22"/>
          <w:szCs w:val="22"/>
          <w:lang w:val="en-GB"/>
        </w:rPr>
        <w:t xml:space="preserve"> - </w:t>
      </w:r>
      <w:r>
        <w:rPr>
          <w:rFonts w:hint="default" w:ascii="Times New Roman" w:hAnsi="Times New Roman" w:cs="Times New Roman"/>
          <w:b w:val="0"/>
          <w:bCs w:val="0"/>
          <w:i w:val="0"/>
          <w:iCs w:val="0"/>
          <w:sz w:val="22"/>
          <w:szCs w:val="22"/>
          <w:lang w:val="en-GB"/>
        </w:rPr>
        <w:t>more specifically</w:t>
      </w:r>
      <w:r>
        <w:rPr>
          <w:rFonts w:hint="default" w:cs="Times New Roman"/>
          <w:b w:val="0"/>
          <w:bCs w:val="0"/>
          <w:i w:val="0"/>
          <w:iCs w:val="0"/>
          <w:sz w:val="22"/>
          <w:szCs w:val="22"/>
          <w:lang w:val="en-GB"/>
        </w:rPr>
        <w:t>, the</w:t>
      </w:r>
      <w:r>
        <w:rPr>
          <w:rFonts w:hint="default" w:ascii="Times New Roman" w:hAnsi="Times New Roman" w:cs="Times New Roman"/>
          <w:b w:val="0"/>
          <w:bCs w:val="0"/>
          <w:i w:val="0"/>
          <w:iCs w:val="0"/>
          <w:sz w:val="22"/>
          <w:szCs w:val="22"/>
          <w:lang w:val="en-GB"/>
        </w:rPr>
        <w:t xml:space="preserve"> language we use to describe it.</w:t>
      </w:r>
      <w:r>
        <w:rPr>
          <w:rFonts w:hint="default" w:cs="Times New Roman"/>
          <w:b w:val="0"/>
          <w:bCs w:val="0"/>
          <w:i w:val="0"/>
          <w:iCs w:val="0"/>
          <w:sz w:val="22"/>
          <w:szCs w:val="22"/>
          <w:lang w:val="en-GB"/>
        </w:rPr>
        <w:t xml:space="preserve"> We are able to</w:t>
      </w:r>
      <w:r>
        <w:rPr>
          <w:rFonts w:hint="default" w:ascii="Times New Roman" w:hAnsi="Times New Roman" w:cs="Times New Roman"/>
          <w:b w:val="0"/>
          <w:bCs w:val="0"/>
          <w:i w:val="0"/>
          <w:iCs w:val="0"/>
          <w:sz w:val="22"/>
          <w:szCs w:val="22"/>
          <w:lang w:val="en-GB"/>
        </w:rPr>
        <w:t xml:space="preserve"> say “Hmm. I don’t like that statue. Put the clay back into a lump and start again,” but</w:t>
      </w:r>
      <w:r>
        <w:rPr>
          <w:rFonts w:hint="default" w:cs="Times New Roman"/>
          <w:b w:val="0"/>
          <w:bCs w:val="0"/>
          <w:i w:val="0"/>
          <w:iCs w:val="0"/>
          <w:sz w:val="22"/>
          <w:szCs w:val="22"/>
          <w:lang w:val="en-GB"/>
        </w:rPr>
        <w:t>, when I had complied and squished my statue,</w:t>
      </w:r>
      <w:r>
        <w:rPr>
          <w:rFonts w:hint="default" w:ascii="Times New Roman" w:hAnsi="Times New Roman" w:cs="Times New Roman"/>
          <w:b w:val="0"/>
          <w:bCs w:val="0"/>
          <w:i w:val="0"/>
          <w:iCs w:val="0"/>
          <w:sz w:val="22"/>
          <w:szCs w:val="22"/>
          <w:lang w:val="en-GB"/>
        </w:rPr>
        <w:t xml:space="preserve"> we would not then add “This is the same lump as was here the day before yesterday.” The clay remains the same clay, but from it we have formed two lumps and a statue. </w:t>
      </w:r>
      <w:r>
        <w:rPr>
          <w:rFonts w:hint="default" w:cs="Times New Roman"/>
          <w:b w:val="0"/>
          <w:bCs w:val="0"/>
          <w:i w:val="0"/>
          <w:iCs w:val="0"/>
          <w:sz w:val="22"/>
          <w:szCs w:val="22"/>
          <w:lang w:val="en-GB"/>
        </w:rPr>
        <w:t xml:space="preserve">Linguistically, “lump” here is shorthand for “a lump if clay”, and statue is shorthand for “clay formed into a statue”. So, just as with the sofa, there is something consistent lying beneath all the descriptors. It is possible for the object to persist in the face of becoming something new every time it is altered in the very fashion Frege suggests: the clay, the sofa, take on modes which do not alter the foundation of the thing itself, though the descriptors (statue, lump, old, new) are linguistically non-interchangeable. </w:t>
      </w:r>
    </w:p>
    <w:p>
      <w:pPr>
        <w:pStyle w:val="85"/>
        <w:keepNext w:val="0"/>
        <w:keepLines w:val="0"/>
        <w:widowControl/>
        <w:suppressLineNumbers w:val="0"/>
        <w:jc w:val="left"/>
        <w:rPr>
          <w:rFonts w:hint="default" w:ascii="Times New Roman" w:hAnsi="Times New Roman" w:cs="Times New Roman"/>
          <w:b w:val="0"/>
          <w:bCs w:val="0"/>
          <w:i w:val="0"/>
          <w:iCs w:val="0"/>
          <w:color w:val="auto"/>
          <w:sz w:val="22"/>
          <w:szCs w:val="22"/>
          <w:highlight w:val="none"/>
          <w:lang w:val="en-GB"/>
        </w:rPr>
      </w:pPr>
      <w:r>
        <w:rPr>
          <w:rFonts w:hint="default" w:ascii="Times New Roman" w:hAnsi="Times New Roman" w:cs="Times New Roman"/>
          <w:b w:val="0"/>
          <w:bCs w:val="0"/>
          <w:i w:val="0"/>
          <w:iCs w:val="0"/>
          <w:color w:val="auto"/>
          <w:sz w:val="22"/>
          <w:szCs w:val="22"/>
          <w:highlight w:val="none"/>
          <w:lang w:val="en-GB"/>
        </w:rPr>
        <w:t>Fight-man</w:t>
      </w:r>
      <w:r>
        <w:rPr>
          <w:rFonts w:hint="default" w:cs="Times New Roman"/>
          <w:b w:val="0"/>
          <w:bCs w:val="0"/>
          <w:i w:val="0"/>
          <w:iCs w:val="0"/>
          <w:color w:val="auto"/>
          <w:sz w:val="22"/>
          <w:szCs w:val="22"/>
          <w:highlight w:val="none"/>
          <w:lang w:val="en-GB"/>
        </w:rPr>
        <w:t xml:space="preserve"> is a superhero </w:t>
      </w:r>
      <w:r>
        <w:rPr>
          <w:rFonts w:hint="default" w:ascii="Times New Roman" w:hAnsi="Times New Roman" w:cs="Times New Roman"/>
          <w:b w:val="0"/>
          <w:bCs w:val="0"/>
          <w:i w:val="0"/>
          <w:iCs w:val="0"/>
          <w:color w:val="auto"/>
          <w:sz w:val="22"/>
          <w:szCs w:val="22"/>
          <w:highlight w:val="none"/>
          <w:lang w:val="en-GB"/>
        </w:rPr>
        <w:t>whose civilian name is Andy. Ultimately, “Fight-man” and “Andy” are modes of representation of the same man.</w:t>
      </w:r>
    </w:p>
    <w:p>
      <w:pPr>
        <w:pStyle w:val="85"/>
        <w:keepNext w:val="0"/>
        <w:keepLines w:val="0"/>
        <w:widowControl/>
        <w:numPr>
          <w:ilvl w:val="0"/>
          <w:numId w:val="14"/>
        </w:numPr>
        <w:suppressLineNumbers w:val="0"/>
        <w:jc w:val="left"/>
        <w:rPr>
          <w:rFonts w:hint="default" w:ascii="Times New Roman" w:hAnsi="Times New Roman" w:cs="Times New Roman"/>
          <w:b w:val="0"/>
          <w:bCs w:val="0"/>
          <w:i w:val="0"/>
          <w:iCs w:val="0"/>
          <w:color w:val="auto"/>
          <w:sz w:val="22"/>
          <w:szCs w:val="22"/>
          <w:highlight w:val="none"/>
          <w:lang w:val="en-GB"/>
        </w:rPr>
      </w:pPr>
      <w:r>
        <w:rPr>
          <w:rFonts w:hint="default" w:ascii="Times New Roman" w:hAnsi="Times New Roman" w:cs="Times New Roman"/>
          <w:b w:val="0"/>
          <w:bCs w:val="0"/>
          <w:i w:val="0"/>
          <w:iCs w:val="0"/>
          <w:color w:val="auto"/>
          <w:sz w:val="22"/>
          <w:szCs w:val="22"/>
          <w:highlight w:val="none"/>
          <w:lang w:val="en-GB"/>
        </w:rPr>
        <w:t>Mary loves Andy</w:t>
      </w:r>
    </w:p>
    <w:p>
      <w:pPr>
        <w:pStyle w:val="85"/>
        <w:keepNext w:val="0"/>
        <w:keepLines w:val="0"/>
        <w:widowControl/>
        <w:numPr>
          <w:ilvl w:val="0"/>
          <w:numId w:val="14"/>
        </w:numPr>
        <w:suppressLineNumbers w:val="0"/>
        <w:jc w:val="left"/>
        <w:rPr>
          <w:rFonts w:hint="default" w:ascii="Times New Roman" w:hAnsi="Times New Roman" w:cs="Times New Roman"/>
          <w:b w:val="0"/>
          <w:bCs w:val="0"/>
          <w:i w:val="0"/>
          <w:iCs w:val="0"/>
          <w:color w:val="auto"/>
          <w:sz w:val="22"/>
          <w:szCs w:val="22"/>
          <w:highlight w:val="none"/>
          <w:lang w:val="en-GB"/>
        </w:rPr>
      </w:pPr>
      <w:r>
        <w:rPr>
          <w:rFonts w:hint="default" w:ascii="Times New Roman" w:hAnsi="Times New Roman" w:cs="Times New Roman"/>
          <w:b w:val="0"/>
          <w:bCs w:val="0"/>
          <w:i w:val="0"/>
          <w:iCs w:val="0"/>
          <w:color w:val="auto"/>
          <w:sz w:val="22"/>
          <w:szCs w:val="22"/>
          <w:highlight w:val="none"/>
          <w:lang w:val="en-GB"/>
        </w:rPr>
        <w:t>Mary does not love Fight-man.</w:t>
      </w:r>
    </w:p>
    <w:p>
      <w:pPr>
        <w:pStyle w:val="85"/>
        <w:keepNext w:val="0"/>
        <w:keepLines w:val="0"/>
        <w:widowControl/>
        <w:numPr>
          <w:ilvl w:val="0"/>
          <w:numId w:val="0"/>
        </w:numPr>
        <w:suppressLineNumbers w:val="0"/>
        <w:spacing w:before="0" w:beforeAutospacing="1" w:after="0" w:afterAutospacing="1"/>
        <w:ind w:right="0" w:rightChars="0"/>
        <w:jc w:val="left"/>
        <w:rPr>
          <w:rFonts w:hint="default" w:cs="Times New Roman"/>
          <w:b w:val="0"/>
          <w:bCs w:val="0"/>
          <w:i w:val="0"/>
          <w:iCs w:val="0"/>
          <w:color w:val="auto"/>
          <w:sz w:val="22"/>
          <w:szCs w:val="22"/>
          <w:highlight w:val="none"/>
          <w:lang w:val="en-GB"/>
        </w:rPr>
      </w:pPr>
      <w:r>
        <w:rPr>
          <w:rFonts w:hint="default" w:ascii="Times New Roman" w:hAnsi="Times New Roman" w:cs="Times New Roman"/>
          <w:b w:val="0"/>
          <w:bCs w:val="0"/>
          <w:i w:val="0"/>
          <w:iCs w:val="0"/>
          <w:color w:val="auto"/>
          <w:sz w:val="22"/>
          <w:szCs w:val="22"/>
          <w:highlight w:val="none"/>
          <w:lang w:val="en-GB"/>
        </w:rPr>
        <w:t>Mary does not know that Andy has an alter-ego named Fight-man, and has never met Fight-man in costume, and is not a big fan of his superhero antics</w:t>
      </w:r>
      <w:r>
        <w:rPr>
          <w:rFonts w:hint="default" w:cs="Times New Roman"/>
          <w:b w:val="0"/>
          <w:bCs w:val="0"/>
          <w:i w:val="0"/>
          <w:iCs w:val="0"/>
          <w:color w:val="auto"/>
          <w:sz w:val="22"/>
          <w:szCs w:val="22"/>
          <w:highlight w:val="none"/>
          <w:lang w:val="en-GB"/>
        </w:rPr>
        <w:t xml:space="preserve"> from what she has heard in the papers</w:t>
      </w:r>
      <w:r>
        <w:rPr>
          <w:rFonts w:hint="default" w:ascii="Times New Roman" w:hAnsi="Times New Roman" w:cs="Times New Roman"/>
          <w:b w:val="0"/>
          <w:bCs w:val="0"/>
          <w:i w:val="0"/>
          <w:iCs w:val="0"/>
          <w:color w:val="auto"/>
          <w:sz w:val="22"/>
          <w:szCs w:val="22"/>
          <w:highlight w:val="none"/>
          <w:lang w:val="en-GB"/>
        </w:rPr>
        <w:t xml:space="preserve">. If we ask Mary whether she loves Fight-man or not, she would likely respond in the negative, or perhaps just with confusion. </w:t>
      </w:r>
      <w:r>
        <w:rPr>
          <w:rFonts w:hint="default" w:cs="Times New Roman"/>
          <w:b w:val="0"/>
          <w:bCs w:val="0"/>
          <w:i w:val="0"/>
          <w:iCs w:val="0"/>
          <w:color w:val="auto"/>
          <w:sz w:val="22"/>
          <w:szCs w:val="22"/>
          <w:highlight w:val="none"/>
          <w:lang w:val="en-GB"/>
        </w:rPr>
        <w:t xml:space="preserve">This is because </w:t>
      </w:r>
      <w:r>
        <w:rPr>
          <w:rFonts w:hint="default" w:ascii="Times New Roman" w:hAnsi="Times New Roman" w:cs="Times New Roman"/>
          <w:b w:val="0"/>
          <w:bCs w:val="0"/>
          <w:i w:val="0"/>
          <w:iCs w:val="0"/>
          <w:color w:val="auto"/>
          <w:sz w:val="22"/>
          <w:szCs w:val="22"/>
          <w:highlight w:val="none"/>
          <w:lang w:val="en-GB"/>
        </w:rPr>
        <w:t xml:space="preserve">Mary lacks a key piece of knowledge. Were she to see Andy dressing up as Fight-man and performing feats of super-strength, she will likely come to know the fact </w:t>
      </w:r>
      <w:r>
        <w:rPr>
          <w:rFonts w:hint="default" w:cs="Times New Roman"/>
          <w:b w:val="0"/>
          <w:bCs w:val="0"/>
          <w:i w:val="0"/>
          <w:iCs w:val="0"/>
          <w:color w:val="auto"/>
          <w:sz w:val="22"/>
          <w:szCs w:val="22"/>
          <w:highlight w:val="none"/>
          <w:lang w:val="en-GB"/>
        </w:rPr>
        <w:t>“</w:t>
      </w:r>
      <w:r>
        <w:rPr>
          <w:rFonts w:hint="default" w:ascii="Times New Roman" w:hAnsi="Times New Roman" w:cs="Times New Roman"/>
          <w:b w:val="0"/>
          <w:bCs w:val="0"/>
          <w:i w:val="0"/>
          <w:iCs w:val="0"/>
          <w:color w:val="auto"/>
          <w:sz w:val="22"/>
          <w:szCs w:val="22"/>
          <w:highlight w:val="none"/>
          <w:lang w:val="en-GB"/>
        </w:rPr>
        <w:t>Andy is Fight-man</w:t>
      </w:r>
      <w:r>
        <w:rPr>
          <w:rFonts w:hint="default" w:cs="Times New Roman"/>
          <w:b w:val="0"/>
          <w:bCs w:val="0"/>
          <w:i w:val="0"/>
          <w:iCs w:val="0"/>
          <w:color w:val="auto"/>
          <w:sz w:val="22"/>
          <w:szCs w:val="22"/>
          <w:highlight w:val="none"/>
          <w:lang w:val="en-GB"/>
        </w:rPr>
        <w:t>”</w:t>
      </w:r>
      <w:r>
        <w:rPr>
          <w:rFonts w:hint="default" w:ascii="Times New Roman" w:hAnsi="Times New Roman" w:cs="Times New Roman"/>
          <w:b w:val="0"/>
          <w:bCs w:val="0"/>
          <w:i w:val="0"/>
          <w:iCs w:val="0"/>
          <w:color w:val="auto"/>
          <w:sz w:val="22"/>
          <w:szCs w:val="22"/>
          <w:highlight w:val="none"/>
          <w:lang w:val="en-GB"/>
        </w:rPr>
        <w:t xml:space="preserve">. She will then have to contend with the fact that she does love Fight-man. She held the false belief that she did not love Fight-man, and when provided with information about Andy’s identity, comes to realise a truth. There is no sense in which 1. and 2. can both be true. Mary does not experience feelings of love when she thinks of Fight-man initially, but this is because a piece of the story is missing. We have to conclude that, had she discovered Fight-man passed out on the pavement and removed his mask, she would have felt those feelings of love - and concern - rush in. She would probably become jealous were she to see Fight-man kissing another woman. Were an onlooker, who knew all the facts about Mary and Andy, to hear Mary claim she did not love Fight-man, the onlooker would be well within his right to chuckle, because he knows this to be untrue. </w:t>
      </w:r>
      <w:r>
        <w:rPr>
          <w:rFonts w:hint="default" w:cs="Times New Roman"/>
          <w:b w:val="0"/>
          <w:bCs w:val="0"/>
          <w:i w:val="0"/>
          <w:iCs w:val="0"/>
          <w:color w:val="auto"/>
          <w:sz w:val="22"/>
          <w:szCs w:val="22"/>
          <w:highlight w:val="none"/>
          <w:lang w:val="en-GB"/>
        </w:rPr>
        <w:t xml:space="preserve">The set of Mary’s known statements </w:t>
      </w:r>
      <w:r>
        <w:rPr>
          <w:rFonts w:hint="default" w:ascii="Times New Roman" w:hAnsi="Times New Roman" w:cs="Times New Roman"/>
          <w:b w:val="0"/>
          <w:bCs w:val="0"/>
          <w:i w:val="0"/>
          <w:iCs w:val="0"/>
          <w:color w:val="auto"/>
          <w:sz w:val="22"/>
          <w:szCs w:val="22"/>
          <w:highlight w:val="none"/>
          <w:lang w:val="en-GB"/>
        </w:rPr>
        <w:t xml:space="preserve">has been lacking </w:t>
      </w:r>
      <w:r>
        <w:rPr>
          <w:rFonts w:hint="default" w:cs="Times New Roman"/>
          <w:b w:val="0"/>
          <w:bCs w:val="0"/>
          <w:i w:val="0"/>
          <w:iCs w:val="0"/>
          <w:color w:val="auto"/>
          <w:sz w:val="22"/>
          <w:szCs w:val="22"/>
          <w:highlight w:val="none"/>
          <w:lang w:val="en-GB"/>
        </w:rPr>
        <w:t>“</w:t>
      </w:r>
      <w:r>
        <w:rPr>
          <w:rFonts w:hint="default" w:ascii="Times New Roman" w:hAnsi="Times New Roman" w:cs="Times New Roman"/>
          <w:b w:val="0"/>
          <w:bCs w:val="0"/>
          <w:i w:val="0"/>
          <w:iCs w:val="0"/>
          <w:color w:val="auto"/>
          <w:sz w:val="22"/>
          <w:szCs w:val="22"/>
          <w:highlight w:val="none"/>
          <w:lang w:val="en-GB"/>
        </w:rPr>
        <w:t>Andy is Fight-man”. So</w:t>
      </w:r>
      <w:r>
        <w:rPr>
          <w:rFonts w:hint="default" w:cs="Times New Roman"/>
          <w:b w:val="0"/>
          <w:bCs w:val="0"/>
          <w:i w:val="0"/>
          <w:iCs w:val="0"/>
          <w:color w:val="auto"/>
          <w:sz w:val="22"/>
          <w:szCs w:val="22"/>
          <w:highlight w:val="none"/>
          <w:lang w:val="en-GB"/>
        </w:rPr>
        <w:t>,</w:t>
      </w:r>
      <w:r>
        <w:rPr>
          <w:rFonts w:hint="default" w:ascii="Times New Roman" w:hAnsi="Times New Roman" w:cs="Times New Roman"/>
          <w:b w:val="0"/>
          <w:bCs w:val="0"/>
          <w:i w:val="0"/>
          <w:iCs w:val="0"/>
          <w:color w:val="auto"/>
          <w:sz w:val="22"/>
          <w:szCs w:val="22"/>
          <w:highlight w:val="none"/>
          <w:lang w:val="en-GB"/>
        </w:rPr>
        <w:t xml:space="preserve"> naming cannot account for the entire process of maintaining sameness of person</w:t>
      </w:r>
      <w:r>
        <w:rPr>
          <w:rFonts w:hint="default" w:cs="Times New Roman"/>
          <w:b w:val="0"/>
          <w:bCs w:val="0"/>
          <w:i w:val="0"/>
          <w:iCs w:val="0"/>
          <w:color w:val="auto"/>
          <w:sz w:val="22"/>
          <w:szCs w:val="22"/>
          <w:highlight w:val="none"/>
          <w:lang w:val="en-GB"/>
        </w:rPr>
        <w:t>.</w:t>
      </w:r>
    </w:p>
    <w:p>
      <w:pPr>
        <w:keepNext w:val="0"/>
        <w:keepLines w:val="0"/>
        <w:pageBreakBefore w:val="0"/>
        <w:widowControl/>
        <w:kinsoku/>
        <w:wordWrap/>
        <w:overflowPunct/>
        <w:topLinePunct w:val="0"/>
        <w:autoSpaceDE/>
        <w:autoSpaceDN/>
        <w:bidi w:val="0"/>
        <w:adjustRightInd/>
        <w:spacing w:after="20" w:line="240" w:lineRule="auto"/>
        <w:ind w:firstLine="720" w:firstLineChars="0"/>
        <w:textAlignment w:val="auto"/>
        <w:rPr>
          <w:rFonts w:hint="default" w:cs="Times New Roman"/>
          <w:b w:val="0"/>
          <w:bCs w:val="0"/>
          <w:i w:val="0"/>
          <w:iCs w:val="0"/>
          <w:color w:val="auto"/>
          <w:sz w:val="22"/>
          <w:szCs w:val="22"/>
          <w:highlight w:val="none"/>
          <w:lang w:val="en-GB"/>
        </w:rPr>
      </w:pPr>
      <w:r>
        <w:rPr>
          <w:rFonts w:hint="default" w:ascii="Times New Roman" w:hAnsi="Times New Roman" w:cs="Times New Roman"/>
          <w:i w:val="0"/>
          <w:iCs w:val="0"/>
          <w:sz w:val="22"/>
          <w:szCs w:val="22"/>
          <w:lang w:val="en-GB"/>
        </w:rPr>
        <w:t xml:space="preserve">I ask you to consider this fifth example: What is it that permits the red-brick building “Keble College” to remain “Keble College” at the point in time at which everything about the building has changed? Perhaps we have changed not just its bricks and mortar, but also the use of the building. Different groups of people in different centuries would accordingly have a different sense of the building, whether they call it by the same name or a different name. </w:t>
      </w:r>
      <w:r>
        <w:rPr>
          <w:rFonts w:hint="default" w:ascii="Times New Roman" w:hAnsi="Times New Roman" w:eastAsia="sans-serif" w:cs="Times New Roman"/>
          <w:sz w:val="22"/>
          <w:szCs w:val="22"/>
          <w:lang w:val="en-GB"/>
        </w:rPr>
        <w:t xml:space="preserve">Kneale’s description theory of names recognises this. Kneales understands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where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is a name</w:t>
      </w:r>
      <w:r>
        <w:rPr>
          <w:rFonts w:hint="default" w:ascii="Times New Roman" w:hAnsi="Times New Roman" w:eastAsia="sans-serif" w:cs="Times New Roman"/>
          <w:sz w:val="22"/>
          <w:szCs w:val="22"/>
          <w:lang w:val="en-GB"/>
        </w:rPr>
        <w:t xml:space="preserve"> as synonymous with “The individual [or object]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sz w:val="22"/>
          <w:szCs w:val="22"/>
          <w:lang w:val="en-GB"/>
        </w:rPr>
        <w:t>”.</w:t>
      </w:r>
      <w:r>
        <w:rPr>
          <w:rStyle w:val="38"/>
          <w:rFonts w:hint="default" w:ascii="Times New Roman" w:hAnsi="Times New Roman" w:eastAsia="sans-serif" w:cs="Times New Roman"/>
          <w:sz w:val="22"/>
          <w:szCs w:val="22"/>
          <w:lang w:val="en-GB"/>
        </w:rPr>
        <w:footnoteReference w:id="2"/>
      </w:r>
      <w:r>
        <w:rPr>
          <w:rFonts w:hint="default" w:ascii="Times New Roman" w:hAnsi="Times New Roman" w:eastAsia="sans-serif" w:cs="Times New Roman"/>
          <w:sz w:val="22"/>
          <w:szCs w:val="22"/>
          <w:lang w:val="en-GB"/>
        </w:rPr>
        <w:t xml:space="preserve"> Our building is synonymous with “The building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sz w:val="22"/>
          <w:szCs w:val="22"/>
          <w:lang w:val="en-GB"/>
        </w:rPr>
        <w:t xml:space="preserve">”. Regardless of whether two groups of people at different points in time use the facilities for different purposes and with a slow change to bricks and mortar, the building is still “The building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though the statement “The building named Keble College” may never be spoken again. We could also say the building is “The building previously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The building is recognisable despite all the described changes because </w:t>
      </w:r>
      <w:r>
        <w:rPr>
          <w:rFonts w:hint="default" w:ascii="Times New Roman" w:hAnsi="Times New Roman" w:eastAsia="sans-serif" w:cs="Times New Roman"/>
          <w:i/>
          <w:iCs/>
          <w:sz w:val="22"/>
          <w:szCs w:val="22"/>
          <w:lang w:val="en-GB"/>
        </w:rPr>
        <w:t xml:space="preserve">n </w:t>
      </w:r>
      <w:r>
        <w:rPr>
          <w:rFonts w:hint="default" w:ascii="Times New Roman" w:hAnsi="Times New Roman" w:eastAsia="sans-serif" w:cs="Times New Roman"/>
          <w:i w:val="0"/>
          <w:iCs w:val="0"/>
          <w:sz w:val="22"/>
          <w:szCs w:val="22"/>
          <w:lang w:val="en-GB"/>
        </w:rPr>
        <w:t xml:space="preserve">will still refer to “The building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or “The building previously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and now named </w:t>
      </w:r>
      <w:r>
        <w:rPr>
          <w:rFonts w:hint="default" w:ascii="Times New Roman" w:hAnsi="Times New Roman" w:eastAsia="sans-serif" w:cs="Times New Roman"/>
          <w:i/>
          <w:iCs/>
          <w:sz w:val="22"/>
          <w:szCs w:val="22"/>
          <w:lang w:val="en-GB"/>
        </w:rPr>
        <w:t>m</w:t>
      </w:r>
      <w:r>
        <w:rPr>
          <w:rFonts w:hint="default" w:ascii="Times New Roman" w:hAnsi="Times New Roman" w:eastAsia="sans-serif" w:cs="Times New Roman"/>
          <w:i w:val="0"/>
          <w:iCs w:val="0"/>
          <w:sz w:val="22"/>
          <w:szCs w:val="22"/>
          <w:lang w:val="en-GB"/>
        </w:rPr>
        <w:t xml:space="preserve">”. Frege’s theory of sense tells us “the building changes” and Kneale’s description theory tells us “the building is just the thing called ‘the building named </w:t>
      </w:r>
      <w:r>
        <w:rPr>
          <w:rFonts w:hint="default" w:ascii="Times New Roman" w:hAnsi="Times New Roman" w:eastAsia="sans-serif" w:cs="Times New Roman"/>
          <w:i/>
          <w:iCs/>
          <w:sz w:val="22"/>
          <w:szCs w:val="22"/>
          <w:lang w:val="en-GB"/>
        </w:rPr>
        <w:t>n’</w:t>
      </w:r>
      <w:r>
        <w:rPr>
          <w:rFonts w:hint="default" w:ascii="Times New Roman" w:hAnsi="Times New Roman" w:eastAsia="sans-serif" w:cs="Times New Roman"/>
          <w:i w:val="0"/>
          <w:iCs w:val="0"/>
          <w:sz w:val="22"/>
          <w:szCs w:val="22"/>
          <w:lang w:val="en-GB"/>
        </w:rPr>
        <w:t xml:space="preserve">”, which holds true even if the younger generation is unaware of the building’s previous usage and name. </w:t>
      </w:r>
    </w:p>
    <w:p>
      <w:pPr>
        <w:pStyle w:val="85"/>
        <w:keepNext w:val="0"/>
        <w:keepLines w:val="0"/>
        <w:widowControl/>
        <w:numPr>
          <w:ilvl w:val="0"/>
          <w:numId w:val="0"/>
        </w:numPr>
        <w:suppressLineNumbers w:val="0"/>
        <w:ind w:right="0" w:rightChars="0"/>
        <w:jc w:val="left"/>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 xml:space="preserve">So we accept that one object can have different names, and that this is entirely coherent, even helpful where we want to be specific. So why do we not simply refer to the changed person at </w:t>
      </w:r>
      <w:r>
        <w:rPr>
          <w:rFonts w:hint="default" w:ascii="Times New Roman" w:hAnsi="Times New Roman" w:cs="Times New Roman"/>
          <w:i/>
          <w:iCs/>
          <w:sz w:val="22"/>
          <w:szCs w:val="22"/>
          <w:lang w:val="en-GB"/>
        </w:rPr>
        <w:t>t1</w:t>
      </w:r>
      <w:r>
        <w:rPr>
          <w:rFonts w:hint="default" w:ascii="Times New Roman" w:hAnsi="Times New Roman" w:cs="Times New Roman"/>
          <w:i w:val="0"/>
          <w:iCs w:val="0"/>
          <w:sz w:val="22"/>
          <w:szCs w:val="22"/>
          <w:lang w:val="en-GB"/>
        </w:rPr>
        <w:t xml:space="preserve"> and </w:t>
      </w:r>
      <w:r>
        <w:rPr>
          <w:rFonts w:hint="default" w:ascii="Times New Roman" w:hAnsi="Times New Roman" w:cs="Times New Roman"/>
          <w:i/>
          <w:iCs/>
          <w:sz w:val="22"/>
          <w:szCs w:val="22"/>
          <w:lang w:val="en-GB"/>
        </w:rPr>
        <w:t>t2</w:t>
      </w:r>
      <w:r>
        <w:rPr>
          <w:rFonts w:hint="default" w:ascii="Times New Roman" w:hAnsi="Times New Roman" w:cs="Times New Roman"/>
          <w:i w:val="0"/>
          <w:iCs w:val="0"/>
          <w:sz w:val="22"/>
          <w:szCs w:val="22"/>
          <w:lang w:val="en-GB"/>
        </w:rPr>
        <w:t xml:space="preserve"> with an entirely different name? When I see you on Monday and you are in state </w:t>
      </w:r>
      <w:r>
        <w:rPr>
          <w:rFonts w:hint="default" w:ascii="Times New Roman" w:hAnsi="Times New Roman" w:cs="Times New Roman"/>
          <w:i/>
          <w:iCs/>
          <w:sz w:val="22"/>
          <w:szCs w:val="22"/>
          <w:lang w:val="en-GB"/>
        </w:rPr>
        <w:t xml:space="preserve">x </w:t>
      </w:r>
      <w:r>
        <w:rPr>
          <w:rFonts w:hint="default" w:ascii="Times New Roman" w:hAnsi="Times New Roman" w:cs="Times New Roman"/>
          <w:i w:val="0"/>
          <w:iCs w:val="0"/>
          <w:sz w:val="22"/>
          <w:szCs w:val="22"/>
          <w:lang w:val="en-GB"/>
        </w:rPr>
        <w:t xml:space="preserve">{being exhausted, being in a bad mood, thinking irrationally, with long hair} and I see you again on Tuesday in the state </w:t>
      </w:r>
      <w:r>
        <w:rPr>
          <w:rFonts w:hint="default" w:ascii="Times New Roman" w:hAnsi="Times New Roman" w:cs="Times New Roman"/>
          <w:i/>
          <w:iCs/>
          <w:sz w:val="22"/>
          <w:szCs w:val="22"/>
          <w:lang w:val="en-GB"/>
        </w:rPr>
        <w:t xml:space="preserve">y </w:t>
      </w:r>
      <w:r>
        <w:rPr>
          <w:rFonts w:hint="default" w:ascii="Times New Roman" w:hAnsi="Times New Roman" w:cs="Times New Roman"/>
          <w:i w:val="0"/>
          <w:iCs w:val="0"/>
          <w:sz w:val="22"/>
          <w:szCs w:val="22"/>
          <w:lang w:val="en-GB"/>
        </w:rPr>
        <w:t xml:space="preserve">{having slept well, being joyful, thinking clearly, with a buzzcut}, something stops me from </w:t>
      </w:r>
      <w:r>
        <w:rPr>
          <w:rFonts w:hint="default" w:cs="Times New Roman"/>
          <w:i w:val="0"/>
          <w:iCs w:val="0"/>
          <w:sz w:val="22"/>
          <w:szCs w:val="22"/>
          <w:lang w:val="en-GB"/>
        </w:rPr>
        <w:t xml:space="preserve">both </w:t>
      </w:r>
      <w:r>
        <w:rPr>
          <w:rFonts w:hint="default" w:ascii="Times New Roman" w:hAnsi="Times New Roman" w:cs="Times New Roman"/>
          <w:i w:val="0"/>
          <w:iCs w:val="0"/>
          <w:sz w:val="22"/>
          <w:szCs w:val="22"/>
          <w:lang w:val="en-GB"/>
        </w:rPr>
        <w:t xml:space="preserve">a) deciding you are a different person and b) calling you by a different name. It would be disturbing for me to decide you are a different person, in which case we would surely have to be reintroduced to one another, or to call you by a different name. Not </w:t>
      </w:r>
      <w:r>
        <w:rPr>
          <w:rFonts w:hint="default" w:cs="Times New Roman"/>
          <w:i w:val="0"/>
          <w:iCs w:val="0"/>
          <w:sz w:val="22"/>
          <w:szCs w:val="22"/>
          <w:lang w:val="en-GB"/>
        </w:rPr>
        <w:t>only impractical</w:t>
      </w:r>
      <w:r>
        <w:rPr>
          <w:rFonts w:hint="default" w:ascii="Times New Roman" w:hAnsi="Times New Roman" w:cs="Times New Roman"/>
          <w:i w:val="0"/>
          <w:iCs w:val="0"/>
          <w:sz w:val="22"/>
          <w:szCs w:val="22"/>
          <w:lang w:val="en-GB"/>
        </w:rPr>
        <w:t xml:space="preserve">, this would feel a break of what being an existent person entails: change is an integral part of being human. As far as we can see in the world around us, it’s an aspect of all physical and mental objects. </w:t>
      </w:r>
      <w:r>
        <w:rPr>
          <w:rFonts w:hint="default" w:cs="Times New Roman"/>
          <w:i w:val="0"/>
          <w:iCs w:val="0"/>
          <w:sz w:val="22"/>
          <w:szCs w:val="22"/>
          <w:lang w:val="en-GB"/>
        </w:rPr>
        <w:t xml:space="preserve">In Liebniz’s law, we need to accept that </w:t>
      </w:r>
      <w:r>
        <w:rPr>
          <w:rFonts w:hint="default" w:cs="Times New Roman"/>
          <w:i/>
          <w:iCs/>
          <w:sz w:val="22"/>
          <w:szCs w:val="22"/>
          <w:lang w:val="en-GB"/>
        </w:rPr>
        <w:t xml:space="preserve">a </w:t>
      </w:r>
      <w:r>
        <w:rPr>
          <w:rFonts w:hint="default" w:cs="Times New Roman"/>
          <w:i w:val="0"/>
          <w:iCs w:val="0"/>
          <w:sz w:val="22"/>
          <w:szCs w:val="22"/>
          <w:lang w:val="en-GB"/>
        </w:rPr>
        <w:t xml:space="preserve">can change, and presumably </w:t>
      </w:r>
      <w:r>
        <w:rPr>
          <w:rFonts w:hint="default" w:cs="Times New Roman"/>
          <w:i/>
          <w:iCs/>
          <w:sz w:val="22"/>
          <w:szCs w:val="22"/>
          <w:lang w:val="en-GB"/>
        </w:rPr>
        <w:t xml:space="preserve">a </w:t>
      </w:r>
      <w:r>
        <w:rPr>
          <w:rFonts w:hint="default" w:cs="Times New Roman"/>
          <w:i w:val="0"/>
          <w:iCs w:val="0"/>
          <w:sz w:val="22"/>
          <w:szCs w:val="22"/>
          <w:lang w:val="en-GB"/>
        </w:rPr>
        <w:t>can be a person</w:t>
      </w:r>
      <w:r>
        <w:rPr>
          <w:rFonts w:hint="default" w:cs="Times New Roman"/>
          <w:b w:val="0"/>
          <w:bCs w:val="0"/>
          <w:i w:val="0"/>
          <w:iCs w:val="0"/>
          <w:sz w:val="22"/>
          <w:szCs w:val="22"/>
          <w:lang w:val="en-GB"/>
        </w:rPr>
        <w:t xml:space="preserve">. But the question remains: what </w:t>
      </w:r>
      <w:r>
        <w:rPr>
          <w:rFonts w:hint="default" w:cs="Times New Roman"/>
          <w:b w:val="0"/>
          <w:bCs w:val="0"/>
          <w:i/>
          <w:iCs/>
          <w:sz w:val="22"/>
          <w:szCs w:val="22"/>
          <w:lang w:val="en-GB"/>
        </w:rPr>
        <w:t xml:space="preserve">is </w:t>
      </w:r>
      <w:r>
        <w:rPr>
          <w:rFonts w:hint="default" w:cs="Times New Roman"/>
          <w:b w:val="0"/>
          <w:bCs w:val="0"/>
          <w:i w:val="0"/>
          <w:iCs w:val="0"/>
          <w:sz w:val="22"/>
          <w:szCs w:val="22"/>
          <w:lang w:val="en-GB"/>
        </w:rPr>
        <w:t>this same person? What allows this person to continue existing as the same person? Is it simply a matter of having the same mind?</w:t>
      </w:r>
    </w:p>
    <w:p>
      <w:pPr>
        <w:pStyle w:val="85"/>
        <w:keepNext w:val="0"/>
        <w:keepLines w:val="0"/>
        <w:widowControl/>
        <w:suppressLineNumbers w:val="0"/>
        <w:jc w:val="left"/>
        <w:rPr>
          <w:rFonts w:hint="default" w:ascii="Times New Roman" w:hAnsi="Times New Roman" w:cs="Times New Roman"/>
          <w:i w:val="0"/>
          <w:iCs w:val="0"/>
          <w:sz w:val="22"/>
          <w:szCs w:val="22"/>
          <w:lang w:val="en-GB"/>
        </w:rPr>
      </w:pPr>
      <w:r>
        <w:rPr>
          <w:rFonts w:hint="default" w:ascii="Times New Roman" w:hAnsi="Times New Roman" w:cs="Times New Roman"/>
          <w:i w:val="0"/>
          <w:iCs w:val="0"/>
          <w:sz w:val="22"/>
          <w:szCs w:val="22"/>
          <w:lang w:val="en-GB"/>
        </w:rPr>
        <w:t>When a disappointed wife says “You are not the man I married,” this is of course not meant literally. Its very sense is found in the communcation that he is the exact same man she married, and that he is either behaving differently to the way he did when she chose to marry him, or she is regretting her decision based on her own initial misreading of his personality. (More likely, she is simply expressing frustration at his current behaviour.) Statements in the style of “You are not who you were then” are statements loaded by the very fact that you are indeed who you were then.</w:t>
      </w:r>
      <w:r>
        <w:rPr>
          <w:rFonts w:hint="default" w:ascii="Times New Roman" w:hAnsi="Times New Roman" w:cs="Times New Roman"/>
          <w:i w:val="0"/>
          <w:iCs w:val="0"/>
          <w:sz w:val="22"/>
          <w:szCs w:val="22"/>
          <w:lang w:val="en-GB"/>
        </w:rPr>
        <w:t xml:space="preserve"> In other words, you are the same person, despite apparently making different choices, and apparently being “of” a different mind. The “you” is found not in the behaviour, not in the choice to behave a particular way, not in the thoughts residing in the mind, but in the continuity of the elusive “I” behind it all, mysteriously magnetising the changing physical body and the changing mind together in continuity. The mind may come and go - I may even have a dramatic change of personality to the degree that we might describe me as having a “split” personality, and I may genuinely see myself as a different individual, but we find this condition disturbing for the very fact that the “I” persists through these changes, and appears trapped behind the switches between “normal” and “false” personality. This is the truth of dys-appearance: When things are functioning as they should, we struggle to locate those things at all.</w:t>
      </w:r>
      <w:r>
        <w:rPr>
          <w:rStyle w:val="38"/>
          <w:rFonts w:hint="default" w:ascii="Times New Roman" w:hAnsi="Times New Roman" w:cs="Times New Roman"/>
          <w:i w:val="0"/>
          <w:iCs w:val="0"/>
          <w:sz w:val="22"/>
          <w:szCs w:val="22"/>
          <w:lang w:val="en-GB"/>
        </w:rPr>
        <w:footnoteReference w:id="3"/>
      </w:r>
      <w:r>
        <w:rPr>
          <w:rFonts w:hint="default" w:ascii="Times New Roman" w:hAnsi="Times New Roman" w:cs="Times New Roman"/>
          <w:i w:val="0"/>
          <w:iCs w:val="0"/>
          <w:sz w:val="22"/>
          <w:szCs w:val="22"/>
          <w:lang w:val="en-GB"/>
        </w:rPr>
        <w:t xml:space="preserve"> Our attention is never so keenly drawn to the question of what the relationship is between the elusive-but-sustained I, the thinking mind, and the physical body, as when there is so dramatic a change as to upset the proper functioning order of the relations. We are more likely to find persistency in the potentiality for a working mind than in the mind itself - while we may come in and out of consciousness, and absolutely enter states at times </w:t>
      </w:r>
      <w:r>
        <w:rPr>
          <w:rFonts w:hint="default" w:ascii="Times New Roman" w:hAnsi="Times New Roman" w:cs="Times New Roman"/>
          <w:i/>
          <w:iCs/>
          <w:sz w:val="22"/>
          <w:szCs w:val="22"/>
          <w:lang w:val="en-GB"/>
        </w:rPr>
        <w:t xml:space="preserve">e.g. </w:t>
      </w:r>
      <w:r>
        <w:rPr>
          <w:rFonts w:hint="default" w:ascii="Times New Roman" w:hAnsi="Times New Roman" w:cs="Times New Roman"/>
          <w:i w:val="0"/>
          <w:iCs w:val="0"/>
          <w:sz w:val="22"/>
          <w:szCs w:val="22"/>
          <w:lang w:val="en-GB"/>
        </w:rPr>
        <w:t xml:space="preserve">of blackout where there is no real mind to speak of. Why do we try to treat the body of the blacked-out person with the same level of respect we would when the person were awake? This is at least in part due to potential for &amp; history of mental existence. But it is also in part due to the underlying linguistic “I”. </w:t>
      </w:r>
    </w:p>
    <w:p>
      <w:pPr>
        <w:pStyle w:val="85"/>
        <w:keepNext w:val="0"/>
        <w:keepLines w:val="0"/>
        <w:widowControl/>
        <w:suppressLineNumbers w:val="0"/>
        <w:ind w:firstLine="720" w:firstLineChars="0"/>
        <w:jc w:val="left"/>
        <w:rPr>
          <w:rFonts w:hint="default" w:ascii="Times New Roman" w:hAnsi="Times New Roman" w:cs="Times New Roman"/>
          <w:i w:val="0"/>
          <w:iCs w:val="0"/>
          <w:sz w:val="22"/>
          <w:szCs w:val="22"/>
          <w:u w:val="none"/>
          <w:lang w:val="en-GB"/>
        </w:rPr>
      </w:pPr>
      <w:r>
        <w:rPr>
          <w:rFonts w:hint="default" w:ascii="Times New Roman" w:hAnsi="Times New Roman" w:cs="Times New Roman"/>
          <w:b w:val="0"/>
          <w:bCs w:val="0"/>
          <w:color w:val="auto"/>
          <w:sz w:val="22"/>
          <w:szCs w:val="22"/>
          <w:highlight w:val="none"/>
          <w:lang w:val="en-GB"/>
        </w:rPr>
        <w:t xml:space="preserve">We are only able to refer to ourselves as “I”, and will do so at time </w:t>
      </w:r>
      <w:r>
        <w:rPr>
          <w:rFonts w:hint="default" w:ascii="Times New Roman" w:hAnsi="Times New Roman" w:cs="Times New Roman"/>
          <w:b w:val="0"/>
          <w:bCs w:val="0"/>
          <w:i/>
          <w:iCs/>
          <w:color w:val="auto"/>
          <w:sz w:val="22"/>
          <w:szCs w:val="22"/>
          <w:highlight w:val="none"/>
          <w:lang w:val="en-GB"/>
        </w:rPr>
        <w:t xml:space="preserve">t1 </w:t>
      </w:r>
      <w:r>
        <w:rPr>
          <w:rFonts w:hint="default" w:ascii="Times New Roman" w:hAnsi="Times New Roman" w:cs="Times New Roman"/>
          <w:b w:val="0"/>
          <w:bCs w:val="0"/>
          <w:i w:val="0"/>
          <w:iCs w:val="0"/>
          <w:color w:val="auto"/>
          <w:sz w:val="22"/>
          <w:szCs w:val="22"/>
          <w:highlight w:val="none"/>
          <w:lang w:val="en-GB"/>
        </w:rPr>
        <w:t xml:space="preserve">and </w:t>
      </w:r>
      <w:r>
        <w:rPr>
          <w:rFonts w:hint="default" w:ascii="Times New Roman" w:hAnsi="Times New Roman" w:cs="Times New Roman"/>
          <w:b w:val="0"/>
          <w:bCs w:val="0"/>
          <w:i/>
          <w:iCs/>
          <w:color w:val="auto"/>
          <w:sz w:val="22"/>
          <w:szCs w:val="22"/>
          <w:highlight w:val="none"/>
          <w:lang w:val="en-GB"/>
        </w:rPr>
        <w:t xml:space="preserve">t2 </w:t>
      </w:r>
      <w:r>
        <w:rPr>
          <w:rFonts w:hint="default" w:ascii="Times New Roman" w:hAnsi="Times New Roman" w:cs="Times New Roman"/>
          <w:b w:val="0"/>
          <w:bCs w:val="0"/>
          <w:i w:val="0"/>
          <w:iCs w:val="0"/>
          <w:color w:val="auto"/>
          <w:sz w:val="22"/>
          <w:szCs w:val="22"/>
          <w:highlight w:val="none"/>
          <w:lang w:val="en-GB"/>
        </w:rPr>
        <w:t xml:space="preserve">where “I” refers - as Kneale dictates - to the “thing named I”. Further, in the Fregeian model, “I” is both the continuous namer and the thing behind the modes of representation - “Georgie at </w:t>
      </w:r>
      <w:r>
        <w:rPr>
          <w:rFonts w:hint="default" w:ascii="Times New Roman" w:hAnsi="Times New Roman" w:cs="Times New Roman"/>
          <w:b w:val="0"/>
          <w:bCs w:val="0"/>
          <w:i/>
          <w:iCs/>
          <w:color w:val="auto"/>
          <w:sz w:val="22"/>
          <w:szCs w:val="22"/>
          <w:highlight w:val="none"/>
          <w:lang w:val="en-GB"/>
        </w:rPr>
        <w:t>t1</w:t>
      </w:r>
      <w:r>
        <w:rPr>
          <w:rFonts w:hint="default" w:ascii="Times New Roman" w:hAnsi="Times New Roman" w:cs="Times New Roman"/>
          <w:b w:val="0"/>
          <w:bCs w:val="0"/>
          <w:i w:val="0"/>
          <w:iCs w:val="0"/>
          <w:color w:val="auto"/>
          <w:sz w:val="22"/>
          <w:szCs w:val="22"/>
          <w:highlight w:val="none"/>
          <w:lang w:val="en-GB"/>
        </w:rPr>
        <w:t xml:space="preserve">” and “Georgie at </w:t>
      </w:r>
      <w:r>
        <w:rPr>
          <w:rFonts w:hint="default" w:ascii="Times New Roman" w:hAnsi="Times New Roman" w:cs="Times New Roman"/>
          <w:b w:val="0"/>
          <w:bCs w:val="0"/>
          <w:i/>
          <w:iCs/>
          <w:color w:val="auto"/>
          <w:sz w:val="22"/>
          <w:szCs w:val="22"/>
          <w:highlight w:val="none"/>
          <w:lang w:val="en-GB"/>
        </w:rPr>
        <w:t>t2</w:t>
      </w:r>
      <w:r>
        <w:rPr>
          <w:rFonts w:hint="default" w:ascii="Times New Roman" w:hAnsi="Times New Roman" w:cs="Times New Roman"/>
          <w:b w:val="0"/>
          <w:bCs w:val="0"/>
          <w:i w:val="0"/>
          <w:iCs w:val="0"/>
          <w:color w:val="auto"/>
          <w:sz w:val="22"/>
          <w:szCs w:val="22"/>
          <w:highlight w:val="none"/>
          <w:lang w:val="en-GB"/>
        </w:rPr>
        <w:t xml:space="preserve">” are ways of referring to the same thing. There is a linguistic “I” behind it all. Cockburn quotes Wittgenstein, who notes </w:t>
      </w:r>
      <w:r>
        <w:rPr>
          <w:rFonts w:hint="default" w:ascii="Times New Roman" w:hAnsi="Times New Roman" w:cs="Times New Roman"/>
          <w:i w:val="0"/>
          <w:iCs w:val="0"/>
          <w:sz w:val="22"/>
          <w:szCs w:val="22"/>
          <w:lang w:val="en-GB"/>
        </w:rPr>
        <w:t xml:space="preserve">that </w:t>
      </w:r>
      <w:r>
        <w:rPr>
          <w:rFonts w:hint="default" w:ascii="Times New Roman" w:hAnsi="Times New Roman" w:cs="Times New Roman"/>
          <w:i w:val="0"/>
          <w:iCs w:val="0"/>
          <w:sz w:val="22"/>
          <w:szCs w:val="22"/>
          <w:lang w:val="en-GB"/>
        </w:rPr>
        <w:t>a speaker</w:t>
      </w:r>
      <w:r>
        <w:rPr>
          <w:rFonts w:hint="default" w:ascii="Times New Roman" w:hAnsi="Times New Roman" w:cs="Times New Roman"/>
          <w:i/>
          <w:iCs/>
          <w:sz w:val="22"/>
          <w:szCs w:val="22"/>
          <w:lang w:val="en-GB"/>
        </w:rPr>
        <w:t xml:space="preserve"> </w:t>
      </w:r>
      <w:r>
        <w:rPr>
          <w:rFonts w:hint="default" w:ascii="Times New Roman" w:hAnsi="Times New Roman" w:cs="Times New Roman"/>
          <w:i w:val="0"/>
          <w:iCs w:val="0"/>
          <w:sz w:val="22"/>
          <w:szCs w:val="22"/>
          <w:lang w:val="en-GB"/>
        </w:rPr>
        <w:t>“</w:t>
      </w:r>
      <w:r>
        <w:rPr>
          <w:rFonts w:hint="default" w:ascii="Times New Roman" w:hAnsi="Times New Roman" w:cs="Times New Roman"/>
          <w:i w:val="0"/>
          <w:iCs w:val="0"/>
          <w:sz w:val="22"/>
          <w:szCs w:val="22"/>
        </w:rPr>
        <w:t xml:space="preserve">can correctly say 'I'm here' </w:t>
      </w:r>
      <w:r>
        <w:rPr>
          <w:rFonts w:hint="default" w:ascii="Times New Roman" w:hAnsi="Times New Roman" w:cs="Times New Roman"/>
          <w:i w:val="0"/>
          <w:iCs w:val="0"/>
          <w:sz w:val="22"/>
          <w:szCs w:val="22"/>
          <w:u w:val="none"/>
        </w:rPr>
        <w:t>even though one has no idea where one is</w:t>
      </w:r>
      <w:r>
        <w:rPr>
          <w:rFonts w:hint="default" w:ascii="Times New Roman" w:hAnsi="Times New Roman" w:cs="Times New Roman"/>
          <w:i w:val="0"/>
          <w:iCs w:val="0"/>
          <w:sz w:val="22"/>
          <w:szCs w:val="22"/>
        </w:rPr>
        <w:t>. The words 'I'm here' might, on the surface, look as though they are doing the same kind of work as do the words 'I'm in London'; that is to say, identifying a particular physical location as being the one where I am. But it becomes clear that they do a very different kind of work when we reflect on the fact that if I had cried out 'Help!', or simply screamed, that would have achieved precisely the same as my words do.</w:t>
      </w:r>
      <w:r>
        <w:rPr>
          <w:rFonts w:hint="default" w:ascii="Times New Roman" w:hAnsi="Times New Roman" w:cs="Times New Roman"/>
          <w:i w:val="0"/>
          <w:iCs w:val="0"/>
          <w:sz w:val="22"/>
          <w:szCs w:val="22"/>
          <w:lang w:val="en-GB"/>
        </w:rPr>
        <w:t>”</w:t>
      </w:r>
      <w:r>
        <w:rPr>
          <w:rStyle w:val="38"/>
          <w:rFonts w:hint="default" w:ascii="Times New Roman" w:hAnsi="Times New Roman" w:cs="Times New Roman"/>
          <w:i w:val="0"/>
          <w:iCs w:val="0"/>
          <w:sz w:val="22"/>
          <w:szCs w:val="22"/>
          <w:lang w:val="en-GB"/>
        </w:rPr>
        <w:footnoteReference w:id="4"/>
      </w:r>
      <w:r>
        <w:rPr>
          <w:rFonts w:hint="default" w:ascii="Times New Roman" w:hAnsi="Times New Roman" w:cs="Times New Roman"/>
          <w:i w:val="0"/>
          <w:iCs w:val="0"/>
          <w:sz w:val="22"/>
          <w:szCs w:val="22"/>
          <w:lang w:val="en-GB"/>
        </w:rPr>
        <w:t xml:space="preserve"> I would suggest that the utterance “I’m here” confirms, along with the wordless scream and the cry for “Help!” is that “I” exists, and is requesting attention be paid to that fact. In the same passage, Cockburn addresses Quinton’s claim that, when we look around at other people, we use their bodies largely as communicators of that other “I’s” (or rather, not-I’s) persistency, that we might recognise the person we like or love. </w:t>
      </w:r>
      <w:r>
        <w:rPr>
          <w:rFonts w:hint="default" w:ascii="Times New Roman" w:hAnsi="Times New Roman" w:cs="Times New Roman"/>
          <w:i w:val="0"/>
          <w:iCs w:val="0"/>
          <w:sz w:val="22"/>
          <w:szCs w:val="22"/>
          <w:lang w:val="en-GB"/>
        </w:rPr>
        <w:t xml:space="preserve">And this truly is a foundational point. </w:t>
      </w:r>
      <w:r>
        <w:rPr>
          <w:rFonts w:hint="default" w:ascii="Times New Roman" w:hAnsi="Times New Roman" w:cs="Times New Roman"/>
          <w:i w:val="0"/>
          <w:iCs w:val="0"/>
          <w:sz w:val="22"/>
          <w:szCs w:val="22"/>
          <w:lang w:val="en-GB"/>
        </w:rPr>
        <w:t xml:space="preserve">Unless we accept a persistent “I”, no longer can we claim to love an individual (an individual cannot be the “object” of our love) except perhaps for a moment at </w:t>
      </w:r>
      <w:r>
        <w:rPr>
          <w:rFonts w:hint="default" w:ascii="Times New Roman" w:hAnsi="Times New Roman" w:cs="Times New Roman"/>
          <w:i/>
          <w:iCs/>
          <w:sz w:val="22"/>
          <w:szCs w:val="22"/>
          <w:lang w:val="en-GB"/>
        </w:rPr>
        <w:t>t1</w:t>
      </w:r>
      <w:r>
        <w:rPr>
          <w:rFonts w:hint="default" w:ascii="Times New Roman" w:hAnsi="Times New Roman" w:cs="Times New Roman"/>
          <w:i w:val="0"/>
          <w:iCs w:val="0"/>
          <w:sz w:val="22"/>
          <w:szCs w:val="22"/>
          <w:lang w:val="en-GB"/>
        </w:rPr>
        <w:t xml:space="preserve">, as this “person” is not a continuing one. Rather, we must claim that we love the appearances of particular characteristics typically exhibited by the conglomerate we call a person. The other direction is also intriguing. I may feel that I do not love person P in a given moment, due to P’s unusual, out-of-character, behaviour, but my trust that </w:t>
      </w:r>
      <w:r>
        <w:rPr>
          <w:rFonts w:hint="default" w:ascii="Times New Roman" w:hAnsi="Times New Roman" w:cs="Times New Roman"/>
          <w:i/>
          <w:iCs/>
          <w:sz w:val="22"/>
          <w:szCs w:val="22"/>
          <w:lang w:val="en-GB"/>
        </w:rPr>
        <w:t>P</w:t>
      </w:r>
      <w:r>
        <w:rPr>
          <w:rFonts w:hint="default" w:ascii="Times New Roman" w:hAnsi="Times New Roman" w:cs="Times New Roman"/>
          <w:i w:val="0"/>
          <w:iCs w:val="0"/>
          <w:sz w:val="22"/>
          <w:szCs w:val="22"/>
          <w:lang w:val="en-GB"/>
        </w:rPr>
        <w:t xml:space="preserve"> </w:t>
      </w:r>
      <w:r>
        <w:rPr>
          <w:rFonts w:hint="default" w:ascii="Times New Roman" w:hAnsi="Times New Roman" w:cs="Times New Roman"/>
          <w:i w:val="0"/>
          <w:iCs w:val="0"/>
          <w:sz w:val="22"/>
          <w:szCs w:val="22"/>
          <w:u w:val="none"/>
          <w:lang w:val="en-GB"/>
        </w:rPr>
        <w:t xml:space="preserve">still exists </w:t>
      </w:r>
      <w:r>
        <w:rPr>
          <w:rFonts w:hint="default" w:ascii="Times New Roman" w:hAnsi="Times New Roman" w:cs="Times New Roman"/>
          <w:i w:val="0"/>
          <w:iCs w:val="0"/>
          <w:sz w:val="22"/>
          <w:szCs w:val="22"/>
          <w:u w:val="none"/>
          <w:lang w:val="en-GB"/>
        </w:rPr>
        <w:t xml:space="preserve">is what holds the love in place. </w:t>
      </w:r>
      <w:r>
        <w:rPr>
          <w:rFonts w:hint="default" w:ascii="Times New Roman" w:hAnsi="Times New Roman" w:cs="Times New Roman"/>
          <w:i w:val="0"/>
          <w:iCs w:val="0"/>
          <w:sz w:val="22"/>
          <w:szCs w:val="22"/>
          <w:u w:val="none"/>
          <w:lang w:val="en-GB"/>
        </w:rPr>
        <w:t xml:space="preserve">If we conclude that the person is essentially their mind, we may as well profess love to one another’s minds, and this is clearly lacking. Were a married woman to suffer some accident tomorrow which rendered her of what is for all intents and purposes a different mind, perhaps at the hands of a nasty combination of amnesia and altered personality, it would be rightly expected that her husband continue to genuinely love her, and act out this love in care and patience wherever possible. Where this married woman, now of damaged mind, describes herself as “I”, she is referring to the same “I” as she did prior to the accident, but - as was Mary - is lacking information. Her husband’s love would be expected to persist not in the hope that a previous mind will return, but because the “I” persists, and therefore the human person does too. </w:t>
      </w:r>
    </w:p>
    <w:p>
      <w:pPr>
        <w:jc w:val="left"/>
        <w:rPr>
          <w:rFonts w:hint="default" w:ascii="Times New Roman" w:hAnsi="Times New Roman" w:cs="Times New Roman"/>
          <w:b/>
          <w:bCs/>
          <w:i w:val="0"/>
          <w:iCs w:val="0"/>
          <w:sz w:val="22"/>
          <w:szCs w:val="22"/>
          <w:lang w:val="en-GB"/>
        </w:rPr>
      </w:pPr>
      <w:r>
        <w:rPr>
          <w:rFonts w:hint="default" w:ascii="Times New Roman" w:hAnsi="Times New Roman" w:cs="Times New Roman"/>
          <w:b/>
          <w:bCs/>
          <w:i w:val="0"/>
          <w:iCs w:val="0"/>
          <w:sz w:val="22"/>
          <w:szCs w:val="22"/>
          <w:lang w:val="en-GB"/>
        </w:rPr>
        <w:t>Bibliography</w:t>
      </w:r>
    </w:p>
    <w:p>
      <w:pPr>
        <w:pStyle w:val="39"/>
        <w:snapToGrid w:val="0"/>
        <w:rPr>
          <w:rFonts w:hint="default" w:ascii="Times New Roman" w:hAnsi="Times New Roman" w:cs="Times New Roman"/>
          <w:b w:val="0"/>
          <w:bCs w:val="0"/>
          <w:i w:val="0"/>
          <w:iCs w:val="0"/>
          <w:sz w:val="16"/>
          <w:szCs w:val="16"/>
          <w:lang w:val="en-GB"/>
        </w:rPr>
      </w:pPr>
      <w:r>
        <w:rPr>
          <w:rFonts w:hint="default" w:ascii="Times New Roman" w:hAnsi="Times New Roman" w:cs="Times New Roman"/>
          <w:b w:val="0"/>
          <w:bCs w:val="0"/>
          <w:sz w:val="16"/>
          <w:szCs w:val="16"/>
          <w:lang w:val="en-GB"/>
        </w:rPr>
        <w:t xml:space="preserve">Leibniz, p.5, Section 9, </w:t>
      </w:r>
      <w:r>
        <w:rPr>
          <w:rFonts w:hint="default" w:ascii="Times New Roman" w:hAnsi="Times New Roman" w:cs="Times New Roman"/>
          <w:b w:val="0"/>
          <w:bCs w:val="0"/>
          <w:i/>
          <w:iCs/>
          <w:sz w:val="16"/>
          <w:szCs w:val="16"/>
          <w:lang w:val="en-GB"/>
        </w:rPr>
        <w:t>Discourse on Metaphysics</w:t>
      </w:r>
      <w:r>
        <w:rPr>
          <w:rFonts w:hint="default" w:ascii="Times New Roman" w:hAnsi="Times New Roman" w:cs="Times New Roman"/>
          <w:b w:val="0"/>
          <w:bCs w:val="0"/>
          <w:i w:val="0"/>
          <w:iCs w:val="0"/>
          <w:sz w:val="16"/>
          <w:szCs w:val="16"/>
          <w:lang w:val="en-GB"/>
        </w:rPr>
        <w:t xml:space="preserve"> &lt;https://earlymoderntexts.com/assets/pdfs/leibniz1686d.pdf&gt;</w:t>
      </w:r>
    </w:p>
    <w:p>
      <w:pPr>
        <w:keepNext w:val="0"/>
        <w:keepLines w:val="0"/>
        <w:pageBreakBefore w:val="0"/>
        <w:widowControl/>
        <w:suppressLineNumbers w:val="0"/>
        <w:kinsoku/>
        <w:wordWrap/>
        <w:overflowPunct/>
        <w:topLinePunct w:val="0"/>
        <w:autoSpaceDE/>
        <w:autoSpaceDN/>
        <w:bidi w:val="0"/>
        <w:adjustRightInd/>
        <w:spacing w:after="0" w:line="240" w:lineRule="auto"/>
        <w:jc w:val="left"/>
        <w:textAlignment w:val="auto"/>
        <w:rPr>
          <w:rFonts w:hint="default" w:ascii="Times New Roman" w:hAnsi="Times New Roman" w:cs="Times New Roman"/>
          <w:b w:val="0"/>
          <w:bCs w:val="0"/>
          <w:strike w:val="0"/>
          <w:dstrike w:val="0"/>
          <w:sz w:val="16"/>
          <w:szCs w:val="16"/>
        </w:rPr>
      </w:pPr>
      <w:r>
        <w:rPr>
          <w:rFonts w:hint="default" w:ascii="Times New Roman" w:hAnsi="Times New Roman" w:cs="Times New Roman"/>
          <w:b w:val="0"/>
          <w:bCs w:val="0"/>
          <w:i w:val="0"/>
          <w:iCs w:val="0"/>
          <w:sz w:val="16"/>
          <w:szCs w:val="16"/>
          <w:lang w:val="en-GB"/>
        </w:rPr>
        <w:t xml:space="preserve"> </w:t>
      </w:r>
      <w:r>
        <w:rPr>
          <w:rFonts w:hint="default" w:ascii="Times New Roman" w:hAnsi="Times New Roman" w:cs="Times New Roman"/>
          <w:b w:val="0"/>
          <w:bCs w:val="0"/>
          <w:strike w:val="0"/>
          <w:dstrike w:val="0"/>
          <w:sz w:val="16"/>
          <w:szCs w:val="16"/>
          <w:lang w:val="en-GB"/>
        </w:rPr>
        <w:t>Gottlob Frege,</w:t>
      </w:r>
      <w:r>
        <w:rPr>
          <w:rFonts w:hint="default" w:ascii="Times New Roman" w:hAnsi="Times New Roman" w:cs="Times New Roman"/>
          <w:b w:val="0"/>
          <w:bCs w:val="0"/>
          <w:strike w:val="0"/>
          <w:dstrike w:val="0"/>
          <w:sz w:val="16"/>
          <w:szCs w:val="16"/>
        </w:rPr>
        <w:t xml:space="preserve"> </w:t>
      </w:r>
      <w:r>
        <w:rPr>
          <w:rFonts w:hint="default" w:ascii="Times New Roman" w:hAnsi="Times New Roman" w:cs="Times New Roman"/>
          <w:b w:val="0"/>
          <w:bCs w:val="0"/>
          <w:strike w:val="0"/>
          <w:dstrike w:val="0"/>
          <w:sz w:val="16"/>
          <w:szCs w:val="16"/>
          <w:lang w:val="en-GB"/>
        </w:rPr>
        <w:t xml:space="preserve">p.2, “On sense and reference”, </w:t>
      </w:r>
      <w:r>
        <w:rPr>
          <w:rFonts w:hint="default" w:ascii="Times New Roman" w:hAnsi="Times New Roman" w:cs="Times New Roman"/>
          <w:b w:val="0"/>
          <w:bCs w:val="0"/>
          <w:i/>
          <w:iCs/>
          <w:strike w:val="0"/>
          <w:dstrike w:val="0"/>
          <w:sz w:val="16"/>
          <w:szCs w:val="16"/>
          <w:lang w:val="en-GB"/>
        </w:rPr>
        <w:t>Meaning and Reference</w:t>
      </w:r>
      <w:r>
        <w:rPr>
          <w:rFonts w:hint="default" w:ascii="Times New Roman" w:hAnsi="Times New Roman" w:cs="Times New Roman"/>
          <w:b w:val="0"/>
          <w:bCs w:val="0"/>
          <w:i w:val="0"/>
          <w:iCs w:val="0"/>
          <w:strike w:val="0"/>
          <w:dstrike w:val="0"/>
          <w:sz w:val="16"/>
          <w:szCs w:val="16"/>
          <w:lang w:val="en-GB"/>
        </w:rPr>
        <w:t>, ed. Moore, Oxford, O.U.P., 1993.</w:t>
      </w:r>
    </w:p>
    <w:p>
      <w:pPr>
        <w:pStyle w:val="39"/>
        <w:keepNext w:val="0"/>
        <w:keepLines w:val="0"/>
        <w:pageBreakBefore w:val="0"/>
        <w:widowControl/>
        <w:kinsoku/>
        <w:wordWrap/>
        <w:overflowPunct/>
        <w:topLinePunct w:val="0"/>
        <w:autoSpaceDE/>
        <w:autoSpaceDN/>
        <w:bidi w:val="0"/>
        <w:adjustRightInd/>
        <w:snapToGrid w:val="0"/>
        <w:spacing w:line="240" w:lineRule="auto"/>
        <w:textAlignment w:val="auto"/>
        <w:rPr>
          <w:rFonts w:hint="default" w:ascii="Times New Roman" w:hAnsi="Times New Roman" w:cs="Times New Roman"/>
          <w:b w:val="0"/>
          <w:bCs w:val="0"/>
          <w:i w:val="0"/>
          <w:iCs w:val="0"/>
          <w:strike w:val="0"/>
          <w:dstrike w:val="0"/>
          <w:sz w:val="16"/>
          <w:szCs w:val="16"/>
          <w:lang w:val="en-GB"/>
        </w:rPr>
      </w:pPr>
      <w:r>
        <w:rPr>
          <w:rFonts w:hint="default" w:ascii="Times New Roman" w:hAnsi="Times New Roman" w:cs="Times New Roman"/>
          <w:b w:val="0"/>
          <w:bCs w:val="0"/>
          <w:strike w:val="0"/>
          <w:dstrike w:val="0"/>
          <w:sz w:val="16"/>
          <w:szCs w:val="16"/>
        </w:rPr>
        <w:t xml:space="preserve"> </w:t>
      </w:r>
      <w:r>
        <w:rPr>
          <w:rFonts w:hint="default" w:ascii="Times New Roman" w:hAnsi="Times New Roman" w:cs="Times New Roman"/>
          <w:b w:val="0"/>
          <w:bCs w:val="0"/>
          <w:strike w:val="0"/>
          <w:dstrike w:val="0"/>
          <w:sz w:val="16"/>
          <w:szCs w:val="16"/>
          <w:lang w:val="en-GB"/>
        </w:rPr>
        <w:t xml:space="preserve">Bart Geurts, p.319, “Good News about the Description Theory of Names”, </w:t>
      </w:r>
      <w:r>
        <w:rPr>
          <w:rFonts w:hint="default" w:ascii="Times New Roman" w:hAnsi="Times New Roman" w:cs="Times New Roman"/>
          <w:b w:val="0"/>
          <w:bCs w:val="0"/>
          <w:i/>
          <w:iCs/>
          <w:strike w:val="0"/>
          <w:dstrike w:val="0"/>
          <w:sz w:val="16"/>
          <w:szCs w:val="16"/>
          <w:lang w:val="en-GB"/>
        </w:rPr>
        <w:t>Journal of Semantics</w:t>
      </w:r>
      <w:r>
        <w:rPr>
          <w:rFonts w:hint="default" w:ascii="Times New Roman" w:hAnsi="Times New Roman" w:cs="Times New Roman"/>
          <w:b w:val="0"/>
          <w:bCs w:val="0"/>
          <w:i w:val="0"/>
          <w:iCs w:val="0"/>
          <w:strike w:val="0"/>
          <w:dstrike w:val="0"/>
          <w:sz w:val="16"/>
          <w:szCs w:val="16"/>
          <w:lang w:val="en-GB"/>
        </w:rPr>
        <w:t>, Oxford, OUP, 1997.</w:t>
      </w:r>
    </w:p>
    <w:p>
      <w:pPr>
        <w:keepNext w:val="0"/>
        <w:keepLines w:val="0"/>
        <w:widowControl/>
        <w:suppressLineNumbers w:val="0"/>
        <w:jc w:val="left"/>
        <w:rPr>
          <w:rFonts w:hint="default" w:ascii="Times New Roman" w:hAnsi="Times New Roman" w:cs="Times New Roman"/>
          <w:b w:val="0"/>
          <w:bCs w:val="0"/>
          <w:sz w:val="16"/>
          <w:szCs w:val="16"/>
        </w:rPr>
      </w:pPr>
      <w:r>
        <w:rPr>
          <w:rFonts w:hint="default" w:ascii="Times New Roman" w:hAnsi="Times New Roman" w:cs="Times New Roman"/>
          <w:b w:val="0"/>
          <w:bCs w:val="0"/>
          <w:i w:val="0"/>
          <w:iCs w:val="0"/>
          <w:strike w:val="0"/>
          <w:dstrike w:val="0"/>
          <w:sz w:val="16"/>
          <w:szCs w:val="16"/>
          <w:lang w:val="en-GB"/>
        </w:rPr>
        <w:t xml:space="preserve"> Drew</w:t>
      </w:r>
      <w:r>
        <w:rPr>
          <w:rFonts w:hint="default" w:ascii="Times New Roman" w:hAnsi="Times New Roman" w:cs="Times New Roman"/>
          <w:b w:val="0"/>
          <w:bCs w:val="0"/>
          <w:sz w:val="16"/>
          <w:szCs w:val="16"/>
        </w:rPr>
        <w:t xml:space="preserve"> </w:t>
      </w:r>
      <w:r>
        <w:rPr>
          <w:rFonts w:hint="default" w:ascii="Times New Roman" w:hAnsi="Times New Roman" w:eastAsia="SimSun" w:cs="Times New Roman"/>
          <w:b w:val="0"/>
          <w:bCs w:val="0"/>
          <w:color w:val="000000"/>
          <w:kern w:val="0"/>
          <w:sz w:val="16"/>
          <w:szCs w:val="16"/>
          <w:lang w:val="en-US" w:eastAsia="zh-CN" w:bidi="ar"/>
        </w:rPr>
        <w:t>Lede</w:t>
      </w:r>
      <w:r>
        <w:rPr>
          <w:rFonts w:hint="default" w:ascii="Times New Roman" w:hAnsi="Times New Roman" w:eastAsia="SimSun" w:cs="Times New Roman"/>
          <w:b w:val="0"/>
          <w:bCs w:val="0"/>
          <w:color w:val="000000"/>
          <w:kern w:val="0"/>
          <w:sz w:val="16"/>
          <w:szCs w:val="16"/>
          <w:lang w:val="en-GB" w:eastAsia="zh-CN" w:bidi="ar"/>
        </w:rPr>
        <w:t xml:space="preserve">r, </w:t>
      </w:r>
      <w:r>
        <w:rPr>
          <w:rFonts w:hint="default" w:ascii="Times New Roman" w:hAnsi="Times New Roman" w:cs="Times New Roman"/>
          <w:b w:val="0"/>
          <w:bCs w:val="0"/>
          <w:sz w:val="16"/>
          <w:szCs w:val="16"/>
          <w:lang w:val="en-GB"/>
        </w:rPr>
        <w:t>p</w:t>
      </w:r>
      <w:r>
        <w:rPr>
          <w:rFonts w:hint="default" w:ascii="Times New Roman" w:hAnsi="Times New Roman" w:eastAsia="SimSun" w:cs="Times New Roman"/>
          <w:b w:val="0"/>
          <w:bCs w:val="0"/>
          <w:color w:val="000000"/>
          <w:kern w:val="0"/>
          <w:sz w:val="16"/>
          <w:szCs w:val="16"/>
          <w:lang w:val="en-US" w:eastAsia="zh-CN" w:bidi="ar"/>
        </w:rPr>
        <w:t xml:space="preserve">.127, “The Threatening Body”, </w:t>
      </w:r>
      <w:r>
        <w:rPr>
          <w:rFonts w:hint="default" w:ascii="Times New Roman" w:hAnsi="Times New Roman" w:eastAsia="SimSun" w:cs="Times New Roman"/>
          <w:b w:val="0"/>
          <w:bCs w:val="0"/>
          <w:i/>
          <w:iCs/>
          <w:color w:val="000000"/>
          <w:kern w:val="0"/>
          <w:sz w:val="16"/>
          <w:szCs w:val="16"/>
          <w:lang w:val="en-US" w:eastAsia="zh-CN" w:bidi="ar"/>
        </w:rPr>
        <w:t>The Absent Body</w:t>
      </w:r>
      <w:r>
        <w:rPr>
          <w:rFonts w:hint="default" w:ascii="Times New Roman" w:hAnsi="Times New Roman" w:eastAsia="SimSun" w:cs="Times New Roman"/>
          <w:b w:val="0"/>
          <w:bCs w:val="0"/>
          <w:color w:val="000000"/>
          <w:kern w:val="0"/>
          <w:sz w:val="16"/>
          <w:szCs w:val="16"/>
          <w:lang w:val="en-US" w:eastAsia="zh-CN" w:bidi="ar"/>
        </w:rPr>
        <w:t>, University of Chicago, 1990</w:t>
      </w:r>
    </w:p>
    <w:p>
      <w:pPr>
        <w:pStyle w:val="39"/>
        <w:snapToGrid w:val="0"/>
        <w:rPr>
          <w:rFonts w:hint="default" w:ascii="Times New Roman" w:hAnsi="Times New Roman" w:cs="Times New Roman"/>
          <w:b w:val="0"/>
          <w:bCs w:val="0"/>
          <w:i w:val="0"/>
          <w:iCs w:val="0"/>
          <w:sz w:val="16"/>
          <w:szCs w:val="16"/>
          <w:lang w:val="en-GB"/>
        </w:rPr>
      </w:pPr>
      <w:r>
        <w:rPr>
          <w:rFonts w:hint="default" w:ascii="Times New Roman" w:hAnsi="Times New Roman" w:cs="Times New Roman"/>
          <w:b w:val="0"/>
          <w:bCs w:val="0"/>
          <w:sz w:val="16"/>
          <w:szCs w:val="16"/>
        </w:rPr>
        <w:t xml:space="preserve"> </w:t>
      </w:r>
      <w:r>
        <w:rPr>
          <w:rFonts w:hint="default" w:ascii="Times New Roman" w:hAnsi="Times New Roman" w:cs="Times New Roman"/>
          <w:b w:val="0"/>
          <w:bCs w:val="0"/>
          <w:sz w:val="16"/>
          <w:szCs w:val="16"/>
          <w:lang w:val="en-GB"/>
        </w:rPr>
        <w:t xml:space="preserve">David Cockburn, “The Identity of the Self”, </w:t>
      </w:r>
      <w:r>
        <w:rPr>
          <w:rFonts w:hint="default" w:ascii="Times New Roman" w:hAnsi="Times New Roman" w:cs="Times New Roman"/>
          <w:b w:val="0"/>
          <w:bCs w:val="0"/>
          <w:i/>
          <w:iCs/>
          <w:sz w:val="16"/>
          <w:szCs w:val="16"/>
          <w:lang w:val="en-GB"/>
        </w:rPr>
        <w:t>Philosophy of Mind</w:t>
      </w:r>
      <w:r>
        <w:rPr>
          <w:rFonts w:hint="default" w:ascii="Times New Roman" w:hAnsi="Times New Roman" w:cs="Times New Roman"/>
          <w:b w:val="0"/>
          <w:bCs w:val="0"/>
          <w:i w:val="0"/>
          <w:iCs w:val="0"/>
          <w:sz w:val="16"/>
          <w:szCs w:val="16"/>
          <w:lang w:val="en-GB"/>
        </w:rPr>
        <w:t>, Palgrave Macmillan, 2001</w:t>
      </w:r>
    </w:p>
    <w:p>
      <w:pPr>
        <w:jc w:val="left"/>
        <w:rPr>
          <w:rFonts w:hint="default" w:ascii="Times New Roman" w:hAnsi="Times New Roman" w:cs="Times New Roman"/>
          <w:b/>
          <w:bCs/>
          <w:i w:val="0"/>
          <w:iCs w:val="0"/>
          <w:sz w:val="22"/>
          <w:szCs w:val="22"/>
          <w:lang w:val="en-GB"/>
        </w:rPr>
      </w:pPr>
    </w:p>
    <w:p>
      <w:pPr>
        <w:jc w:val="left"/>
        <w:rPr>
          <w:rFonts w:hint="default" w:ascii="Times New Roman" w:hAnsi="Times New Roman" w:cs="Times New Roman"/>
          <w:b w:val="0"/>
          <w:bCs w:val="0"/>
          <w:i w:val="0"/>
          <w:iCs w:val="0"/>
          <w:sz w:val="22"/>
          <w:szCs w:val="22"/>
          <w:lang w:val="en-GB"/>
        </w:rPr>
      </w:pPr>
      <w:r>
        <w:rPr>
          <w:rFonts w:hint="default" w:ascii="Times New Roman" w:hAnsi="Times New Roman" w:cs="Times New Roman"/>
          <w:b/>
          <w:bCs/>
          <w:i w:val="0"/>
          <w:iCs w:val="0"/>
          <w:sz w:val="22"/>
          <w:szCs w:val="22"/>
          <w:lang w:val="en-GB"/>
        </w:rPr>
        <w:t>Word count:</w:t>
      </w:r>
      <w:r>
        <w:rPr>
          <w:rFonts w:hint="default" w:ascii="Times New Roman" w:hAnsi="Times New Roman" w:cs="Times New Roman"/>
          <w:b w:val="0"/>
          <w:bCs w:val="0"/>
          <w:i w:val="0"/>
          <w:iCs w:val="0"/>
          <w:sz w:val="22"/>
          <w:szCs w:val="22"/>
          <w:lang w:val="en-GB"/>
        </w:rPr>
        <w:t xml:space="preserve"> 3122</w:t>
      </w:r>
      <w:bookmarkStart w:id="0" w:name="_GoBack"/>
      <w:bookmarkEnd w:id="0"/>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rif">
    <w:altName w:val="Liberation Mono"/>
    <w:panose1 w:val="00000000000000000000"/>
    <w:charset w:val="00"/>
    <w:family w:val="auto"/>
    <w:pitch w:val="default"/>
    <w:sig w:usb0="00000000" w:usb1="00000000" w:usb2="00000000" w:usb3="00000000" w:csb0="00000000" w:csb1="00000000"/>
  </w:font>
  <w:font w:name="Liberation Mono">
    <w:panose1 w:val="02070409020205020404"/>
    <w:charset w:val="00"/>
    <w:family w:val="auto"/>
    <w:pitch w:val="default"/>
    <w:sig w:usb0="E0000AFF" w:usb1="400078FF" w:usb2="00000001" w:usb3="00000000" w:csb0="600001BF" w:csb1="DFF70000"/>
  </w:font>
  <w:font w:name="sans-serif">
    <w:altName w:val="Liberation Mono"/>
    <w:panose1 w:val="00000000000000000000"/>
    <w:charset w:val="00"/>
    <w:family w:val="auto"/>
    <w:pitch w:val="default"/>
    <w:sig w:usb0="00000000" w:usb1="00000000" w:usb2="00000000" w:usb3="00000000" w:csb0="00000000" w:csb1="00000000"/>
  </w:font>
  <w:font w:name="Times-Roman">
    <w:altName w:val="Times New Roman"/>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10">
    <w:p>
      <w:r>
        <w:separator/>
      </w:r>
    </w:p>
  </w:footnote>
  <w:footnote w:type="continuationSeparator" w:id="11">
    <w:p>
      <w:r>
        <w:continuationSeparator/>
      </w:r>
    </w:p>
  </w:footnote>
  <w:footnote w:id="0">
    <w:p>
      <w:pPr>
        <w:pStyle w:val="39"/>
        <w:snapToGrid w:val="0"/>
        <w:rPr>
          <w:rFonts w:hint="default" w:ascii="Times New Roman" w:hAnsi="Times New Roman" w:cs="Times New Roman"/>
          <w:b w:val="0"/>
          <w:bCs w:val="0"/>
          <w:i w:val="0"/>
          <w:iCs w:val="0"/>
          <w:sz w:val="16"/>
          <w:szCs w:val="16"/>
          <w:lang w:val="en-GB"/>
        </w:rPr>
      </w:pPr>
      <w:r>
        <w:rPr>
          <w:rStyle w:val="38"/>
          <w:rFonts w:hint="default" w:ascii="Times New Roman" w:hAnsi="Times New Roman" w:cs="Times New Roman"/>
          <w:b w:val="0"/>
          <w:bCs w:val="0"/>
          <w:sz w:val="16"/>
          <w:szCs w:val="16"/>
        </w:rPr>
        <w:footnoteRef/>
      </w:r>
      <w:r>
        <w:rPr>
          <w:rFonts w:hint="default" w:ascii="Times New Roman" w:hAnsi="Times New Roman" w:cs="Times New Roman"/>
          <w:b w:val="0"/>
          <w:bCs w:val="0"/>
          <w:sz w:val="16"/>
          <w:szCs w:val="16"/>
        </w:rPr>
        <w:t xml:space="preserve"> </w:t>
      </w:r>
      <w:r>
        <w:rPr>
          <w:rFonts w:hint="default" w:ascii="Times New Roman" w:hAnsi="Times New Roman" w:cs="Times New Roman"/>
          <w:b w:val="0"/>
          <w:bCs w:val="0"/>
          <w:sz w:val="16"/>
          <w:szCs w:val="16"/>
          <w:lang w:val="en-GB"/>
        </w:rPr>
        <w:t xml:space="preserve">Leibniz, p.5, Section 9, </w:t>
      </w:r>
      <w:r>
        <w:rPr>
          <w:rFonts w:hint="default" w:ascii="Times New Roman" w:hAnsi="Times New Roman" w:cs="Times New Roman"/>
          <w:b w:val="0"/>
          <w:bCs w:val="0"/>
          <w:i/>
          <w:iCs/>
          <w:sz w:val="16"/>
          <w:szCs w:val="16"/>
          <w:lang w:val="en-GB"/>
        </w:rPr>
        <w:t>Discourse on Metaphysics</w:t>
      </w:r>
      <w:r>
        <w:rPr>
          <w:rFonts w:hint="default" w:ascii="Times New Roman" w:hAnsi="Times New Roman" w:cs="Times New Roman"/>
          <w:b w:val="0"/>
          <w:bCs w:val="0"/>
          <w:i w:val="0"/>
          <w:iCs w:val="0"/>
          <w:sz w:val="16"/>
          <w:szCs w:val="16"/>
          <w:lang w:val="en-GB"/>
        </w:rPr>
        <w:t xml:space="preserve"> &lt;https://earlymoderntexts.com/assets/pdfs/leibniz1686d.pdf&gt;</w:t>
      </w:r>
    </w:p>
  </w:footnote>
  <w:footnote w:id="1">
    <w:p>
      <w:pPr>
        <w:keepNext w:val="0"/>
        <w:keepLines w:val="0"/>
        <w:pageBreakBefore w:val="0"/>
        <w:widowControl/>
        <w:suppressLineNumbers w:val="0"/>
        <w:kinsoku/>
        <w:wordWrap/>
        <w:overflowPunct/>
        <w:topLinePunct w:val="0"/>
        <w:autoSpaceDE/>
        <w:autoSpaceDN/>
        <w:bidi w:val="0"/>
        <w:adjustRightInd/>
        <w:spacing w:after="0" w:line="240" w:lineRule="auto"/>
        <w:jc w:val="left"/>
        <w:textAlignment w:val="auto"/>
        <w:rPr>
          <w:rFonts w:hint="default" w:ascii="Times New Roman" w:hAnsi="Times New Roman" w:cs="Times New Roman"/>
          <w:b w:val="0"/>
          <w:bCs w:val="0"/>
          <w:strike w:val="0"/>
          <w:dstrike w:val="0"/>
          <w:sz w:val="16"/>
          <w:szCs w:val="16"/>
        </w:rPr>
      </w:pPr>
      <w:r>
        <w:rPr>
          <w:rStyle w:val="38"/>
          <w:rFonts w:hint="default" w:ascii="Times New Roman" w:hAnsi="Times New Roman" w:cs="Times New Roman"/>
          <w:b w:val="0"/>
          <w:bCs w:val="0"/>
          <w:strike w:val="0"/>
          <w:dstrike w:val="0"/>
          <w:sz w:val="16"/>
          <w:szCs w:val="16"/>
        </w:rPr>
        <w:footnoteRef/>
      </w:r>
      <w:r>
        <w:rPr>
          <w:rFonts w:hint="default" w:ascii="Times New Roman" w:hAnsi="Times New Roman" w:cs="Times New Roman"/>
          <w:b w:val="0"/>
          <w:bCs w:val="0"/>
          <w:i w:val="0"/>
          <w:iCs w:val="0"/>
          <w:sz w:val="16"/>
          <w:szCs w:val="16"/>
          <w:lang w:val="en-GB"/>
        </w:rPr>
        <w:t xml:space="preserve"> </w:t>
      </w:r>
      <w:r>
        <w:rPr>
          <w:rFonts w:hint="default" w:ascii="Times New Roman" w:hAnsi="Times New Roman" w:cs="Times New Roman"/>
          <w:b w:val="0"/>
          <w:bCs w:val="0"/>
          <w:strike w:val="0"/>
          <w:dstrike w:val="0"/>
          <w:sz w:val="16"/>
          <w:szCs w:val="16"/>
          <w:lang w:val="en-GB"/>
        </w:rPr>
        <w:t>Gottlob Frege,</w:t>
      </w:r>
      <w:r>
        <w:rPr>
          <w:rFonts w:hint="default" w:ascii="Times New Roman" w:hAnsi="Times New Roman" w:cs="Times New Roman"/>
          <w:b w:val="0"/>
          <w:bCs w:val="0"/>
          <w:strike w:val="0"/>
          <w:dstrike w:val="0"/>
          <w:sz w:val="16"/>
          <w:szCs w:val="16"/>
        </w:rPr>
        <w:t xml:space="preserve"> </w:t>
      </w:r>
      <w:r>
        <w:rPr>
          <w:rFonts w:hint="default" w:ascii="Times New Roman" w:hAnsi="Times New Roman" w:cs="Times New Roman"/>
          <w:b w:val="0"/>
          <w:bCs w:val="0"/>
          <w:strike w:val="0"/>
          <w:dstrike w:val="0"/>
          <w:sz w:val="16"/>
          <w:szCs w:val="16"/>
          <w:lang w:val="en-GB"/>
        </w:rPr>
        <w:t xml:space="preserve">p.2, “On sense and reference”, </w:t>
      </w:r>
      <w:r>
        <w:rPr>
          <w:rFonts w:hint="default" w:ascii="Times New Roman" w:hAnsi="Times New Roman" w:cs="Times New Roman"/>
          <w:b w:val="0"/>
          <w:bCs w:val="0"/>
          <w:i/>
          <w:iCs/>
          <w:strike w:val="0"/>
          <w:dstrike w:val="0"/>
          <w:sz w:val="16"/>
          <w:szCs w:val="16"/>
          <w:lang w:val="en-GB"/>
        </w:rPr>
        <w:t>Meaning and Reference</w:t>
      </w:r>
      <w:r>
        <w:rPr>
          <w:rFonts w:hint="default" w:ascii="Times New Roman" w:hAnsi="Times New Roman" w:cs="Times New Roman"/>
          <w:b w:val="0"/>
          <w:bCs w:val="0"/>
          <w:i w:val="0"/>
          <w:iCs w:val="0"/>
          <w:strike w:val="0"/>
          <w:dstrike w:val="0"/>
          <w:sz w:val="16"/>
          <w:szCs w:val="16"/>
          <w:lang w:val="en-GB"/>
        </w:rPr>
        <w:t>, ed. Moore, Oxford, O.U.P., 1993.</w:t>
      </w:r>
    </w:p>
  </w:footnote>
  <w:footnote w:id="2">
    <w:p>
      <w:pPr>
        <w:pStyle w:val="39"/>
        <w:keepNext w:val="0"/>
        <w:keepLines w:val="0"/>
        <w:pageBreakBefore w:val="0"/>
        <w:widowControl/>
        <w:kinsoku/>
        <w:wordWrap/>
        <w:overflowPunct/>
        <w:topLinePunct w:val="0"/>
        <w:autoSpaceDE/>
        <w:autoSpaceDN/>
        <w:bidi w:val="0"/>
        <w:adjustRightInd/>
        <w:snapToGrid w:val="0"/>
        <w:spacing w:line="240" w:lineRule="auto"/>
        <w:textAlignment w:val="auto"/>
        <w:rPr>
          <w:rFonts w:hint="default" w:ascii="Times New Roman" w:hAnsi="Times New Roman" w:cs="Times New Roman"/>
          <w:b w:val="0"/>
          <w:bCs w:val="0"/>
          <w:i w:val="0"/>
          <w:iCs w:val="0"/>
          <w:strike w:val="0"/>
          <w:dstrike w:val="0"/>
          <w:sz w:val="16"/>
          <w:szCs w:val="16"/>
          <w:lang w:val="en-GB"/>
        </w:rPr>
      </w:pPr>
      <w:r>
        <w:rPr>
          <w:rStyle w:val="38"/>
          <w:rFonts w:hint="default" w:ascii="Times New Roman" w:hAnsi="Times New Roman" w:cs="Times New Roman"/>
          <w:b w:val="0"/>
          <w:bCs w:val="0"/>
          <w:strike w:val="0"/>
          <w:dstrike w:val="0"/>
          <w:sz w:val="16"/>
          <w:szCs w:val="16"/>
        </w:rPr>
        <w:footnoteRef/>
      </w:r>
      <w:r>
        <w:rPr>
          <w:rFonts w:hint="default" w:ascii="Times New Roman" w:hAnsi="Times New Roman" w:cs="Times New Roman"/>
          <w:b w:val="0"/>
          <w:bCs w:val="0"/>
          <w:strike w:val="0"/>
          <w:dstrike w:val="0"/>
          <w:sz w:val="16"/>
          <w:szCs w:val="16"/>
        </w:rPr>
        <w:t xml:space="preserve"> </w:t>
      </w:r>
      <w:r>
        <w:rPr>
          <w:rFonts w:hint="default" w:ascii="Times New Roman" w:hAnsi="Times New Roman" w:cs="Times New Roman"/>
          <w:b w:val="0"/>
          <w:bCs w:val="0"/>
          <w:strike w:val="0"/>
          <w:dstrike w:val="0"/>
          <w:sz w:val="16"/>
          <w:szCs w:val="16"/>
          <w:lang w:val="en-GB"/>
        </w:rPr>
        <w:t xml:space="preserve">Bart Geurts, p.319, “Good News about the Description Theory of Names”, </w:t>
      </w:r>
      <w:r>
        <w:rPr>
          <w:rFonts w:hint="default" w:ascii="Times New Roman" w:hAnsi="Times New Roman" w:cs="Times New Roman"/>
          <w:b w:val="0"/>
          <w:bCs w:val="0"/>
          <w:i/>
          <w:iCs/>
          <w:strike w:val="0"/>
          <w:dstrike w:val="0"/>
          <w:sz w:val="16"/>
          <w:szCs w:val="16"/>
          <w:lang w:val="en-GB"/>
        </w:rPr>
        <w:t>Journal of Semantics</w:t>
      </w:r>
      <w:r>
        <w:rPr>
          <w:rFonts w:hint="default" w:ascii="Times New Roman" w:hAnsi="Times New Roman" w:cs="Times New Roman"/>
          <w:b w:val="0"/>
          <w:bCs w:val="0"/>
          <w:i w:val="0"/>
          <w:iCs w:val="0"/>
          <w:strike w:val="0"/>
          <w:dstrike w:val="0"/>
          <w:sz w:val="16"/>
          <w:szCs w:val="16"/>
          <w:lang w:val="en-GB"/>
        </w:rPr>
        <w:t>, Oxford, OUP, 1997.</w:t>
      </w:r>
    </w:p>
  </w:footnote>
  <w:footnote w:id="3">
    <w:p>
      <w:pPr>
        <w:keepNext w:val="0"/>
        <w:keepLines w:val="0"/>
        <w:widowControl/>
        <w:suppressLineNumbers w:val="0"/>
        <w:jc w:val="left"/>
        <w:rPr>
          <w:rFonts w:hint="default" w:ascii="Times New Roman" w:hAnsi="Times New Roman" w:cs="Times New Roman"/>
          <w:b w:val="0"/>
          <w:bCs w:val="0"/>
          <w:sz w:val="16"/>
          <w:szCs w:val="16"/>
        </w:rPr>
      </w:pPr>
      <w:r>
        <w:rPr>
          <w:rStyle w:val="38"/>
          <w:rFonts w:hint="default" w:ascii="Times New Roman" w:hAnsi="Times New Roman" w:cs="Times New Roman"/>
          <w:b w:val="0"/>
          <w:bCs w:val="0"/>
          <w:sz w:val="16"/>
          <w:szCs w:val="16"/>
        </w:rPr>
        <w:footnoteRef/>
      </w:r>
      <w:r>
        <w:rPr>
          <w:rFonts w:hint="default" w:ascii="Times New Roman" w:hAnsi="Times New Roman" w:cs="Times New Roman"/>
          <w:b w:val="0"/>
          <w:bCs w:val="0"/>
          <w:i w:val="0"/>
          <w:iCs w:val="0"/>
          <w:strike w:val="0"/>
          <w:dstrike w:val="0"/>
          <w:sz w:val="16"/>
          <w:szCs w:val="16"/>
          <w:lang w:val="en-GB"/>
        </w:rPr>
        <w:t xml:space="preserve"> Drew</w:t>
      </w:r>
      <w:r>
        <w:rPr>
          <w:rFonts w:hint="default" w:ascii="Times New Roman" w:hAnsi="Times New Roman" w:cs="Times New Roman"/>
          <w:b w:val="0"/>
          <w:bCs w:val="0"/>
          <w:sz w:val="16"/>
          <w:szCs w:val="16"/>
        </w:rPr>
        <w:t xml:space="preserve"> </w:t>
      </w:r>
      <w:r>
        <w:rPr>
          <w:rFonts w:hint="default" w:ascii="Times New Roman" w:hAnsi="Times New Roman" w:eastAsia="SimSun" w:cs="Times New Roman"/>
          <w:b w:val="0"/>
          <w:bCs w:val="0"/>
          <w:color w:val="000000"/>
          <w:kern w:val="0"/>
          <w:sz w:val="16"/>
          <w:szCs w:val="16"/>
          <w:lang w:val="en-US" w:eastAsia="zh-CN" w:bidi="ar"/>
        </w:rPr>
        <w:t>Lede</w:t>
      </w:r>
      <w:r>
        <w:rPr>
          <w:rFonts w:hint="default" w:ascii="Times New Roman" w:hAnsi="Times New Roman" w:eastAsia="SimSun" w:cs="Times New Roman"/>
          <w:b w:val="0"/>
          <w:bCs w:val="0"/>
          <w:color w:val="000000"/>
          <w:kern w:val="0"/>
          <w:sz w:val="16"/>
          <w:szCs w:val="16"/>
          <w:lang w:val="en-GB" w:eastAsia="zh-CN" w:bidi="ar"/>
        </w:rPr>
        <w:t xml:space="preserve">r, </w:t>
      </w:r>
      <w:r>
        <w:rPr>
          <w:rFonts w:hint="default" w:ascii="Times New Roman" w:hAnsi="Times New Roman" w:cs="Times New Roman"/>
          <w:b w:val="0"/>
          <w:bCs w:val="0"/>
          <w:sz w:val="16"/>
          <w:szCs w:val="16"/>
          <w:lang w:val="en-GB"/>
        </w:rPr>
        <w:t>p</w:t>
      </w:r>
      <w:r>
        <w:rPr>
          <w:rFonts w:hint="default" w:ascii="Times New Roman" w:hAnsi="Times New Roman" w:eastAsia="SimSun" w:cs="Times New Roman"/>
          <w:b w:val="0"/>
          <w:bCs w:val="0"/>
          <w:color w:val="000000"/>
          <w:kern w:val="0"/>
          <w:sz w:val="16"/>
          <w:szCs w:val="16"/>
          <w:lang w:val="en-US" w:eastAsia="zh-CN" w:bidi="ar"/>
        </w:rPr>
        <w:t xml:space="preserve">.127, “The Threatening Body”, </w:t>
      </w:r>
      <w:r>
        <w:rPr>
          <w:rFonts w:hint="default" w:ascii="Times New Roman" w:hAnsi="Times New Roman" w:eastAsia="SimSun" w:cs="Times New Roman"/>
          <w:b w:val="0"/>
          <w:bCs w:val="0"/>
          <w:i/>
          <w:iCs/>
          <w:color w:val="000000"/>
          <w:kern w:val="0"/>
          <w:sz w:val="16"/>
          <w:szCs w:val="16"/>
          <w:lang w:val="en-US" w:eastAsia="zh-CN" w:bidi="ar"/>
        </w:rPr>
        <w:t>The Absent Body</w:t>
      </w:r>
      <w:r>
        <w:rPr>
          <w:rFonts w:hint="default" w:ascii="Times New Roman" w:hAnsi="Times New Roman" w:eastAsia="SimSun" w:cs="Times New Roman"/>
          <w:b w:val="0"/>
          <w:bCs w:val="0"/>
          <w:color w:val="000000"/>
          <w:kern w:val="0"/>
          <w:sz w:val="16"/>
          <w:szCs w:val="16"/>
          <w:lang w:val="en-US" w:eastAsia="zh-CN" w:bidi="ar"/>
        </w:rPr>
        <w:t>, University of Chicago, 1990</w:t>
      </w:r>
    </w:p>
  </w:footnote>
  <w:footnote w:id="4">
    <w:p>
      <w:pPr>
        <w:pStyle w:val="39"/>
        <w:snapToGrid w:val="0"/>
        <w:rPr>
          <w:rFonts w:hint="default" w:ascii="Times New Roman" w:hAnsi="Times New Roman" w:cs="Times New Roman"/>
          <w:b w:val="0"/>
          <w:bCs w:val="0"/>
          <w:i w:val="0"/>
          <w:iCs w:val="0"/>
          <w:sz w:val="16"/>
          <w:szCs w:val="16"/>
          <w:lang w:val="en-GB"/>
        </w:rPr>
      </w:pPr>
      <w:r>
        <w:rPr>
          <w:rStyle w:val="38"/>
          <w:rFonts w:hint="default" w:ascii="Times New Roman" w:hAnsi="Times New Roman" w:cs="Times New Roman"/>
          <w:b w:val="0"/>
          <w:bCs w:val="0"/>
          <w:sz w:val="16"/>
          <w:szCs w:val="16"/>
        </w:rPr>
        <w:footnoteRef/>
      </w:r>
      <w:r>
        <w:rPr>
          <w:rFonts w:hint="default" w:ascii="Times New Roman" w:hAnsi="Times New Roman" w:cs="Times New Roman"/>
          <w:b w:val="0"/>
          <w:bCs w:val="0"/>
          <w:sz w:val="16"/>
          <w:szCs w:val="16"/>
        </w:rPr>
        <w:t xml:space="preserve"> </w:t>
      </w:r>
      <w:r>
        <w:rPr>
          <w:rFonts w:hint="default" w:ascii="Times New Roman" w:hAnsi="Times New Roman" w:cs="Times New Roman"/>
          <w:b w:val="0"/>
          <w:bCs w:val="0"/>
          <w:sz w:val="16"/>
          <w:szCs w:val="16"/>
          <w:lang w:val="en-GB"/>
        </w:rPr>
        <w:t xml:space="preserve">David Cockburn, “The Identity of the Self”, </w:t>
      </w:r>
      <w:r>
        <w:rPr>
          <w:rFonts w:hint="default" w:ascii="Times New Roman" w:hAnsi="Times New Roman" w:cs="Times New Roman"/>
          <w:b w:val="0"/>
          <w:bCs w:val="0"/>
          <w:i/>
          <w:iCs/>
          <w:sz w:val="16"/>
          <w:szCs w:val="16"/>
          <w:lang w:val="en-GB"/>
        </w:rPr>
        <w:t>Philosophy of Mind</w:t>
      </w:r>
      <w:r>
        <w:rPr>
          <w:rFonts w:hint="default" w:ascii="Times New Roman" w:hAnsi="Times New Roman" w:cs="Times New Roman"/>
          <w:b w:val="0"/>
          <w:bCs w:val="0"/>
          <w:i w:val="0"/>
          <w:iCs w:val="0"/>
          <w:sz w:val="16"/>
          <w:szCs w:val="16"/>
          <w:lang w:val="en-GB"/>
        </w:rPr>
        <w:t>, Palgrave Macmillan, 2001</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ED2657A"/>
    <w:multiLevelType w:val="singleLevel"/>
    <w:tmpl w:val="AED2657A"/>
    <w:lvl w:ilvl="0" w:tentative="0">
      <w:start w:val="1"/>
      <w:numFmt w:val="decimal"/>
      <w:suff w:val="space"/>
      <w:lvlText w:val="%1."/>
      <w:lvlJc w:val="left"/>
    </w:lvl>
  </w:abstractNum>
  <w:abstractNum w:abstractNumId="1">
    <w:nsid w:val="BBA42583"/>
    <w:multiLevelType w:val="singleLevel"/>
    <w:tmpl w:val="BBA42583"/>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D84392FD"/>
    <w:multiLevelType w:val="singleLevel"/>
    <w:tmpl w:val="D84392FD"/>
    <w:lvl w:ilvl="0" w:tentative="0">
      <w:start w:val="1"/>
      <w:numFmt w:val="lowerRoman"/>
      <w:suff w:val="space"/>
      <w:lvlText w:val="%1."/>
      <w:lvlJc w:val="left"/>
    </w:lvl>
  </w:abstractNum>
  <w:abstractNum w:abstractNumId="3">
    <w:nsid w:val="DC54632B"/>
    <w:multiLevelType w:val="singleLevel"/>
    <w:tmpl w:val="DC54632B"/>
    <w:lvl w:ilvl="0" w:tentative="0">
      <w:start w:val="1"/>
      <w:numFmt w:val="decimal"/>
      <w:suff w:val="space"/>
      <w:lvlText w:val="%1."/>
      <w:lvlJc w:val="left"/>
    </w:lvl>
  </w:abstractNum>
  <w:abstractNum w:abstractNumId="4">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5">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6">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7">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8">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9">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10">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11">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12">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3">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num w:numId="1">
    <w:abstractNumId w:val="13"/>
  </w:num>
  <w:num w:numId="2">
    <w:abstractNumId w:val="11"/>
  </w:num>
  <w:num w:numId="3">
    <w:abstractNumId w:val="10"/>
  </w:num>
  <w:num w:numId="4">
    <w:abstractNumId w:val="9"/>
  </w:num>
  <w:num w:numId="5">
    <w:abstractNumId w:val="8"/>
  </w:num>
  <w:num w:numId="6">
    <w:abstractNumId w:val="12"/>
  </w:num>
  <w:num w:numId="7">
    <w:abstractNumId w:val="7"/>
  </w:num>
  <w:num w:numId="8">
    <w:abstractNumId w:val="6"/>
  </w:num>
  <w:num w:numId="9">
    <w:abstractNumId w:val="5"/>
  </w:num>
  <w:num w:numId="10">
    <w:abstractNumId w:val="4"/>
  </w:num>
  <w:num w:numId="11">
    <w:abstractNumId w:val="1"/>
  </w:num>
  <w:num w:numId="12">
    <w:abstractNumId w:val="3"/>
  </w:num>
  <w:num w:numId="13">
    <w:abstractNumId w:val="2"/>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noPunctuationKerning w:val="1"/>
  <w:characterSpacingControl w:val="doNotCompress"/>
  <w:footnotePr>
    <w:footnote w:id="10"/>
    <w:footnote w:id="11"/>
  </w:footnotePr>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1212151"/>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1709"/>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0FA4BD4"/>
    <w:rsid w:val="011D2710"/>
    <w:rsid w:val="0136557F"/>
    <w:rsid w:val="01E25ABE"/>
    <w:rsid w:val="021D229B"/>
    <w:rsid w:val="024141DC"/>
    <w:rsid w:val="02A12ECC"/>
    <w:rsid w:val="02B81FC4"/>
    <w:rsid w:val="02E80AFB"/>
    <w:rsid w:val="031A2C13"/>
    <w:rsid w:val="03323B24"/>
    <w:rsid w:val="03451AAA"/>
    <w:rsid w:val="03697BFD"/>
    <w:rsid w:val="03A74512"/>
    <w:rsid w:val="03B4688D"/>
    <w:rsid w:val="03CA1FAF"/>
    <w:rsid w:val="04074FB1"/>
    <w:rsid w:val="045D1075"/>
    <w:rsid w:val="04620439"/>
    <w:rsid w:val="049B394B"/>
    <w:rsid w:val="049D3B67"/>
    <w:rsid w:val="04BE5FB8"/>
    <w:rsid w:val="05445D91"/>
    <w:rsid w:val="05634469"/>
    <w:rsid w:val="057E03BB"/>
    <w:rsid w:val="05AB5E10"/>
    <w:rsid w:val="065D535C"/>
    <w:rsid w:val="067E2B27"/>
    <w:rsid w:val="06A72A7B"/>
    <w:rsid w:val="06BB2083"/>
    <w:rsid w:val="07B2792A"/>
    <w:rsid w:val="07C84A57"/>
    <w:rsid w:val="08760957"/>
    <w:rsid w:val="08B60D54"/>
    <w:rsid w:val="08D31906"/>
    <w:rsid w:val="08DC4C5E"/>
    <w:rsid w:val="08EA7EEC"/>
    <w:rsid w:val="08F6791F"/>
    <w:rsid w:val="09063A89"/>
    <w:rsid w:val="092E2FE0"/>
    <w:rsid w:val="09A6701A"/>
    <w:rsid w:val="09B63701"/>
    <w:rsid w:val="09ED69F7"/>
    <w:rsid w:val="0A037FC9"/>
    <w:rsid w:val="0A67799B"/>
    <w:rsid w:val="0B9F6D5F"/>
    <w:rsid w:val="0C580AA0"/>
    <w:rsid w:val="0C7358DA"/>
    <w:rsid w:val="0C746CE6"/>
    <w:rsid w:val="0CA43CE5"/>
    <w:rsid w:val="0CCD640E"/>
    <w:rsid w:val="0CFD1647"/>
    <w:rsid w:val="0E124C7E"/>
    <w:rsid w:val="0E286250"/>
    <w:rsid w:val="0E29085B"/>
    <w:rsid w:val="0F2A7C7D"/>
    <w:rsid w:val="0FA45DAA"/>
    <w:rsid w:val="0FF90E53"/>
    <w:rsid w:val="10354C54"/>
    <w:rsid w:val="108005C5"/>
    <w:rsid w:val="112A68E0"/>
    <w:rsid w:val="11B70481"/>
    <w:rsid w:val="120E39AF"/>
    <w:rsid w:val="12106436"/>
    <w:rsid w:val="12BB58E4"/>
    <w:rsid w:val="12DC585B"/>
    <w:rsid w:val="131274CE"/>
    <w:rsid w:val="132E1098"/>
    <w:rsid w:val="147E306D"/>
    <w:rsid w:val="14A423A8"/>
    <w:rsid w:val="14F41582"/>
    <w:rsid w:val="15455939"/>
    <w:rsid w:val="157B57FF"/>
    <w:rsid w:val="15BB3E4D"/>
    <w:rsid w:val="15C56A7A"/>
    <w:rsid w:val="15DA78F3"/>
    <w:rsid w:val="164D719B"/>
    <w:rsid w:val="16B03286"/>
    <w:rsid w:val="1741373F"/>
    <w:rsid w:val="1743234C"/>
    <w:rsid w:val="178C0ED3"/>
    <w:rsid w:val="180A2E6A"/>
    <w:rsid w:val="185C1918"/>
    <w:rsid w:val="19116FA1"/>
    <w:rsid w:val="191915B7"/>
    <w:rsid w:val="192E361A"/>
    <w:rsid w:val="19632832"/>
    <w:rsid w:val="199D3F96"/>
    <w:rsid w:val="1A2F0966"/>
    <w:rsid w:val="1A614AD2"/>
    <w:rsid w:val="1AD559B1"/>
    <w:rsid w:val="1AE31E7C"/>
    <w:rsid w:val="1AFF658A"/>
    <w:rsid w:val="1B636B19"/>
    <w:rsid w:val="1B9238A2"/>
    <w:rsid w:val="1C5D17BA"/>
    <w:rsid w:val="1CBC3BF4"/>
    <w:rsid w:val="1DDF4451"/>
    <w:rsid w:val="1E0A5972"/>
    <w:rsid w:val="1E171E3D"/>
    <w:rsid w:val="1E5B441F"/>
    <w:rsid w:val="1E831280"/>
    <w:rsid w:val="1EF53F2C"/>
    <w:rsid w:val="1F856665"/>
    <w:rsid w:val="1F9E45C4"/>
    <w:rsid w:val="1FDC333E"/>
    <w:rsid w:val="20686980"/>
    <w:rsid w:val="20CA13E8"/>
    <w:rsid w:val="21483E6B"/>
    <w:rsid w:val="215A451A"/>
    <w:rsid w:val="21A97250"/>
    <w:rsid w:val="21AB121A"/>
    <w:rsid w:val="21C81DCC"/>
    <w:rsid w:val="21CB5418"/>
    <w:rsid w:val="22401962"/>
    <w:rsid w:val="22AA14D2"/>
    <w:rsid w:val="22F50136"/>
    <w:rsid w:val="230706D2"/>
    <w:rsid w:val="23264FFC"/>
    <w:rsid w:val="232913DD"/>
    <w:rsid w:val="23767606"/>
    <w:rsid w:val="23AD74CB"/>
    <w:rsid w:val="240D3AC6"/>
    <w:rsid w:val="241906BD"/>
    <w:rsid w:val="241A61E3"/>
    <w:rsid w:val="247E2C16"/>
    <w:rsid w:val="24971EEC"/>
    <w:rsid w:val="25131844"/>
    <w:rsid w:val="251A0B90"/>
    <w:rsid w:val="254E25E8"/>
    <w:rsid w:val="255B2F57"/>
    <w:rsid w:val="255F47F5"/>
    <w:rsid w:val="25DD571A"/>
    <w:rsid w:val="25EE7927"/>
    <w:rsid w:val="262C72F4"/>
    <w:rsid w:val="2638731A"/>
    <w:rsid w:val="268B161A"/>
    <w:rsid w:val="26BD5C77"/>
    <w:rsid w:val="26E256DE"/>
    <w:rsid w:val="26F947D6"/>
    <w:rsid w:val="274E2D73"/>
    <w:rsid w:val="281E2746"/>
    <w:rsid w:val="28582760"/>
    <w:rsid w:val="28716ED4"/>
    <w:rsid w:val="28996270"/>
    <w:rsid w:val="29017971"/>
    <w:rsid w:val="298505A2"/>
    <w:rsid w:val="29A71B7B"/>
    <w:rsid w:val="2A077209"/>
    <w:rsid w:val="2B0E7496"/>
    <w:rsid w:val="2B4C2FF7"/>
    <w:rsid w:val="2B7B7EAF"/>
    <w:rsid w:val="2B9B27DC"/>
    <w:rsid w:val="2BA2543C"/>
    <w:rsid w:val="2BE21CDC"/>
    <w:rsid w:val="2BF0264B"/>
    <w:rsid w:val="2C2E6CCF"/>
    <w:rsid w:val="2C5F157F"/>
    <w:rsid w:val="2C640943"/>
    <w:rsid w:val="2C730869"/>
    <w:rsid w:val="2CF56AF6"/>
    <w:rsid w:val="2CF73565"/>
    <w:rsid w:val="2D6A01DB"/>
    <w:rsid w:val="2D7352E2"/>
    <w:rsid w:val="2E3646F2"/>
    <w:rsid w:val="2E5C5D76"/>
    <w:rsid w:val="2E76495E"/>
    <w:rsid w:val="2EE47B19"/>
    <w:rsid w:val="2F065CE2"/>
    <w:rsid w:val="2F191EB9"/>
    <w:rsid w:val="2F3F109E"/>
    <w:rsid w:val="2F4A3550"/>
    <w:rsid w:val="2F5E5470"/>
    <w:rsid w:val="2F682952"/>
    <w:rsid w:val="2F77273B"/>
    <w:rsid w:val="2F967065"/>
    <w:rsid w:val="2F9D6E59"/>
    <w:rsid w:val="2FF95846"/>
    <w:rsid w:val="300B53F0"/>
    <w:rsid w:val="3038011D"/>
    <w:rsid w:val="30451F69"/>
    <w:rsid w:val="30542A7D"/>
    <w:rsid w:val="30C85944"/>
    <w:rsid w:val="31232B7B"/>
    <w:rsid w:val="31B36324"/>
    <w:rsid w:val="31C003CA"/>
    <w:rsid w:val="32892EB1"/>
    <w:rsid w:val="32AB72CC"/>
    <w:rsid w:val="32CB34CA"/>
    <w:rsid w:val="32DC7485"/>
    <w:rsid w:val="32E427DE"/>
    <w:rsid w:val="32E60304"/>
    <w:rsid w:val="32E91BA2"/>
    <w:rsid w:val="32F32A21"/>
    <w:rsid w:val="33233306"/>
    <w:rsid w:val="3341553A"/>
    <w:rsid w:val="336F02F9"/>
    <w:rsid w:val="34086058"/>
    <w:rsid w:val="34237336"/>
    <w:rsid w:val="345D63A4"/>
    <w:rsid w:val="354E440C"/>
    <w:rsid w:val="35DA3A24"/>
    <w:rsid w:val="362F5B1E"/>
    <w:rsid w:val="36A50131"/>
    <w:rsid w:val="36D6068F"/>
    <w:rsid w:val="36F34D9D"/>
    <w:rsid w:val="371567FA"/>
    <w:rsid w:val="37620175"/>
    <w:rsid w:val="37781747"/>
    <w:rsid w:val="37AF33BA"/>
    <w:rsid w:val="37BE184F"/>
    <w:rsid w:val="37D3697D"/>
    <w:rsid w:val="3828316D"/>
    <w:rsid w:val="387E00C9"/>
    <w:rsid w:val="38B95B73"/>
    <w:rsid w:val="394C69E7"/>
    <w:rsid w:val="39AC736F"/>
    <w:rsid w:val="39CD7B28"/>
    <w:rsid w:val="39DF5AAD"/>
    <w:rsid w:val="3A6C5593"/>
    <w:rsid w:val="3B1D063B"/>
    <w:rsid w:val="3BFF5F92"/>
    <w:rsid w:val="3C017F5D"/>
    <w:rsid w:val="3C814BF9"/>
    <w:rsid w:val="3CD15B81"/>
    <w:rsid w:val="3DAA4C63"/>
    <w:rsid w:val="3DCC00F6"/>
    <w:rsid w:val="3DF17B5D"/>
    <w:rsid w:val="3E1026D9"/>
    <w:rsid w:val="3E391C30"/>
    <w:rsid w:val="3E587BDC"/>
    <w:rsid w:val="3E921340"/>
    <w:rsid w:val="3E990920"/>
    <w:rsid w:val="3EA352FB"/>
    <w:rsid w:val="3EB5502E"/>
    <w:rsid w:val="3ECB4852"/>
    <w:rsid w:val="3FCF47CD"/>
    <w:rsid w:val="403E62C3"/>
    <w:rsid w:val="404E5291"/>
    <w:rsid w:val="40783B08"/>
    <w:rsid w:val="409C46F8"/>
    <w:rsid w:val="40A610D2"/>
    <w:rsid w:val="40E63BC5"/>
    <w:rsid w:val="416A65A4"/>
    <w:rsid w:val="41850CE8"/>
    <w:rsid w:val="41DB278B"/>
    <w:rsid w:val="41F93484"/>
    <w:rsid w:val="425C5EED"/>
    <w:rsid w:val="42C85330"/>
    <w:rsid w:val="42F83F42"/>
    <w:rsid w:val="42FA5706"/>
    <w:rsid w:val="43160791"/>
    <w:rsid w:val="432A7D99"/>
    <w:rsid w:val="43980E0E"/>
    <w:rsid w:val="44511355"/>
    <w:rsid w:val="449D0A3E"/>
    <w:rsid w:val="44C67F95"/>
    <w:rsid w:val="451707F1"/>
    <w:rsid w:val="45FB5A1D"/>
    <w:rsid w:val="460F3276"/>
    <w:rsid w:val="462F3918"/>
    <w:rsid w:val="46366A55"/>
    <w:rsid w:val="46893028"/>
    <w:rsid w:val="46AE0CE1"/>
    <w:rsid w:val="47044DA5"/>
    <w:rsid w:val="473D47BE"/>
    <w:rsid w:val="477B5D50"/>
    <w:rsid w:val="47B40579"/>
    <w:rsid w:val="47B57E4D"/>
    <w:rsid w:val="48272AF9"/>
    <w:rsid w:val="48272CCA"/>
    <w:rsid w:val="48651873"/>
    <w:rsid w:val="489A151D"/>
    <w:rsid w:val="492D2391"/>
    <w:rsid w:val="494F67AB"/>
    <w:rsid w:val="4953791E"/>
    <w:rsid w:val="49635DB3"/>
    <w:rsid w:val="499E328F"/>
    <w:rsid w:val="49F93B05"/>
    <w:rsid w:val="4AE65D82"/>
    <w:rsid w:val="4B2D2BAA"/>
    <w:rsid w:val="4BE07B8E"/>
    <w:rsid w:val="4C0D64AA"/>
    <w:rsid w:val="4C983FC5"/>
    <w:rsid w:val="4CA46E0E"/>
    <w:rsid w:val="4D0E072B"/>
    <w:rsid w:val="4D5C1497"/>
    <w:rsid w:val="4E151645"/>
    <w:rsid w:val="4FC8399D"/>
    <w:rsid w:val="4FCB46B2"/>
    <w:rsid w:val="4FCE41A2"/>
    <w:rsid w:val="4FDA48F5"/>
    <w:rsid w:val="50506965"/>
    <w:rsid w:val="506348EA"/>
    <w:rsid w:val="507837EB"/>
    <w:rsid w:val="507C775A"/>
    <w:rsid w:val="50923421"/>
    <w:rsid w:val="50C7131D"/>
    <w:rsid w:val="50F9524E"/>
    <w:rsid w:val="515F1555"/>
    <w:rsid w:val="51CD2963"/>
    <w:rsid w:val="523C1897"/>
    <w:rsid w:val="52C13B4A"/>
    <w:rsid w:val="52C61160"/>
    <w:rsid w:val="52CC2C1B"/>
    <w:rsid w:val="52D23FA9"/>
    <w:rsid w:val="53316F22"/>
    <w:rsid w:val="53705AC5"/>
    <w:rsid w:val="53837051"/>
    <w:rsid w:val="539B4D05"/>
    <w:rsid w:val="53C02053"/>
    <w:rsid w:val="545033D7"/>
    <w:rsid w:val="54A51975"/>
    <w:rsid w:val="54E029AD"/>
    <w:rsid w:val="54ED6E78"/>
    <w:rsid w:val="54EF499E"/>
    <w:rsid w:val="559A1FC3"/>
    <w:rsid w:val="55A21A11"/>
    <w:rsid w:val="55C07C9A"/>
    <w:rsid w:val="55DB3175"/>
    <w:rsid w:val="55E92876"/>
    <w:rsid w:val="569D042A"/>
    <w:rsid w:val="56FE35BF"/>
    <w:rsid w:val="57476D14"/>
    <w:rsid w:val="575B2B42"/>
    <w:rsid w:val="58775B87"/>
    <w:rsid w:val="58792349"/>
    <w:rsid w:val="58871392"/>
    <w:rsid w:val="590F3861"/>
    <w:rsid w:val="594352B9"/>
    <w:rsid w:val="59DD570D"/>
    <w:rsid w:val="5A0C7DA1"/>
    <w:rsid w:val="5A132EDD"/>
    <w:rsid w:val="5A346EB9"/>
    <w:rsid w:val="5A513A05"/>
    <w:rsid w:val="5A9304CE"/>
    <w:rsid w:val="5A9D6C4B"/>
    <w:rsid w:val="5B372BFB"/>
    <w:rsid w:val="5B6C3F69"/>
    <w:rsid w:val="5B7420A1"/>
    <w:rsid w:val="5BC32832"/>
    <w:rsid w:val="5BD4669C"/>
    <w:rsid w:val="5C0276AD"/>
    <w:rsid w:val="5C2C541B"/>
    <w:rsid w:val="5C4750C0"/>
    <w:rsid w:val="5D573A29"/>
    <w:rsid w:val="5D5E0913"/>
    <w:rsid w:val="5E1831B8"/>
    <w:rsid w:val="5E5B64C7"/>
    <w:rsid w:val="5EAC6A18"/>
    <w:rsid w:val="5EE70DDC"/>
    <w:rsid w:val="5EE96902"/>
    <w:rsid w:val="5F061262"/>
    <w:rsid w:val="5F107065"/>
    <w:rsid w:val="5F926F9A"/>
    <w:rsid w:val="5FD21144"/>
    <w:rsid w:val="5FD2383A"/>
    <w:rsid w:val="5FE84E0C"/>
    <w:rsid w:val="6061058D"/>
    <w:rsid w:val="609D79A4"/>
    <w:rsid w:val="611834CF"/>
    <w:rsid w:val="614442C4"/>
    <w:rsid w:val="614B7400"/>
    <w:rsid w:val="616B35FF"/>
    <w:rsid w:val="619568CD"/>
    <w:rsid w:val="61AE5BE1"/>
    <w:rsid w:val="62143C96"/>
    <w:rsid w:val="62570027"/>
    <w:rsid w:val="62634C1E"/>
    <w:rsid w:val="626369CC"/>
    <w:rsid w:val="627110E9"/>
    <w:rsid w:val="6280757E"/>
    <w:rsid w:val="62AA63A9"/>
    <w:rsid w:val="62FB00A1"/>
    <w:rsid w:val="635A1B7D"/>
    <w:rsid w:val="641461CF"/>
    <w:rsid w:val="641F12D3"/>
    <w:rsid w:val="64634A61"/>
    <w:rsid w:val="646F1658"/>
    <w:rsid w:val="65C66E11"/>
    <w:rsid w:val="669B4986"/>
    <w:rsid w:val="669E6224"/>
    <w:rsid w:val="66B477F6"/>
    <w:rsid w:val="66F44096"/>
    <w:rsid w:val="67FA56DC"/>
    <w:rsid w:val="68BB30BE"/>
    <w:rsid w:val="68C87588"/>
    <w:rsid w:val="68EC6397"/>
    <w:rsid w:val="68F55EA4"/>
    <w:rsid w:val="69181CC6"/>
    <w:rsid w:val="696848C8"/>
    <w:rsid w:val="69A36D73"/>
    <w:rsid w:val="69ED0698"/>
    <w:rsid w:val="6A2276DF"/>
    <w:rsid w:val="6A335B37"/>
    <w:rsid w:val="6A696B49"/>
    <w:rsid w:val="6A855DDA"/>
    <w:rsid w:val="6A857F0C"/>
    <w:rsid w:val="6AF940FF"/>
    <w:rsid w:val="6B3709F5"/>
    <w:rsid w:val="6BA047ED"/>
    <w:rsid w:val="6BCA3618"/>
    <w:rsid w:val="6BEF0C80"/>
    <w:rsid w:val="6C9E6F7E"/>
    <w:rsid w:val="6C9F669B"/>
    <w:rsid w:val="6CB73B9C"/>
    <w:rsid w:val="6CE8644B"/>
    <w:rsid w:val="6CEE3336"/>
    <w:rsid w:val="6D0112BB"/>
    <w:rsid w:val="6DCC3677"/>
    <w:rsid w:val="6E526272"/>
    <w:rsid w:val="6E7C509D"/>
    <w:rsid w:val="6EBC36EB"/>
    <w:rsid w:val="6EFE46BB"/>
    <w:rsid w:val="6F3843B2"/>
    <w:rsid w:val="6F4B4A6F"/>
    <w:rsid w:val="6F571666"/>
    <w:rsid w:val="6FA04DBB"/>
    <w:rsid w:val="6FAA79E8"/>
    <w:rsid w:val="6FCE7B7A"/>
    <w:rsid w:val="70657DB3"/>
    <w:rsid w:val="70763D6E"/>
    <w:rsid w:val="71212151"/>
    <w:rsid w:val="71303DA9"/>
    <w:rsid w:val="71C70D25"/>
    <w:rsid w:val="71E847F7"/>
    <w:rsid w:val="720D24B0"/>
    <w:rsid w:val="729A7263"/>
    <w:rsid w:val="72AC57F5"/>
    <w:rsid w:val="72D62DCE"/>
    <w:rsid w:val="72E256EB"/>
    <w:rsid w:val="72F53670"/>
    <w:rsid w:val="73186167"/>
    <w:rsid w:val="731C29AB"/>
    <w:rsid w:val="731F20C0"/>
    <w:rsid w:val="73522870"/>
    <w:rsid w:val="7375030D"/>
    <w:rsid w:val="73C51294"/>
    <w:rsid w:val="73CF67B0"/>
    <w:rsid w:val="73D414D7"/>
    <w:rsid w:val="73ED07EB"/>
    <w:rsid w:val="741B7106"/>
    <w:rsid w:val="74235FBB"/>
    <w:rsid w:val="74B86703"/>
    <w:rsid w:val="74DE1CCD"/>
    <w:rsid w:val="74DF6386"/>
    <w:rsid w:val="74E120FE"/>
    <w:rsid w:val="74FF4332"/>
    <w:rsid w:val="759E1D9D"/>
    <w:rsid w:val="768216BE"/>
    <w:rsid w:val="7682521B"/>
    <w:rsid w:val="76B92C06"/>
    <w:rsid w:val="771A0A72"/>
    <w:rsid w:val="77244524"/>
    <w:rsid w:val="772B5915"/>
    <w:rsid w:val="779B27B0"/>
    <w:rsid w:val="77BC38A7"/>
    <w:rsid w:val="77CD0717"/>
    <w:rsid w:val="77FC724F"/>
    <w:rsid w:val="788F3C1F"/>
    <w:rsid w:val="7908577F"/>
    <w:rsid w:val="79666685"/>
    <w:rsid w:val="79B55907"/>
    <w:rsid w:val="79B576B5"/>
    <w:rsid w:val="79CE0777"/>
    <w:rsid w:val="79DE4E5E"/>
    <w:rsid w:val="7A872C09"/>
    <w:rsid w:val="7AA8546C"/>
    <w:rsid w:val="7B3E5FC6"/>
    <w:rsid w:val="7B9A6B62"/>
    <w:rsid w:val="7BBF3F84"/>
    <w:rsid w:val="7BDF310F"/>
    <w:rsid w:val="7C1C7EBF"/>
    <w:rsid w:val="7C232FFC"/>
    <w:rsid w:val="7C887303"/>
    <w:rsid w:val="7CA53A11"/>
    <w:rsid w:val="7D0E47B7"/>
    <w:rsid w:val="7D207DB1"/>
    <w:rsid w:val="7D4767BA"/>
    <w:rsid w:val="7D6F401F"/>
    <w:rsid w:val="7DA261A2"/>
    <w:rsid w:val="7DAE4B47"/>
    <w:rsid w:val="7DBA173E"/>
    <w:rsid w:val="7DE14F1D"/>
    <w:rsid w:val="7E132BFC"/>
    <w:rsid w:val="7E235D9F"/>
    <w:rsid w:val="7E5A4CCF"/>
    <w:rsid w:val="7EC37176"/>
    <w:rsid w:val="7EF50554"/>
    <w:rsid w:val="7FF371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qFormat="1" w:unhideWhenUsed="0" w:uiPriority="0" w:semiHidden="0" w:name="toc 5"/>
    <w:lsdException w:qFormat="1" w:unhideWhenUsed="0" w:uiPriority="0" w:semiHidden="0" w:name="toc 6"/>
    <w:lsdException w:unhideWhenUsed="0" w:uiPriority="0" w:semiHidden="0" w:name="toc 7"/>
    <w:lsdException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unhideWhenUsed="0" w:uiPriority="0" w:semiHidden="0" w:name="endnote reference"/>
    <w:lsdException w:qFormat="1" w:unhideWhenUsed="0" w:uiPriority="0" w:semiHidden="0" w:name="endnote text"/>
    <w:lsdException w:unhideWhenUsed="0" w:uiPriority="0" w:semiHidden="0" w:name="table of authorities"/>
    <w:lsdException w:qFormat="1" w:unhideWhenUsed="0" w:uiPriority="0" w:semiHidden="0" w:name="macro"/>
    <w:lsdException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unhideWhenUsed="0" w:uiPriority="0" w:semiHidden="0" w:name="List Bullet 2"/>
    <w:lsdException w:qFormat="1" w:unhideWhenUsed="0" w:uiPriority="0" w:semiHidden="0" w:name="List Bullet 3"/>
    <w:lsdException w:qFormat="1" w:unhideWhenUsed="0" w:uiPriority="0" w:semiHidden="0" w:name="List Bullet 4"/>
    <w:lsdException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nhideWhenUsed="0" w:uiPriority="0" w:name="Default Paragraph Font"/>
    <w:lsdException w:qFormat="1" w:unhideWhenUsed="0" w:uiPriority="0" w:semiHidden="0" w:name="Body Text"/>
    <w:lsdException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qFormat="1" w:unhideWhenUsed="0" w:uiPriority="0" w:semiHidden="0" w:name="Table Simple 1"/>
    <w:lsdException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unhideWhenUsed="0" w:uiPriority="0" w:semiHidden="0" w:name="Table Columns 3"/>
    <w:lsdException w:qFormat="1"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qFormat="1" w:unhideWhenUsed="0" w:uiPriority="0" w:semiHidden="0" w:name="Table Grid 4"/>
    <w:lsdException w:unhideWhenUsed="0" w:uiPriority="0" w:semiHidden="0" w:name="Table Grid 5"/>
    <w:lsdException w:unhideWhenUsed="0" w:uiPriority="0" w:semiHidden="0" w:name="Table Grid 6"/>
    <w:lsdException w:qFormat="1" w:unhideWhenUsed="0" w:uiPriority="0" w:semiHidden="0" w:name="Table Grid 7"/>
    <w:lsdException w:qFormat="1" w:unhideWhenUsed="0" w:uiPriority="0" w:semiHidden="0" w:name="Table Grid 8"/>
    <w:lsdException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unhideWhenUsed="0" w:uiPriority="0" w:semiHidden="0" w:name="Table List 5"/>
    <w:lsdException w:qFormat="1" w:unhideWhenUsed="0" w:uiPriority="0" w:semiHidden="0" w:name="Table List 6"/>
    <w:lsdException w:qFormat="1" w:unhideWhenUsed="0" w:uiPriority="0" w:semiHidden="0" w:name="Table List 7"/>
    <w:lsdException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qFormat="1" w:unhideWhenUsed="0" w:uiPriority="0" w:semiHidden="0" w:name="Table Web 1"/>
    <w:lsdException w:qFormat="1" w:unhideWhenUsed="0" w:uiPriority="0" w:semiHidden="0" w:name="Table Web 2"/>
    <w:lsdException w:unhideWhenUsed="0" w:uiPriority="0" w:semiHidden="0" w:name="Table Web 3"/>
    <w:lsdException w:qFormat="1"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unhideWhenUsed="0" w:uiPriority="60" w:semiHidden="0" w:name="Light Shading Accent 1"/>
    <w:lsdException w:unhideWhenUsed="0" w:uiPriority="61" w:semiHidden="0" w:name="Light List Accent 1"/>
    <w:lsdException w:qFormat="1" w:unhideWhenUsed="0" w:uiPriority="62" w:semiHidden="0" w:name="Light Grid Accent 1"/>
    <w:lsdException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unhideWhenUsed="0" w:uiPriority="60" w:semiHidden="0" w:name="Light Shading Accent 2"/>
    <w:lsdException w:qFormat="1" w:unhideWhenUsed="0" w:uiPriority="61" w:semiHidden="0" w:name="Light List Accent 2"/>
    <w:lsdException w:unhideWhenUsed="0" w:uiPriority="62" w:semiHidden="0" w:name="Light Grid Accent 2"/>
    <w:lsdException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unhideWhenUsed="0" w:uiPriority="60" w:semiHidden="0" w:name="Light Shading Accent 5"/>
    <w:lsdException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unhideWhenUsed="0" w:uiPriority="62" w:semiHidden="0" w:name="Light Grid Accent 6"/>
    <w:lsdException w:qFormat="1" w:unhideWhenUsed="0" w:uiPriority="63" w:semiHidden="0" w:name="Medium Shading 1 Accent 6"/>
    <w:lsdException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sz w:val="22"/>
      <w:szCs w:val="22"/>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keepNext/>
      <w:keepLines/>
      <w:spacing w:before="260" w:after="260" w:line="416" w:lineRule="auto"/>
      <w:outlineLvl w:val="1"/>
    </w:pPr>
    <w:rPr>
      <w:b/>
      <w:bCs/>
      <w:sz w:val="32"/>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uiPriority w:val="0"/>
    <w:pPr>
      <w:jc w:val="left"/>
    </w:pPr>
  </w:style>
  <w:style w:type="paragraph" w:styleId="27">
    <w:name w:val="annotation subject"/>
    <w:basedOn w:val="26"/>
    <w:next w:val="26"/>
    <w:qFormat/>
    <w:uiPriority w:val="0"/>
    <w:rPr>
      <w:b/>
      <w:bCs/>
    </w:rPr>
  </w:style>
  <w:style w:type="paragraph" w:styleId="28">
    <w:name w:val="Date"/>
    <w:basedOn w:val="1"/>
    <w:next w:val="1"/>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uiPriority w:val="0"/>
  </w:style>
  <w:style w:type="character" w:styleId="31">
    <w:name w:val="Emphasis"/>
    <w:basedOn w:val="11"/>
    <w:qFormat/>
    <w:uiPriority w:val="0"/>
    <w:rPr>
      <w:i/>
      <w:iCs/>
    </w:rPr>
  </w:style>
  <w:style w:type="character" w:styleId="32">
    <w:name w:val="endnote reference"/>
    <w:basedOn w:val="11"/>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uiPriority w:val="0"/>
    <w:pPr>
      <w:ind w:left="420" w:leftChars="200"/>
    </w:pPr>
  </w:style>
  <w:style w:type="paragraph" w:styleId="144">
    <w:name w:val="toc 3"/>
    <w:basedOn w:val="1"/>
    <w:next w:val="1"/>
    <w:uiPriority w:val="0"/>
    <w:pPr>
      <w:ind w:left="840" w:leftChars="400"/>
    </w:pPr>
  </w:style>
  <w:style w:type="paragraph" w:styleId="145">
    <w:name w:val="toc 4"/>
    <w:basedOn w:val="1"/>
    <w:next w:val="1"/>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uiPriority w:val="0"/>
    <w:pPr>
      <w:ind w:left="2520" w:leftChars="1200"/>
    </w:pPr>
  </w:style>
  <w:style w:type="paragraph" w:styleId="149">
    <w:name w:val="toc 8"/>
    <w:basedOn w:val="1"/>
    <w:next w:val="1"/>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p1"/>
    <w:basedOn w:val="1"/>
    <w:qFormat/>
    <w:uiPriority w:val="0"/>
    <w:pPr>
      <w:tabs>
        <w:tab w:val="left" w:pos="360"/>
      </w:tabs>
      <w:spacing w:line="260" w:lineRule="atLeast"/>
      <w:ind w:left="1080"/>
      <w:jc w:val="both"/>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2022-12-26T14:32:00Z</dcterms:created>
  <dc:creator>Właściciel</dc:creator>
  <cp:lastModifiedBy>WPS_1642354804</cp:lastModifiedBy>
  <dcterms:modified xsi:type="dcterms:W3CDTF">2023-01-09T23:11:55Z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2C4C3477D6F342E79CD6964ECF4D9D2E</vt:lpwstr>
  </property>
</Properties>
</file>