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240113BE" w:rsidR="003A5C8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34F7D58" w:rsidR="00CD33A8" w:rsidRPr="00670807" w:rsidRDefault="00CD33A8" w:rsidP="00CD33A8">
      <w:pPr>
        <w:tabs>
          <w:tab w:val="left" w:pos="6540"/>
        </w:tabs>
        <w:spacing w:line="360" w:lineRule="auto"/>
        <w:rPr>
          <w:rFonts w:ascii="Arial" w:hAnsi="Arial" w:cs="Arial"/>
          <w:sz w:val="22"/>
          <w:szCs w:val="22"/>
          <w:lang w:val="nl-NL"/>
        </w:rPr>
      </w:pPr>
      <w:r w:rsidRPr="00670807">
        <w:rPr>
          <w:rFonts w:ascii="Arial" w:hAnsi="Arial" w:cs="Arial"/>
          <w:b/>
          <w:bCs/>
          <w:sz w:val="22"/>
          <w:szCs w:val="22"/>
          <w:lang w:val="nl-NL"/>
        </w:rPr>
        <w:t>Module name</w:t>
      </w:r>
      <w:r w:rsidRPr="00670807">
        <w:rPr>
          <w:rFonts w:ascii="Arial" w:hAnsi="Arial" w:cs="Arial"/>
          <w:sz w:val="22"/>
          <w:szCs w:val="22"/>
          <w:lang w:val="nl-NL"/>
        </w:rPr>
        <w:t xml:space="preserve">: </w:t>
      </w:r>
      <w:r w:rsidR="00E645B2" w:rsidRPr="00670807">
        <w:rPr>
          <w:rFonts w:ascii="Arial" w:hAnsi="Arial" w:cs="Arial"/>
          <w:sz w:val="22"/>
          <w:szCs w:val="22"/>
          <w:lang w:val="nl-NL"/>
        </w:rPr>
        <w:t>Introduction to Health and Social</w:t>
      </w:r>
    </w:p>
    <w:p w14:paraId="537571AF" w14:textId="6ED10BCD" w:rsidR="00CD33A8" w:rsidRPr="00670807" w:rsidRDefault="00CD33A8" w:rsidP="00CD33A8">
      <w:pPr>
        <w:tabs>
          <w:tab w:val="left" w:pos="6540"/>
        </w:tabs>
        <w:spacing w:line="360" w:lineRule="auto"/>
        <w:rPr>
          <w:rFonts w:ascii="Arial" w:hAnsi="Arial" w:cs="Arial"/>
          <w:sz w:val="22"/>
          <w:szCs w:val="22"/>
        </w:rPr>
      </w:pPr>
      <w:r w:rsidRPr="00670807">
        <w:rPr>
          <w:rFonts w:ascii="Arial" w:hAnsi="Arial" w:cs="Arial"/>
          <w:b/>
          <w:bCs/>
          <w:sz w:val="22"/>
          <w:szCs w:val="22"/>
        </w:rPr>
        <w:t xml:space="preserve">Module </w:t>
      </w:r>
      <w:r w:rsidR="001C3B27" w:rsidRPr="00670807">
        <w:rPr>
          <w:rFonts w:ascii="Arial" w:hAnsi="Arial" w:cs="Arial"/>
          <w:b/>
          <w:bCs/>
          <w:sz w:val="22"/>
          <w:szCs w:val="22"/>
        </w:rPr>
        <w:t>code</w:t>
      </w:r>
      <w:r w:rsidR="001C3B27" w:rsidRPr="00670807">
        <w:rPr>
          <w:rFonts w:ascii="Arial" w:hAnsi="Arial" w:cs="Arial"/>
          <w:sz w:val="22"/>
          <w:szCs w:val="22"/>
        </w:rPr>
        <w:t>: LCHS</w:t>
      </w:r>
      <w:r w:rsidR="00E645B2" w:rsidRPr="00670807">
        <w:rPr>
          <w:rFonts w:ascii="Arial" w:hAnsi="Arial" w:cs="Arial"/>
          <w:sz w:val="22"/>
          <w:szCs w:val="22"/>
        </w:rPr>
        <w:t>4003</w:t>
      </w:r>
    </w:p>
    <w:p w14:paraId="0A48766D" w14:textId="7EB8C580" w:rsidR="00074402" w:rsidRPr="00670807" w:rsidRDefault="00074402" w:rsidP="00CD33A8">
      <w:pPr>
        <w:tabs>
          <w:tab w:val="left" w:pos="6540"/>
        </w:tabs>
        <w:spacing w:line="360" w:lineRule="auto"/>
        <w:rPr>
          <w:rFonts w:ascii="Arial" w:hAnsi="Arial" w:cs="Arial"/>
          <w:sz w:val="22"/>
          <w:szCs w:val="22"/>
          <w:lang w:val="nl-NL"/>
        </w:rPr>
      </w:pPr>
      <w:r w:rsidRPr="00670807">
        <w:rPr>
          <w:rFonts w:ascii="Arial" w:hAnsi="Arial" w:cs="Arial"/>
          <w:b/>
          <w:bCs/>
          <w:sz w:val="22"/>
          <w:szCs w:val="22"/>
          <w:lang w:val="nl-NL"/>
        </w:rPr>
        <w:t xml:space="preserve">Student </w:t>
      </w:r>
      <w:r w:rsidR="00670807" w:rsidRPr="00670807">
        <w:rPr>
          <w:rFonts w:ascii="Arial" w:hAnsi="Arial" w:cs="Arial"/>
          <w:b/>
          <w:bCs/>
          <w:sz w:val="22"/>
          <w:szCs w:val="22"/>
          <w:lang w:val="nl-NL"/>
        </w:rPr>
        <w:t>name</w:t>
      </w:r>
      <w:r w:rsidR="00670807" w:rsidRPr="00670807">
        <w:rPr>
          <w:rFonts w:ascii="Arial" w:hAnsi="Arial" w:cs="Arial"/>
          <w:sz w:val="22"/>
          <w:szCs w:val="22"/>
          <w:lang w:val="nl-NL"/>
        </w:rPr>
        <w:t>: Marife</w:t>
      </w:r>
      <w:r w:rsidR="00E645B2" w:rsidRPr="00670807">
        <w:rPr>
          <w:rFonts w:ascii="Arial" w:hAnsi="Arial" w:cs="Arial"/>
          <w:sz w:val="22"/>
          <w:szCs w:val="22"/>
          <w:lang w:val="nl-NL"/>
        </w:rPr>
        <w:t xml:space="preserve"> Tabalba Jamiro</w:t>
      </w:r>
    </w:p>
    <w:p w14:paraId="39AA4413" w14:textId="73AC2EBB" w:rsidR="00074402" w:rsidRPr="00670807" w:rsidRDefault="00074402" w:rsidP="00CD33A8">
      <w:pPr>
        <w:tabs>
          <w:tab w:val="left" w:pos="6540"/>
        </w:tabs>
        <w:spacing w:line="360" w:lineRule="auto"/>
        <w:rPr>
          <w:rFonts w:ascii="Arial" w:hAnsi="Arial" w:cs="Arial"/>
          <w:sz w:val="22"/>
          <w:szCs w:val="22"/>
          <w:lang w:val="nl-NL"/>
        </w:rPr>
      </w:pPr>
      <w:r w:rsidRPr="00670807">
        <w:rPr>
          <w:rFonts w:ascii="Arial" w:hAnsi="Arial" w:cs="Arial"/>
          <w:b/>
          <w:bCs/>
          <w:sz w:val="22"/>
          <w:szCs w:val="22"/>
          <w:lang w:val="nl-NL"/>
        </w:rPr>
        <w:t>Student ID</w:t>
      </w:r>
      <w:r w:rsidRPr="00670807">
        <w:rPr>
          <w:rFonts w:ascii="Arial" w:hAnsi="Arial" w:cs="Arial"/>
          <w:sz w:val="22"/>
          <w:szCs w:val="22"/>
          <w:lang w:val="nl-NL"/>
        </w:rPr>
        <w:t>:</w:t>
      </w:r>
      <w:r w:rsidR="00E645B2" w:rsidRPr="00670807">
        <w:rPr>
          <w:rFonts w:ascii="Arial" w:hAnsi="Arial" w:cs="Arial"/>
          <w:sz w:val="22"/>
          <w:szCs w:val="22"/>
          <w:lang w:val="nl-NL"/>
        </w:rPr>
        <w:t>2214833</w:t>
      </w:r>
    </w:p>
    <w:p w14:paraId="7A65E7F4" w14:textId="6DC5BEA8" w:rsidR="00E645B2" w:rsidRPr="00670807" w:rsidRDefault="008E3943" w:rsidP="00CD33A8">
      <w:pPr>
        <w:tabs>
          <w:tab w:val="left" w:pos="6540"/>
        </w:tabs>
        <w:spacing w:line="360" w:lineRule="auto"/>
        <w:rPr>
          <w:rFonts w:ascii="Arial" w:hAnsi="Arial" w:cs="Arial"/>
          <w:sz w:val="22"/>
          <w:szCs w:val="22"/>
        </w:rPr>
      </w:pPr>
      <w:r w:rsidRPr="00670807">
        <w:rPr>
          <w:rFonts w:ascii="Arial" w:hAnsi="Arial" w:cs="Arial"/>
          <w:b/>
          <w:bCs/>
          <w:sz w:val="22"/>
          <w:szCs w:val="22"/>
        </w:rPr>
        <w:t xml:space="preserve">Lecturer’s </w:t>
      </w:r>
      <w:r w:rsidR="001C3B27" w:rsidRPr="00670807">
        <w:rPr>
          <w:rFonts w:ascii="Arial" w:hAnsi="Arial" w:cs="Arial"/>
          <w:b/>
          <w:bCs/>
          <w:sz w:val="22"/>
          <w:szCs w:val="22"/>
        </w:rPr>
        <w:t>name</w:t>
      </w:r>
      <w:r w:rsidR="001C3B27" w:rsidRPr="00670807">
        <w:rPr>
          <w:rFonts w:ascii="Arial" w:hAnsi="Arial" w:cs="Arial"/>
          <w:sz w:val="22"/>
          <w:szCs w:val="22"/>
        </w:rPr>
        <w:t>: Miss</w:t>
      </w:r>
      <w:r w:rsidR="00E645B2" w:rsidRPr="00670807">
        <w:rPr>
          <w:rFonts w:ascii="Arial" w:hAnsi="Arial" w:cs="Arial"/>
          <w:sz w:val="22"/>
          <w:szCs w:val="22"/>
        </w:rPr>
        <w:t xml:space="preserve"> Umma Sulieman</w:t>
      </w:r>
    </w:p>
    <w:p w14:paraId="2E84739D" w14:textId="2523DBB0" w:rsidR="00E645B2" w:rsidRPr="00670807" w:rsidRDefault="00E645B2" w:rsidP="00CD33A8">
      <w:pPr>
        <w:tabs>
          <w:tab w:val="left" w:pos="6540"/>
        </w:tabs>
        <w:spacing w:line="360" w:lineRule="auto"/>
        <w:rPr>
          <w:rFonts w:ascii="Arial" w:hAnsi="Arial" w:cs="Arial"/>
          <w:b/>
          <w:bCs/>
          <w:sz w:val="22"/>
          <w:szCs w:val="22"/>
        </w:rPr>
      </w:pPr>
      <w:r w:rsidRPr="00670807">
        <w:rPr>
          <w:rFonts w:ascii="Arial" w:hAnsi="Arial" w:cs="Arial"/>
          <w:b/>
          <w:bCs/>
          <w:sz w:val="22"/>
          <w:szCs w:val="22"/>
        </w:rPr>
        <w:t xml:space="preserve">Submission date: </w:t>
      </w:r>
      <w:r w:rsidRPr="00670807">
        <w:rPr>
          <w:rFonts w:ascii="Arial" w:hAnsi="Arial" w:cs="Arial"/>
          <w:sz w:val="22"/>
          <w:szCs w:val="22"/>
        </w:rPr>
        <w:t>Aug.</w:t>
      </w:r>
      <w:r w:rsidR="001C3B27">
        <w:rPr>
          <w:rFonts w:ascii="Arial" w:hAnsi="Arial" w:cs="Arial"/>
          <w:sz w:val="22"/>
          <w:szCs w:val="22"/>
        </w:rPr>
        <w:t>20</w:t>
      </w:r>
      <w:r w:rsidRPr="00670807">
        <w:rPr>
          <w:rFonts w:ascii="Arial" w:hAnsi="Arial" w:cs="Arial"/>
          <w:sz w:val="22"/>
          <w:szCs w:val="22"/>
        </w:rPr>
        <w:t>,2026</w:t>
      </w:r>
    </w:p>
    <w:p w14:paraId="39D08584" w14:textId="77777777" w:rsidR="00074402" w:rsidRPr="00670807" w:rsidRDefault="00074402" w:rsidP="00CD33A8">
      <w:pPr>
        <w:tabs>
          <w:tab w:val="left" w:pos="6540"/>
        </w:tabs>
        <w:spacing w:line="360" w:lineRule="auto"/>
        <w:rPr>
          <w:rFonts w:ascii="Arial" w:hAnsi="Arial" w:cs="Arial"/>
          <w:sz w:val="22"/>
          <w:szCs w:val="22"/>
        </w:rPr>
      </w:pPr>
    </w:p>
    <w:p w14:paraId="5B66D125" w14:textId="77777777" w:rsidR="00074402" w:rsidRPr="00670807" w:rsidRDefault="00074402" w:rsidP="00CD33A8">
      <w:pPr>
        <w:tabs>
          <w:tab w:val="left" w:pos="6540"/>
        </w:tabs>
        <w:spacing w:line="360" w:lineRule="auto"/>
        <w:rPr>
          <w:rFonts w:ascii="Arial" w:hAnsi="Arial" w:cs="Arial"/>
          <w:sz w:val="22"/>
          <w:szCs w:val="22"/>
        </w:rPr>
      </w:pPr>
    </w:p>
    <w:p w14:paraId="291524A2" w14:textId="3912B47C" w:rsidR="00074402" w:rsidRPr="00670807" w:rsidRDefault="00E645B2" w:rsidP="00CD33A8">
      <w:pPr>
        <w:tabs>
          <w:tab w:val="left" w:pos="6540"/>
        </w:tabs>
        <w:spacing w:line="360" w:lineRule="auto"/>
        <w:rPr>
          <w:rFonts w:ascii="Arial" w:hAnsi="Arial" w:cs="Arial"/>
          <w:sz w:val="22"/>
          <w:szCs w:val="22"/>
        </w:rPr>
      </w:pPr>
      <w:r w:rsidRPr="00670807">
        <w:rPr>
          <w:rFonts w:ascii="Arial" w:hAnsi="Arial" w:cs="Arial"/>
          <w:sz w:val="22"/>
          <w:szCs w:val="22"/>
        </w:rPr>
        <w:br/>
      </w:r>
    </w:p>
    <w:p w14:paraId="5AE88297" w14:textId="24E6B718" w:rsidR="00B87E75" w:rsidRPr="00670807" w:rsidRDefault="00B87E75" w:rsidP="00CD33A8">
      <w:pPr>
        <w:tabs>
          <w:tab w:val="left" w:pos="6540"/>
        </w:tabs>
        <w:spacing w:line="360" w:lineRule="auto"/>
        <w:rPr>
          <w:rFonts w:ascii="Arial" w:hAnsi="Arial" w:cs="Arial"/>
          <w:sz w:val="22"/>
          <w:szCs w:val="22"/>
        </w:rPr>
      </w:pPr>
    </w:p>
    <w:p w14:paraId="420ADE33" w14:textId="35FB1322" w:rsidR="00B87E75" w:rsidRPr="00670807" w:rsidRDefault="00B87E75" w:rsidP="00CD33A8">
      <w:pPr>
        <w:spacing w:line="360" w:lineRule="auto"/>
        <w:rPr>
          <w:rFonts w:ascii="Arial" w:hAnsi="Arial" w:cs="Arial"/>
          <w:sz w:val="22"/>
          <w:szCs w:val="22"/>
        </w:rPr>
      </w:pPr>
      <w:r w:rsidRPr="00670807">
        <w:rPr>
          <w:rFonts w:ascii="Arial" w:hAnsi="Arial" w:cs="Arial"/>
          <w:sz w:val="22"/>
          <w:szCs w:val="22"/>
        </w:rPr>
        <w:br w:type="page"/>
      </w:r>
    </w:p>
    <w:p w14:paraId="520079B0" w14:textId="77777777" w:rsidR="007D6036" w:rsidRPr="00670807" w:rsidRDefault="007D6036" w:rsidP="00E620E7">
      <w:pPr>
        <w:pStyle w:val="Heading1"/>
        <w:rPr>
          <w:rFonts w:cs="Arial"/>
          <w:sz w:val="22"/>
        </w:rPr>
      </w:pPr>
    </w:p>
    <w:p w14:paraId="05AB2C84" w14:textId="35A9E69A" w:rsidR="00B87E75" w:rsidRPr="00670807" w:rsidRDefault="00B87E75" w:rsidP="00E620E7">
      <w:pPr>
        <w:pStyle w:val="Heading1"/>
        <w:rPr>
          <w:rFonts w:cs="Arial"/>
          <w:sz w:val="22"/>
        </w:rPr>
      </w:pPr>
      <w:r w:rsidRPr="00670807">
        <w:rPr>
          <w:rFonts w:cs="Arial"/>
          <w:sz w:val="22"/>
        </w:rPr>
        <w:t>Table of contents</w:t>
      </w:r>
    </w:p>
    <w:p w14:paraId="241FCC08" w14:textId="77777777" w:rsidR="007D6036" w:rsidRPr="00670807" w:rsidRDefault="007E4B45" w:rsidP="007D6036">
      <w:pPr>
        <w:pStyle w:val="Heading2"/>
        <w:spacing w:line="300" w:lineRule="atLeast"/>
        <w:rPr>
          <w:rFonts w:cs="Arial"/>
          <w:color w:val="000000" w:themeColor="text1"/>
          <w:sz w:val="22"/>
          <w:szCs w:val="22"/>
        </w:rPr>
      </w:pPr>
      <w:r w:rsidRPr="00670807">
        <w:rPr>
          <w:rFonts w:cs="Arial"/>
          <w:color w:val="000000" w:themeColor="text1"/>
          <w:sz w:val="22"/>
          <w:szCs w:val="22"/>
        </w:rPr>
        <w:t>1. Introduction</w:t>
      </w:r>
    </w:p>
    <w:p w14:paraId="0C68DE0D" w14:textId="77777777" w:rsidR="007D6036" w:rsidRPr="00670807" w:rsidRDefault="007E4B45" w:rsidP="007D6036">
      <w:pPr>
        <w:pStyle w:val="Heading2"/>
        <w:spacing w:line="300" w:lineRule="atLeast"/>
        <w:rPr>
          <w:rFonts w:eastAsia="Times New Roman" w:cs="Arial"/>
          <w:color w:val="000000" w:themeColor="text1"/>
          <w:sz w:val="22"/>
          <w:szCs w:val="22"/>
        </w:rPr>
      </w:pPr>
      <w:r w:rsidRPr="00670807">
        <w:rPr>
          <w:rFonts w:cs="Arial"/>
          <w:color w:val="000000" w:themeColor="text1"/>
          <w:sz w:val="22"/>
          <w:szCs w:val="22"/>
        </w:rPr>
        <w:br/>
      </w:r>
      <w:r w:rsidRPr="00670807">
        <w:rPr>
          <w:rFonts w:eastAsia="Times New Roman" w:cs="Arial"/>
          <w:color w:val="000000" w:themeColor="text1"/>
          <w:sz w:val="22"/>
          <w:szCs w:val="22"/>
        </w:rPr>
        <w:t>2. Importance of Effective Communication within Mrs. Thompson’s Care</w:t>
      </w:r>
    </w:p>
    <w:p w14:paraId="669DA556" w14:textId="77777777" w:rsidR="007D6036" w:rsidRPr="00670807" w:rsidRDefault="007E4B45" w:rsidP="007D6036">
      <w:pPr>
        <w:pStyle w:val="Heading2"/>
        <w:spacing w:line="300" w:lineRule="atLeast"/>
        <w:rPr>
          <w:rFonts w:cs="Arial"/>
          <w:color w:val="000000" w:themeColor="text1"/>
          <w:sz w:val="22"/>
          <w:szCs w:val="22"/>
        </w:rPr>
      </w:pPr>
      <w:r w:rsidRPr="00670807">
        <w:rPr>
          <w:rFonts w:eastAsia="Times New Roman" w:cs="Arial"/>
          <w:color w:val="000000" w:themeColor="text1"/>
          <w:sz w:val="22"/>
          <w:szCs w:val="22"/>
        </w:rPr>
        <w:br/>
      </w:r>
      <w:r w:rsidR="007D6036" w:rsidRPr="00670807">
        <w:rPr>
          <w:rFonts w:cs="Arial"/>
          <w:color w:val="000000" w:themeColor="text1"/>
          <w:sz w:val="22"/>
          <w:szCs w:val="22"/>
        </w:rPr>
        <w:t>3. Importance of Good Administrative Skills in Professional Practice</w:t>
      </w:r>
    </w:p>
    <w:p w14:paraId="161C7D59" w14:textId="2E1B411C" w:rsidR="007D6036" w:rsidRPr="00670807" w:rsidRDefault="007D6036" w:rsidP="007D6036">
      <w:pPr>
        <w:pStyle w:val="Heading2"/>
        <w:spacing w:line="300" w:lineRule="atLeast"/>
        <w:rPr>
          <w:rFonts w:cs="Arial"/>
          <w:color w:val="000000" w:themeColor="text1"/>
          <w:sz w:val="22"/>
          <w:szCs w:val="22"/>
        </w:rPr>
      </w:pPr>
      <w:r w:rsidRPr="00670807">
        <w:rPr>
          <w:rFonts w:cs="Arial"/>
          <w:color w:val="000000" w:themeColor="text1"/>
          <w:sz w:val="22"/>
          <w:szCs w:val="22"/>
        </w:rPr>
        <w:br/>
      </w:r>
      <w:r w:rsidRPr="00670807">
        <w:rPr>
          <w:rFonts w:cs="Arial"/>
          <w:color w:val="000000" w:themeColor="text1"/>
          <w:sz w:val="22"/>
          <w:szCs w:val="22"/>
        </w:rPr>
        <w:t>4. Importance of Collaborative Working with Other Professionals</w:t>
      </w:r>
    </w:p>
    <w:p w14:paraId="5A283296" w14:textId="77777777" w:rsidR="007D6036" w:rsidRPr="00670807" w:rsidRDefault="007D6036" w:rsidP="007D6036">
      <w:pPr>
        <w:rPr>
          <w:rFonts w:ascii="Arial" w:hAnsi="Arial" w:cs="Arial"/>
          <w:sz w:val="22"/>
          <w:szCs w:val="22"/>
        </w:rPr>
      </w:pPr>
    </w:p>
    <w:p w14:paraId="6081F91C" w14:textId="52BC1FCB" w:rsidR="007D6036" w:rsidRPr="00670807" w:rsidRDefault="007D6036" w:rsidP="007D6036">
      <w:pPr>
        <w:pStyle w:val="Heading2"/>
        <w:spacing w:line="300" w:lineRule="atLeast"/>
        <w:rPr>
          <w:rFonts w:cs="Arial"/>
          <w:color w:val="000000" w:themeColor="text1"/>
          <w:sz w:val="22"/>
          <w:szCs w:val="22"/>
        </w:rPr>
      </w:pPr>
      <w:r w:rsidRPr="00670807">
        <w:rPr>
          <w:rFonts w:cs="Arial"/>
          <w:color w:val="000000" w:themeColor="text1"/>
          <w:sz w:val="22"/>
          <w:szCs w:val="22"/>
        </w:rPr>
        <w:t>5. Conclusion</w:t>
      </w:r>
    </w:p>
    <w:p w14:paraId="7B224610" w14:textId="77777777" w:rsidR="007D6036" w:rsidRPr="00670807" w:rsidRDefault="007D6036" w:rsidP="007D6036">
      <w:pPr>
        <w:rPr>
          <w:rFonts w:ascii="Arial" w:hAnsi="Arial" w:cs="Arial"/>
          <w:sz w:val="22"/>
          <w:szCs w:val="22"/>
        </w:rPr>
      </w:pPr>
    </w:p>
    <w:p w14:paraId="7BBA7D0B" w14:textId="24D89B9F" w:rsidR="007D6036" w:rsidRPr="00670807" w:rsidRDefault="007D6036" w:rsidP="007D6036">
      <w:pPr>
        <w:rPr>
          <w:rFonts w:ascii="Arial" w:hAnsi="Arial" w:cs="Arial"/>
          <w:b/>
          <w:color w:val="000000" w:themeColor="text1"/>
          <w:sz w:val="22"/>
          <w:szCs w:val="22"/>
        </w:rPr>
      </w:pPr>
      <w:r w:rsidRPr="00670807">
        <w:rPr>
          <w:rFonts w:ascii="Arial" w:hAnsi="Arial" w:cs="Arial"/>
          <w:b/>
          <w:color w:val="000000" w:themeColor="text1"/>
          <w:sz w:val="22"/>
          <w:szCs w:val="22"/>
        </w:rPr>
        <w:t xml:space="preserve">6. </w:t>
      </w:r>
      <w:r w:rsidRPr="00670807">
        <w:rPr>
          <w:rFonts w:ascii="Arial" w:hAnsi="Arial" w:cs="Arial"/>
          <w:b/>
          <w:color w:val="000000" w:themeColor="text1"/>
          <w:sz w:val="22"/>
          <w:szCs w:val="22"/>
        </w:rPr>
        <w:t>Reference</w:t>
      </w:r>
    </w:p>
    <w:p w14:paraId="3A14C9A6" w14:textId="77777777" w:rsidR="007D6036" w:rsidRPr="00670807" w:rsidRDefault="007D6036" w:rsidP="007D6036">
      <w:pPr>
        <w:rPr>
          <w:rFonts w:ascii="Arial" w:hAnsi="Arial" w:cs="Arial"/>
          <w:sz w:val="22"/>
          <w:szCs w:val="22"/>
        </w:rPr>
      </w:pPr>
    </w:p>
    <w:p w14:paraId="5358B601" w14:textId="20AE41AB" w:rsidR="00E645B2" w:rsidRPr="00670807" w:rsidRDefault="00E645B2" w:rsidP="007E4B45">
      <w:pPr>
        <w:spacing w:line="360" w:lineRule="auto"/>
        <w:rPr>
          <w:rFonts w:ascii="Arial" w:hAnsi="Arial" w:cs="Arial"/>
          <w:sz w:val="22"/>
          <w:szCs w:val="22"/>
        </w:rPr>
      </w:pPr>
    </w:p>
    <w:p w14:paraId="2E79F7ED" w14:textId="182913C0" w:rsidR="00B87E75" w:rsidRPr="00670807" w:rsidRDefault="00B87E75" w:rsidP="00CD33A8">
      <w:pPr>
        <w:spacing w:line="360" w:lineRule="auto"/>
        <w:rPr>
          <w:rFonts w:ascii="Arial" w:hAnsi="Arial" w:cs="Arial"/>
          <w:sz w:val="22"/>
          <w:szCs w:val="22"/>
        </w:rPr>
      </w:pPr>
    </w:p>
    <w:p w14:paraId="7AE771D5" w14:textId="1C06E45A" w:rsidR="00B87E75" w:rsidRPr="00670807" w:rsidRDefault="00B87E75" w:rsidP="00CD33A8">
      <w:pPr>
        <w:spacing w:line="360" w:lineRule="auto"/>
        <w:rPr>
          <w:rFonts w:ascii="Arial" w:hAnsi="Arial" w:cs="Arial"/>
          <w:sz w:val="22"/>
          <w:szCs w:val="22"/>
        </w:rPr>
      </w:pPr>
    </w:p>
    <w:p w14:paraId="4F7320CB" w14:textId="000D21B8" w:rsidR="00B87E75" w:rsidRPr="00670807" w:rsidRDefault="00B87E75" w:rsidP="00CD33A8">
      <w:pPr>
        <w:spacing w:line="360" w:lineRule="auto"/>
        <w:rPr>
          <w:rFonts w:ascii="Arial" w:hAnsi="Arial" w:cs="Arial"/>
          <w:sz w:val="22"/>
          <w:szCs w:val="22"/>
        </w:rPr>
      </w:pPr>
      <w:r w:rsidRPr="00670807">
        <w:rPr>
          <w:rFonts w:ascii="Arial" w:hAnsi="Arial" w:cs="Arial"/>
          <w:sz w:val="22"/>
          <w:szCs w:val="22"/>
        </w:rPr>
        <w:br w:type="page"/>
      </w:r>
    </w:p>
    <w:p w14:paraId="12D76753" w14:textId="393172FB" w:rsidR="00B87E75" w:rsidRPr="00670807" w:rsidRDefault="00B87E75" w:rsidP="00E620E7">
      <w:pPr>
        <w:pStyle w:val="Heading1"/>
        <w:rPr>
          <w:rFonts w:cs="Arial"/>
          <w:sz w:val="22"/>
        </w:rPr>
      </w:pPr>
      <w:r w:rsidRPr="00670807">
        <w:rPr>
          <w:rFonts w:cs="Arial"/>
          <w:sz w:val="22"/>
        </w:rPr>
        <w:lastRenderedPageBreak/>
        <w:t>1. Introduction</w:t>
      </w:r>
    </w:p>
    <w:p w14:paraId="337FDF25" w14:textId="2419181C" w:rsidR="003E6A73" w:rsidRPr="00670807" w:rsidRDefault="003E6A73" w:rsidP="003E6A73">
      <w:pPr>
        <w:pStyle w:val="NormalWeb"/>
        <w:spacing w:line="300" w:lineRule="atLeast"/>
        <w:rPr>
          <w:rFonts w:ascii="Arial" w:hAnsi="Arial" w:cs="Arial"/>
          <w:sz w:val="22"/>
          <w:szCs w:val="22"/>
        </w:rPr>
      </w:pPr>
      <w:r w:rsidRPr="00670807">
        <w:rPr>
          <w:rFonts w:ascii="Arial" w:hAnsi="Arial" w:cs="Arial"/>
          <w:sz w:val="22"/>
          <w:szCs w:val="22"/>
        </w:rPr>
        <w:t>Effective communication, accurate administrative practices, and collaborative working are essential components of high-quality health and social care services. These elements help ensure that individuals receive safe, person-</w:t>
      </w:r>
      <w:r w:rsidRPr="00670807">
        <w:rPr>
          <w:rFonts w:ascii="Arial" w:hAnsi="Arial" w:cs="Arial"/>
          <w:sz w:val="22"/>
          <w:szCs w:val="22"/>
        </w:rPr>
        <w:t>centered</w:t>
      </w:r>
      <w:r w:rsidRPr="00670807">
        <w:rPr>
          <w:rFonts w:ascii="Arial" w:hAnsi="Arial" w:cs="Arial"/>
          <w:sz w:val="22"/>
          <w:szCs w:val="22"/>
        </w:rPr>
        <w:t>, and coordinated care that meets their physical, emotional, and social needs (Thompson, 2021). This is particularly important when supporting older adults with complex health conditions, such as dementia, who may be vulnerable to risks associated with medication management, reduced cognitive functioning, and safeguarding concerns.</w:t>
      </w:r>
    </w:p>
    <w:p w14:paraId="4BA05DCA" w14:textId="017AF39E" w:rsidR="003E6A73" w:rsidRPr="00670807" w:rsidRDefault="003E6A73" w:rsidP="003E6A73">
      <w:pPr>
        <w:pStyle w:val="NormalWeb"/>
        <w:spacing w:line="300" w:lineRule="atLeast"/>
        <w:rPr>
          <w:rFonts w:ascii="Arial" w:hAnsi="Arial" w:cs="Arial"/>
          <w:sz w:val="22"/>
          <w:szCs w:val="22"/>
        </w:rPr>
      </w:pPr>
      <w:r w:rsidRPr="00670807">
        <w:rPr>
          <w:rFonts w:ascii="Arial" w:hAnsi="Arial" w:cs="Arial"/>
          <w:sz w:val="22"/>
          <w:szCs w:val="22"/>
        </w:rPr>
        <w:t>Mrs.</w:t>
      </w:r>
      <w:r w:rsidRPr="00670807">
        <w:rPr>
          <w:rFonts w:ascii="Arial" w:hAnsi="Arial" w:cs="Arial"/>
          <w:sz w:val="22"/>
          <w:szCs w:val="22"/>
        </w:rPr>
        <w:t xml:space="preserve"> Thompson is an 84-year-old woman with mild dementia who has recently been discharged from hospital following treatment for pneumonia. She lives alone in sheltered housing and receives domiciliary care twice daily. Recent incidents involving missed medication and unsafe </w:t>
      </w:r>
      <w:r w:rsidRPr="00670807">
        <w:rPr>
          <w:rFonts w:ascii="Arial" w:hAnsi="Arial" w:cs="Arial"/>
          <w:sz w:val="22"/>
          <w:szCs w:val="22"/>
        </w:rPr>
        <w:t>behavior</w:t>
      </w:r>
      <w:r w:rsidRPr="00670807">
        <w:rPr>
          <w:rFonts w:ascii="Arial" w:hAnsi="Arial" w:cs="Arial"/>
          <w:sz w:val="22"/>
          <w:szCs w:val="22"/>
        </w:rPr>
        <w:t xml:space="preserve"> outdoors have raised concerns about her wellbeing and highlighted the need for effective professional intervention. This report explores the importance of communication, administrative skills, and multi-agency collaboration in </w:t>
      </w:r>
      <w:r w:rsidRPr="00670807">
        <w:rPr>
          <w:rFonts w:ascii="Arial" w:hAnsi="Arial" w:cs="Arial"/>
          <w:sz w:val="22"/>
          <w:szCs w:val="22"/>
        </w:rPr>
        <w:t>Mrs.</w:t>
      </w:r>
      <w:r w:rsidRPr="00670807">
        <w:rPr>
          <w:rFonts w:ascii="Arial" w:hAnsi="Arial" w:cs="Arial"/>
          <w:sz w:val="22"/>
          <w:szCs w:val="22"/>
        </w:rPr>
        <w:t xml:space="preserve"> Thompson's care, while considering relevant legislation including the Equality Act 2010, the Data Protection Act 2018, and the Care Act 2014 in promoting safe and effective practice.</w:t>
      </w:r>
    </w:p>
    <w:p w14:paraId="52010A5E" w14:textId="77777777" w:rsidR="0026393A" w:rsidRPr="00670807" w:rsidRDefault="0026393A" w:rsidP="00CD33A8">
      <w:pPr>
        <w:tabs>
          <w:tab w:val="left" w:pos="6540"/>
        </w:tabs>
        <w:spacing w:line="360" w:lineRule="auto"/>
        <w:rPr>
          <w:rFonts w:ascii="Arial" w:hAnsi="Arial" w:cs="Arial"/>
          <w:sz w:val="22"/>
          <w:szCs w:val="22"/>
        </w:rPr>
      </w:pPr>
    </w:p>
    <w:p w14:paraId="73B07562" w14:textId="0E99FAFE" w:rsidR="008E3943" w:rsidRPr="00670807" w:rsidRDefault="0026393A" w:rsidP="008E3943">
      <w:pPr>
        <w:pStyle w:val="Heading1"/>
        <w:rPr>
          <w:rFonts w:cs="Arial"/>
          <w:sz w:val="22"/>
        </w:rPr>
      </w:pPr>
      <w:r w:rsidRPr="00670807">
        <w:rPr>
          <w:rFonts w:cs="Arial"/>
          <w:sz w:val="22"/>
        </w:rPr>
        <w:t xml:space="preserve">2. </w:t>
      </w:r>
      <w:r w:rsidR="008E3943" w:rsidRPr="00670807">
        <w:rPr>
          <w:rFonts w:cs="Arial"/>
          <w:sz w:val="22"/>
        </w:rPr>
        <w:t>Importance of effective communication</w:t>
      </w:r>
    </w:p>
    <w:p w14:paraId="37E3CA06" w14:textId="28309D57"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Effective communication is a fundamental skill in health and social care practice because it enables professionals to build trusting relationships, deliver person-</w:t>
      </w:r>
      <w:r w:rsidRPr="00670807">
        <w:rPr>
          <w:rFonts w:ascii="Arial" w:hAnsi="Arial" w:cs="Arial"/>
          <w:sz w:val="22"/>
          <w:szCs w:val="22"/>
        </w:rPr>
        <w:t>centered</w:t>
      </w:r>
      <w:r w:rsidRPr="00670807">
        <w:rPr>
          <w:rFonts w:ascii="Arial" w:hAnsi="Arial" w:cs="Arial"/>
          <w:sz w:val="22"/>
          <w:szCs w:val="22"/>
        </w:rPr>
        <w:t xml:space="preserve"> care, and promote positive outcomes for service users (Thompson, 2021). In </w:t>
      </w:r>
      <w:r w:rsidRPr="00670807">
        <w:rPr>
          <w:rFonts w:ascii="Arial" w:hAnsi="Arial" w:cs="Arial"/>
          <w:sz w:val="22"/>
          <w:szCs w:val="22"/>
        </w:rPr>
        <w:t>Mrs.</w:t>
      </w:r>
      <w:r w:rsidRPr="00670807">
        <w:rPr>
          <w:rFonts w:ascii="Arial" w:hAnsi="Arial" w:cs="Arial"/>
          <w:sz w:val="22"/>
          <w:szCs w:val="22"/>
        </w:rPr>
        <w:t xml:space="preserve"> Thompson's case, effective communication is particularly important due to her age, recent hospital discharge following pneumonia, and diagnosis of mild dementia, which may affect her memory, understanding, and ability to manage daily activities independently (NICE, 2022).</w:t>
      </w:r>
    </w:p>
    <w:p w14:paraId="38CA13B5" w14:textId="6437307E"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Communication with </w:t>
      </w:r>
      <w:r w:rsidRPr="00670807">
        <w:rPr>
          <w:rFonts w:ascii="Arial" w:hAnsi="Arial" w:cs="Arial"/>
          <w:sz w:val="22"/>
          <w:szCs w:val="22"/>
        </w:rPr>
        <w:t>Mrs.</w:t>
      </w:r>
      <w:r w:rsidRPr="00670807">
        <w:rPr>
          <w:rFonts w:ascii="Arial" w:hAnsi="Arial" w:cs="Arial"/>
          <w:sz w:val="22"/>
          <w:szCs w:val="22"/>
        </w:rPr>
        <w:t xml:space="preserve"> Thompson should be adapted to meet her individual needs and abilities. Health and social care professionals should use clear, simple language, maintain eye contact, speak at an appropriate pace, and allow sufficient time for her to process information and respond (Trevithick, 2017). These approaches can help reduce confusion and support her understanding of important information, such as medication instructions and care plans. Additionally, active listening is essential because it enables professionals to identify concerns, respond appropriately to her needs, and promote her involvement in decisions about her care (Thompson, 2021).</w:t>
      </w:r>
    </w:p>
    <w:p w14:paraId="3B62E431" w14:textId="171F61A1"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Communication with family members is also important, as they can provide valuable information about </w:t>
      </w:r>
      <w:r w:rsidRPr="00670807">
        <w:rPr>
          <w:rFonts w:ascii="Arial" w:hAnsi="Arial" w:cs="Arial"/>
          <w:sz w:val="22"/>
          <w:szCs w:val="22"/>
        </w:rPr>
        <w:t>Mrs.</w:t>
      </w:r>
      <w:r w:rsidRPr="00670807">
        <w:rPr>
          <w:rFonts w:ascii="Arial" w:hAnsi="Arial" w:cs="Arial"/>
          <w:sz w:val="22"/>
          <w:szCs w:val="22"/>
        </w:rPr>
        <w:t xml:space="preserve"> Thompson's routines, preferences, and any changes in her condition. Maintaining open and respectful communication with relatives helps promote continuity of care and ensures that concerns are identified and addressed promptly (NICE, 2022). However, professionals must balance family involvement with </w:t>
      </w:r>
      <w:r w:rsidRPr="00670807">
        <w:rPr>
          <w:rFonts w:ascii="Arial" w:hAnsi="Arial" w:cs="Arial"/>
          <w:sz w:val="22"/>
          <w:szCs w:val="22"/>
        </w:rPr>
        <w:t>Mrs.</w:t>
      </w:r>
      <w:r w:rsidRPr="00670807">
        <w:rPr>
          <w:rFonts w:ascii="Arial" w:hAnsi="Arial" w:cs="Arial"/>
          <w:sz w:val="22"/>
          <w:szCs w:val="22"/>
        </w:rPr>
        <w:t xml:space="preserve"> Thompson's right to privacy and confidentiality, ensuring that personal information is only shared with appropriate consent or when legally justified (Data Protection Act 2018).</w:t>
      </w:r>
    </w:p>
    <w:p w14:paraId="5BD8F2AE" w14:textId="4D086C3F"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lastRenderedPageBreak/>
        <w:t xml:space="preserve">The Equality Act 2010 provides a legal framework that protects individuals from discrimination and promotes equal access to services (Equality Act 2010). </w:t>
      </w:r>
      <w:r w:rsidRPr="00670807">
        <w:rPr>
          <w:rFonts w:ascii="Arial" w:hAnsi="Arial" w:cs="Arial"/>
          <w:sz w:val="22"/>
          <w:szCs w:val="22"/>
        </w:rPr>
        <w:t>Mrs.</w:t>
      </w:r>
      <w:r w:rsidRPr="00670807">
        <w:rPr>
          <w:rFonts w:ascii="Arial" w:hAnsi="Arial" w:cs="Arial"/>
          <w:sz w:val="22"/>
          <w:szCs w:val="22"/>
        </w:rPr>
        <w:t xml:space="preserve"> Thompson is protected under the Act because of her age and the impact of dementia, which may be </w:t>
      </w:r>
      <w:r w:rsidRPr="00670807">
        <w:rPr>
          <w:rFonts w:ascii="Arial" w:hAnsi="Arial" w:cs="Arial"/>
          <w:sz w:val="22"/>
          <w:szCs w:val="22"/>
        </w:rPr>
        <w:t>recognized</w:t>
      </w:r>
      <w:r w:rsidRPr="00670807">
        <w:rPr>
          <w:rFonts w:ascii="Arial" w:hAnsi="Arial" w:cs="Arial"/>
          <w:sz w:val="22"/>
          <w:szCs w:val="22"/>
        </w:rPr>
        <w:t xml:space="preserve"> as a disability. Health and social care providers therefore have a duty to make reasonable adjustments to support her communication needs and ensure she </w:t>
      </w:r>
      <w:r w:rsidRPr="00670807">
        <w:rPr>
          <w:rFonts w:ascii="Arial" w:hAnsi="Arial" w:cs="Arial"/>
          <w:sz w:val="22"/>
          <w:szCs w:val="22"/>
        </w:rPr>
        <w:t>can</w:t>
      </w:r>
      <w:r w:rsidRPr="00670807">
        <w:rPr>
          <w:rFonts w:ascii="Arial" w:hAnsi="Arial" w:cs="Arial"/>
          <w:sz w:val="22"/>
          <w:szCs w:val="22"/>
        </w:rPr>
        <w:t xml:space="preserve"> participate fully in decisions affecting her care (Equality Act 2010). Examples of reasonable adjustments include providing written reminders, using dementia-friendly communication methods, and ensuring information is presented in an accessible format.</w:t>
      </w:r>
    </w:p>
    <w:p w14:paraId="2CE2F6F9" w14:textId="098C6B88"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One communication model that can be applied to </w:t>
      </w:r>
      <w:r w:rsidRPr="00670807">
        <w:rPr>
          <w:rFonts w:ascii="Arial" w:hAnsi="Arial" w:cs="Arial"/>
          <w:sz w:val="22"/>
          <w:szCs w:val="22"/>
        </w:rPr>
        <w:t>Mrs.</w:t>
      </w:r>
      <w:r w:rsidRPr="00670807">
        <w:rPr>
          <w:rFonts w:ascii="Arial" w:hAnsi="Arial" w:cs="Arial"/>
          <w:sz w:val="22"/>
          <w:szCs w:val="22"/>
        </w:rPr>
        <w:t xml:space="preserve"> Thompson's care is Barnlund's Transactional Model of Communication. This model views communication as a continuous two-way process in which both parties simultaneously send and receive messages through verbal and non-verbal means (Barnlund, 1970). The model </w:t>
      </w:r>
      <w:r w:rsidRPr="00670807">
        <w:rPr>
          <w:rFonts w:ascii="Arial" w:hAnsi="Arial" w:cs="Arial"/>
          <w:sz w:val="22"/>
          <w:szCs w:val="22"/>
        </w:rPr>
        <w:t>emphasizes</w:t>
      </w:r>
      <w:r w:rsidRPr="00670807">
        <w:rPr>
          <w:rFonts w:ascii="Arial" w:hAnsi="Arial" w:cs="Arial"/>
          <w:sz w:val="22"/>
          <w:szCs w:val="22"/>
        </w:rPr>
        <w:t xml:space="preserve"> the importance of feedback, which allows professionals to check understanding and clarify information. For example, when discussing medication instructions, care workers can ask </w:t>
      </w:r>
      <w:r w:rsidRPr="00670807">
        <w:rPr>
          <w:rFonts w:ascii="Arial" w:hAnsi="Arial" w:cs="Arial"/>
          <w:sz w:val="22"/>
          <w:szCs w:val="22"/>
        </w:rPr>
        <w:t>Mrs.</w:t>
      </w:r>
      <w:r w:rsidRPr="00670807">
        <w:rPr>
          <w:rFonts w:ascii="Arial" w:hAnsi="Arial" w:cs="Arial"/>
          <w:sz w:val="22"/>
          <w:szCs w:val="22"/>
        </w:rPr>
        <w:t xml:space="preserve"> Thompson to repeat key information back to them to confirm comprehension. This reduces the risk of misunderstandings and supports safer care delivery.</w:t>
      </w:r>
    </w:p>
    <w:p w14:paraId="1A29684E" w14:textId="29B62942"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Overall, effective communication is essential in promoting </w:t>
      </w:r>
      <w:r w:rsidRPr="00670807">
        <w:rPr>
          <w:rFonts w:ascii="Arial" w:hAnsi="Arial" w:cs="Arial"/>
          <w:sz w:val="22"/>
          <w:szCs w:val="22"/>
        </w:rPr>
        <w:t>Mrs.</w:t>
      </w:r>
      <w:r w:rsidRPr="00670807">
        <w:rPr>
          <w:rFonts w:ascii="Arial" w:hAnsi="Arial" w:cs="Arial"/>
          <w:sz w:val="22"/>
          <w:szCs w:val="22"/>
        </w:rPr>
        <w:t xml:space="preserve"> Thompson's wellbeing, maintaining her dignity and independence, supporting informed decision-making, and ensuring that care is delivered safely and effectively. Through the application of communication skills, legal requirements, and person-</w:t>
      </w:r>
      <w:r w:rsidRPr="00670807">
        <w:rPr>
          <w:rFonts w:ascii="Arial" w:hAnsi="Arial" w:cs="Arial"/>
          <w:sz w:val="22"/>
          <w:szCs w:val="22"/>
        </w:rPr>
        <w:t>centered</w:t>
      </w:r>
      <w:r w:rsidRPr="00670807">
        <w:rPr>
          <w:rFonts w:ascii="Arial" w:hAnsi="Arial" w:cs="Arial"/>
          <w:sz w:val="22"/>
          <w:szCs w:val="22"/>
        </w:rPr>
        <w:t xml:space="preserve"> approaches, professionals can help improve her quality of life and reduce the risks associated with her condition.</w:t>
      </w:r>
    </w:p>
    <w:p w14:paraId="581EE3B1" w14:textId="77777777" w:rsidR="00DD5F67" w:rsidRPr="00670807" w:rsidRDefault="00DD5F67" w:rsidP="00DD5F67">
      <w:pPr>
        <w:tabs>
          <w:tab w:val="left" w:pos="6540"/>
        </w:tabs>
        <w:spacing w:line="360" w:lineRule="auto"/>
        <w:rPr>
          <w:rFonts w:ascii="Arial" w:hAnsi="Arial" w:cs="Arial"/>
          <w:sz w:val="22"/>
          <w:szCs w:val="22"/>
        </w:rPr>
      </w:pPr>
    </w:p>
    <w:p w14:paraId="336F5447" w14:textId="77777777" w:rsidR="008E3943" w:rsidRPr="00670807" w:rsidRDefault="008E3943" w:rsidP="00CD33A8">
      <w:pPr>
        <w:tabs>
          <w:tab w:val="left" w:pos="6540"/>
        </w:tabs>
        <w:spacing w:line="360" w:lineRule="auto"/>
        <w:rPr>
          <w:rFonts w:ascii="Arial" w:hAnsi="Arial" w:cs="Arial"/>
          <w:sz w:val="22"/>
          <w:szCs w:val="22"/>
        </w:rPr>
      </w:pPr>
    </w:p>
    <w:p w14:paraId="3398AF2B" w14:textId="77777777" w:rsidR="008E3943" w:rsidRPr="00670807" w:rsidRDefault="008E3943" w:rsidP="00CD33A8">
      <w:pPr>
        <w:tabs>
          <w:tab w:val="left" w:pos="6540"/>
        </w:tabs>
        <w:spacing w:line="360" w:lineRule="auto"/>
        <w:rPr>
          <w:rFonts w:ascii="Arial" w:hAnsi="Arial" w:cs="Arial"/>
          <w:sz w:val="22"/>
          <w:szCs w:val="22"/>
        </w:rPr>
      </w:pPr>
    </w:p>
    <w:p w14:paraId="60B2CDC3" w14:textId="12EE5464" w:rsidR="00B87E75" w:rsidRPr="00670807" w:rsidRDefault="0026393A" w:rsidP="00E620E7">
      <w:pPr>
        <w:pStyle w:val="Heading1"/>
        <w:rPr>
          <w:rFonts w:cs="Arial"/>
          <w:sz w:val="22"/>
        </w:rPr>
      </w:pPr>
      <w:r w:rsidRPr="00670807">
        <w:rPr>
          <w:rFonts w:cs="Arial"/>
          <w:sz w:val="22"/>
        </w:rPr>
        <w:t>3</w:t>
      </w:r>
      <w:r w:rsidR="00B87E75" w:rsidRPr="00670807">
        <w:rPr>
          <w:rFonts w:cs="Arial"/>
          <w:sz w:val="22"/>
        </w:rPr>
        <w:t>.</w:t>
      </w:r>
      <w:r w:rsidR="008E3943" w:rsidRPr="00670807">
        <w:rPr>
          <w:rFonts w:cs="Arial"/>
          <w:sz w:val="22"/>
        </w:rPr>
        <w:t xml:space="preserve"> Importance of good administrative skills </w:t>
      </w:r>
    </w:p>
    <w:p w14:paraId="3D1F465E" w14:textId="601B9422"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Good administrative skills are essential in health and social care because they support the delivery of safe, effective, and accountable care. Administrative tasks such as record keeping, information management, incident reporting, and care planning ensure that service users receive appropriate support while enabling professionals to meet legal and professional standards (NMC, 2018). In </w:t>
      </w:r>
      <w:r w:rsidR="001C3B27" w:rsidRPr="00670807">
        <w:rPr>
          <w:rFonts w:ascii="Arial" w:hAnsi="Arial" w:cs="Arial"/>
          <w:sz w:val="22"/>
          <w:szCs w:val="22"/>
        </w:rPr>
        <w:t>Mrs.</w:t>
      </w:r>
      <w:r w:rsidRPr="00670807">
        <w:rPr>
          <w:rFonts w:ascii="Arial" w:hAnsi="Arial" w:cs="Arial"/>
          <w:sz w:val="22"/>
          <w:szCs w:val="22"/>
        </w:rPr>
        <w:t xml:space="preserve"> Thompson’s case, good administrative practice is particularly important because recent incidents involving missed medication and unsafe </w:t>
      </w:r>
      <w:r w:rsidRPr="00670807">
        <w:rPr>
          <w:rFonts w:ascii="Arial" w:hAnsi="Arial" w:cs="Arial"/>
          <w:sz w:val="22"/>
          <w:szCs w:val="22"/>
        </w:rPr>
        <w:t>behavior</w:t>
      </w:r>
      <w:r w:rsidRPr="00670807">
        <w:rPr>
          <w:rFonts w:ascii="Arial" w:hAnsi="Arial" w:cs="Arial"/>
          <w:sz w:val="22"/>
          <w:szCs w:val="22"/>
        </w:rPr>
        <w:t xml:space="preserve"> require careful monitoring, documentation, and follow-up action.</w:t>
      </w:r>
    </w:p>
    <w:p w14:paraId="73DB5E82" w14:textId="2052BDB6"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One of the most significant administrative responsibilities is maintaining accurate records. Record keeping is a professional requirement and forms the basis of effective communication between members of the multidisciplinary team (NMC, 2018). Records should be clear, factual, up to date, and completed as soon as possible after an event occurs. Following </w:t>
      </w:r>
      <w:r w:rsidRPr="00670807">
        <w:rPr>
          <w:rFonts w:ascii="Arial" w:hAnsi="Arial" w:cs="Arial"/>
          <w:sz w:val="22"/>
          <w:szCs w:val="22"/>
        </w:rPr>
        <w:t>Mrs.</w:t>
      </w:r>
      <w:r w:rsidRPr="00670807">
        <w:rPr>
          <w:rFonts w:ascii="Arial" w:hAnsi="Arial" w:cs="Arial"/>
          <w:sz w:val="22"/>
          <w:szCs w:val="22"/>
        </w:rPr>
        <w:t xml:space="preserve"> Thompson’s missed medication, care workers should document the dates and times of the missed doses, any signs of increased confusion, actions taken, and referrals made for a medication review (NHS England, 2021). Similarly, the incident in which </w:t>
      </w:r>
      <w:r w:rsidRPr="00670807">
        <w:rPr>
          <w:rFonts w:ascii="Arial" w:hAnsi="Arial" w:cs="Arial"/>
          <w:sz w:val="22"/>
          <w:szCs w:val="22"/>
        </w:rPr>
        <w:lastRenderedPageBreak/>
        <w:t>she was found outdoors without appropriate clothing should be recorded accurately to support safeguarding investigations and future risk assessments (Care Act 2014).</w:t>
      </w:r>
    </w:p>
    <w:p w14:paraId="41C5A3AD" w14:textId="619BF647"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Accurate documentation promotes continuity of care by ensuring that all professionals involved in </w:t>
      </w:r>
      <w:r w:rsidRPr="00670807">
        <w:rPr>
          <w:rFonts w:ascii="Arial" w:hAnsi="Arial" w:cs="Arial"/>
          <w:sz w:val="22"/>
          <w:szCs w:val="22"/>
        </w:rPr>
        <w:t>Mrs.</w:t>
      </w:r>
      <w:r w:rsidRPr="00670807">
        <w:rPr>
          <w:rFonts w:ascii="Arial" w:hAnsi="Arial" w:cs="Arial"/>
          <w:sz w:val="22"/>
          <w:szCs w:val="22"/>
        </w:rPr>
        <w:t xml:space="preserve"> Thompson’s support have access to relevant information. Her GP, community nurse, pharmacist, social worker, and domiciliary care staff may need to review records to make informed decisions regarding her treatment and care plan (NHS England, 2021). Poor record keeping can result in communication failures, medication errors, duplication of services, and increased risks to the service user's health and wellbeing (NMC, 2018).</w:t>
      </w:r>
    </w:p>
    <w:p w14:paraId="562506D4" w14:textId="77777777"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Another important aspect of administrative practice is the management of personal information. The Data Protection Act 2018 and UK General Data Protection Regulation (UK GDPR) provide a legal framework for how personal data should be collected, used, stored, and shared within health and social care settings (Data Protection Act 2018). Because care providers hold sensitive information about an individual's health, care needs, and personal circumstances, they have a duty to maintain confidentiality and protect privacy (ICO, 2023). Information must be processed lawfully, fairly, accurately, and securely, and only for legitimate care-related purposes (Data Protection Act 2018).</w:t>
      </w:r>
    </w:p>
    <w:p w14:paraId="6583CAD4" w14:textId="21B2E188"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In practice, records relating to </w:t>
      </w:r>
      <w:r w:rsidRPr="00670807">
        <w:rPr>
          <w:rFonts w:ascii="Arial" w:hAnsi="Arial" w:cs="Arial"/>
          <w:sz w:val="22"/>
          <w:szCs w:val="22"/>
        </w:rPr>
        <w:t>Mrs.</w:t>
      </w:r>
      <w:r w:rsidRPr="00670807">
        <w:rPr>
          <w:rFonts w:ascii="Arial" w:hAnsi="Arial" w:cs="Arial"/>
          <w:sz w:val="22"/>
          <w:szCs w:val="22"/>
        </w:rPr>
        <w:t xml:space="preserve"> Thompson should only be accessed by </w:t>
      </w:r>
      <w:r w:rsidRPr="00670807">
        <w:rPr>
          <w:rFonts w:ascii="Arial" w:hAnsi="Arial" w:cs="Arial"/>
          <w:sz w:val="22"/>
          <w:szCs w:val="22"/>
        </w:rPr>
        <w:t>authorized</w:t>
      </w:r>
      <w:r w:rsidRPr="00670807">
        <w:rPr>
          <w:rFonts w:ascii="Arial" w:hAnsi="Arial" w:cs="Arial"/>
          <w:sz w:val="22"/>
          <w:szCs w:val="22"/>
        </w:rPr>
        <w:t xml:space="preserve"> professionals who are directly involved in her care. Electronic records should be protected through secure passwords and restricted access controls, while paper records should be securely stored in locked cabinets (NHS Digital, 2024). Staff must also ensure that information remains accurate and updated whenever there are changes to her medication, health condition, or support needs. Furthermore, individuals have rights regarding access to their personal information and how it is used, reinforcing the importance of maintaining professional standards when handling data (Data Protection Act 2018).</w:t>
      </w:r>
    </w:p>
    <w:p w14:paraId="0C0922BA" w14:textId="130C22EE" w:rsidR="00327945" w:rsidRPr="00670807" w:rsidRDefault="00327945" w:rsidP="00327945">
      <w:pPr>
        <w:pStyle w:val="NormalWeb"/>
        <w:spacing w:line="300" w:lineRule="atLeast"/>
        <w:rPr>
          <w:rFonts w:ascii="Arial" w:hAnsi="Arial" w:cs="Arial"/>
          <w:sz w:val="22"/>
          <w:szCs w:val="22"/>
        </w:rPr>
      </w:pPr>
      <w:r w:rsidRPr="00670807">
        <w:rPr>
          <w:rFonts w:ascii="Arial" w:hAnsi="Arial" w:cs="Arial"/>
          <w:sz w:val="22"/>
          <w:szCs w:val="22"/>
        </w:rPr>
        <w:t xml:space="preserve">Several legislative and policy frameworks support effective administrative practice. The Care Act 2014 </w:t>
      </w:r>
      <w:r w:rsidRPr="00670807">
        <w:rPr>
          <w:rFonts w:ascii="Arial" w:hAnsi="Arial" w:cs="Arial"/>
          <w:sz w:val="22"/>
          <w:szCs w:val="22"/>
        </w:rPr>
        <w:t>emphasizes</w:t>
      </w:r>
      <w:r w:rsidRPr="00670807">
        <w:rPr>
          <w:rFonts w:ascii="Arial" w:hAnsi="Arial" w:cs="Arial"/>
          <w:sz w:val="22"/>
          <w:szCs w:val="22"/>
        </w:rPr>
        <w:t xml:space="preserve"> safeguarding vulnerable adults and maintaining records that support risk management and care planning (Care Act 2014). The Health and Social Care Act 2008 highlights the importance of providing safe and high-quality services (Health and Social Care Act 2008), while the NHS Records Management Code of Practice provides guidance on the retention, storage, and disposal of records (NHS England, 2021). Therefore, effective administrative skills are essential for protecting service users, ensuring legal compliance, supporting professional accountability, and delivering high-quality care for individuals such as </w:t>
      </w:r>
      <w:r w:rsidRPr="00670807">
        <w:rPr>
          <w:rFonts w:ascii="Arial" w:hAnsi="Arial" w:cs="Arial"/>
          <w:sz w:val="22"/>
          <w:szCs w:val="22"/>
        </w:rPr>
        <w:t>Mrs.</w:t>
      </w:r>
      <w:r w:rsidRPr="00670807">
        <w:rPr>
          <w:rFonts w:ascii="Arial" w:hAnsi="Arial" w:cs="Arial"/>
          <w:sz w:val="22"/>
          <w:szCs w:val="22"/>
        </w:rPr>
        <w:t xml:space="preserve"> Thompson.</w:t>
      </w:r>
    </w:p>
    <w:p w14:paraId="4FC14C6B" w14:textId="77777777" w:rsidR="00B87E75" w:rsidRPr="00670807" w:rsidRDefault="00B87E75" w:rsidP="00CD33A8">
      <w:pPr>
        <w:tabs>
          <w:tab w:val="left" w:pos="6540"/>
        </w:tabs>
        <w:spacing w:line="360" w:lineRule="auto"/>
        <w:rPr>
          <w:rFonts w:ascii="Arial" w:hAnsi="Arial" w:cs="Arial"/>
          <w:sz w:val="22"/>
          <w:szCs w:val="22"/>
        </w:rPr>
      </w:pPr>
    </w:p>
    <w:p w14:paraId="68FFD705" w14:textId="77777777" w:rsidR="008E3943" w:rsidRPr="00670807" w:rsidRDefault="008E3943" w:rsidP="00CD33A8">
      <w:pPr>
        <w:tabs>
          <w:tab w:val="left" w:pos="6540"/>
        </w:tabs>
        <w:spacing w:line="360" w:lineRule="auto"/>
        <w:rPr>
          <w:rFonts w:ascii="Arial" w:hAnsi="Arial" w:cs="Arial"/>
          <w:sz w:val="22"/>
          <w:szCs w:val="22"/>
        </w:rPr>
      </w:pPr>
    </w:p>
    <w:p w14:paraId="057C98E8" w14:textId="1802B574" w:rsidR="001C3B27" w:rsidRDefault="001C3B27" w:rsidP="00E620E7">
      <w:pPr>
        <w:pStyle w:val="Heading1"/>
        <w:rPr>
          <w:rFonts w:cs="Arial"/>
          <w:sz w:val="22"/>
        </w:rPr>
      </w:pPr>
    </w:p>
    <w:p w14:paraId="545835E2" w14:textId="77777777" w:rsidR="001C3B27" w:rsidRPr="001C3B27" w:rsidRDefault="001C3B27" w:rsidP="001C3B27">
      <w:pPr>
        <w:rPr>
          <w:lang w:val="en-GB"/>
        </w:rPr>
      </w:pPr>
    </w:p>
    <w:p w14:paraId="581C99BF" w14:textId="5B41C703" w:rsidR="00B87E75" w:rsidRPr="00670807" w:rsidRDefault="004A736E" w:rsidP="00E620E7">
      <w:pPr>
        <w:pStyle w:val="Heading1"/>
        <w:rPr>
          <w:rFonts w:cs="Arial"/>
          <w:sz w:val="22"/>
        </w:rPr>
      </w:pPr>
      <w:r w:rsidRPr="00670807">
        <w:rPr>
          <w:rFonts w:cs="Arial"/>
          <w:sz w:val="22"/>
        </w:rPr>
        <w:lastRenderedPageBreak/>
        <w:t>4</w:t>
      </w:r>
      <w:r w:rsidR="00B87E75" w:rsidRPr="00670807">
        <w:rPr>
          <w:rFonts w:cs="Arial"/>
          <w:sz w:val="22"/>
        </w:rPr>
        <w:t xml:space="preserve">. </w:t>
      </w:r>
      <w:r w:rsidR="008E3943" w:rsidRPr="00670807">
        <w:rPr>
          <w:rFonts w:cs="Arial"/>
          <w:sz w:val="22"/>
        </w:rPr>
        <w:t>Importance of working collaboratively</w:t>
      </w:r>
    </w:p>
    <w:p w14:paraId="682D1769" w14:textId="77777777" w:rsidR="003E4ECF" w:rsidRPr="00670807" w:rsidRDefault="003E4ECF" w:rsidP="00CD33A8">
      <w:pPr>
        <w:tabs>
          <w:tab w:val="left" w:pos="6540"/>
        </w:tabs>
        <w:spacing w:line="360" w:lineRule="auto"/>
        <w:rPr>
          <w:rFonts w:ascii="Arial" w:hAnsi="Arial" w:cs="Arial"/>
          <w:sz w:val="22"/>
          <w:szCs w:val="22"/>
        </w:rPr>
      </w:pPr>
    </w:p>
    <w:p w14:paraId="46D162C1" w14:textId="77777777"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Collaborative working is an essential aspect of health and social care practice as it enables professionals from different disciplines to work together to provide coordinated and person-</w:t>
      </w:r>
      <w:proofErr w:type="spellStart"/>
      <w:r w:rsidRPr="00670807">
        <w:rPr>
          <w:rFonts w:ascii="Arial" w:hAnsi="Arial" w:cs="Arial"/>
          <w:sz w:val="22"/>
          <w:szCs w:val="22"/>
        </w:rPr>
        <w:t>centred</w:t>
      </w:r>
      <w:proofErr w:type="spellEnd"/>
      <w:r w:rsidRPr="00670807">
        <w:rPr>
          <w:rFonts w:ascii="Arial" w:hAnsi="Arial" w:cs="Arial"/>
          <w:sz w:val="22"/>
          <w:szCs w:val="22"/>
        </w:rPr>
        <w:t xml:space="preserve"> care (Baldwin and Whiteford, 2019). In </w:t>
      </w:r>
      <w:proofErr w:type="spellStart"/>
      <w:r w:rsidRPr="00670807">
        <w:rPr>
          <w:rFonts w:ascii="Arial" w:hAnsi="Arial" w:cs="Arial"/>
          <w:sz w:val="22"/>
          <w:szCs w:val="22"/>
        </w:rPr>
        <w:t>Mrs</w:t>
      </w:r>
      <w:proofErr w:type="spellEnd"/>
      <w:r w:rsidRPr="00670807">
        <w:rPr>
          <w:rFonts w:ascii="Arial" w:hAnsi="Arial" w:cs="Arial"/>
          <w:sz w:val="22"/>
          <w:szCs w:val="22"/>
        </w:rPr>
        <w:t xml:space="preserve"> Thompson's case, several professionals are involved in supporting her needs, including her GP, community nurse, pharmacist, social worker, domiciliary care workers, and local authority safeguarding team. Effective collaboration between these professionals is necessary to ensure that her physical health, medication management, cognitive needs, and personal safety are addressed holistically.</w:t>
      </w:r>
    </w:p>
    <w:p w14:paraId="69C6541D" w14:textId="7C46C359"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One approach to promoting effective collaboration is the use of multidisciplinary team (MDT) meetings. MDT meetings allow professionals to share information, review concerns, and develop a coordinated care plan that reflects the needs of the service user (NICE, 2022). For example, following </w:t>
      </w:r>
      <w:proofErr w:type="spellStart"/>
      <w:r w:rsidRPr="00670807">
        <w:rPr>
          <w:rFonts w:ascii="Arial" w:hAnsi="Arial" w:cs="Arial"/>
          <w:sz w:val="22"/>
          <w:szCs w:val="22"/>
        </w:rPr>
        <w:t>Mrs</w:t>
      </w:r>
      <w:proofErr w:type="spellEnd"/>
      <w:r w:rsidRPr="00670807">
        <w:rPr>
          <w:rFonts w:ascii="Arial" w:hAnsi="Arial" w:cs="Arial"/>
          <w:sz w:val="22"/>
          <w:szCs w:val="22"/>
        </w:rPr>
        <w:t xml:space="preserve"> Thompson's missed medication and increased confusion, the GP, pharmacist, and domiciliary care staff can work together to review her medication management and identify appropriate interventions. This may include the use of medication reminders, or increased support with medication administration.</w:t>
      </w:r>
    </w:p>
    <w:p w14:paraId="7895B9BE" w14:textId="77777777"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Clear communication and defined professional roles also contribute to effective collaborative practice (Trevithick, 2017). When professionals understand their responsibilities and maintain regular communication, the risk of duplication, misunderstandings, and gaps in care is reduced. Shared care plans and accurate record keeping further support coordinated decision-making and continuity of care (NHS England, 2021).</w:t>
      </w:r>
    </w:p>
    <w:p w14:paraId="2303ACBB" w14:textId="6FD33920"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However, multi-agency working can present challenges. Different </w:t>
      </w:r>
      <w:r w:rsidR="001C3B27" w:rsidRPr="00670807">
        <w:rPr>
          <w:rFonts w:ascii="Arial" w:hAnsi="Arial" w:cs="Arial"/>
          <w:sz w:val="22"/>
          <w:szCs w:val="22"/>
        </w:rPr>
        <w:t>organizations</w:t>
      </w:r>
      <w:r w:rsidRPr="00670807">
        <w:rPr>
          <w:rFonts w:ascii="Arial" w:hAnsi="Arial" w:cs="Arial"/>
          <w:sz w:val="22"/>
          <w:szCs w:val="22"/>
        </w:rPr>
        <w:t xml:space="preserve"> may use separate recording systems, have varying priorities, or experience difficulties in sharing information appropriately</w:t>
      </w:r>
      <w:r w:rsidR="001C3B27">
        <w:rPr>
          <w:rFonts w:ascii="Arial" w:hAnsi="Arial" w:cs="Arial"/>
          <w:sz w:val="22"/>
          <w:szCs w:val="22"/>
        </w:rPr>
        <w:t>.</w:t>
      </w:r>
      <w:r w:rsidRPr="00670807">
        <w:rPr>
          <w:rFonts w:ascii="Arial" w:hAnsi="Arial" w:cs="Arial"/>
          <w:sz w:val="22"/>
          <w:szCs w:val="22"/>
        </w:rPr>
        <w:t xml:space="preserve"> Confidentiality concerns may also affect the exchange of relevant information. To overcome these barriers, </w:t>
      </w:r>
      <w:r w:rsidR="001C3B27" w:rsidRPr="00670807">
        <w:rPr>
          <w:rFonts w:ascii="Arial" w:hAnsi="Arial" w:cs="Arial"/>
          <w:sz w:val="22"/>
          <w:szCs w:val="22"/>
        </w:rPr>
        <w:t>organizations</w:t>
      </w:r>
      <w:r w:rsidRPr="00670807">
        <w:rPr>
          <w:rFonts w:ascii="Arial" w:hAnsi="Arial" w:cs="Arial"/>
          <w:sz w:val="22"/>
          <w:szCs w:val="22"/>
        </w:rPr>
        <w:t xml:space="preserve"> should establish clear information-sharing protocols that comply with the Data Protection Act 2018 while ensuring that important information is communicated promptly (Data Protection Act 2018). Regular meetings, mutual respect, and effective leadership can also strengthen professional relationships and improve collaborative practice (Baldwin and Whiteford, 2019).</w:t>
      </w:r>
    </w:p>
    <w:p w14:paraId="5F063B67" w14:textId="6113893A"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Overall, effective collaborative working supports safer and more coordinated care for </w:t>
      </w:r>
      <w:r w:rsidR="001C3B27" w:rsidRPr="00670807">
        <w:rPr>
          <w:rFonts w:ascii="Arial" w:hAnsi="Arial" w:cs="Arial"/>
          <w:sz w:val="22"/>
          <w:szCs w:val="22"/>
        </w:rPr>
        <w:t>Mrs.</w:t>
      </w:r>
      <w:r w:rsidRPr="00670807">
        <w:rPr>
          <w:rFonts w:ascii="Arial" w:hAnsi="Arial" w:cs="Arial"/>
          <w:sz w:val="22"/>
          <w:szCs w:val="22"/>
        </w:rPr>
        <w:t xml:space="preserve"> Thompson, helping to reduce risks, improve health outcomes, and maintain her independence and wellbeing.</w:t>
      </w:r>
    </w:p>
    <w:p w14:paraId="15C25996" w14:textId="77777777" w:rsidR="008E3943" w:rsidRPr="00670807" w:rsidRDefault="008E3943" w:rsidP="00CD33A8">
      <w:pPr>
        <w:tabs>
          <w:tab w:val="left" w:pos="6540"/>
        </w:tabs>
        <w:spacing w:line="360" w:lineRule="auto"/>
        <w:rPr>
          <w:rFonts w:ascii="Arial" w:hAnsi="Arial" w:cs="Arial"/>
          <w:sz w:val="22"/>
          <w:szCs w:val="22"/>
        </w:rPr>
      </w:pPr>
    </w:p>
    <w:p w14:paraId="04613CA0" w14:textId="77777777" w:rsidR="001C3B27" w:rsidRDefault="001C3B27" w:rsidP="00E620E7">
      <w:pPr>
        <w:pStyle w:val="Heading1"/>
        <w:rPr>
          <w:rFonts w:cs="Arial"/>
          <w:sz w:val="22"/>
        </w:rPr>
      </w:pPr>
    </w:p>
    <w:p w14:paraId="6616A2A2" w14:textId="77777777" w:rsidR="001C3B27" w:rsidRDefault="001C3B27" w:rsidP="00E620E7">
      <w:pPr>
        <w:pStyle w:val="Heading1"/>
        <w:rPr>
          <w:rFonts w:cs="Arial"/>
          <w:sz w:val="22"/>
        </w:rPr>
      </w:pPr>
    </w:p>
    <w:p w14:paraId="16FAF0EA" w14:textId="215F74F5" w:rsidR="00B87E75" w:rsidRPr="00670807" w:rsidRDefault="008E3943" w:rsidP="00E620E7">
      <w:pPr>
        <w:pStyle w:val="Heading1"/>
        <w:rPr>
          <w:rFonts w:cs="Arial"/>
          <w:sz w:val="22"/>
        </w:rPr>
      </w:pPr>
      <w:r w:rsidRPr="00670807">
        <w:rPr>
          <w:rFonts w:cs="Arial"/>
          <w:sz w:val="22"/>
        </w:rPr>
        <w:t>5</w:t>
      </w:r>
      <w:r w:rsidR="00B87E75" w:rsidRPr="00670807">
        <w:rPr>
          <w:rFonts w:cs="Arial"/>
          <w:sz w:val="22"/>
        </w:rPr>
        <w:t>. Conclusion</w:t>
      </w:r>
      <w:r w:rsidR="00CD33A8" w:rsidRPr="00670807">
        <w:rPr>
          <w:rFonts w:cs="Arial"/>
          <w:sz w:val="22"/>
        </w:rPr>
        <w:t xml:space="preserve"> </w:t>
      </w:r>
    </w:p>
    <w:p w14:paraId="2DAFEBB9" w14:textId="0C605FCB" w:rsidR="00670807" w:rsidRPr="00670807" w:rsidRDefault="00670807" w:rsidP="00670807">
      <w:pPr>
        <w:spacing w:line="300" w:lineRule="atLeast"/>
        <w:rPr>
          <w:rFonts w:ascii="Arial" w:hAnsi="Arial" w:cs="Arial"/>
          <w:sz w:val="22"/>
          <w:szCs w:val="22"/>
        </w:rPr>
      </w:pPr>
      <w:r w:rsidRPr="00670807">
        <w:rPr>
          <w:rFonts w:ascii="Arial" w:hAnsi="Arial" w:cs="Arial"/>
          <w:sz w:val="22"/>
          <w:szCs w:val="22"/>
        </w:rPr>
        <w:t>In conclusion, effective communication, good administrative skills, and collaborative working are essential for delivering safe and person-</w:t>
      </w:r>
      <w:r w:rsidRPr="00670807">
        <w:rPr>
          <w:rFonts w:ascii="Arial" w:hAnsi="Arial" w:cs="Arial"/>
          <w:sz w:val="22"/>
          <w:szCs w:val="22"/>
        </w:rPr>
        <w:t>centered</w:t>
      </w:r>
      <w:r w:rsidRPr="00670807">
        <w:rPr>
          <w:rFonts w:ascii="Arial" w:hAnsi="Arial" w:cs="Arial"/>
          <w:sz w:val="22"/>
          <w:szCs w:val="22"/>
        </w:rPr>
        <w:t xml:space="preserve"> care to </w:t>
      </w:r>
      <w:r w:rsidRPr="00670807">
        <w:rPr>
          <w:rFonts w:ascii="Arial" w:hAnsi="Arial" w:cs="Arial"/>
          <w:sz w:val="22"/>
          <w:szCs w:val="22"/>
        </w:rPr>
        <w:t>Mrs.</w:t>
      </w:r>
      <w:r w:rsidRPr="00670807">
        <w:rPr>
          <w:rFonts w:ascii="Arial" w:hAnsi="Arial" w:cs="Arial"/>
          <w:sz w:val="22"/>
          <w:szCs w:val="22"/>
        </w:rPr>
        <w:t xml:space="preserve"> Thompson. Effective communication helps professionals understand her needs, support her involvement in decision-making, and promote her wellbeing despite the challenges associated with dementia (Thompson, 2021). The Equality Act 2010 ensures that appropriate adjustments are made to support her communication needs and protect her rights (Equality Act 2010). Accurate record keeping and adherence to the Data Protection Act 2018 support continuity of care, confidentiality, and professional accountability (Data Protection Act 2018; NMC, 2018). Furthermore, collaborative working between health and social care professionals enables coordinated care, helping to reduce risks, improve medication management, safeguard </w:t>
      </w:r>
      <w:r w:rsidRPr="00670807">
        <w:rPr>
          <w:rFonts w:ascii="Arial" w:hAnsi="Arial" w:cs="Arial"/>
          <w:sz w:val="22"/>
          <w:szCs w:val="22"/>
        </w:rPr>
        <w:t>Mrs.</w:t>
      </w:r>
      <w:r w:rsidRPr="00670807">
        <w:rPr>
          <w:rFonts w:ascii="Arial" w:hAnsi="Arial" w:cs="Arial"/>
          <w:sz w:val="22"/>
          <w:szCs w:val="22"/>
        </w:rPr>
        <w:t xml:space="preserve"> Thompson, and maintain her independence and quality of life (Baldwin and Whiteford, 2019).</w:t>
      </w:r>
    </w:p>
    <w:p w14:paraId="6812580D" w14:textId="47452A39" w:rsidR="0090040D" w:rsidRPr="00670807" w:rsidRDefault="0090040D" w:rsidP="00CD33A8">
      <w:pPr>
        <w:tabs>
          <w:tab w:val="left" w:pos="6540"/>
        </w:tabs>
        <w:spacing w:line="360" w:lineRule="auto"/>
        <w:rPr>
          <w:rFonts w:ascii="Arial" w:hAnsi="Arial" w:cs="Arial"/>
          <w:sz w:val="22"/>
          <w:szCs w:val="22"/>
        </w:rPr>
      </w:pPr>
    </w:p>
    <w:p w14:paraId="444BAD02" w14:textId="77777777" w:rsidR="00814A9E" w:rsidRPr="00670807" w:rsidRDefault="00814A9E" w:rsidP="00CD33A8">
      <w:pPr>
        <w:tabs>
          <w:tab w:val="left" w:pos="6540"/>
        </w:tabs>
        <w:spacing w:line="360" w:lineRule="auto"/>
        <w:rPr>
          <w:rFonts w:ascii="Arial" w:hAnsi="Arial" w:cs="Arial"/>
          <w:sz w:val="22"/>
          <w:szCs w:val="22"/>
        </w:rPr>
      </w:pPr>
    </w:p>
    <w:p w14:paraId="71022E41" w14:textId="77777777" w:rsidR="00814A9E" w:rsidRPr="00670807" w:rsidRDefault="00814A9E" w:rsidP="00CD33A8">
      <w:pPr>
        <w:tabs>
          <w:tab w:val="left" w:pos="6540"/>
        </w:tabs>
        <w:spacing w:line="360" w:lineRule="auto"/>
        <w:rPr>
          <w:rFonts w:ascii="Arial" w:hAnsi="Arial" w:cs="Arial"/>
          <w:sz w:val="22"/>
          <w:szCs w:val="22"/>
        </w:rPr>
      </w:pPr>
    </w:p>
    <w:p w14:paraId="3EA3C7DD" w14:textId="2C373198" w:rsidR="00F66E1B" w:rsidRPr="00670807" w:rsidRDefault="00F66E1B" w:rsidP="00CD33A8">
      <w:pPr>
        <w:tabs>
          <w:tab w:val="left" w:pos="6540"/>
        </w:tabs>
        <w:spacing w:line="360" w:lineRule="auto"/>
        <w:rPr>
          <w:rFonts w:ascii="Arial" w:hAnsi="Arial" w:cs="Arial"/>
          <w:sz w:val="22"/>
          <w:szCs w:val="22"/>
        </w:rPr>
      </w:pPr>
    </w:p>
    <w:p w14:paraId="5C76528F" w14:textId="77777777" w:rsidR="00F66E1B" w:rsidRPr="00670807" w:rsidRDefault="00F66E1B" w:rsidP="00CD33A8">
      <w:pPr>
        <w:tabs>
          <w:tab w:val="left" w:pos="6540"/>
        </w:tabs>
        <w:spacing w:line="360" w:lineRule="auto"/>
        <w:rPr>
          <w:rFonts w:ascii="Arial" w:hAnsi="Arial" w:cs="Arial"/>
          <w:sz w:val="22"/>
          <w:szCs w:val="22"/>
        </w:rPr>
      </w:pPr>
    </w:p>
    <w:p w14:paraId="18999130" w14:textId="77777777" w:rsidR="00CD33A8" w:rsidRPr="00670807" w:rsidRDefault="00CD33A8">
      <w:pPr>
        <w:rPr>
          <w:rFonts w:ascii="Arial" w:eastAsiaTheme="majorEastAsia" w:hAnsi="Arial" w:cs="Arial"/>
          <w:b/>
          <w:sz w:val="22"/>
          <w:szCs w:val="22"/>
        </w:rPr>
      </w:pPr>
      <w:r w:rsidRPr="00670807">
        <w:rPr>
          <w:rFonts w:ascii="Arial" w:hAnsi="Arial" w:cs="Arial"/>
          <w:sz w:val="22"/>
          <w:szCs w:val="22"/>
        </w:rPr>
        <w:br w:type="page"/>
      </w:r>
    </w:p>
    <w:p w14:paraId="33F8F0BD" w14:textId="597FD84B" w:rsidR="00B87E75" w:rsidRPr="00670807" w:rsidRDefault="00B87E75" w:rsidP="00E620E7">
      <w:pPr>
        <w:pStyle w:val="Heading1"/>
        <w:rPr>
          <w:rFonts w:cs="Arial"/>
          <w:sz w:val="22"/>
        </w:rPr>
      </w:pPr>
      <w:r w:rsidRPr="00670807">
        <w:rPr>
          <w:rFonts w:cs="Arial"/>
          <w:sz w:val="22"/>
        </w:rPr>
        <w:lastRenderedPageBreak/>
        <w:t>References</w:t>
      </w:r>
    </w:p>
    <w:p w14:paraId="1E63BF2D" w14:textId="77777777" w:rsidR="00670807" w:rsidRPr="00670807" w:rsidRDefault="00670807" w:rsidP="00670807">
      <w:pPr>
        <w:rPr>
          <w:rFonts w:ascii="Arial" w:hAnsi="Arial" w:cs="Arial"/>
          <w:sz w:val="22"/>
          <w:szCs w:val="22"/>
          <w:lang w:val="en-GB"/>
        </w:rPr>
      </w:pPr>
    </w:p>
    <w:p w14:paraId="28F41E54" w14:textId="77777777"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Baldwin, M. and Whiteford, H. (2019) </w:t>
      </w:r>
      <w:r w:rsidRPr="00670807">
        <w:rPr>
          <w:rStyle w:val="Emphasis"/>
          <w:rFonts w:ascii="Arial" w:hAnsi="Arial" w:cs="Arial"/>
          <w:sz w:val="22"/>
          <w:szCs w:val="22"/>
        </w:rPr>
        <w:t>Communication and Collaboration in Health and Social Care</w:t>
      </w:r>
      <w:r w:rsidRPr="00670807">
        <w:rPr>
          <w:rFonts w:ascii="Arial" w:hAnsi="Arial" w:cs="Arial"/>
          <w:sz w:val="22"/>
          <w:szCs w:val="22"/>
        </w:rPr>
        <w:t>. London: Routledge.</w:t>
      </w:r>
    </w:p>
    <w:p w14:paraId="7DEC312D" w14:textId="3E75F815"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Care Act 2014. London: The Stationery Office. Available at: https://www.legislation.gov.uk/ukpga/2014/23/contents </w:t>
      </w:r>
    </w:p>
    <w:p w14:paraId="69278002" w14:textId="6BC6A35C"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Data Protection Act 2018. London: The Stationery Office. Available at: https://www.legislation.gov.uk/ukpga/2018/12/contents </w:t>
      </w:r>
    </w:p>
    <w:p w14:paraId="2B66C5E3" w14:textId="05BAD694"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Equality Act 2010. London: The Stationery Office. Available at: https://www.legislation.gov.uk/ukpga/2010/15/contents </w:t>
      </w:r>
    </w:p>
    <w:p w14:paraId="20C2644B" w14:textId="77777777"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Glasby, J. and Dickinson, H. (2014) </w:t>
      </w:r>
      <w:r w:rsidRPr="00670807">
        <w:rPr>
          <w:rStyle w:val="Emphasis"/>
          <w:rFonts w:ascii="Arial" w:hAnsi="Arial" w:cs="Arial"/>
          <w:sz w:val="22"/>
          <w:szCs w:val="22"/>
        </w:rPr>
        <w:t>Partnership Working in Health and Social Care</w:t>
      </w:r>
      <w:r w:rsidRPr="00670807">
        <w:rPr>
          <w:rFonts w:ascii="Arial" w:hAnsi="Arial" w:cs="Arial"/>
          <w:sz w:val="22"/>
          <w:szCs w:val="22"/>
        </w:rPr>
        <w:t>. 2nd edn. Bristol: Policy Press.</w:t>
      </w:r>
    </w:p>
    <w:p w14:paraId="5C8E4804" w14:textId="67CB8504"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National Institute for Health and Care Excellence (NICE) (2022) </w:t>
      </w:r>
      <w:r w:rsidRPr="00670807">
        <w:rPr>
          <w:rStyle w:val="Emphasis"/>
          <w:rFonts w:ascii="Arial" w:hAnsi="Arial" w:cs="Arial"/>
          <w:sz w:val="22"/>
          <w:szCs w:val="22"/>
        </w:rPr>
        <w:t>Dementia: Assessment, Management and Support for People Living with Dementia and Their Carers (NG97)</w:t>
      </w:r>
      <w:r w:rsidRPr="00670807">
        <w:rPr>
          <w:rFonts w:ascii="Arial" w:hAnsi="Arial" w:cs="Arial"/>
          <w:sz w:val="22"/>
          <w:szCs w:val="22"/>
        </w:rPr>
        <w:t xml:space="preserve">. London: NICE. Available at: https://www.nice.org.uk </w:t>
      </w:r>
    </w:p>
    <w:p w14:paraId="596DB930" w14:textId="12A1E499"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NHS England (2021) </w:t>
      </w:r>
      <w:r w:rsidRPr="00670807">
        <w:rPr>
          <w:rStyle w:val="Emphasis"/>
          <w:rFonts w:ascii="Arial" w:hAnsi="Arial" w:cs="Arial"/>
          <w:sz w:val="22"/>
          <w:szCs w:val="22"/>
        </w:rPr>
        <w:t>Records Management Code of Practice for Health and Social Care</w:t>
      </w:r>
      <w:r w:rsidRPr="00670807">
        <w:rPr>
          <w:rFonts w:ascii="Arial" w:hAnsi="Arial" w:cs="Arial"/>
          <w:sz w:val="22"/>
          <w:szCs w:val="22"/>
        </w:rPr>
        <w:t xml:space="preserve">. London: NHS England. Available at: https://digital.nhs.uk/data-and-information/information-governance/guidance/records-management-code-of-practice </w:t>
      </w:r>
    </w:p>
    <w:p w14:paraId="61664A51" w14:textId="5D4DF44C"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Nursing and Midwifery Council (NMC) (2018) </w:t>
      </w:r>
      <w:r w:rsidRPr="00670807">
        <w:rPr>
          <w:rStyle w:val="Emphasis"/>
          <w:rFonts w:ascii="Arial" w:hAnsi="Arial" w:cs="Arial"/>
          <w:sz w:val="22"/>
          <w:szCs w:val="22"/>
        </w:rPr>
        <w:t xml:space="preserve">The Code: Professional Standards of Practice and </w:t>
      </w:r>
      <w:proofErr w:type="spellStart"/>
      <w:r w:rsidRPr="00670807">
        <w:rPr>
          <w:rStyle w:val="Emphasis"/>
          <w:rFonts w:ascii="Arial" w:hAnsi="Arial" w:cs="Arial"/>
          <w:sz w:val="22"/>
          <w:szCs w:val="22"/>
        </w:rPr>
        <w:t>Behaviour</w:t>
      </w:r>
      <w:proofErr w:type="spellEnd"/>
      <w:r w:rsidRPr="00670807">
        <w:rPr>
          <w:rStyle w:val="Emphasis"/>
          <w:rFonts w:ascii="Arial" w:hAnsi="Arial" w:cs="Arial"/>
          <w:sz w:val="22"/>
          <w:szCs w:val="22"/>
        </w:rPr>
        <w:t xml:space="preserve"> for Nurses, Midwives and Nursing Associates</w:t>
      </w:r>
      <w:r w:rsidRPr="00670807">
        <w:rPr>
          <w:rFonts w:ascii="Arial" w:hAnsi="Arial" w:cs="Arial"/>
          <w:sz w:val="22"/>
          <w:szCs w:val="22"/>
        </w:rPr>
        <w:t xml:space="preserve">. London: NMC. Available at: https://www.nmc.org.uk/standards/code </w:t>
      </w:r>
    </w:p>
    <w:p w14:paraId="2C3DE423" w14:textId="77777777" w:rsidR="00670807" w:rsidRPr="00670807" w:rsidRDefault="00670807" w:rsidP="00670807">
      <w:pPr>
        <w:pStyle w:val="NormalWeb"/>
        <w:spacing w:line="300" w:lineRule="atLeast"/>
        <w:rPr>
          <w:rFonts w:ascii="Arial" w:hAnsi="Arial" w:cs="Arial"/>
          <w:sz w:val="22"/>
          <w:szCs w:val="22"/>
        </w:rPr>
      </w:pPr>
      <w:r w:rsidRPr="00670807">
        <w:rPr>
          <w:rFonts w:ascii="Arial" w:hAnsi="Arial" w:cs="Arial"/>
          <w:sz w:val="22"/>
          <w:szCs w:val="22"/>
        </w:rPr>
        <w:t xml:space="preserve">Thompson, N. (2021) </w:t>
      </w:r>
      <w:r w:rsidRPr="00670807">
        <w:rPr>
          <w:rStyle w:val="Emphasis"/>
          <w:rFonts w:ascii="Arial" w:hAnsi="Arial" w:cs="Arial"/>
          <w:sz w:val="22"/>
          <w:szCs w:val="22"/>
        </w:rPr>
        <w:t>Effective Communication in Health and Social Care</w:t>
      </w:r>
      <w:r w:rsidRPr="00670807">
        <w:rPr>
          <w:rFonts w:ascii="Arial" w:hAnsi="Arial" w:cs="Arial"/>
          <w:sz w:val="22"/>
          <w:szCs w:val="22"/>
        </w:rPr>
        <w:t>. 3rd edn. London: Sage.</w:t>
      </w:r>
    </w:p>
    <w:p w14:paraId="5705A0ED" w14:textId="77777777" w:rsidR="00670807" w:rsidRPr="00670807" w:rsidRDefault="00670807" w:rsidP="00670807">
      <w:pPr>
        <w:rPr>
          <w:lang w:val="en-GB"/>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75140FE" w14:textId="77777777" w:rsidR="002B370B" w:rsidRDefault="002B370B" w:rsidP="003E4ECF">
      <w:r>
        <w:separator/>
      </w:r>
    </w:p>
  </w:endnote>
  <w:endnote w:type="continuationSeparator" w:id="0">
    <w:p w14:paraId="36B927D0" w14:textId="77777777" w:rsidR="002B370B" w:rsidRDefault="002B370B"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E40695" w14:textId="77777777" w:rsidR="002B370B" w:rsidRDefault="002B370B" w:rsidP="003E4ECF">
      <w:r>
        <w:separator/>
      </w:r>
    </w:p>
  </w:footnote>
  <w:footnote w:type="continuationSeparator" w:id="0">
    <w:p w14:paraId="28883A79" w14:textId="77777777" w:rsidR="002B370B" w:rsidRDefault="002B370B"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992269D"/>
    <w:multiLevelType w:val="hybridMultilevel"/>
    <w:tmpl w:val="2DFA47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327425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C3B27"/>
    <w:rsid w:val="001D7C03"/>
    <w:rsid w:val="00216C85"/>
    <w:rsid w:val="0026393A"/>
    <w:rsid w:val="00273EDD"/>
    <w:rsid w:val="002B370B"/>
    <w:rsid w:val="002C3965"/>
    <w:rsid w:val="00321C4C"/>
    <w:rsid w:val="00327945"/>
    <w:rsid w:val="00392BBC"/>
    <w:rsid w:val="003A5C8A"/>
    <w:rsid w:val="003E4ECF"/>
    <w:rsid w:val="003E6A73"/>
    <w:rsid w:val="004A736E"/>
    <w:rsid w:val="00670807"/>
    <w:rsid w:val="006925AA"/>
    <w:rsid w:val="00725177"/>
    <w:rsid w:val="007A1B8D"/>
    <w:rsid w:val="007D6036"/>
    <w:rsid w:val="007E4B45"/>
    <w:rsid w:val="00814A9E"/>
    <w:rsid w:val="008E3943"/>
    <w:rsid w:val="0090040D"/>
    <w:rsid w:val="009D052C"/>
    <w:rsid w:val="009D1D1E"/>
    <w:rsid w:val="00A035FD"/>
    <w:rsid w:val="00AD23A0"/>
    <w:rsid w:val="00B87E75"/>
    <w:rsid w:val="00C16673"/>
    <w:rsid w:val="00CD33A8"/>
    <w:rsid w:val="00DD5F67"/>
    <w:rsid w:val="00E569FD"/>
    <w:rsid w:val="00E620E7"/>
    <w:rsid w:val="00E645B2"/>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807"/>
    <w:pPr>
      <w:spacing w:after="0" w:line="240" w:lineRule="auto"/>
    </w:pPr>
    <w:rPr>
      <w:rFonts w:eastAsia="Times New Roman" w:cs="Times New Roman"/>
      <w:szCs w:val="24"/>
      <w:lang w:val="en-US"/>
    </w:rPr>
  </w:style>
  <w:style w:type="paragraph" w:styleId="Heading1">
    <w:name w:val="heading 1"/>
    <w:basedOn w:val="Normal"/>
    <w:next w:val="Normal"/>
    <w:link w:val="Heading1Char"/>
    <w:autoRedefine/>
    <w:uiPriority w:val="9"/>
    <w:qFormat/>
    <w:rsid w:val="00E620E7"/>
    <w:pPr>
      <w:keepNext/>
      <w:keepLines/>
      <w:spacing w:before="240" w:line="360" w:lineRule="auto"/>
      <w:outlineLvl w:val="0"/>
    </w:pPr>
    <w:rPr>
      <w:rFonts w:ascii="Arial" w:eastAsiaTheme="majorEastAsia" w:hAnsi="Arial" w:cstheme="minorBidi"/>
      <w:b/>
      <w:sz w:val="32"/>
      <w:szCs w:val="22"/>
      <w:lang w:val="en-GB"/>
    </w:rPr>
  </w:style>
  <w:style w:type="paragraph" w:styleId="Heading2">
    <w:name w:val="heading 2"/>
    <w:basedOn w:val="Normal"/>
    <w:next w:val="Normal"/>
    <w:link w:val="Heading2Char"/>
    <w:autoRedefine/>
    <w:uiPriority w:val="9"/>
    <w:unhideWhenUsed/>
    <w:qFormat/>
    <w:rsid w:val="00A035FD"/>
    <w:pPr>
      <w:keepNext/>
      <w:keepLines/>
      <w:spacing w:before="40" w:line="259" w:lineRule="auto"/>
      <w:outlineLvl w:val="1"/>
    </w:pPr>
    <w:rPr>
      <w:rFonts w:ascii="Arial" w:eastAsiaTheme="majorEastAsia" w:hAnsi="Arial" w:cstheme="majorBidi"/>
      <w:b/>
      <w:i/>
      <w:color w:val="2F5496" w:themeColor="accent1" w:themeShade="BF"/>
      <w:sz w:val="26"/>
      <w:szCs w:val="26"/>
      <w:lang w:val="en-GB"/>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pPr>
    <w:rPr>
      <w:rFonts w:eastAsiaTheme="minorHAnsi" w:cstheme="minorBidi"/>
      <w:szCs w:val="22"/>
      <w:lang w:val="en-GB"/>
    </w:r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rPr>
      <w:rFonts w:eastAsiaTheme="minorHAnsi" w:cstheme="minorBidi"/>
      <w:szCs w:val="22"/>
      <w:lang w:val="en-GB"/>
    </w:r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7E4B45"/>
    <w:pPr>
      <w:spacing w:before="100" w:beforeAutospacing="1" w:after="100" w:afterAutospacing="1"/>
    </w:pPr>
  </w:style>
  <w:style w:type="character" w:styleId="Emphasis">
    <w:name w:val="Emphasis"/>
    <w:basedOn w:val="DefaultParagraphFont"/>
    <w:uiPriority w:val="20"/>
    <w:qFormat/>
    <w:rsid w:val="007E4B45"/>
    <w:rPr>
      <w:i/>
      <w:iCs/>
    </w:rPr>
  </w:style>
  <w:style w:type="paragraph" w:styleId="ListParagraph">
    <w:name w:val="List Paragraph"/>
    <w:basedOn w:val="Normal"/>
    <w:uiPriority w:val="34"/>
    <w:qFormat/>
    <w:rsid w:val="007E4B45"/>
    <w:pPr>
      <w:spacing w:after="160" w:line="259" w:lineRule="auto"/>
      <w:ind w:left="720"/>
      <w:contextualSpacing/>
    </w:pPr>
    <w:rPr>
      <w:rFonts w:eastAsiaTheme="minorHAnsi" w:cstheme="minorBidi"/>
      <w:szCs w:val="22"/>
      <w:lang w:val="en-GB"/>
    </w:rPr>
  </w:style>
  <w:style w:type="character" w:styleId="Strong">
    <w:name w:val="Strong"/>
    <w:basedOn w:val="DefaultParagraphFont"/>
    <w:uiPriority w:val="22"/>
    <w:qFormat/>
    <w:rsid w:val="00DD5F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Marife Tabalba (2214833)</cp:lastModifiedBy>
  <cp:revision>2</cp:revision>
  <dcterms:created xsi:type="dcterms:W3CDTF">2026-08-19T23:28:00Z</dcterms:created>
  <dcterms:modified xsi:type="dcterms:W3CDTF">2026-08-19T23:28:00Z</dcterms:modified>
</cp:coreProperties>
</file>