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BEFD2" w14:textId="77777777" w:rsidR="00CA12DC" w:rsidRPr="000C090B" w:rsidRDefault="00E62475" w:rsidP="00CA12DC">
      <w:pPr>
        <w:jc w:val="center"/>
        <w:rPr>
          <w:rFonts w:cs="Arial"/>
          <w:bCs/>
          <w:sz w:val="32"/>
          <w:szCs w:val="32"/>
        </w:rPr>
      </w:pPr>
      <w:r w:rsidRPr="000C090B">
        <w:rPr>
          <w:rFonts w:cs="Arial"/>
          <w:bCs/>
          <w:sz w:val="32"/>
          <w:szCs w:val="32"/>
        </w:rPr>
        <w:t>UNIVERSITY OF WALES TRINITY SAINT DAVID</w:t>
      </w:r>
    </w:p>
    <w:p w14:paraId="671BEFD3" w14:textId="77777777" w:rsidR="00CA12DC" w:rsidRPr="000C090B" w:rsidRDefault="00CA12DC" w:rsidP="00CA12DC">
      <w:pPr>
        <w:jc w:val="center"/>
        <w:rPr>
          <w:rFonts w:cs="Arial"/>
          <w:bCs/>
          <w:sz w:val="32"/>
          <w:szCs w:val="32"/>
        </w:rPr>
      </w:pPr>
      <w:r w:rsidRPr="000C090B">
        <w:rPr>
          <w:rFonts w:cs="Arial"/>
          <w:bCs/>
          <w:sz w:val="32"/>
          <w:szCs w:val="32"/>
        </w:rPr>
        <w:t>CONTINUING PROFESSIONAL DEVELOPMENT SCHEME</w:t>
      </w:r>
    </w:p>
    <w:p w14:paraId="671BEFD7" w14:textId="77777777" w:rsidR="00FE7642" w:rsidRPr="000C090B" w:rsidRDefault="00CA12DC" w:rsidP="117F33A7">
      <w:pPr>
        <w:jc w:val="center"/>
        <w:rPr>
          <w:rFonts w:cs="Arial"/>
          <w:bCs/>
          <w:sz w:val="32"/>
          <w:szCs w:val="32"/>
        </w:rPr>
      </w:pPr>
      <w:r w:rsidRPr="000C090B">
        <w:rPr>
          <w:rFonts w:cs="Arial"/>
          <w:bCs/>
          <w:sz w:val="32"/>
          <w:szCs w:val="32"/>
        </w:rPr>
        <w:t xml:space="preserve">APPLICATION </w:t>
      </w:r>
      <w:r w:rsidR="00FE7642" w:rsidRPr="000C090B">
        <w:rPr>
          <w:rFonts w:cs="Arial"/>
          <w:bCs/>
          <w:sz w:val="32"/>
          <w:szCs w:val="32"/>
        </w:rPr>
        <w:t>FOR FELLOW</w:t>
      </w:r>
    </w:p>
    <w:p w14:paraId="5C7D1CCC" w14:textId="78709381" w:rsidR="798FF03A" w:rsidRPr="000C090B" w:rsidRDefault="798FF03A" w:rsidP="798FF03A">
      <w:pPr>
        <w:jc w:val="center"/>
        <w:rPr>
          <w:rFonts w:cs="Arial"/>
          <w:bCs/>
          <w:sz w:val="32"/>
          <w:szCs w:val="32"/>
        </w:rPr>
      </w:pPr>
    </w:p>
    <w:p w14:paraId="3E8CA3D0" w14:textId="776FB950" w:rsidR="51DC8CA0" w:rsidRPr="000C090B" w:rsidRDefault="51DC8CA0" w:rsidP="559C7451">
      <w:pPr>
        <w:ind w:right="384"/>
        <w:jc w:val="both"/>
        <w:rPr>
          <w:rFonts w:eastAsia="Arial" w:cs="Arial"/>
          <w:bCs/>
          <w:color w:val="000000" w:themeColor="text1"/>
          <w:sz w:val="24"/>
          <w:szCs w:val="24"/>
        </w:rPr>
      </w:pPr>
      <w:r w:rsidRPr="000C090B">
        <w:rPr>
          <w:rFonts w:eastAsia="Arial" w:cs="Arial"/>
          <w:bCs/>
          <w:color w:val="000000" w:themeColor="text1"/>
          <w:sz w:val="24"/>
          <w:szCs w:val="24"/>
        </w:rPr>
        <w:t>Before you start, you will need to refer to the following documents/guidance:</w:t>
      </w:r>
    </w:p>
    <w:p w14:paraId="748A5FCA" w14:textId="6719D46B" w:rsidR="51DC8CA0" w:rsidRPr="000C090B" w:rsidRDefault="51DC8CA0" w:rsidP="559C7451">
      <w:pPr>
        <w:spacing w:before="120" w:after="120"/>
        <w:ind w:left="567" w:right="384" w:hanging="567"/>
        <w:jc w:val="both"/>
        <w:rPr>
          <w:rFonts w:eastAsia="Arial" w:cs="Arial"/>
          <w:bCs/>
          <w:sz w:val="24"/>
          <w:szCs w:val="24"/>
        </w:rPr>
      </w:pPr>
      <w:bookmarkStart w:id="0" w:name="_Int_BhH7HEMT"/>
      <w:r w:rsidRPr="000C090B">
        <w:rPr>
          <w:rFonts w:eastAsia="Arial" w:cs="Arial"/>
          <w:bCs/>
          <w:sz w:val="24"/>
          <w:szCs w:val="24"/>
        </w:rPr>
        <w:t xml:space="preserve">The Advance HE </w:t>
      </w:r>
      <w:hyperlink r:id="rId11">
        <w:r w:rsidRPr="000C090B">
          <w:rPr>
            <w:rStyle w:val="Hyperlink"/>
            <w:rFonts w:eastAsia="Arial" w:cs="Arial"/>
            <w:bCs/>
            <w:color w:val="auto"/>
            <w:sz w:val="24"/>
            <w:szCs w:val="24"/>
          </w:rPr>
          <w:t>Fellowship Category Tool</w:t>
        </w:r>
      </w:hyperlink>
      <w:r w:rsidRPr="000C090B">
        <w:rPr>
          <w:rFonts w:eastAsia="Arial" w:cs="Arial"/>
          <w:bCs/>
          <w:sz w:val="24"/>
          <w:szCs w:val="24"/>
        </w:rPr>
        <w:t xml:space="preserve"> will help you to determine whether Fellow is the most appropriate category of Fellowship for you at this point;</w:t>
      </w:r>
      <w:bookmarkEnd w:id="0"/>
    </w:p>
    <w:p w14:paraId="01732CA8" w14:textId="4E442D65" w:rsidR="51DC8CA0" w:rsidRPr="000C090B" w:rsidRDefault="51DC8CA0" w:rsidP="559C7451">
      <w:pPr>
        <w:pStyle w:val="ListParagraph"/>
        <w:numPr>
          <w:ilvl w:val="0"/>
          <w:numId w:val="6"/>
        </w:numPr>
        <w:spacing w:after="0"/>
        <w:ind w:left="567" w:right="384" w:hanging="567"/>
        <w:jc w:val="both"/>
        <w:rPr>
          <w:rFonts w:ascii="Arial" w:eastAsia="Arial" w:hAnsi="Arial" w:cs="Arial"/>
          <w:bCs/>
          <w:color w:val="000000" w:themeColor="text1"/>
          <w:sz w:val="24"/>
          <w:szCs w:val="24"/>
        </w:rPr>
      </w:pPr>
      <w:r w:rsidRPr="000C090B">
        <w:rPr>
          <w:rFonts w:ascii="Arial" w:eastAsia="Arial" w:hAnsi="Arial" w:cs="Arial"/>
          <w:bCs/>
          <w:color w:val="000000" w:themeColor="text1"/>
          <w:sz w:val="24"/>
          <w:szCs w:val="24"/>
        </w:rPr>
        <w:t xml:space="preserve">The </w:t>
      </w:r>
      <w:hyperlink r:id="rId12">
        <w:r w:rsidRPr="000C090B">
          <w:rPr>
            <w:rStyle w:val="Hyperlink"/>
            <w:rFonts w:ascii="Arial" w:eastAsia="Arial" w:hAnsi="Arial" w:cs="Arial"/>
            <w:bCs/>
            <w:color w:val="0087B5"/>
            <w:sz w:val="24"/>
            <w:szCs w:val="24"/>
          </w:rPr>
          <w:t>Professional Standards Framework for teaching and supporting learning in higher education</w:t>
        </w:r>
      </w:hyperlink>
      <w:r w:rsidRPr="000C090B">
        <w:rPr>
          <w:rFonts w:ascii="Arial" w:eastAsia="Arial" w:hAnsi="Arial" w:cs="Arial"/>
          <w:bCs/>
          <w:color w:val="0087B5"/>
          <w:sz w:val="24"/>
          <w:szCs w:val="24"/>
        </w:rPr>
        <w:t xml:space="preserve"> </w:t>
      </w:r>
      <w:r w:rsidRPr="000C090B">
        <w:rPr>
          <w:rFonts w:ascii="Arial" w:eastAsia="Arial" w:hAnsi="Arial" w:cs="Arial"/>
          <w:bCs/>
          <w:color w:val="000000" w:themeColor="text1"/>
          <w:sz w:val="24"/>
          <w:szCs w:val="24"/>
        </w:rPr>
        <w:t>(PSF 2023) – the award of Fellow is based on the criteria of Descriptor 2 (PSF 2023) being evidenced</w:t>
      </w:r>
      <w:r w:rsidR="3B33C224" w:rsidRPr="000C090B">
        <w:rPr>
          <w:rFonts w:ascii="Arial" w:eastAsia="Arial" w:hAnsi="Arial" w:cs="Arial"/>
          <w:bCs/>
          <w:color w:val="000000" w:themeColor="text1"/>
          <w:sz w:val="24"/>
          <w:szCs w:val="24"/>
        </w:rPr>
        <w:t>;</w:t>
      </w:r>
    </w:p>
    <w:p w14:paraId="04C45CCF" w14:textId="63237623" w:rsidR="3B33C224" w:rsidRPr="000C090B" w:rsidRDefault="3B33C224" w:rsidP="559C7451">
      <w:pPr>
        <w:pStyle w:val="ListParagraph"/>
        <w:numPr>
          <w:ilvl w:val="0"/>
          <w:numId w:val="6"/>
        </w:numPr>
        <w:spacing w:after="0"/>
        <w:ind w:left="567" w:right="384" w:hanging="567"/>
        <w:jc w:val="both"/>
        <w:rPr>
          <w:rFonts w:ascii="Arial" w:eastAsia="Arial" w:hAnsi="Arial" w:cs="Arial"/>
          <w:bCs/>
          <w:sz w:val="24"/>
          <w:szCs w:val="24"/>
        </w:rPr>
      </w:pPr>
      <w:hyperlink r:id="rId13">
        <w:r w:rsidRPr="000C090B">
          <w:rPr>
            <w:rStyle w:val="Hyperlink"/>
            <w:rFonts w:ascii="Arial" w:eastAsia="Arial" w:hAnsi="Arial" w:cs="Arial"/>
            <w:bCs/>
            <w:color w:val="0087B5"/>
            <w:sz w:val="24"/>
            <w:szCs w:val="24"/>
            <w:u w:val="none"/>
          </w:rPr>
          <w:t>Fellowship Applicant Guidance</w:t>
        </w:r>
      </w:hyperlink>
      <w:r w:rsidRPr="000C090B">
        <w:rPr>
          <w:rStyle w:val="hyperlink1Char"/>
          <w:rFonts w:ascii="Arial" w:eastAsia="Arial" w:hAnsi="Arial" w:cs="Arial"/>
          <w:bCs/>
        </w:rPr>
        <w:t xml:space="preserve"> </w:t>
      </w:r>
      <w:r w:rsidRPr="000C090B">
        <w:rPr>
          <w:rFonts w:ascii="Arial" w:eastAsia="Arial" w:hAnsi="Arial" w:cs="Arial"/>
          <w:bCs/>
          <w:color w:val="A6A402"/>
          <w:sz w:val="24"/>
          <w:szCs w:val="24"/>
        </w:rPr>
        <w:t xml:space="preserve">and </w:t>
      </w:r>
      <w:hyperlink r:id="rId14">
        <w:r w:rsidRPr="000C090B">
          <w:rPr>
            <w:rStyle w:val="Hyperlink"/>
            <w:rFonts w:ascii="Arial" w:eastAsia="Arial" w:hAnsi="Arial" w:cs="Arial"/>
            <w:bCs/>
            <w:color w:val="0087B5"/>
            <w:sz w:val="24"/>
            <w:szCs w:val="24"/>
            <w:u w:val="none"/>
          </w:rPr>
          <w:t>Guide to the PSF 2023 Dimensions -  Fellowship (D2)</w:t>
        </w:r>
      </w:hyperlink>
      <w:r w:rsidRPr="000C090B">
        <w:rPr>
          <w:rFonts w:ascii="Arial" w:eastAsia="Arial" w:hAnsi="Arial" w:cs="Arial"/>
          <w:bCs/>
          <w:color w:val="A6A402"/>
          <w:sz w:val="24"/>
          <w:szCs w:val="24"/>
        </w:rPr>
        <w:t>.</w:t>
      </w:r>
    </w:p>
    <w:p w14:paraId="575057B5" w14:textId="249E350E" w:rsidR="559C7451" w:rsidRPr="000C090B" w:rsidRDefault="559C7451" w:rsidP="559C7451">
      <w:pPr>
        <w:spacing w:line="276" w:lineRule="auto"/>
        <w:ind w:right="384"/>
        <w:jc w:val="both"/>
        <w:rPr>
          <w:rFonts w:eastAsia="Arial" w:cs="Arial"/>
          <w:bCs/>
          <w:color w:val="000000" w:themeColor="text1"/>
          <w:sz w:val="24"/>
          <w:szCs w:val="24"/>
        </w:rPr>
      </w:pPr>
    </w:p>
    <w:tbl>
      <w:tblPr>
        <w:tblStyle w:val="TableGrid"/>
        <w:tblW w:w="0" w:type="auto"/>
        <w:tblLayout w:type="fixed"/>
        <w:tblLook w:val="06A0" w:firstRow="1" w:lastRow="0" w:firstColumn="1" w:lastColumn="0" w:noHBand="1" w:noVBand="1"/>
      </w:tblPr>
      <w:tblGrid>
        <w:gridCol w:w="10455"/>
      </w:tblGrid>
      <w:tr w:rsidR="798FF03A" w:rsidRPr="000C090B" w14:paraId="342CDD0C" w14:textId="77777777" w:rsidTr="798FF03A">
        <w:trPr>
          <w:trHeight w:val="300"/>
        </w:trPr>
        <w:tc>
          <w:tcPr>
            <w:tcW w:w="10455" w:type="dxa"/>
          </w:tcPr>
          <w:p w14:paraId="05BE7DFB" w14:textId="722A4363" w:rsidR="02729FC8" w:rsidRPr="000C090B" w:rsidRDefault="02729FC8" w:rsidP="798FF03A">
            <w:pPr>
              <w:spacing w:before="145"/>
              <w:jc w:val="both"/>
              <w:rPr>
                <w:bCs/>
              </w:rPr>
            </w:pPr>
            <w:r w:rsidRPr="000C090B">
              <w:rPr>
                <w:rFonts w:eastAsia="Arial" w:cs="Arial"/>
                <w:bCs/>
                <w:color w:val="000000" w:themeColor="text1"/>
                <w:sz w:val="24"/>
                <w:szCs w:val="24"/>
                <w:lang w:val="en-US"/>
              </w:rPr>
              <w:t>Fellow is based on meeting Descriptor 2 (D2) of the PSF 2023</w:t>
            </w:r>
            <w:r w:rsidR="7F467122" w:rsidRPr="000C090B">
              <w:rPr>
                <w:rFonts w:eastAsia="Arial" w:cs="Arial"/>
                <w:bCs/>
                <w:color w:val="000000" w:themeColor="text1"/>
                <w:sz w:val="24"/>
                <w:szCs w:val="24"/>
                <w:lang w:val="en-US"/>
              </w:rPr>
              <w:t>.</w:t>
            </w:r>
          </w:p>
          <w:p w14:paraId="7F7E1CB4" w14:textId="07FE3418" w:rsidR="798FF03A" w:rsidRPr="000C090B" w:rsidRDefault="798FF03A" w:rsidP="798FF03A">
            <w:pPr>
              <w:ind w:right="384"/>
              <w:jc w:val="both"/>
              <w:rPr>
                <w:rFonts w:eastAsia="Arial" w:cs="Arial"/>
                <w:bCs/>
                <w:color w:val="000000" w:themeColor="text1"/>
                <w:sz w:val="24"/>
                <w:szCs w:val="24"/>
              </w:rPr>
            </w:pPr>
          </w:p>
          <w:p w14:paraId="17F832EF" w14:textId="22377F75" w:rsidR="7F467122" w:rsidRPr="000C090B" w:rsidRDefault="7F467122" w:rsidP="798FF03A">
            <w:pPr>
              <w:ind w:right="384"/>
              <w:jc w:val="both"/>
              <w:rPr>
                <w:rFonts w:eastAsia="Arial" w:cs="Arial"/>
                <w:bCs/>
                <w:sz w:val="24"/>
                <w:szCs w:val="24"/>
                <w:lang w:val="en-US"/>
              </w:rPr>
            </w:pPr>
            <w:r w:rsidRPr="000C090B">
              <w:rPr>
                <w:rFonts w:eastAsia="Arial" w:cs="Arial"/>
                <w:bCs/>
                <w:color w:val="000000" w:themeColor="text1"/>
                <w:sz w:val="24"/>
                <w:szCs w:val="24"/>
              </w:rPr>
              <w:t>Your application for Fellow consists of</w:t>
            </w:r>
            <w:r w:rsidR="7EC23F00" w:rsidRPr="000C090B">
              <w:rPr>
                <w:rFonts w:eastAsia="Arial" w:cs="Arial"/>
                <w:bCs/>
                <w:color w:val="000000" w:themeColor="text1"/>
                <w:sz w:val="24"/>
                <w:szCs w:val="24"/>
              </w:rPr>
              <w:t>:</w:t>
            </w:r>
          </w:p>
          <w:p w14:paraId="51D3E79C" w14:textId="6EF1028A" w:rsidR="798FF03A" w:rsidRPr="000C090B" w:rsidRDefault="798FF03A" w:rsidP="798FF03A">
            <w:pPr>
              <w:ind w:right="384"/>
              <w:jc w:val="both"/>
              <w:rPr>
                <w:rFonts w:eastAsia="Arial" w:cs="Arial"/>
                <w:bCs/>
                <w:color w:val="000000" w:themeColor="text1"/>
                <w:sz w:val="24"/>
                <w:szCs w:val="24"/>
              </w:rPr>
            </w:pPr>
          </w:p>
          <w:p w14:paraId="04E4E9BA" w14:textId="53D70091" w:rsidR="7F467122" w:rsidRPr="000C090B" w:rsidRDefault="7F467122" w:rsidP="798FF03A">
            <w:pPr>
              <w:pStyle w:val="ListParagraph"/>
              <w:numPr>
                <w:ilvl w:val="0"/>
                <w:numId w:val="1"/>
              </w:numPr>
              <w:ind w:right="384"/>
              <w:jc w:val="both"/>
              <w:rPr>
                <w:rFonts w:ascii="Arial" w:eastAsia="Arial" w:hAnsi="Arial" w:cs="Arial"/>
                <w:bCs/>
                <w:sz w:val="24"/>
                <w:szCs w:val="24"/>
                <w:lang w:val="en-US"/>
              </w:rPr>
            </w:pPr>
            <w:r w:rsidRPr="000C090B">
              <w:rPr>
                <w:rFonts w:ascii="Arial" w:eastAsia="Arial" w:hAnsi="Arial" w:cs="Arial"/>
                <w:bCs/>
                <w:color w:val="000000" w:themeColor="text1"/>
                <w:sz w:val="24"/>
                <w:szCs w:val="24"/>
              </w:rPr>
              <w:t xml:space="preserve">a 3,000-word reflective narrative shared across all five Areas of Activity plus citations </w:t>
            </w:r>
          </w:p>
          <w:p w14:paraId="2D1EA1CB" w14:textId="14A1FF1C" w:rsidR="1F6FCC68" w:rsidRPr="000C090B" w:rsidRDefault="1F6FCC68" w:rsidP="798FF03A">
            <w:pPr>
              <w:ind w:right="384"/>
              <w:jc w:val="both"/>
              <w:rPr>
                <w:rFonts w:eastAsia="Arial" w:cs="Arial"/>
                <w:bCs/>
                <w:color w:val="000000" w:themeColor="text1"/>
                <w:sz w:val="24"/>
                <w:szCs w:val="24"/>
              </w:rPr>
            </w:pPr>
            <w:r w:rsidRPr="000C090B">
              <w:rPr>
                <w:rFonts w:eastAsia="Arial" w:cs="Arial"/>
                <w:bCs/>
                <w:color w:val="000000" w:themeColor="text1"/>
                <w:sz w:val="24"/>
                <w:szCs w:val="24"/>
              </w:rPr>
              <w:t xml:space="preserve">There is </w:t>
            </w:r>
            <w:r w:rsidR="75B3AC19" w:rsidRPr="000C090B">
              <w:rPr>
                <w:rFonts w:eastAsia="Arial" w:cs="Arial"/>
                <w:bCs/>
                <w:color w:val="000000" w:themeColor="text1"/>
                <w:sz w:val="24"/>
                <w:szCs w:val="24"/>
              </w:rPr>
              <w:t>a 3,000 word limit plus citations (</w:t>
            </w:r>
            <w:r w:rsidR="7F467122" w:rsidRPr="000C090B">
              <w:rPr>
                <w:rFonts w:eastAsia="Arial" w:cs="Arial"/>
                <w:bCs/>
                <w:color w:val="000000" w:themeColor="text1"/>
                <w:sz w:val="24"/>
                <w:szCs w:val="24"/>
              </w:rPr>
              <w:t>overall maximum of 3,500 words</w:t>
            </w:r>
            <w:r w:rsidR="07DF0B02" w:rsidRPr="000C090B">
              <w:rPr>
                <w:rFonts w:eastAsia="Arial" w:cs="Arial"/>
                <w:bCs/>
                <w:color w:val="000000" w:themeColor="text1"/>
                <w:sz w:val="24"/>
                <w:szCs w:val="24"/>
              </w:rPr>
              <w:t>)</w:t>
            </w:r>
            <w:r w:rsidR="45AB7AC5" w:rsidRPr="000C090B">
              <w:rPr>
                <w:rFonts w:eastAsia="Arial" w:cs="Arial"/>
                <w:bCs/>
                <w:color w:val="000000" w:themeColor="text1"/>
                <w:sz w:val="24"/>
                <w:szCs w:val="24"/>
              </w:rPr>
              <w:t>.</w:t>
            </w:r>
            <w:r w:rsidR="7F467122" w:rsidRPr="000C090B">
              <w:rPr>
                <w:rFonts w:eastAsia="Arial" w:cs="Arial"/>
                <w:bCs/>
                <w:color w:val="000000" w:themeColor="text1"/>
                <w:sz w:val="24"/>
                <w:szCs w:val="24"/>
              </w:rPr>
              <w:t xml:space="preserve"> </w:t>
            </w:r>
            <w:r w:rsidR="291EB4DB" w:rsidRPr="000C090B">
              <w:rPr>
                <w:rFonts w:eastAsia="Arial" w:cs="Arial"/>
                <w:bCs/>
                <w:color w:val="000000" w:themeColor="text1"/>
                <w:sz w:val="24"/>
                <w:szCs w:val="24"/>
              </w:rPr>
              <w:t>P</w:t>
            </w:r>
            <w:r w:rsidR="7F467122" w:rsidRPr="000C090B">
              <w:rPr>
                <w:rFonts w:eastAsia="Arial" w:cs="Arial"/>
                <w:bCs/>
                <w:color w:val="000000" w:themeColor="text1"/>
                <w:sz w:val="24"/>
                <w:szCs w:val="24"/>
              </w:rPr>
              <w:t xml:space="preserve">lease note that </w:t>
            </w:r>
            <w:r w:rsidR="1C439DC3" w:rsidRPr="000C090B">
              <w:rPr>
                <w:rFonts w:eastAsia="Arial" w:cs="Arial"/>
                <w:bCs/>
                <w:color w:val="000000" w:themeColor="text1"/>
                <w:sz w:val="24"/>
                <w:szCs w:val="24"/>
              </w:rPr>
              <w:t xml:space="preserve">Academic Office checks the word count as part of the submission process. </w:t>
            </w:r>
          </w:p>
          <w:p w14:paraId="5F284C4B" w14:textId="5EA01CD9" w:rsidR="02729FC8" w:rsidRPr="000C090B" w:rsidRDefault="02729FC8" w:rsidP="798FF03A">
            <w:pPr>
              <w:spacing w:before="145"/>
              <w:jc w:val="both"/>
              <w:rPr>
                <w:rFonts w:eastAsia="Arial" w:cs="Arial"/>
                <w:bCs/>
                <w:color w:val="000000" w:themeColor="text1"/>
                <w:sz w:val="24"/>
                <w:szCs w:val="24"/>
                <w:lang w:val="en-US"/>
              </w:rPr>
            </w:pPr>
            <w:r w:rsidRPr="000C090B">
              <w:rPr>
                <w:rFonts w:eastAsia="Arial" w:cs="Arial"/>
                <w:bCs/>
                <w:color w:val="000000" w:themeColor="text1"/>
                <w:sz w:val="24"/>
                <w:szCs w:val="24"/>
              </w:rPr>
              <w:t>In addition, Supporting Statements from two referees (see Applicant Guidance) will need to be submitted with your application.</w:t>
            </w:r>
            <w:r w:rsidRPr="000C090B">
              <w:rPr>
                <w:rFonts w:eastAsia="Arial" w:cs="Arial"/>
                <w:bCs/>
                <w:color w:val="000000" w:themeColor="text1"/>
                <w:sz w:val="24"/>
                <w:szCs w:val="24"/>
                <w:lang w:val="en-US"/>
              </w:rPr>
              <w:t xml:space="preserve"> The Supporting Statements will verify and endorse that what you write about in your Account of Professional Practice represents your practice in a genuine way.</w:t>
            </w:r>
          </w:p>
          <w:p w14:paraId="11F50D89" w14:textId="1C12BD27" w:rsidR="02729FC8" w:rsidRPr="000C090B" w:rsidRDefault="02729FC8" w:rsidP="798FF03A">
            <w:pPr>
              <w:spacing w:before="60"/>
              <w:ind w:left="114"/>
              <w:jc w:val="both"/>
              <w:rPr>
                <w:bCs/>
              </w:rPr>
            </w:pPr>
            <w:r w:rsidRPr="000C090B">
              <w:rPr>
                <w:rFonts w:eastAsia="Arial" w:cs="Arial"/>
                <w:bCs/>
                <w:color w:val="000000" w:themeColor="text1"/>
                <w:sz w:val="24"/>
                <w:szCs w:val="24"/>
              </w:rPr>
              <w:t xml:space="preserve"> </w:t>
            </w:r>
          </w:p>
          <w:p w14:paraId="592E7395" w14:textId="2BB5C058" w:rsidR="3E9994E8" w:rsidRPr="000C090B" w:rsidRDefault="3E9994E8" w:rsidP="798FF03A">
            <w:pPr>
              <w:ind w:right="384"/>
              <w:jc w:val="both"/>
              <w:rPr>
                <w:rFonts w:eastAsia="Arial" w:cs="Arial"/>
                <w:bCs/>
                <w:color w:val="000000" w:themeColor="text1"/>
                <w:sz w:val="24"/>
                <w:szCs w:val="24"/>
              </w:rPr>
            </w:pPr>
            <w:r w:rsidRPr="000C090B">
              <w:rPr>
                <w:rFonts w:eastAsia="Arial" w:cs="Arial"/>
                <w:bCs/>
                <w:color w:val="000000" w:themeColor="text1"/>
                <w:sz w:val="24"/>
                <w:szCs w:val="24"/>
              </w:rPr>
              <w:t>Descriptor 2 is suitable for individuals whose practice with learners has breadth and depth, enabling them to evidence all Dimensions. Effectiveness of pract</w:t>
            </w:r>
            <w:r w:rsidR="7FF4AFB6" w:rsidRPr="000C090B">
              <w:rPr>
                <w:rFonts w:eastAsia="Arial" w:cs="Arial"/>
                <w:bCs/>
                <w:color w:val="000000" w:themeColor="text1"/>
                <w:sz w:val="24"/>
                <w:szCs w:val="24"/>
              </w:rPr>
              <w:t>ice in teaching and/or support of high-quality learning is demonstrated through evidence of:</w:t>
            </w:r>
          </w:p>
          <w:p w14:paraId="006E3A53" w14:textId="3BD94D28" w:rsidR="798FF03A" w:rsidRPr="000C090B" w:rsidRDefault="798FF03A" w:rsidP="798FF03A">
            <w:pPr>
              <w:ind w:right="384"/>
              <w:jc w:val="both"/>
              <w:rPr>
                <w:rFonts w:eastAsia="Arial" w:cs="Arial"/>
                <w:bCs/>
                <w:color w:val="000000" w:themeColor="text1"/>
                <w:sz w:val="24"/>
                <w:szCs w:val="24"/>
              </w:rPr>
            </w:pPr>
          </w:p>
          <w:p w14:paraId="3D84BA08" w14:textId="4FF925E9" w:rsidR="414FCA85" w:rsidRPr="000C090B" w:rsidRDefault="414FCA85" w:rsidP="798FF03A">
            <w:pPr>
              <w:ind w:right="384"/>
              <w:jc w:val="both"/>
              <w:rPr>
                <w:rFonts w:eastAsia="Arial" w:cs="Arial"/>
                <w:bCs/>
                <w:color w:val="000000" w:themeColor="text1"/>
                <w:sz w:val="24"/>
                <w:szCs w:val="24"/>
              </w:rPr>
            </w:pPr>
            <w:r w:rsidRPr="000C090B">
              <w:rPr>
                <w:rFonts w:eastAsia="Arial" w:cs="Arial"/>
                <w:bCs/>
                <w:color w:val="000000" w:themeColor="text1"/>
                <w:sz w:val="24"/>
                <w:szCs w:val="24"/>
              </w:rPr>
              <w:t>D2.1: Use of all five Professional Values</w:t>
            </w:r>
          </w:p>
          <w:p w14:paraId="1E3DF9F5" w14:textId="36564EB2" w:rsidR="414FCA85" w:rsidRPr="000C090B" w:rsidRDefault="414FCA85" w:rsidP="798FF03A">
            <w:pPr>
              <w:ind w:right="384"/>
              <w:jc w:val="both"/>
              <w:rPr>
                <w:rFonts w:eastAsia="Arial" w:cs="Arial"/>
                <w:bCs/>
                <w:color w:val="000000" w:themeColor="text1"/>
                <w:sz w:val="24"/>
                <w:szCs w:val="24"/>
              </w:rPr>
            </w:pPr>
            <w:r w:rsidRPr="000C090B">
              <w:rPr>
                <w:rFonts w:eastAsia="Arial" w:cs="Arial"/>
                <w:bCs/>
                <w:color w:val="000000" w:themeColor="text1"/>
                <w:sz w:val="24"/>
                <w:szCs w:val="24"/>
              </w:rPr>
              <w:t>D2.2: Application of all five forms of Core Knowledge</w:t>
            </w:r>
          </w:p>
          <w:p w14:paraId="5E5340DD" w14:textId="1245DBC1" w:rsidR="414FCA85" w:rsidRPr="000C090B" w:rsidRDefault="414FCA85" w:rsidP="798FF03A">
            <w:pPr>
              <w:ind w:right="384"/>
              <w:jc w:val="both"/>
              <w:rPr>
                <w:rFonts w:eastAsia="Arial" w:cs="Arial"/>
                <w:bCs/>
                <w:color w:val="000000" w:themeColor="text1"/>
                <w:sz w:val="24"/>
                <w:szCs w:val="24"/>
              </w:rPr>
            </w:pPr>
            <w:r w:rsidRPr="000C090B">
              <w:rPr>
                <w:rFonts w:eastAsia="Arial" w:cs="Arial"/>
                <w:bCs/>
                <w:color w:val="000000" w:themeColor="text1"/>
                <w:sz w:val="24"/>
                <w:szCs w:val="24"/>
              </w:rPr>
              <w:t>D2.3: Effective and inclusive practice in all five Areas of Activity</w:t>
            </w:r>
          </w:p>
          <w:p w14:paraId="6D479DE1" w14:textId="45AC005B" w:rsidR="798FF03A" w:rsidRPr="000C090B" w:rsidRDefault="798FF03A" w:rsidP="798FF03A">
            <w:pPr>
              <w:ind w:right="384"/>
              <w:jc w:val="both"/>
              <w:rPr>
                <w:rFonts w:eastAsia="Arial" w:cs="Arial"/>
                <w:bCs/>
                <w:color w:val="000000" w:themeColor="text1"/>
                <w:sz w:val="24"/>
                <w:szCs w:val="24"/>
              </w:rPr>
            </w:pPr>
          </w:p>
          <w:p w14:paraId="285FDDFB" w14:textId="31509513" w:rsidR="08D60EB8" w:rsidRPr="000C090B" w:rsidRDefault="08D60EB8" w:rsidP="798FF03A">
            <w:pPr>
              <w:ind w:right="384"/>
              <w:jc w:val="both"/>
              <w:rPr>
                <w:bCs/>
              </w:rPr>
            </w:pPr>
            <w:r w:rsidRPr="000C090B">
              <w:rPr>
                <w:rFonts w:eastAsia="Arial" w:cs="Arial"/>
                <w:bCs/>
                <w:color w:val="000000" w:themeColor="text1"/>
                <w:sz w:val="24"/>
                <w:szCs w:val="24"/>
              </w:rPr>
              <w:t>You will need to continue to refer to the applicant guidance and Descriptor 2 of the PSF 2023 as you draft your application to ensure that you are writing to meet the requirements.</w:t>
            </w:r>
          </w:p>
          <w:p w14:paraId="121BD3FA" w14:textId="06E07BF7" w:rsidR="08D60EB8" w:rsidRPr="000C090B" w:rsidRDefault="08D60EB8" w:rsidP="798FF03A">
            <w:pPr>
              <w:spacing w:after="240"/>
              <w:ind w:right="384"/>
              <w:rPr>
                <w:rFonts w:eastAsia="Arial" w:cs="Arial"/>
                <w:bCs/>
                <w:sz w:val="24"/>
                <w:szCs w:val="24"/>
              </w:rPr>
            </w:pPr>
            <w:r w:rsidRPr="000C090B">
              <w:rPr>
                <w:rFonts w:eastAsia="Arial" w:cs="Arial"/>
                <w:bCs/>
                <w:color w:val="000000" w:themeColor="text1"/>
                <w:sz w:val="24"/>
                <w:szCs w:val="24"/>
              </w:rPr>
              <w:t>You must structure your Reflective Narrative around all five of the PSF 2023 Areas of Activity. You will be able to use the relevant boxes below to complete your draft application</w:t>
            </w:r>
          </w:p>
          <w:p w14:paraId="0643578E" w14:textId="5EFB2DEC" w:rsidR="406B08D3" w:rsidRPr="000C090B" w:rsidRDefault="406B08D3" w:rsidP="798FF03A">
            <w:pPr>
              <w:tabs>
                <w:tab w:val="left" w:pos="9356"/>
              </w:tabs>
              <w:ind w:right="384"/>
              <w:jc w:val="both"/>
              <w:rPr>
                <w:rFonts w:eastAsia="Arial" w:cs="Arial"/>
                <w:bCs/>
                <w:color w:val="000000" w:themeColor="text1"/>
                <w:sz w:val="24"/>
                <w:szCs w:val="24"/>
              </w:rPr>
            </w:pPr>
            <w:r w:rsidRPr="000C090B">
              <w:rPr>
                <w:rFonts w:eastAsia="Arial" w:cs="Arial"/>
                <w:bCs/>
                <w:color w:val="000000" w:themeColor="text1"/>
                <w:sz w:val="24"/>
                <w:szCs w:val="24"/>
              </w:rPr>
              <w:t>When you have finalised your application you will need to send the completed form to your referees so that they can write their Supporting Statements. Please direct your referees to the</w:t>
            </w:r>
            <w:r w:rsidR="4987D4D4" w:rsidRPr="000C090B">
              <w:rPr>
                <w:rFonts w:eastAsia="Arial" w:cs="Arial"/>
                <w:bCs/>
                <w:color w:val="000000" w:themeColor="text1"/>
                <w:sz w:val="24"/>
                <w:szCs w:val="24"/>
              </w:rPr>
              <w:t xml:space="preserve"> Fellowship Guidance for Referees writing a Supporting Statement. </w:t>
            </w:r>
            <w:r w:rsidRPr="000C090B">
              <w:rPr>
                <w:rFonts w:eastAsia="Arial" w:cs="Arial"/>
                <w:bCs/>
                <w:color w:val="000000" w:themeColor="text1"/>
                <w:sz w:val="24"/>
                <w:szCs w:val="24"/>
              </w:rPr>
              <w:t xml:space="preserve">The referees need to return their Supporting Statements for you to upload with your application. </w:t>
            </w:r>
          </w:p>
          <w:p w14:paraId="49468367" w14:textId="039C43D3" w:rsidR="798FF03A" w:rsidRPr="000C090B" w:rsidRDefault="798FF03A" w:rsidP="798FF03A">
            <w:pPr>
              <w:ind w:right="384"/>
              <w:jc w:val="both"/>
              <w:rPr>
                <w:rFonts w:eastAsia="Arial" w:cs="Arial"/>
                <w:bCs/>
                <w:color w:val="000000" w:themeColor="text1"/>
                <w:sz w:val="24"/>
                <w:szCs w:val="24"/>
              </w:rPr>
            </w:pPr>
          </w:p>
          <w:p w14:paraId="2CCC5899" w14:textId="079553BA" w:rsidR="406B08D3" w:rsidRPr="000C090B" w:rsidRDefault="406B08D3" w:rsidP="798FF03A">
            <w:pPr>
              <w:widowControl w:val="0"/>
              <w:jc w:val="both"/>
              <w:rPr>
                <w:rFonts w:eastAsia="Arial" w:cs="Arial"/>
                <w:bCs/>
                <w:color w:val="000000" w:themeColor="text1"/>
                <w:sz w:val="24"/>
                <w:szCs w:val="24"/>
              </w:rPr>
            </w:pPr>
            <w:r w:rsidRPr="000C090B">
              <w:rPr>
                <w:rFonts w:eastAsia="Arial" w:cs="Arial"/>
                <w:bCs/>
                <w:color w:val="000000" w:themeColor="text1"/>
                <w:sz w:val="24"/>
                <w:szCs w:val="24"/>
              </w:rPr>
              <w:t>Your application is submitted first to the Academic Office via the appropriate submission link on Moodle (Advance HE Fellowship module).</w:t>
            </w:r>
          </w:p>
          <w:p w14:paraId="14AE7702" w14:textId="2BFA4B57" w:rsidR="798FF03A" w:rsidRPr="000C090B" w:rsidRDefault="798FF03A" w:rsidP="798FF03A">
            <w:pPr>
              <w:ind w:right="384"/>
              <w:jc w:val="both"/>
              <w:rPr>
                <w:rFonts w:eastAsia="Arial" w:cs="Arial"/>
                <w:bCs/>
                <w:color w:val="000000" w:themeColor="text1"/>
                <w:sz w:val="24"/>
                <w:szCs w:val="24"/>
              </w:rPr>
            </w:pPr>
          </w:p>
          <w:p w14:paraId="589E53B5" w14:textId="30BDF7D0" w:rsidR="798FF03A" w:rsidRPr="000C090B" w:rsidRDefault="798FF03A" w:rsidP="798FF03A">
            <w:pPr>
              <w:rPr>
                <w:rFonts w:cs="Arial"/>
                <w:bCs/>
                <w:sz w:val="32"/>
                <w:szCs w:val="32"/>
              </w:rPr>
            </w:pPr>
          </w:p>
        </w:tc>
      </w:tr>
    </w:tbl>
    <w:p w14:paraId="671BEFD9" w14:textId="77777777" w:rsidR="00CA12DC" w:rsidRPr="000C090B" w:rsidRDefault="00CA12DC" w:rsidP="00CA12DC">
      <w:pPr>
        <w:rPr>
          <w:rFonts w:cs="Arial"/>
          <w:bCs/>
          <w:sz w:val="24"/>
          <w:szCs w:val="24"/>
        </w:rPr>
      </w:pPr>
    </w:p>
    <w:p w14:paraId="6336628B" w14:textId="3DB96EE8" w:rsidR="077CD1DA" w:rsidRPr="000C090B" w:rsidRDefault="077CD1DA" w:rsidP="077CD1DA">
      <w:pPr>
        <w:rPr>
          <w:rFonts w:cs="Arial"/>
          <w:bCs/>
          <w:sz w:val="32"/>
          <w:szCs w:val="32"/>
          <w:u w:val="single"/>
        </w:rPr>
      </w:pPr>
    </w:p>
    <w:p w14:paraId="7F04D90F" w14:textId="7DAB7577" w:rsidR="077CD1DA" w:rsidRPr="000C090B" w:rsidRDefault="077CD1DA" w:rsidP="077CD1DA">
      <w:pPr>
        <w:rPr>
          <w:rFonts w:cs="Arial"/>
          <w:bCs/>
          <w:sz w:val="32"/>
          <w:szCs w:val="32"/>
          <w:u w:val="single"/>
        </w:rPr>
      </w:pPr>
    </w:p>
    <w:p w14:paraId="671BEFDA" w14:textId="77777777" w:rsidR="00CA12DC" w:rsidRPr="000C090B" w:rsidRDefault="00CA12DC" w:rsidP="00CA12DC">
      <w:pPr>
        <w:rPr>
          <w:rFonts w:cs="Arial"/>
          <w:bCs/>
          <w:sz w:val="32"/>
          <w:szCs w:val="32"/>
          <w:u w:val="single"/>
        </w:rPr>
      </w:pPr>
      <w:r w:rsidRPr="000C090B">
        <w:rPr>
          <w:rFonts w:cs="Arial"/>
          <w:bCs/>
          <w:sz w:val="32"/>
          <w:szCs w:val="32"/>
          <w:u w:val="single"/>
        </w:rPr>
        <w:lastRenderedPageBreak/>
        <w:t>SECTION ONE:</w:t>
      </w:r>
    </w:p>
    <w:p w14:paraId="671BEFDB" w14:textId="77777777" w:rsidR="00CA12DC" w:rsidRPr="000C090B" w:rsidRDefault="00CA12DC" w:rsidP="00CA12DC">
      <w:pPr>
        <w:rPr>
          <w:rFonts w:cs="Arial"/>
          <w:bCs/>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0C090B" w14:paraId="671BEFDF" w14:textId="77777777" w:rsidTr="70A6C109">
        <w:tc>
          <w:tcPr>
            <w:tcW w:w="5353" w:type="dxa"/>
          </w:tcPr>
          <w:p w14:paraId="671BEFDC" w14:textId="77777777" w:rsidR="00CA12DC" w:rsidRPr="000C090B" w:rsidRDefault="00CA12DC" w:rsidP="007E4DA3">
            <w:pPr>
              <w:rPr>
                <w:rFonts w:cs="Arial"/>
                <w:bCs/>
                <w:sz w:val="24"/>
                <w:szCs w:val="24"/>
              </w:rPr>
            </w:pPr>
            <w:r w:rsidRPr="000C090B">
              <w:rPr>
                <w:rFonts w:cs="Arial"/>
                <w:bCs/>
                <w:sz w:val="24"/>
                <w:szCs w:val="24"/>
              </w:rPr>
              <w:t>NAME</w:t>
            </w:r>
          </w:p>
        </w:tc>
        <w:tc>
          <w:tcPr>
            <w:tcW w:w="5387" w:type="dxa"/>
          </w:tcPr>
          <w:p w14:paraId="671BEFDD" w14:textId="5FB2E01A" w:rsidR="00CA12DC" w:rsidRPr="000C090B" w:rsidRDefault="003D73CE" w:rsidP="007E4DA3">
            <w:pPr>
              <w:rPr>
                <w:rFonts w:cs="Arial"/>
                <w:bCs/>
                <w:sz w:val="24"/>
                <w:szCs w:val="24"/>
              </w:rPr>
            </w:pPr>
            <w:r w:rsidRPr="000C090B">
              <w:rPr>
                <w:rFonts w:cs="Arial" w:hint="eastAsia"/>
                <w:bCs/>
                <w:sz w:val="24"/>
                <w:szCs w:val="24"/>
              </w:rPr>
              <w:t>Suresh Shanmugasundaram</w:t>
            </w:r>
          </w:p>
          <w:p w14:paraId="671BEFDE" w14:textId="77777777" w:rsidR="00CA12DC" w:rsidRPr="000C090B" w:rsidRDefault="00CA12DC" w:rsidP="007E4DA3">
            <w:pPr>
              <w:rPr>
                <w:rFonts w:cs="Arial"/>
                <w:bCs/>
                <w:sz w:val="24"/>
                <w:szCs w:val="24"/>
              </w:rPr>
            </w:pPr>
          </w:p>
        </w:tc>
      </w:tr>
      <w:tr w:rsidR="00CA12DC" w:rsidRPr="000C090B" w14:paraId="671BEFE4" w14:textId="77777777" w:rsidTr="70A6C109">
        <w:tc>
          <w:tcPr>
            <w:tcW w:w="5353" w:type="dxa"/>
          </w:tcPr>
          <w:p w14:paraId="671BEFE0" w14:textId="2FE4C7FE" w:rsidR="006C4989" w:rsidRPr="000C090B" w:rsidRDefault="007E4DA3" w:rsidP="006C4989">
            <w:pPr>
              <w:rPr>
                <w:rFonts w:cs="Arial"/>
                <w:bCs/>
                <w:sz w:val="24"/>
                <w:szCs w:val="24"/>
              </w:rPr>
            </w:pPr>
            <w:r w:rsidRPr="000C090B">
              <w:rPr>
                <w:rFonts w:cs="Arial"/>
                <w:bCs/>
                <w:sz w:val="24"/>
                <w:szCs w:val="24"/>
              </w:rPr>
              <w:t>INSTITUTE</w:t>
            </w:r>
            <w:r w:rsidR="00CA12DC" w:rsidRPr="000C090B">
              <w:rPr>
                <w:rFonts w:cs="Arial"/>
                <w:bCs/>
                <w:sz w:val="24"/>
                <w:szCs w:val="24"/>
              </w:rPr>
              <w:t>/CENTRE</w:t>
            </w:r>
            <w:r w:rsidR="00740EE5" w:rsidRPr="000C090B">
              <w:rPr>
                <w:rFonts w:cs="Arial"/>
                <w:bCs/>
                <w:sz w:val="24"/>
                <w:szCs w:val="24"/>
              </w:rPr>
              <w:t>/UNIT</w:t>
            </w:r>
          </w:p>
          <w:p w14:paraId="671BEFE1" w14:textId="1B6EF2BD" w:rsidR="00CA12DC" w:rsidRPr="000C090B" w:rsidRDefault="00CA12DC" w:rsidP="007E4DA3">
            <w:pPr>
              <w:rPr>
                <w:rFonts w:cs="Arial"/>
                <w:bCs/>
                <w:sz w:val="24"/>
                <w:szCs w:val="24"/>
              </w:rPr>
            </w:pPr>
          </w:p>
        </w:tc>
        <w:tc>
          <w:tcPr>
            <w:tcW w:w="5387" w:type="dxa"/>
          </w:tcPr>
          <w:p w14:paraId="671BEFE2" w14:textId="75AFFA88" w:rsidR="00CA12DC" w:rsidRPr="000C090B" w:rsidRDefault="003D73CE" w:rsidP="007E4DA3">
            <w:pPr>
              <w:rPr>
                <w:rFonts w:cs="Arial"/>
                <w:bCs/>
                <w:sz w:val="24"/>
                <w:szCs w:val="24"/>
              </w:rPr>
            </w:pPr>
            <w:r w:rsidRPr="000C090B">
              <w:rPr>
                <w:rFonts w:cs="Arial"/>
                <w:bCs/>
                <w:sz w:val="24"/>
                <w:szCs w:val="24"/>
              </w:rPr>
              <w:t>UWTSD,</w:t>
            </w:r>
            <w:r w:rsidRPr="000C090B">
              <w:rPr>
                <w:bCs/>
              </w:rPr>
              <w:t xml:space="preserve"> </w:t>
            </w:r>
            <w:r w:rsidRPr="000C090B">
              <w:rPr>
                <w:rFonts w:cs="Arial"/>
                <w:bCs/>
                <w:sz w:val="24"/>
                <w:szCs w:val="24"/>
              </w:rPr>
              <w:t>Institute of Inner City Learning, London</w:t>
            </w:r>
          </w:p>
          <w:p w14:paraId="671BEFE3" w14:textId="77777777" w:rsidR="00CA12DC" w:rsidRPr="000C090B" w:rsidRDefault="00CA12DC" w:rsidP="007E4DA3">
            <w:pPr>
              <w:rPr>
                <w:rFonts w:cs="Arial"/>
                <w:bCs/>
                <w:sz w:val="24"/>
                <w:szCs w:val="24"/>
              </w:rPr>
            </w:pPr>
          </w:p>
        </w:tc>
      </w:tr>
      <w:tr w:rsidR="00CA12DC" w:rsidRPr="000C090B" w14:paraId="671BEFE9" w14:textId="77777777" w:rsidTr="70A6C109">
        <w:tc>
          <w:tcPr>
            <w:tcW w:w="5353" w:type="dxa"/>
          </w:tcPr>
          <w:p w14:paraId="671BEFE5" w14:textId="7B4856E5" w:rsidR="00CA12DC" w:rsidRPr="000C090B" w:rsidRDefault="00CA12DC" w:rsidP="007E4DA3">
            <w:pPr>
              <w:rPr>
                <w:rFonts w:cs="Arial"/>
                <w:bCs/>
                <w:sz w:val="24"/>
                <w:szCs w:val="24"/>
              </w:rPr>
            </w:pPr>
            <w:r w:rsidRPr="000C090B">
              <w:rPr>
                <w:rFonts w:cs="Arial"/>
                <w:bCs/>
                <w:sz w:val="24"/>
                <w:szCs w:val="24"/>
              </w:rPr>
              <w:t>POSITION (E.g. Lecturer/Senior Lecturer/Principal Lecturer/</w:t>
            </w:r>
            <w:r w:rsidR="00041DC2" w:rsidRPr="000C090B">
              <w:rPr>
                <w:rFonts w:cs="Arial"/>
                <w:bCs/>
                <w:sz w:val="24"/>
                <w:szCs w:val="24"/>
              </w:rPr>
              <w:t>Director of Discipline</w:t>
            </w:r>
            <w:r w:rsidRPr="000C090B">
              <w:rPr>
                <w:rFonts w:cs="Arial"/>
                <w:bCs/>
                <w:sz w:val="24"/>
                <w:szCs w:val="24"/>
              </w:rPr>
              <w:t>/Other</w:t>
            </w:r>
            <w:r w:rsidR="000E3A5B" w:rsidRPr="000C090B">
              <w:rPr>
                <w:rFonts w:cs="Arial"/>
                <w:bCs/>
                <w:sz w:val="24"/>
                <w:szCs w:val="24"/>
              </w:rPr>
              <w:t xml:space="preserve"> </w:t>
            </w:r>
            <w:r w:rsidR="000E3A5B" w:rsidRPr="000C090B">
              <w:rPr>
                <w:rFonts w:cs="Arial"/>
                <w:bCs/>
                <w:sz w:val="20"/>
                <w:szCs w:val="20"/>
              </w:rPr>
              <w:t>(please specify)</w:t>
            </w:r>
          </w:p>
          <w:p w14:paraId="671BEFE6" w14:textId="77777777" w:rsidR="00CA12DC" w:rsidRPr="000C090B" w:rsidRDefault="00CA12DC" w:rsidP="007E4DA3">
            <w:pPr>
              <w:rPr>
                <w:rFonts w:cs="Arial"/>
                <w:bCs/>
                <w:sz w:val="24"/>
                <w:szCs w:val="24"/>
              </w:rPr>
            </w:pPr>
          </w:p>
        </w:tc>
        <w:tc>
          <w:tcPr>
            <w:tcW w:w="5387" w:type="dxa"/>
          </w:tcPr>
          <w:p w14:paraId="671BEFE7" w14:textId="00038CC7" w:rsidR="00CA12DC" w:rsidRPr="000C090B" w:rsidRDefault="003D73CE" w:rsidP="007E4DA3">
            <w:pPr>
              <w:rPr>
                <w:rFonts w:cs="Arial"/>
                <w:bCs/>
                <w:sz w:val="24"/>
                <w:szCs w:val="24"/>
              </w:rPr>
            </w:pPr>
            <w:r w:rsidRPr="000C090B">
              <w:rPr>
                <w:rFonts w:cs="Arial"/>
                <w:bCs/>
                <w:sz w:val="24"/>
                <w:szCs w:val="24"/>
              </w:rPr>
              <w:t>Lecturer- Computing</w:t>
            </w:r>
          </w:p>
          <w:p w14:paraId="671BEFE8" w14:textId="77777777" w:rsidR="00CA12DC" w:rsidRPr="000C090B" w:rsidRDefault="00CA12DC" w:rsidP="007E4DA3">
            <w:pPr>
              <w:rPr>
                <w:rFonts w:cs="Arial"/>
                <w:bCs/>
                <w:sz w:val="24"/>
                <w:szCs w:val="24"/>
              </w:rPr>
            </w:pPr>
          </w:p>
        </w:tc>
      </w:tr>
      <w:tr w:rsidR="00CA12DC" w:rsidRPr="000C090B" w14:paraId="671BEFEE" w14:textId="77777777" w:rsidTr="70A6C109">
        <w:tc>
          <w:tcPr>
            <w:tcW w:w="5353" w:type="dxa"/>
          </w:tcPr>
          <w:p w14:paraId="671BEFEA" w14:textId="77777777" w:rsidR="00CA12DC" w:rsidRPr="000C090B" w:rsidRDefault="00CA12DC" w:rsidP="007E4DA3">
            <w:pPr>
              <w:rPr>
                <w:rFonts w:cs="Arial"/>
                <w:bCs/>
                <w:sz w:val="24"/>
                <w:szCs w:val="24"/>
              </w:rPr>
            </w:pPr>
            <w:r w:rsidRPr="000C090B">
              <w:rPr>
                <w:rFonts w:cs="Arial"/>
                <w:bCs/>
                <w:sz w:val="24"/>
                <w:szCs w:val="24"/>
              </w:rPr>
              <w:t>ROLE (E.g. Lecturer/Programme Director/Admissions Tutor/Module Leader/Other</w:t>
            </w:r>
            <w:r w:rsidR="000E3A5B" w:rsidRPr="000C090B">
              <w:rPr>
                <w:rFonts w:cs="Arial"/>
                <w:bCs/>
                <w:sz w:val="24"/>
                <w:szCs w:val="24"/>
              </w:rPr>
              <w:t xml:space="preserve"> </w:t>
            </w:r>
            <w:r w:rsidR="000E3A5B" w:rsidRPr="000C090B">
              <w:rPr>
                <w:rFonts w:cs="Arial"/>
                <w:bCs/>
                <w:sz w:val="20"/>
                <w:szCs w:val="20"/>
              </w:rPr>
              <w:t>(please specify)</w:t>
            </w:r>
          </w:p>
          <w:p w14:paraId="671BEFEB" w14:textId="77777777" w:rsidR="00CA12DC" w:rsidRPr="000C090B" w:rsidRDefault="00CA12DC" w:rsidP="007E4DA3">
            <w:pPr>
              <w:rPr>
                <w:rFonts w:cs="Arial"/>
                <w:bCs/>
                <w:sz w:val="24"/>
                <w:szCs w:val="24"/>
              </w:rPr>
            </w:pPr>
          </w:p>
        </w:tc>
        <w:tc>
          <w:tcPr>
            <w:tcW w:w="5387" w:type="dxa"/>
          </w:tcPr>
          <w:p w14:paraId="671BEFEC" w14:textId="468824E6" w:rsidR="00CA12DC" w:rsidRPr="000C090B" w:rsidRDefault="003D73CE" w:rsidP="007E4DA3">
            <w:pPr>
              <w:rPr>
                <w:rFonts w:cs="Arial"/>
                <w:bCs/>
                <w:sz w:val="24"/>
                <w:szCs w:val="24"/>
              </w:rPr>
            </w:pPr>
            <w:r w:rsidRPr="000C090B">
              <w:rPr>
                <w:rFonts w:cs="Arial"/>
                <w:bCs/>
                <w:sz w:val="24"/>
                <w:szCs w:val="24"/>
              </w:rPr>
              <w:t>Module Leader</w:t>
            </w:r>
          </w:p>
          <w:p w14:paraId="671BEFED" w14:textId="77777777" w:rsidR="00CA12DC" w:rsidRPr="000C090B" w:rsidRDefault="00CA12DC" w:rsidP="007E4DA3">
            <w:pPr>
              <w:rPr>
                <w:rFonts w:cs="Arial"/>
                <w:bCs/>
                <w:sz w:val="24"/>
                <w:szCs w:val="24"/>
              </w:rPr>
            </w:pPr>
          </w:p>
        </w:tc>
      </w:tr>
      <w:tr w:rsidR="007E4DA3" w:rsidRPr="000C090B" w14:paraId="20985166" w14:textId="77777777" w:rsidTr="70A6C109">
        <w:tc>
          <w:tcPr>
            <w:tcW w:w="5353" w:type="dxa"/>
          </w:tcPr>
          <w:p w14:paraId="6477497A" w14:textId="753025A3" w:rsidR="007E4DA3" w:rsidRPr="000C090B" w:rsidRDefault="007E4DA3" w:rsidP="007E4DA3">
            <w:pPr>
              <w:rPr>
                <w:rFonts w:cs="Arial"/>
                <w:bCs/>
                <w:sz w:val="24"/>
                <w:szCs w:val="24"/>
              </w:rPr>
            </w:pPr>
            <w:r w:rsidRPr="000C090B">
              <w:rPr>
                <w:rFonts w:cs="Arial"/>
                <w:bCs/>
                <w:sz w:val="24"/>
                <w:szCs w:val="24"/>
              </w:rPr>
              <w:t>Referees</w:t>
            </w:r>
          </w:p>
          <w:p w14:paraId="49928147" w14:textId="348F7EE3" w:rsidR="002B7BF9" w:rsidRPr="000C090B" w:rsidRDefault="002B7BF9" w:rsidP="002B7BF9">
            <w:pPr>
              <w:rPr>
                <w:rFonts w:cs="Arial"/>
                <w:bCs/>
                <w:sz w:val="24"/>
                <w:szCs w:val="24"/>
              </w:rPr>
            </w:pPr>
            <w:r w:rsidRPr="000C090B">
              <w:rPr>
                <w:rFonts w:cs="Arial"/>
                <w:bCs/>
                <w:sz w:val="24"/>
                <w:szCs w:val="24"/>
              </w:rPr>
              <w:t>Please could you tick the box if you have sent in your referees</w:t>
            </w:r>
            <w:r w:rsidR="00B90D62" w:rsidRPr="000C090B">
              <w:rPr>
                <w:rFonts w:cs="Arial"/>
                <w:bCs/>
                <w:sz w:val="24"/>
                <w:szCs w:val="24"/>
              </w:rPr>
              <w:t>’</w:t>
            </w:r>
            <w:r w:rsidRPr="000C090B">
              <w:rPr>
                <w:rFonts w:cs="Arial"/>
                <w:bCs/>
                <w:sz w:val="24"/>
                <w:szCs w:val="24"/>
              </w:rPr>
              <w:t xml:space="preserve"> statement</w:t>
            </w:r>
            <w:r w:rsidR="00B90D62" w:rsidRPr="000C090B">
              <w:rPr>
                <w:rFonts w:cs="Arial"/>
                <w:bCs/>
                <w:sz w:val="24"/>
                <w:szCs w:val="24"/>
              </w:rPr>
              <w:t>s</w:t>
            </w:r>
            <w:r w:rsidRPr="000C090B">
              <w:rPr>
                <w:rFonts w:cs="Arial"/>
                <w:bCs/>
                <w:sz w:val="24"/>
                <w:szCs w:val="24"/>
              </w:rPr>
              <w:t xml:space="preserve"> (Please be aware if we do not receive your referees</w:t>
            </w:r>
            <w:r w:rsidR="00B90D62" w:rsidRPr="000C090B">
              <w:rPr>
                <w:rFonts w:cs="Arial"/>
                <w:bCs/>
                <w:sz w:val="24"/>
                <w:szCs w:val="24"/>
              </w:rPr>
              <w:t>’</w:t>
            </w:r>
            <w:r w:rsidRPr="000C090B">
              <w:rPr>
                <w:rFonts w:cs="Arial"/>
                <w:bCs/>
                <w:sz w:val="24"/>
                <w:szCs w:val="24"/>
              </w:rPr>
              <w:t xml:space="preserve"> statement</w:t>
            </w:r>
            <w:r w:rsidR="00B90D62" w:rsidRPr="000C090B">
              <w:rPr>
                <w:rFonts w:cs="Arial"/>
                <w:bCs/>
                <w:sz w:val="24"/>
                <w:szCs w:val="24"/>
              </w:rPr>
              <w:t>s</w:t>
            </w:r>
            <w:r w:rsidRPr="000C090B">
              <w:rPr>
                <w:rFonts w:cs="Arial"/>
                <w:bCs/>
                <w:sz w:val="24"/>
                <w:szCs w:val="24"/>
              </w:rPr>
              <w:t xml:space="preserve"> at the time of the submission or a maximum of 2 days after the panel submission date then your application will be passed to the next Panel meeting).</w:t>
            </w:r>
          </w:p>
          <w:p w14:paraId="5C4FAFC4" w14:textId="14765A2F" w:rsidR="007E4DA3" w:rsidRPr="000C090B" w:rsidRDefault="002B7BF9" w:rsidP="002B7BF9">
            <w:pPr>
              <w:rPr>
                <w:rFonts w:cs="Arial"/>
                <w:bCs/>
                <w:sz w:val="24"/>
                <w:szCs w:val="24"/>
              </w:rPr>
            </w:pPr>
            <w:r w:rsidRPr="000C090B">
              <w:rPr>
                <w:rFonts w:cs="Arial"/>
                <w:bCs/>
                <w:sz w:val="24"/>
                <w:szCs w:val="24"/>
              </w:rPr>
              <w:t>If your supporting statements are not included with your application, you must ensure your referees send their supporting statements to the Academic Office by the deadline. The Academic Office will not chase referees.</w:t>
            </w:r>
          </w:p>
        </w:tc>
        <w:tc>
          <w:tcPr>
            <w:tcW w:w="5387" w:type="dxa"/>
          </w:tcPr>
          <w:p w14:paraId="02A76BC5" w14:textId="77777777" w:rsidR="007E4DA3" w:rsidRPr="000C090B" w:rsidRDefault="007E4DA3" w:rsidP="007E4DA3">
            <w:pPr>
              <w:rPr>
                <w:rFonts w:cs="Arial"/>
                <w:bCs/>
                <w:sz w:val="24"/>
                <w:szCs w:val="24"/>
              </w:rPr>
            </w:pPr>
          </w:p>
          <w:p w14:paraId="6BDE2394" w14:textId="77777777" w:rsidR="007E4DA3" w:rsidRPr="000C090B" w:rsidRDefault="007E4DA3" w:rsidP="007E4DA3">
            <w:pPr>
              <w:rPr>
                <w:rFonts w:cs="Arial"/>
                <w:bCs/>
                <w:sz w:val="24"/>
                <w:szCs w:val="24"/>
              </w:rPr>
            </w:pPr>
          </w:p>
          <w:p w14:paraId="7816DFE5" w14:textId="6FB14098" w:rsidR="007E4DA3" w:rsidRPr="000C090B" w:rsidRDefault="007E4DA3" w:rsidP="007E4DA3">
            <w:pPr>
              <w:rPr>
                <w:rFonts w:cs="Arial"/>
                <w:bCs/>
                <w:sz w:val="24"/>
                <w:szCs w:val="24"/>
              </w:rPr>
            </w:pPr>
            <w:r w:rsidRPr="000C090B">
              <w:rPr>
                <w:rFonts w:cs="Arial"/>
                <w:bCs/>
                <w:sz w:val="24"/>
                <w:szCs w:val="24"/>
              </w:rPr>
              <w:t xml:space="preserve">Yes    </w:t>
            </w:r>
            <w:sdt>
              <w:sdtPr>
                <w:rPr>
                  <w:rFonts w:cs="Arial"/>
                  <w:bCs/>
                  <w:sz w:val="24"/>
                  <w:szCs w:val="24"/>
                </w:rPr>
                <w:id w:val="1375270190"/>
                <w14:checkbox>
                  <w14:checked w14:val="1"/>
                  <w14:checkedState w14:val="221A" w14:font="Times New Roman"/>
                  <w14:uncheckedState w14:val="2610" w14:font="MS Gothic"/>
                </w14:checkbox>
              </w:sdtPr>
              <w:sdtEndPr/>
              <w:sdtContent>
                <w:r w:rsidR="004546F2">
                  <w:rPr>
                    <w:rFonts w:ascii="Times New Roman" w:hAnsi="Times New Roman"/>
                    <w:bCs/>
                    <w:sz w:val="24"/>
                    <w:szCs w:val="24"/>
                  </w:rPr>
                  <w:t>√</w:t>
                </w:r>
              </w:sdtContent>
            </w:sdt>
            <w:r w:rsidRPr="000C090B">
              <w:rPr>
                <w:rFonts w:cs="Arial"/>
                <w:bCs/>
                <w:sz w:val="24"/>
                <w:szCs w:val="24"/>
              </w:rPr>
              <w:t xml:space="preserve">                         No </w:t>
            </w:r>
            <w:sdt>
              <w:sdtPr>
                <w:rPr>
                  <w:rFonts w:cs="Arial"/>
                  <w:bCs/>
                  <w:sz w:val="24"/>
                  <w:szCs w:val="24"/>
                </w:rPr>
                <w:id w:val="-2028093674"/>
                <w14:checkbox>
                  <w14:checked w14:val="0"/>
                  <w14:checkedState w14:val="221A" w14:font="Times New Roman"/>
                  <w14:uncheckedState w14:val="2610" w14:font="MS Gothic"/>
                </w14:checkbox>
              </w:sdtPr>
              <w:sdtEndPr/>
              <w:sdtContent>
                <w:r w:rsidR="004546F2">
                  <w:rPr>
                    <w:rFonts w:ascii="MS Gothic" w:eastAsia="MS Gothic" w:hAnsi="MS Gothic" w:cs="Arial" w:hint="eastAsia"/>
                    <w:bCs/>
                    <w:sz w:val="24"/>
                    <w:szCs w:val="24"/>
                  </w:rPr>
                  <w:t>☐</w:t>
                </w:r>
              </w:sdtContent>
            </w:sdt>
          </w:p>
        </w:tc>
      </w:tr>
      <w:tr w:rsidR="00161D34" w:rsidRPr="000C090B" w14:paraId="25FBE656" w14:textId="77777777" w:rsidTr="70A6C109">
        <w:tc>
          <w:tcPr>
            <w:tcW w:w="5353" w:type="dxa"/>
          </w:tcPr>
          <w:p w14:paraId="249BF481" w14:textId="3F27483B" w:rsidR="00161D34" w:rsidRPr="000C090B" w:rsidRDefault="00AF0355" w:rsidP="007E4DA3">
            <w:pPr>
              <w:rPr>
                <w:rFonts w:cs="Arial"/>
                <w:bCs/>
                <w:sz w:val="24"/>
                <w:szCs w:val="24"/>
              </w:rPr>
            </w:pPr>
            <w:r w:rsidRPr="000C090B">
              <w:rPr>
                <w:rFonts w:cs="Arial"/>
                <w:bCs/>
                <w:sz w:val="24"/>
                <w:szCs w:val="24"/>
              </w:rPr>
              <w:t>Date of Training</w:t>
            </w:r>
          </w:p>
        </w:tc>
        <w:tc>
          <w:tcPr>
            <w:tcW w:w="5387" w:type="dxa"/>
          </w:tcPr>
          <w:p w14:paraId="0DFFB628" w14:textId="4F42FBA9" w:rsidR="00161D34" w:rsidRPr="000C090B" w:rsidRDefault="003D73CE" w:rsidP="007E4DA3">
            <w:pPr>
              <w:rPr>
                <w:rFonts w:cs="Arial"/>
                <w:bCs/>
                <w:sz w:val="24"/>
                <w:szCs w:val="24"/>
              </w:rPr>
            </w:pPr>
            <w:r w:rsidRPr="000C090B">
              <w:rPr>
                <w:rFonts w:cs="Arial"/>
                <w:bCs/>
                <w:sz w:val="24"/>
                <w:szCs w:val="24"/>
              </w:rPr>
              <w:t>27-09-2024</w:t>
            </w:r>
          </w:p>
        </w:tc>
      </w:tr>
      <w:tr w:rsidR="00B5152A" w:rsidRPr="000C090B" w14:paraId="4BBE062F" w14:textId="77777777" w:rsidTr="70A6C109">
        <w:tc>
          <w:tcPr>
            <w:tcW w:w="5353" w:type="dxa"/>
          </w:tcPr>
          <w:p w14:paraId="7FB4C937" w14:textId="23E71B89" w:rsidR="00B5152A" w:rsidRPr="000C090B" w:rsidRDefault="00DC64F2" w:rsidP="007E4DA3">
            <w:pPr>
              <w:rPr>
                <w:rFonts w:cs="Arial"/>
                <w:bCs/>
                <w:sz w:val="24"/>
                <w:szCs w:val="24"/>
              </w:rPr>
            </w:pPr>
            <w:r w:rsidRPr="000C090B">
              <w:rPr>
                <w:rFonts w:cs="Arial"/>
                <w:bCs/>
                <w:sz w:val="24"/>
                <w:szCs w:val="24"/>
              </w:rPr>
              <w:t>Mentor</w:t>
            </w:r>
          </w:p>
        </w:tc>
        <w:tc>
          <w:tcPr>
            <w:tcW w:w="5387" w:type="dxa"/>
          </w:tcPr>
          <w:p w14:paraId="5598388B" w14:textId="368A8B71" w:rsidR="00B5152A" w:rsidRPr="000C090B" w:rsidRDefault="004546F2" w:rsidP="007E4DA3">
            <w:pPr>
              <w:rPr>
                <w:rFonts w:cs="Arial"/>
                <w:bCs/>
                <w:sz w:val="24"/>
                <w:szCs w:val="24"/>
              </w:rPr>
            </w:pPr>
            <w:r>
              <w:rPr>
                <w:rFonts w:cs="Arial"/>
                <w:bCs/>
                <w:sz w:val="24"/>
                <w:szCs w:val="24"/>
              </w:rPr>
              <w:t>Katie Gardner</w:t>
            </w:r>
          </w:p>
        </w:tc>
      </w:tr>
    </w:tbl>
    <w:p w14:paraId="671BEFF5" w14:textId="77777777" w:rsidR="001C6B3E" w:rsidRPr="000C090B" w:rsidRDefault="001C6B3E">
      <w:pPr>
        <w:rPr>
          <w:rFonts w:cs="Arial"/>
          <w:bCs/>
        </w:rPr>
      </w:pPr>
    </w:p>
    <w:p w14:paraId="39BA45B6" w14:textId="04AC5F53" w:rsidR="798FF03A" w:rsidRPr="000C090B" w:rsidRDefault="798FF03A" w:rsidP="798FF03A">
      <w:pPr>
        <w:rPr>
          <w:rFonts w:cs="Arial"/>
          <w:bCs/>
        </w:rPr>
      </w:pPr>
    </w:p>
    <w:p w14:paraId="0F49019E" w14:textId="77777777" w:rsidR="001500B6" w:rsidRPr="000C090B" w:rsidRDefault="001500B6">
      <w:pPr>
        <w:spacing w:after="200" w:line="276" w:lineRule="auto"/>
        <w:rPr>
          <w:rFonts w:eastAsia="Arial" w:cs="Arial"/>
          <w:bCs/>
          <w:color w:val="009999"/>
          <w:sz w:val="32"/>
          <w:szCs w:val="32"/>
        </w:rPr>
      </w:pPr>
      <w:r w:rsidRPr="000C090B">
        <w:rPr>
          <w:rFonts w:eastAsia="Arial" w:cs="Arial"/>
          <w:bCs/>
          <w:color w:val="009999"/>
          <w:sz w:val="32"/>
          <w:szCs w:val="32"/>
        </w:rPr>
        <w:br w:type="page"/>
      </w:r>
    </w:p>
    <w:p w14:paraId="2B6E9677" w14:textId="03EBFCAC" w:rsidR="0181CAA9" w:rsidRPr="000C090B" w:rsidRDefault="0181CAA9" w:rsidP="077CD1DA">
      <w:pPr>
        <w:pStyle w:val="Heading2"/>
        <w:rPr>
          <w:rFonts w:ascii="Arial" w:eastAsia="Arial" w:hAnsi="Arial" w:cs="Arial"/>
          <w:bCs/>
          <w:color w:val="auto"/>
          <w:sz w:val="32"/>
          <w:szCs w:val="32"/>
        </w:rPr>
      </w:pPr>
      <w:r w:rsidRPr="000C090B">
        <w:rPr>
          <w:rFonts w:ascii="Arial" w:eastAsia="Arial" w:hAnsi="Arial" w:cs="Arial"/>
          <w:bCs/>
          <w:color w:val="auto"/>
          <w:sz w:val="32"/>
          <w:szCs w:val="32"/>
        </w:rPr>
        <w:lastRenderedPageBreak/>
        <w:t>Context statement</w:t>
      </w:r>
      <w:r w:rsidR="2928742A" w:rsidRPr="000C090B">
        <w:rPr>
          <w:rFonts w:ascii="Arial" w:eastAsia="Arial" w:hAnsi="Arial" w:cs="Arial"/>
          <w:bCs/>
          <w:color w:val="auto"/>
          <w:sz w:val="32"/>
          <w:szCs w:val="32"/>
        </w:rPr>
        <w:t xml:space="preserve">: </w:t>
      </w:r>
    </w:p>
    <w:p w14:paraId="43BF0ACB" w14:textId="7ECFC789" w:rsidR="2928742A" w:rsidRPr="000C090B" w:rsidRDefault="2928742A" w:rsidP="798FF03A">
      <w:pPr>
        <w:rPr>
          <w:bCs/>
        </w:rPr>
      </w:pPr>
    </w:p>
    <w:p w14:paraId="0F4D2DC8" w14:textId="0015CFDB" w:rsidR="798FF03A" w:rsidRPr="000C090B" w:rsidRDefault="798FF03A" w:rsidP="798FF03A">
      <w:pPr>
        <w:rPr>
          <w:rFonts w:cs="Arial"/>
          <w:bCs/>
        </w:rPr>
      </w:pPr>
    </w:p>
    <w:tbl>
      <w:tblPr>
        <w:tblStyle w:val="TableGrid"/>
        <w:tblW w:w="10343" w:type="dxa"/>
        <w:tblLayout w:type="fixed"/>
        <w:tblLook w:val="04A0" w:firstRow="1" w:lastRow="0" w:firstColumn="1" w:lastColumn="0" w:noHBand="0" w:noVBand="1"/>
      </w:tblPr>
      <w:tblGrid>
        <w:gridCol w:w="10343"/>
      </w:tblGrid>
      <w:tr w:rsidR="000E3A5B" w:rsidRPr="000C090B" w14:paraId="671BEFFE" w14:textId="77777777" w:rsidTr="0004747D">
        <w:tc>
          <w:tcPr>
            <w:tcW w:w="10343" w:type="dxa"/>
          </w:tcPr>
          <w:p w14:paraId="5437A726" w14:textId="068470AE" w:rsidR="000E3A5B" w:rsidRPr="000C090B" w:rsidRDefault="0181CAA9" w:rsidP="798FF03A">
            <w:pPr>
              <w:rPr>
                <w:rFonts w:eastAsia="Arial" w:cs="Arial"/>
                <w:bCs/>
                <w:sz w:val="24"/>
                <w:szCs w:val="24"/>
              </w:rPr>
            </w:pPr>
            <w:r w:rsidRPr="000C090B">
              <w:rPr>
                <w:rFonts w:eastAsia="Arial" w:cs="Arial"/>
                <w:bCs/>
                <w:color w:val="000000" w:themeColor="text1"/>
                <w:sz w:val="24"/>
                <w:szCs w:val="24"/>
              </w:rPr>
              <w:t>Write your Context statement here (up to 300 words)</w:t>
            </w:r>
          </w:p>
          <w:p w14:paraId="671BEFF6" w14:textId="4367980A" w:rsidR="000E3A5B" w:rsidRPr="000C090B" w:rsidRDefault="000E3A5B" w:rsidP="798FF03A">
            <w:pPr>
              <w:rPr>
                <w:rFonts w:cs="Arial"/>
                <w:bCs/>
                <w:sz w:val="24"/>
                <w:szCs w:val="24"/>
              </w:rPr>
            </w:pPr>
          </w:p>
          <w:p w14:paraId="66FEF3D8" w14:textId="77777777" w:rsidR="00BA6EC2" w:rsidRDefault="003D73CE" w:rsidP="00BA6EC2">
            <w:pPr>
              <w:jc w:val="both"/>
              <w:rPr>
                <w:rFonts w:cs="Arial"/>
                <w:bCs/>
                <w:sz w:val="24"/>
                <w:szCs w:val="24"/>
              </w:rPr>
            </w:pPr>
            <w:r w:rsidRPr="000C090B">
              <w:rPr>
                <w:rFonts w:cs="Arial"/>
                <w:bCs/>
                <w:sz w:val="24"/>
                <w:szCs w:val="24"/>
              </w:rPr>
              <w:t>I am working as Computing Lecturer at University of Wales Trinity Saint David, London campus since June 2024 and my primary roles and responsibilities are to design and delivery of computing curricula for students pursuing level 4 to level 7 qualifications</w:t>
            </w:r>
            <w:r w:rsidR="001712B7" w:rsidRPr="000C090B">
              <w:rPr>
                <w:rFonts w:cs="Arial"/>
                <w:bCs/>
                <w:sz w:val="24"/>
                <w:szCs w:val="24"/>
              </w:rPr>
              <w:t xml:space="preserve"> (K2)</w:t>
            </w:r>
            <w:r w:rsidRPr="000C090B">
              <w:rPr>
                <w:rFonts w:cs="Arial"/>
                <w:bCs/>
                <w:sz w:val="24"/>
                <w:szCs w:val="24"/>
              </w:rPr>
              <w:t>, providing the learners an inclusive and stimulating learning environment</w:t>
            </w:r>
            <w:r w:rsidR="001712B7" w:rsidRPr="000C090B">
              <w:rPr>
                <w:rFonts w:cs="Arial"/>
                <w:bCs/>
                <w:sz w:val="24"/>
                <w:szCs w:val="24"/>
              </w:rPr>
              <w:t xml:space="preserve"> (V2)</w:t>
            </w:r>
            <w:r w:rsidRPr="000C090B">
              <w:rPr>
                <w:rFonts w:cs="Arial"/>
                <w:bCs/>
                <w:sz w:val="24"/>
                <w:szCs w:val="24"/>
              </w:rPr>
              <w:t>, and applying innovative pedagogical strategies to enhance learners’ experience</w:t>
            </w:r>
            <w:r w:rsidR="001712B7" w:rsidRPr="000C090B">
              <w:rPr>
                <w:rFonts w:cs="Arial"/>
                <w:bCs/>
                <w:sz w:val="24"/>
                <w:szCs w:val="24"/>
              </w:rPr>
              <w:t>(V3)</w:t>
            </w:r>
            <w:r w:rsidRPr="000C090B">
              <w:rPr>
                <w:rFonts w:cs="Arial"/>
                <w:bCs/>
                <w:sz w:val="24"/>
                <w:szCs w:val="24"/>
              </w:rPr>
              <w:t xml:space="preserve">. I am also working as an Associate Lecturer at The Open University from September 2023 tutoring the module </w:t>
            </w:r>
            <w:r w:rsidRPr="000C090B">
              <w:rPr>
                <w:rFonts w:cs="Arial"/>
                <w:bCs/>
                <w:i/>
                <w:iCs/>
                <w:sz w:val="24"/>
                <w:szCs w:val="24"/>
              </w:rPr>
              <w:t>Algorithms</w:t>
            </w:r>
            <w:r w:rsidR="00811AB6" w:rsidRPr="000C090B">
              <w:rPr>
                <w:rFonts w:cs="Arial"/>
                <w:bCs/>
                <w:i/>
                <w:iCs/>
                <w:sz w:val="24"/>
                <w:szCs w:val="24"/>
              </w:rPr>
              <w:t xml:space="preserve"> </w:t>
            </w:r>
            <w:r w:rsidRPr="000C090B">
              <w:rPr>
                <w:rFonts w:cs="Arial"/>
                <w:bCs/>
                <w:i/>
                <w:iCs/>
                <w:sz w:val="24"/>
                <w:szCs w:val="24"/>
              </w:rPr>
              <w:t>and Computability</w:t>
            </w:r>
            <w:r w:rsidRPr="000C090B">
              <w:rPr>
                <w:rFonts w:cs="Arial"/>
                <w:bCs/>
                <w:sz w:val="24"/>
                <w:szCs w:val="24"/>
              </w:rPr>
              <w:t xml:space="preserve"> for students pursuing BSc in Applied Computing</w:t>
            </w:r>
            <w:r w:rsidR="001712B7" w:rsidRPr="000C090B">
              <w:rPr>
                <w:rFonts w:cs="Arial"/>
                <w:bCs/>
                <w:sz w:val="24"/>
                <w:szCs w:val="24"/>
              </w:rPr>
              <w:t xml:space="preserve"> (K2)</w:t>
            </w:r>
            <w:r w:rsidRPr="000C090B">
              <w:rPr>
                <w:rFonts w:cs="Arial"/>
                <w:bCs/>
                <w:sz w:val="24"/>
                <w:szCs w:val="24"/>
              </w:rPr>
              <w:t xml:space="preserve">. </w:t>
            </w:r>
          </w:p>
          <w:p w14:paraId="17E7EEAA" w14:textId="77777777" w:rsidR="00BA6EC2" w:rsidRDefault="00BA6EC2" w:rsidP="00BA6EC2">
            <w:pPr>
              <w:jc w:val="both"/>
              <w:rPr>
                <w:rFonts w:cs="Arial"/>
                <w:bCs/>
                <w:sz w:val="24"/>
                <w:szCs w:val="24"/>
              </w:rPr>
            </w:pPr>
          </w:p>
          <w:p w14:paraId="1DB38692" w14:textId="5DDD8FF1" w:rsidR="00CE261C" w:rsidRDefault="003D73CE" w:rsidP="00BA6EC2">
            <w:pPr>
              <w:jc w:val="both"/>
              <w:rPr>
                <w:rFonts w:cs="Arial"/>
                <w:bCs/>
                <w:sz w:val="24"/>
                <w:szCs w:val="24"/>
              </w:rPr>
            </w:pPr>
            <w:r w:rsidRPr="000C090B">
              <w:rPr>
                <w:rFonts w:cs="Arial"/>
                <w:bCs/>
                <w:sz w:val="24"/>
                <w:szCs w:val="24"/>
              </w:rPr>
              <w:t>Before joining University of Wales Trinity Saint David, I was working as a Teaching Fellow at Swansea University primarily teaching Degree Apprenticeship students who were pursuing BSc in Applied Software Engineering</w:t>
            </w:r>
            <w:r w:rsidR="001712B7" w:rsidRPr="000C090B">
              <w:rPr>
                <w:rFonts w:cs="Arial"/>
                <w:bCs/>
                <w:sz w:val="24"/>
                <w:szCs w:val="24"/>
              </w:rPr>
              <w:t xml:space="preserve"> (V1)</w:t>
            </w:r>
            <w:r w:rsidRPr="000C090B">
              <w:rPr>
                <w:rFonts w:cs="Arial"/>
                <w:bCs/>
                <w:sz w:val="24"/>
                <w:szCs w:val="24"/>
              </w:rPr>
              <w:t xml:space="preserve"> from December 2022 to August 2024. </w:t>
            </w:r>
            <w:r w:rsidR="001C1452" w:rsidRPr="000C090B">
              <w:rPr>
                <w:rFonts w:cs="Arial"/>
                <w:bCs/>
                <w:sz w:val="24"/>
                <w:szCs w:val="24"/>
              </w:rPr>
              <w:t>W</w:t>
            </w:r>
            <w:r w:rsidRPr="000C090B">
              <w:rPr>
                <w:rFonts w:cs="Arial"/>
                <w:bCs/>
                <w:sz w:val="24"/>
                <w:szCs w:val="24"/>
              </w:rPr>
              <w:t xml:space="preserve">ith </w:t>
            </w:r>
            <w:r w:rsidR="001712B7" w:rsidRPr="000C090B">
              <w:rPr>
                <w:rFonts w:cs="Arial"/>
                <w:bCs/>
                <w:sz w:val="24"/>
                <w:szCs w:val="24"/>
              </w:rPr>
              <w:t xml:space="preserve">over </w:t>
            </w:r>
            <w:r w:rsidRPr="000C090B">
              <w:rPr>
                <w:rFonts w:cs="Arial"/>
                <w:bCs/>
                <w:sz w:val="24"/>
                <w:szCs w:val="24"/>
              </w:rPr>
              <w:t>2</w:t>
            </w:r>
            <w:r w:rsidR="001712B7" w:rsidRPr="000C090B">
              <w:rPr>
                <w:rFonts w:cs="Arial"/>
                <w:bCs/>
                <w:sz w:val="24"/>
                <w:szCs w:val="24"/>
              </w:rPr>
              <w:t>0</w:t>
            </w:r>
            <w:r w:rsidRPr="000C090B">
              <w:rPr>
                <w:rFonts w:cs="Arial"/>
                <w:bCs/>
                <w:sz w:val="24"/>
                <w:szCs w:val="24"/>
              </w:rPr>
              <w:t xml:space="preserve"> years of teaching experience in computing, I have had the privilege of educating students across diverse cultural and educational landscapes, including India, Botswana, Canada before coming to the UK</w:t>
            </w:r>
            <w:r w:rsidR="001712B7" w:rsidRPr="000C090B">
              <w:rPr>
                <w:rFonts w:cs="Arial"/>
                <w:bCs/>
                <w:sz w:val="24"/>
                <w:szCs w:val="24"/>
              </w:rPr>
              <w:t xml:space="preserve"> (V1)</w:t>
            </w:r>
            <w:r w:rsidRPr="000C090B">
              <w:rPr>
                <w:rFonts w:cs="Arial"/>
                <w:bCs/>
                <w:sz w:val="24"/>
                <w:szCs w:val="24"/>
              </w:rPr>
              <w:t>.</w:t>
            </w:r>
            <w:r w:rsidR="00F302D2" w:rsidRPr="00F302D2">
              <w:rPr>
                <w:rFonts w:cs="Arial"/>
                <w:bCs/>
                <w:sz w:val="24"/>
                <w:szCs w:val="24"/>
              </w:rPr>
              <w:t xml:space="preserve">This experience has provided me with invaluable insights into varied teaching strategies and </w:t>
            </w:r>
            <w:r w:rsidR="008A09A2" w:rsidRPr="008A09A2">
              <w:rPr>
                <w:rFonts w:cs="Arial"/>
                <w:bCs/>
                <w:sz w:val="24"/>
                <w:szCs w:val="24"/>
              </w:rPr>
              <w:t>challenge-driven learning, focusing on the local context and empowering students to apply their knowledge to find solutions to societal problems, fostering both critical thinking and real-world impact</w:t>
            </w:r>
            <w:r w:rsidR="00F302D2" w:rsidRPr="00F302D2">
              <w:rPr>
                <w:rFonts w:cs="Arial"/>
                <w:bCs/>
                <w:sz w:val="24"/>
                <w:szCs w:val="24"/>
              </w:rPr>
              <w:t xml:space="preserve">, which have greatly shaped my approach in my current role as a lecturer. </w:t>
            </w:r>
          </w:p>
          <w:p w14:paraId="5159B7EE" w14:textId="77777777" w:rsidR="00BA6EC2" w:rsidRDefault="00BA6EC2" w:rsidP="00CE261C">
            <w:pPr>
              <w:jc w:val="both"/>
              <w:rPr>
                <w:rFonts w:cs="Arial"/>
                <w:bCs/>
                <w:sz w:val="24"/>
                <w:szCs w:val="24"/>
              </w:rPr>
            </w:pPr>
          </w:p>
          <w:p w14:paraId="1F08DDF8" w14:textId="77777777" w:rsidR="00BA6EC2" w:rsidRDefault="003D73CE" w:rsidP="00CE261C">
            <w:pPr>
              <w:jc w:val="both"/>
              <w:rPr>
                <w:rFonts w:cs="Arial"/>
                <w:bCs/>
                <w:sz w:val="24"/>
                <w:szCs w:val="24"/>
              </w:rPr>
            </w:pPr>
            <w:r w:rsidRPr="000C090B">
              <w:rPr>
                <w:rFonts w:cs="Arial"/>
                <w:bCs/>
                <w:sz w:val="24"/>
                <w:szCs w:val="24"/>
              </w:rPr>
              <w:t xml:space="preserve">My current teaching portfolio includes undergraduate modules such as </w:t>
            </w:r>
            <w:r w:rsidRPr="000C090B">
              <w:rPr>
                <w:rFonts w:cs="Arial"/>
                <w:bCs/>
                <w:i/>
                <w:iCs/>
                <w:sz w:val="24"/>
                <w:szCs w:val="24"/>
              </w:rPr>
              <w:t>Analysing and Solving Problems, Web and Database Concepts, Learning in the Digital Era and Digital Skills and research Methods</w:t>
            </w:r>
            <w:r w:rsidR="001712B7" w:rsidRPr="000C090B">
              <w:rPr>
                <w:rFonts w:cs="Arial"/>
                <w:bCs/>
                <w:sz w:val="24"/>
                <w:szCs w:val="24"/>
              </w:rPr>
              <w:t xml:space="preserve"> (K4)</w:t>
            </w:r>
            <w:r w:rsidRPr="000C090B">
              <w:rPr>
                <w:rFonts w:cs="Arial"/>
                <w:bCs/>
                <w:sz w:val="24"/>
                <w:szCs w:val="24"/>
              </w:rPr>
              <w:t>. I lecture to groups of around 40 undergraduate students weekly</w:t>
            </w:r>
            <w:r w:rsidR="001712B7" w:rsidRPr="000C090B">
              <w:rPr>
                <w:rFonts w:cs="Arial"/>
                <w:bCs/>
                <w:sz w:val="24"/>
                <w:szCs w:val="24"/>
              </w:rPr>
              <w:t xml:space="preserve"> (K1</w:t>
            </w:r>
            <w:r w:rsidR="00B63E6D" w:rsidRPr="000C090B">
              <w:rPr>
                <w:rFonts w:cs="Arial"/>
                <w:bCs/>
                <w:sz w:val="24"/>
                <w:szCs w:val="24"/>
              </w:rPr>
              <w:t>) and</w:t>
            </w:r>
            <w:r w:rsidRPr="000C090B">
              <w:rPr>
                <w:rFonts w:cs="Arial"/>
                <w:bCs/>
                <w:sz w:val="24"/>
                <w:szCs w:val="24"/>
              </w:rPr>
              <w:t xml:space="preserve"> conduct weekly support sessions with groups of 10-15 students</w:t>
            </w:r>
            <w:r w:rsidR="001712B7" w:rsidRPr="000C090B">
              <w:rPr>
                <w:rFonts w:cs="Arial"/>
                <w:bCs/>
                <w:sz w:val="24"/>
                <w:szCs w:val="24"/>
              </w:rPr>
              <w:t xml:space="preserve"> to foster engagement (V2)</w:t>
            </w:r>
            <w:r w:rsidRPr="000C090B">
              <w:rPr>
                <w:rFonts w:cs="Arial"/>
                <w:bCs/>
                <w:sz w:val="24"/>
                <w:szCs w:val="24"/>
              </w:rPr>
              <w:t xml:space="preserve">. </w:t>
            </w:r>
            <w:r w:rsidR="00797C42" w:rsidRPr="000C090B">
              <w:rPr>
                <w:rFonts w:cs="Arial"/>
                <w:bCs/>
                <w:sz w:val="24"/>
                <w:szCs w:val="24"/>
              </w:rPr>
              <w:t>Additionally, I supervise BSc Cloud Computing projects and coordinate cross-campus delivery of </w:t>
            </w:r>
            <w:r w:rsidR="00797C42" w:rsidRPr="000C090B">
              <w:rPr>
                <w:rFonts w:cs="Arial"/>
                <w:bCs/>
                <w:i/>
                <w:iCs/>
                <w:sz w:val="24"/>
                <w:szCs w:val="24"/>
              </w:rPr>
              <w:t>Introduction to Web &amp; Database Concepts</w:t>
            </w:r>
            <w:r w:rsidR="00797C42" w:rsidRPr="000C090B">
              <w:rPr>
                <w:rFonts w:cs="Arial"/>
                <w:bCs/>
                <w:sz w:val="24"/>
                <w:szCs w:val="24"/>
              </w:rPr>
              <w:t> and </w:t>
            </w:r>
            <w:r w:rsidR="00797C42" w:rsidRPr="000C090B">
              <w:rPr>
                <w:rFonts w:cs="Arial"/>
                <w:bCs/>
                <w:i/>
                <w:iCs/>
                <w:sz w:val="24"/>
                <w:szCs w:val="24"/>
              </w:rPr>
              <w:t>Scripting &amp; Programming</w:t>
            </w:r>
            <w:r w:rsidR="00797C42" w:rsidRPr="000C090B">
              <w:rPr>
                <w:rFonts w:cs="Arial"/>
                <w:bCs/>
                <w:sz w:val="24"/>
                <w:szCs w:val="24"/>
              </w:rPr>
              <w:t> modules, collaborating with colleagues to standardize teaching and assessments (V5)</w:t>
            </w:r>
            <w:r w:rsidR="001712B7" w:rsidRPr="000C090B">
              <w:rPr>
                <w:rFonts w:cs="Arial"/>
                <w:bCs/>
                <w:sz w:val="24"/>
                <w:szCs w:val="24"/>
              </w:rPr>
              <w:t xml:space="preserve">. </w:t>
            </w:r>
          </w:p>
          <w:p w14:paraId="54FB71B6" w14:textId="77777777" w:rsidR="00BA6EC2" w:rsidRDefault="00BA6EC2" w:rsidP="00CE261C">
            <w:pPr>
              <w:jc w:val="both"/>
              <w:rPr>
                <w:rFonts w:cs="Arial"/>
                <w:bCs/>
                <w:sz w:val="24"/>
                <w:szCs w:val="24"/>
              </w:rPr>
            </w:pPr>
          </w:p>
          <w:p w14:paraId="4060B873" w14:textId="5A1627FC" w:rsidR="000E3A5B" w:rsidRPr="000C090B" w:rsidRDefault="003D73CE" w:rsidP="00CE261C">
            <w:pPr>
              <w:jc w:val="both"/>
              <w:rPr>
                <w:rFonts w:cs="Arial"/>
                <w:bCs/>
                <w:sz w:val="24"/>
                <w:szCs w:val="24"/>
              </w:rPr>
            </w:pPr>
            <w:r w:rsidRPr="000C090B">
              <w:rPr>
                <w:rFonts w:cs="Arial"/>
                <w:bCs/>
                <w:sz w:val="24"/>
                <w:szCs w:val="24"/>
              </w:rPr>
              <w:t>My role includes designing teaching materials, developing assessment methods</w:t>
            </w:r>
            <w:r w:rsidR="0069776B" w:rsidRPr="000C090B">
              <w:rPr>
                <w:rFonts w:cs="Arial"/>
                <w:bCs/>
                <w:sz w:val="24"/>
                <w:szCs w:val="24"/>
              </w:rPr>
              <w:t xml:space="preserve"> (K3)</w:t>
            </w:r>
            <w:r w:rsidRPr="000C090B">
              <w:rPr>
                <w:rFonts w:cs="Arial"/>
                <w:bCs/>
                <w:sz w:val="24"/>
                <w:szCs w:val="24"/>
              </w:rPr>
              <w:t>, and ensuring compliance with quality assurance standards</w:t>
            </w:r>
            <w:r w:rsidR="0069776B" w:rsidRPr="000C090B">
              <w:rPr>
                <w:rFonts w:cs="Arial"/>
                <w:bCs/>
                <w:sz w:val="24"/>
                <w:szCs w:val="24"/>
              </w:rPr>
              <w:t xml:space="preserve"> </w:t>
            </w:r>
            <w:r w:rsidR="000948C4" w:rsidRPr="000C090B">
              <w:rPr>
                <w:rFonts w:cs="Arial"/>
                <w:bCs/>
                <w:sz w:val="24"/>
                <w:szCs w:val="24"/>
              </w:rPr>
              <w:t>guided by the UWTSD Academic Quality Handbook’s emphasis on the 'systematic enhancement of the quality of learning and teaching processes through a number of mechanisms' (</w:t>
            </w:r>
            <w:r w:rsidR="000948C4" w:rsidRPr="000C090B">
              <w:rPr>
                <w:rFonts w:cs="Arial"/>
                <w:bCs/>
                <w:i/>
                <w:iCs/>
                <w:sz w:val="24"/>
                <w:szCs w:val="24"/>
              </w:rPr>
              <w:t xml:space="preserve">Academic Quality Handbook 2023/24 - </w:t>
            </w:r>
            <w:r w:rsidR="006649B3" w:rsidRPr="000C090B">
              <w:rPr>
                <w:rFonts w:cs="Arial"/>
                <w:bCs/>
                <w:sz w:val="24"/>
                <w:szCs w:val="24"/>
              </w:rPr>
              <w:t>UWTSD</w:t>
            </w:r>
            <w:r w:rsidR="000948C4" w:rsidRPr="000C090B">
              <w:rPr>
                <w:rFonts w:cs="Arial"/>
                <w:bCs/>
                <w:sz w:val="24"/>
                <w:szCs w:val="24"/>
              </w:rPr>
              <w:t>, 2023/24, p. 26) (K5, V4)</w:t>
            </w:r>
            <w:r w:rsidRPr="000C090B">
              <w:rPr>
                <w:rFonts w:cs="Arial"/>
                <w:bCs/>
                <w:sz w:val="24"/>
                <w:szCs w:val="24"/>
              </w:rPr>
              <w:t>.</w:t>
            </w:r>
          </w:p>
          <w:p w14:paraId="2C05CDE3" w14:textId="46D2D271" w:rsidR="000E3A5B" w:rsidRPr="000C090B" w:rsidRDefault="000E3A5B" w:rsidP="798FF03A">
            <w:pPr>
              <w:jc w:val="both"/>
              <w:rPr>
                <w:rFonts w:cs="Arial"/>
                <w:bCs/>
                <w:sz w:val="24"/>
                <w:szCs w:val="24"/>
              </w:rPr>
            </w:pPr>
          </w:p>
          <w:p w14:paraId="21795948" w14:textId="0141CBB6" w:rsidR="000E3A5B" w:rsidRPr="000C090B" w:rsidRDefault="000E3A5B" w:rsidP="798FF03A">
            <w:pPr>
              <w:jc w:val="both"/>
              <w:rPr>
                <w:rFonts w:cs="Arial"/>
                <w:bCs/>
                <w:sz w:val="24"/>
                <w:szCs w:val="24"/>
              </w:rPr>
            </w:pPr>
          </w:p>
          <w:p w14:paraId="61E74C69" w14:textId="25DEDAC9" w:rsidR="000E3A5B" w:rsidRPr="000C090B" w:rsidRDefault="000E3A5B" w:rsidP="798FF03A">
            <w:pPr>
              <w:jc w:val="both"/>
              <w:rPr>
                <w:rFonts w:cs="Arial"/>
                <w:bCs/>
                <w:sz w:val="24"/>
                <w:szCs w:val="24"/>
              </w:rPr>
            </w:pPr>
          </w:p>
          <w:p w14:paraId="2999FF6C" w14:textId="13219B78" w:rsidR="000E3A5B" w:rsidRPr="000C090B" w:rsidRDefault="000E3A5B" w:rsidP="798FF03A">
            <w:pPr>
              <w:jc w:val="both"/>
              <w:rPr>
                <w:rFonts w:cs="Arial"/>
                <w:bCs/>
                <w:sz w:val="24"/>
                <w:szCs w:val="24"/>
              </w:rPr>
            </w:pPr>
          </w:p>
          <w:p w14:paraId="4ABC2C57" w14:textId="4B7CDA99" w:rsidR="000E3A5B" w:rsidRPr="000C090B" w:rsidRDefault="000E3A5B" w:rsidP="798FF03A">
            <w:pPr>
              <w:jc w:val="both"/>
              <w:rPr>
                <w:rFonts w:cs="Arial"/>
                <w:bCs/>
                <w:sz w:val="24"/>
                <w:szCs w:val="24"/>
              </w:rPr>
            </w:pPr>
          </w:p>
          <w:p w14:paraId="72192E00" w14:textId="3CC2152C" w:rsidR="000E3A5B" w:rsidRPr="000C090B" w:rsidRDefault="000E3A5B" w:rsidP="798FF03A">
            <w:pPr>
              <w:jc w:val="both"/>
              <w:rPr>
                <w:rFonts w:cs="Arial"/>
                <w:bCs/>
                <w:sz w:val="24"/>
                <w:szCs w:val="24"/>
              </w:rPr>
            </w:pPr>
          </w:p>
          <w:p w14:paraId="5882B356" w14:textId="61427F54" w:rsidR="000E3A5B" w:rsidRPr="000C090B" w:rsidRDefault="000E3A5B" w:rsidP="798FF03A">
            <w:pPr>
              <w:jc w:val="both"/>
              <w:rPr>
                <w:rFonts w:cs="Arial"/>
                <w:bCs/>
                <w:sz w:val="24"/>
                <w:szCs w:val="24"/>
              </w:rPr>
            </w:pPr>
          </w:p>
          <w:p w14:paraId="6BD3ED2E" w14:textId="674462FE" w:rsidR="000E3A5B" w:rsidRPr="000C090B" w:rsidRDefault="000E3A5B" w:rsidP="798FF03A">
            <w:pPr>
              <w:jc w:val="both"/>
              <w:rPr>
                <w:rFonts w:cs="Arial"/>
                <w:bCs/>
                <w:sz w:val="24"/>
                <w:szCs w:val="24"/>
              </w:rPr>
            </w:pPr>
          </w:p>
          <w:p w14:paraId="68B029AD" w14:textId="1A24D576" w:rsidR="000E3A5B" w:rsidRPr="000C090B" w:rsidRDefault="000E3A5B" w:rsidP="798FF03A">
            <w:pPr>
              <w:jc w:val="both"/>
              <w:rPr>
                <w:rFonts w:cs="Arial"/>
                <w:bCs/>
                <w:sz w:val="24"/>
                <w:szCs w:val="24"/>
              </w:rPr>
            </w:pPr>
          </w:p>
          <w:p w14:paraId="1CE6005C" w14:textId="6D9965D4" w:rsidR="000E3A5B" w:rsidRPr="000C090B" w:rsidRDefault="000E3A5B" w:rsidP="798FF03A">
            <w:pPr>
              <w:jc w:val="both"/>
              <w:rPr>
                <w:rFonts w:cs="Arial"/>
                <w:bCs/>
                <w:sz w:val="24"/>
                <w:szCs w:val="24"/>
              </w:rPr>
            </w:pPr>
          </w:p>
          <w:p w14:paraId="6B6F4F64" w14:textId="58C326CB" w:rsidR="000E3A5B" w:rsidRPr="000C090B" w:rsidRDefault="000E3A5B" w:rsidP="798FF03A">
            <w:pPr>
              <w:jc w:val="both"/>
              <w:rPr>
                <w:rFonts w:cs="Arial"/>
                <w:bCs/>
                <w:sz w:val="24"/>
                <w:szCs w:val="24"/>
              </w:rPr>
            </w:pPr>
          </w:p>
          <w:p w14:paraId="20191B02" w14:textId="6363541E" w:rsidR="000E3A5B" w:rsidRPr="000C090B" w:rsidRDefault="000E3A5B" w:rsidP="798FF03A">
            <w:pPr>
              <w:jc w:val="both"/>
              <w:rPr>
                <w:rFonts w:cs="Arial"/>
                <w:bCs/>
                <w:sz w:val="24"/>
                <w:szCs w:val="24"/>
              </w:rPr>
            </w:pPr>
          </w:p>
          <w:p w14:paraId="7F6C6FFB" w14:textId="32F03933" w:rsidR="000E3A5B" w:rsidRPr="000C090B" w:rsidRDefault="000E3A5B" w:rsidP="798FF03A">
            <w:pPr>
              <w:jc w:val="both"/>
              <w:rPr>
                <w:rFonts w:cs="Arial"/>
                <w:bCs/>
                <w:sz w:val="24"/>
                <w:szCs w:val="24"/>
              </w:rPr>
            </w:pPr>
          </w:p>
          <w:p w14:paraId="687458DC" w14:textId="45D569C3" w:rsidR="000E3A5B" w:rsidRPr="000C090B" w:rsidRDefault="000E3A5B" w:rsidP="798FF03A">
            <w:pPr>
              <w:jc w:val="both"/>
              <w:rPr>
                <w:rFonts w:cs="Arial"/>
                <w:bCs/>
                <w:sz w:val="24"/>
                <w:szCs w:val="24"/>
              </w:rPr>
            </w:pPr>
          </w:p>
          <w:p w14:paraId="2E92CC1D" w14:textId="06FC61A1" w:rsidR="000E3A5B" w:rsidRPr="000C090B" w:rsidRDefault="000E3A5B" w:rsidP="798FF03A">
            <w:pPr>
              <w:jc w:val="both"/>
              <w:rPr>
                <w:rFonts w:cs="Arial"/>
                <w:bCs/>
                <w:sz w:val="24"/>
                <w:szCs w:val="24"/>
              </w:rPr>
            </w:pPr>
          </w:p>
          <w:p w14:paraId="671BEFFD" w14:textId="5F7183F7" w:rsidR="000E3A5B" w:rsidRPr="000C090B" w:rsidRDefault="000E3A5B" w:rsidP="798FF03A">
            <w:pPr>
              <w:jc w:val="both"/>
              <w:rPr>
                <w:rFonts w:cs="Arial"/>
                <w:bCs/>
                <w:sz w:val="24"/>
                <w:szCs w:val="24"/>
              </w:rPr>
            </w:pPr>
          </w:p>
        </w:tc>
      </w:tr>
    </w:tbl>
    <w:p w14:paraId="671BEFFF" w14:textId="77777777" w:rsidR="001C6B3E" w:rsidRPr="000C090B" w:rsidRDefault="001C6B3E">
      <w:pPr>
        <w:rPr>
          <w:rFonts w:cs="Arial"/>
          <w:bCs/>
        </w:rPr>
      </w:pPr>
    </w:p>
    <w:p w14:paraId="7239EBD8" w14:textId="1E65804F" w:rsidR="00FE7642" w:rsidRPr="000C090B" w:rsidRDefault="001500B6" w:rsidP="003D73CE">
      <w:pPr>
        <w:spacing w:after="200" w:line="276" w:lineRule="auto"/>
        <w:rPr>
          <w:rFonts w:eastAsia="Arial" w:cs="Arial"/>
          <w:bCs/>
        </w:rPr>
      </w:pPr>
      <w:r w:rsidRPr="000C090B">
        <w:rPr>
          <w:rFonts w:eastAsia="Arial" w:cs="Arial"/>
          <w:bCs/>
          <w:color w:val="009999"/>
          <w:sz w:val="32"/>
          <w:szCs w:val="32"/>
        </w:rPr>
        <w:br w:type="page"/>
      </w:r>
      <w:r w:rsidR="32B408D5" w:rsidRPr="000C090B">
        <w:rPr>
          <w:rFonts w:eastAsia="Arial" w:cs="Arial"/>
          <w:bCs/>
          <w:sz w:val="32"/>
          <w:szCs w:val="32"/>
        </w:rPr>
        <w:lastRenderedPageBreak/>
        <w:t>Evidencing Area of Activity 1 (A1): Design and plan learning activities and/or programmes </w:t>
      </w:r>
    </w:p>
    <w:tbl>
      <w:tblPr>
        <w:tblStyle w:val="TableGrid"/>
        <w:tblW w:w="0" w:type="auto"/>
        <w:tblLayout w:type="fixed"/>
        <w:tblLook w:val="06A0" w:firstRow="1" w:lastRow="0" w:firstColumn="1" w:lastColumn="0" w:noHBand="1" w:noVBand="1"/>
      </w:tblPr>
      <w:tblGrid>
        <w:gridCol w:w="10455"/>
      </w:tblGrid>
      <w:tr w:rsidR="798FF03A" w:rsidRPr="000C090B" w14:paraId="3E3F32F2" w14:textId="77777777" w:rsidTr="077CD1DA">
        <w:trPr>
          <w:trHeight w:val="300"/>
        </w:trPr>
        <w:tc>
          <w:tcPr>
            <w:tcW w:w="10455" w:type="dxa"/>
          </w:tcPr>
          <w:p w14:paraId="5635E3DE" w14:textId="442C723F" w:rsidR="0873B665" w:rsidRPr="000C090B" w:rsidRDefault="0873B665" w:rsidP="798FF03A">
            <w:pPr>
              <w:rPr>
                <w:rFonts w:cs="Arial"/>
                <w:bCs/>
              </w:rPr>
            </w:pPr>
            <w:r w:rsidRPr="000C090B">
              <w:rPr>
                <w:rFonts w:cs="Arial"/>
                <w:bCs/>
              </w:rPr>
              <w:t>Write your Reflective Narrative here.</w:t>
            </w:r>
          </w:p>
          <w:p w14:paraId="0DCD48CB" w14:textId="3604C244" w:rsidR="0873B665" w:rsidRPr="000C090B" w:rsidRDefault="0873B665" w:rsidP="798FF03A">
            <w:pPr>
              <w:rPr>
                <w:rFonts w:cs="Arial"/>
                <w:bCs/>
              </w:rPr>
            </w:pPr>
            <w:r w:rsidRPr="000C090B">
              <w:rPr>
                <w:rFonts w:cs="Arial"/>
                <w:bCs/>
              </w:rPr>
              <w:t>References and citations are to be listed in a dedicated field below.</w:t>
            </w:r>
          </w:p>
          <w:p w14:paraId="5C963272" w14:textId="77777777" w:rsidR="003D73CE" w:rsidRPr="000C090B" w:rsidRDefault="003D73CE" w:rsidP="798FF03A">
            <w:pPr>
              <w:rPr>
                <w:rFonts w:cs="Arial"/>
                <w:bCs/>
              </w:rPr>
            </w:pPr>
          </w:p>
          <w:p w14:paraId="4D21F61D" w14:textId="77777777" w:rsidR="007D71A1" w:rsidRPr="000C090B" w:rsidRDefault="00E04EB9" w:rsidP="00D37BFC">
            <w:pPr>
              <w:jc w:val="both"/>
              <w:rPr>
                <w:bCs/>
              </w:rPr>
            </w:pPr>
            <w:r w:rsidRPr="000C090B">
              <w:rPr>
                <w:bCs/>
              </w:rPr>
              <w:t>Designing and planning effective learning activities and programs are central to my academic practice in computer science. My approach is grounded in an understanding of how learners acquire knowledge, both generally and within specific subjects (K1), enabling me to develop engaging, relevant content. For example, in the </w:t>
            </w:r>
            <w:r w:rsidRPr="000C090B">
              <w:rPr>
                <w:bCs/>
                <w:i/>
                <w:iCs/>
              </w:rPr>
              <w:t>Database Systems</w:t>
            </w:r>
            <w:r w:rsidRPr="000C090B">
              <w:rPr>
                <w:bCs/>
              </w:rPr>
              <w:t> module, I design introductory sessions for beginners while incorporating advanced tasks, such as real-time optimization challenges, for experienced students. This inclusive approach respects diverse learners (V1), with 90% reporting improved confidence as verbal feedback (V1) that aligns with Race’s (2020) emphasis on fostering motivation through relevance and differentiation, ensuring learners “want to learn” by addressing their unique needs.</w:t>
            </w:r>
          </w:p>
          <w:p w14:paraId="47890B5C" w14:textId="77777777" w:rsidR="008F00FE" w:rsidRDefault="008F00FE" w:rsidP="005C28B5">
            <w:pPr>
              <w:jc w:val="both"/>
              <w:rPr>
                <w:bCs/>
              </w:rPr>
            </w:pPr>
          </w:p>
          <w:p w14:paraId="3BB8D265" w14:textId="3C3139F4" w:rsidR="005C28B5" w:rsidRPr="000C090B" w:rsidRDefault="005C28B5" w:rsidP="005C28B5">
            <w:pPr>
              <w:jc w:val="both"/>
              <w:rPr>
                <w:bCs/>
              </w:rPr>
            </w:pPr>
            <w:r w:rsidRPr="000C090B">
              <w:rPr>
                <w:bCs/>
              </w:rPr>
              <w:t>To enhance engagement and equity of opportunity (V2), I tailor methods to module needs (K2) as emphasized by Reece and Walker (2007) to adapt the teaching strategies as per learner diversity and context. In </w:t>
            </w:r>
            <w:r w:rsidRPr="000C090B">
              <w:rPr>
                <w:bCs/>
                <w:i/>
                <w:iCs/>
              </w:rPr>
              <w:t>Analysis and Solving Problems</w:t>
            </w:r>
            <w:r w:rsidRPr="000C090B">
              <w:rPr>
                <w:bCs/>
              </w:rPr>
              <w:t>, interactive labs and group projects foster active participation. Introducing GitHub Classroom for collaborative debugging increased peer knowledge-sharing, resulting in a 15% rise in problem-solving group assignment scores (K2, V2). Race (2020) highlights peer learning as a critical component of the “ripples on a pond” model, where teaching others improves understanding. For the </w:t>
            </w:r>
            <w:r w:rsidRPr="000C090B">
              <w:rPr>
                <w:bCs/>
                <w:i/>
                <w:iCs/>
              </w:rPr>
              <w:t>Digital Skills and Research Methods</w:t>
            </w:r>
            <w:r w:rsidRPr="000C090B">
              <w:rPr>
                <w:bCs/>
              </w:rPr>
              <w:t> module, a flipped classroom approach allows students to review materials pre-lecture, promoting self-directed learning (K2). This flipped method (Chis, Moldovan, Murphy, Pathak &amp; Muntean, 2018), was regarded as “flexible and supportive of diverse schedules” by 85% of students (V2) during classroom discussions thus reflecting Reece and Walker’s (2007) assertion that student-centred methods empower learners to take ownership of their progress.</w:t>
            </w:r>
          </w:p>
          <w:p w14:paraId="7435FB71" w14:textId="77777777" w:rsidR="008F00FE" w:rsidRDefault="008F00FE" w:rsidP="00475945">
            <w:pPr>
              <w:jc w:val="both"/>
              <w:rPr>
                <w:bCs/>
              </w:rPr>
            </w:pPr>
          </w:p>
          <w:p w14:paraId="6D8BE89C" w14:textId="6F859F1D" w:rsidR="00475945" w:rsidRPr="000C090B" w:rsidRDefault="00475945" w:rsidP="00475945">
            <w:pPr>
              <w:jc w:val="both"/>
              <w:rPr>
                <w:bCs/>
              </w:rPr>
            </w:pPr>
            <w:r w:rsidRPr="000C090B">
              <w:rPr>
                <w:bCs/>
              </w:rPr>
              <w:t>Critical evaluation is a key component of my teaching strategy (K3). In </w:t>
            </w:r>
            <w:r w:rsidRPr="000C090B">
              <w:rPr>
                <w:bCs/>
                <w:i/>
                <w:iCs/>
              </w:rPr>
              <w:t>Scripting &amp; Programming</w:t>
            </w:r>
            <w:r w:rsidRPr="000C090B">
              <w:rPr>
                <w:bCs/>
              </w:rPr>
              <w:t>, with the problem-based learning(PBL) approach using real-world case studies—such as healthcare data algorithm design, I encouraged active engagement (K1) fostering analytical skills through problem-based learning (Reece &amp; Walker, 2007). Informed by constructivist theory (Sentance &amp; Csizmadia, 2017), this approach improved formative assessment scores(Quizzes and in-class activities), reflecting conceptual understanding (K3). The role of reflection and feedback loops is critical in consolidating learning (Race, 2020) which I implement through iterative problem-solving tasks to help students achieve the learning outcomes.</w:t>
            </w:r>
          </w:p>
          <w:p w14:paraId="41419678" w14:textId="77777777" w:rsidR="008F00FE" w:rsidRDefault="008F00FE" w:rsidP="00475945">
            <w:pPr>
              <w:jc w:val="both"/>
              <w:rPr>
                <w:bCs/>
              </w:rPr>
            </w:pPr>
          </w:p>
          <w:p w14:paraId="2B67A069" w14:textId="55FC0B12" w:rsidR="00475945" w:rsidRPr="000C090B" w:rsidRDefault="00475945" w:rsidP="00475945">
            <w:pPr>
              <w:jc w:val="both"/>
              <w:rPr>
                <w:bCs/>
              </w:rPr>
            </w:pPr>
            <w:r w:rsidRPr="000C090B">
              <w:rPr>
                <w:bCs/>
              </w:rPr>
              <w:t>I integrate contemporary research and industry trends (V3), particularly during </w:t>
            </w:r>
            <w:r w:rsidRPr="000C090B">
              <w:rPr>
                <w:bCs/>
                <w:i/>
                <w:iCs/>
              </w:rPr>
              <w:t>Project Supervision</w:t>
            </w:r>
            <w:r w:rsidRPr="000C090B">
              <w:rPr>
                <w:bCs/>
              </w:rPr>
              <w:t xml:space="preserve"> as linking curricula to real-world applications enhance relevance (Reece and walker, 2007). For instance, guiding students to apply ethical AI frameworks in projects led to presenting their work knowledge sharing symposium (V3). Aligning with broader higher education contexts (V4), I use Panopto to host video tutorials and Moodle forums, increasing discussion participation by 40% (K4, V4). Laurillard </w:t>
            </w:r>
            <w:r w:rsidRPr="0043041D">
              <w:rPr>
                <w:bCs/>
              </w:rPr>
              <w:t>(2012)</w:t>
            </w:r>
            <w:r w:rsidRPr="000C090B">
              <w:rPr>
                <w:bCs/>
              </w:rPr>
              <w:t xml:space="preserve"> emphasizes the role of technology in creating inclusive, flexible learning environments, which I achieve through blended tools like Panopto. This aligns with Mayer’s (2009) recommendation to leverage technology for accessibility.</w:t>
            </w:r>
          </w:p>
          <w:p w14:paraId="1945D0DB" w14:textId="77777777" w:rsidR="008F00FE" w:rsidRDefault="008F00FE" w:rsidP="00475945">
            <w:pPr>
              <w:rPr>
                <w:bCs/>
              </w:rPr>
            </w:pPr>
          </w:p>
          <w:p w14:paraId="5643B11F" w14:textId="2171E7F6" w:rsidR="003D73CE" w:rsidRPr="000C090B" w:rsidRDefault="00475945" w:rsidP="008F00FE">
            <w:pPr>
              <w:rPr>
                <w:bCs/>
              </w:rPr>
            </w:pPr>
            <w:r w:rsidRPr="000C090B">
              <w:rPr>
                <w:bCs/>
              </w:rPr>
              <w:t>I partnered with software professionals to deliver workshops in the Programming module, where students simulated testing scenarios. This led to 100% of students passing industry-aligned certification quizzes (V5). Recent research underscores the importance of higher education-industry collaboration in supporting student transitions to the workforce (Fernandes, Jones and Silva, 2024). To ensure quality, I review student feedback biannually (K5). For example, after feedback revealed gaps in database design support, I organized weekly support sessions, which reduced assignment extension requests by 30% (K5). A 2023 study highlights the multifaceted nature of formative feedback and emphasizes the need for proactive engagement in addressing learning gaps (Smith and Brown, 2023).</w:t>
            </w:r>
          </w:p>
          <w:p w14:paraId="26D06281" w14:textId="16C0BBA7" w:rsidR="798FF03A" w:rsidRPr="000C090B" w:rsidRDefault="798FF03A" w:rsidP="798FF03A">
            <w:pPr>
              <w:rPr>
                <w:bCs/>
              </w:rPr>
            </w:pPr>
          </w:p>
        </w:tc>
      </w:tr>
    </w:tbl>
    <w:p w14:paraId="36B9A69C" w14:textId="77777777" w:rsidR="00D06A7D" w:rsidRPr="000C090B" w:rsidRDefault="00D06A7D" w:rsidP="798FF03A">
      <w:pPr>
        <w:jc w:val="both"/>
        <w:rPr>
          <w:rFonts w:eastAsia="Arial" w:cs="Arial"/>
          <w:bCs/>
          <w:color w:val="009999"/>
          <w:sz w:val="32"/>
          <w:szCs w:val="32"/>
        </w:rPr>
      </w:pPr>
      <w:bookmarkStart w:id="1" w:name="_Int_f5VKueqd"/>
    </w:p>
    <w:p w14:paraId="1A20A60A" w14:textId="77777777" w:rsidR="0004747D" w:rsidRPr="000C090B" w:rsidRDefault="0004747D">
      <w:pPr>
        <w:spacing w:after="200" w:line="276" w:lineRule="auto"/>
        <w:rPr>
          <w:rFonts w:eastAsia="Arial" w:cs="Arial"/>
          <w:bCs/>
          <w:sz w:val="32"/>
          <w:szCs w:val="32"/>
        </w:rPr>
      </w:pPr>
      <w:r w:rsidRPr="000C090B">
        <w:rPr>
          <w:rFonts w:eastAsia="Arial" w:cs="Arial"/>
          <w:bCs/>
          <w:sz w:val="32"/>
          <w:szCs w:val="32"/>
        </w:rPr>
        <w:br w:type="page"/>
      </w:r>
    </w:p>
    <w:p w14:paraId="671BF004" w14:textId="16C83832" w:rsidR="00FE7642" w:rsidRPr="000C090B" w:rsidRDefault="4CFAFFD8" w:rsidP="798FF03A">
      <w:pPr>
        <w:jc w:val="both"/>
        <w:rPr>
          <w:rFonts w:eastAsia="Arial" w:cs="Arial"/>
          <w:bCs/>
        </w:rPr>
      </w:pPr>
      <w:r w:rsidRPr="000C090B">
        <w:rPr>
          <w:rFonts w:eastAsia="Arial" w:cs="Arial"/>
          <w:bCs/>
          <w:sz w:val="32"/>
          <w:szCs w:val="32"/>
        </w:rPr>
        <w:lastRenderedPageBreak/>
        <w:t>Evidencing Area of Activity 2 (A2): Teach and/or support learning through appropriate approaches and environments</w:t>
      </w:r>
      <w:bookmarkEnd w:id="1"/>
    </w:p>
    <w:tbl>
      <w:tblPr>
        <w:tblStyle w:val="TableGrid"/>
        <w:tblW w:w="0" w:type="auto"/>
        <w:tblLayout w:type="fixed"/>
        <w:tblLook w:val="06A0" w:firstRow="1" w:lastRow="0" w:firstColumn="1" w:lastColumn="0" w:noHBand="1" w:noVBand="1"/>
      </w:tblPr>
      <w:tblGrid>
        <w:gridCol w:w="10455"/>
      </w:tblGrid>
      <w:tr w:rsidR="798FF03A" w:rsidRPr="000C090B" w14:paraId="710CCA44" w14:textId="77777777" w:rsidTr="6A03031C">
        <w:trPr>
          <w:trHeight w:val="300"/>
        </w:trPr>
        <w:tc>
          <w:tcPr>
            <w:tcW w:w="10455" w:type="dxa"/>
          </w:tcPr>
          <w:p w14:paraId="0173AC67" w14:textId="3D7EFB97" w:rsidR="32B408D5" w:rsidRPr="000C090B" w:rsidRDefault="32B408D5" w:rsidP="798FF03A">
            <w:pPr>
              <w:rPr>
                <w:rFonts w:cs="Arial"/>
                <w:bCs/>
              </w:rPr>
            </w:pPr>
            <w:r w:rsidRPr="000C090B">
              <w:rPr>
                <w:rFonts w:cs="Arial"/>
                <w:bCs/>
              </w:rPr>
              <w:t>Write your Reflective Narrative here.</w:t>
            </w:r>
          </w:p>
          <w:p w14:paraId="49AAE255" w14:textId="3604C244" w:rsidR="32B408D5" w:rsidRPr="000C090B" w:rsidRDefault="32B408D5" w:rsidP="798FF03A">
            <w:pPr>
              <w:rPr>
                <w:rFonts w:cs="Arial"/>
                <w:bCs/>
              </w:rPr>
            </w:pPr>
            <w:r w:rsidRPr="000C090B">
              <w:rPr>
                <w:rFonts w:cs="Arial"/>
                <w:bCs/>
              </w:rPr>
              <w:t>References and citations are to be listed in a dedicated field below.</w:t>
            </w:r>
          </w:p>
          <w:p w14:paraId="6F77374E" w14:textId="16157F19" w:rsidR="798FF03A" w:rsidRPr="000C090B" w:rsidRDefault="798FF03A" w:rsidP="798FF03A">
            <w:pPr>
              <w:rPr>
                <w:rFonts w:cs="Arial"/>
                <w:bCs/>
              </w:rPr>
            </w:pPr>
          </w:p>
          <w:p w14:paraId="78A57883" w14:textId="7CAD3E4B" w:rsidR="008B5C5F" w:rsidRDefault="000E3540" w:rsidP="6A03031C">
            <w:pPr>
              <w:jc w:val="both"/>
              <w:rPr>
                <w:rFonts w:eastAsia="Arial" w:cs="Arial"/>
                <w:bCs/>
              </w:rPr>
            </w:pPr>
            <w:r w:rsidRPr="000C090B">
              <w:rPr>
                <w:rFonts w:eastAsia="Arial" w:cs="Arial"/>
                <w:bCs/>
              </w:rPr>
              <w:t>By providing a range of learning resources, such as Panopto video recording, detailed lecture notes, and interactive quizzes, I respect the individual learning preferences and backgrounds of my students</w:t>
            </w:r>
            <w:r w:rsidR="008B5C5F">
              <w:rPr>
                <w:rFonts w:eastAsia="Arial" w:cs="Arial"/>
                <w:bCs/>
              </w:rPr>
              <w:t>(V1)</w:t>
            </w:r>
            <w:r w:rsidRPr="000C090B">
              <w:rPr>
                <w:rFonts w:eastAsia="Arial" w:cs="Arial"/>
                <w:bCs/>
              </w:rPr>
              <w:t xml:space="preserve">. Additionally, I make myself available for one-on-one consultations, ensuring that each student receives personalized support (V1). Feedback highlighted that few students with </w:t>
            </w:r>
            <w:r w:rsidR="00D01846">
              <w:rPr>
                <w:rFonts w:eastAsia="Arial" w:cs="Arial"/>
                <w:bCs/>
              </w:rPr>
              <w:t>Additional Learning Needs</w:t>
            </w:r>
            <w:r w:rsidRPr="000C090B">
              <w:rPr>
                <w:rFonts w:eastAsia="Arial" w:cs="Arial"/>
                <w:bCs/>
              </w:rPr>
              <w:t xml:space="preserve"> including two dyslexic learners, noted that </w:t>
            </w:r>
            <w:r w:rsidR="002800C0" w:rsidRPr="000C090B">
              <w:rPr>
                <w:rFonts w:eastAsia="Arial" w:cs="Arial"/>
                <w:bCs/>
              </w:rPr>
              <w:t>rep</w:t>
            </w:r>
            <w:r w:rsidR="002800C0">
              <w:rPr>
                <w:rFonts w:eastAsia="Arial" w:cs="Arial"/>
                <w:bCs/>
              </w:rPr>
              <w:t>l</w:t>
            </w:r>
            <w:r w:rsidR="002800C0" w:rsidRPr="000C090B">
              <w:rPr>
                <w:rFonts w:eastAsia="Arial" w:cs="Arial"/>
                <w:bCs/>
              </w:rPr>
              <w:t>ayable</w:t>
            </w:r>
            <w:r w:rsidRPr="000C090B">
              <w:rPr>
                <w:rFonts w:eastAsia="Arial" w:cs="Arial"/>
                <w:bCs/>
              </w:rPr>
              <w:t xml:space="preserve"> Panopto videos were critical in helping them comprehend complex topics by allowing them to revisit content at their own pace</w:t>
            </w:r>
            <w:r w:rsidR="008D5293">
              <w:rPr>
                <w:rFonts w:eastAsia="Arial" w:cs="Arial"/>
                <w:bCs/>
              </w:rPr>
              <w:t>(V1</w:t>
            </w:r>
            <w:r w:rsidR="00302E7C">
              <w:rPr>
                <w:rFonts w:eastAsia="Arial" w:cs="Arial"/>
                <w:bCs/>
              </w:rPr>
              <w:t>,K4</w:t>
            </w:r>
            <w:r w:rsidR="008D5293">
              <w:rPr>
                <w:rFonts w:eastAsia="Arial" w:cs="Arial"/>
                <w:bCs/>
              </w:rPr>
              <w:t>)</w:t>
            </w:r>
            <w:r w:rsidRPr="000C090B">
              <w:rPr>
                <w:rFonts w:eastAsia="Arial" w:cs="Arial"/>
                <w:bCs/>
              </w:rPr>
              <w:t>. As students benefit from experiential learning (Mayer and Schwemmle, 2023), I provide opportunities for them to experiment with coding and database management, I support their understanding of complex concepts through practice (K1</w:t>
            </w:r>
            <w:r w:rsidR="00302E7C">
              <w:rPr>
                <w:rFonts w:eastAsia="Arial" w:cs="Arial"/>
                <w:bCs/>
              </w:rPr>
              <w:t>,V2</w:t>
            </w:r>
            <w:r w:rsidRPr="000C090B">
              <w:rPr>
                <w:rFonts w:eastAsia="Arial" w:cs="Arial"/>
                <w:bCs/>
              </w:rPr>
              <w:t xml:space="preserve">). </w:t>
            </w:r>
          </w:p>
          <w:p w14:paraId="0CE383FC" w14:textId="77777777" w:rsidR="008F00FE" w:rsidRDefault="008F00FE" w:rsidP="6A03031C">
            <w:pPr>
              <w:jc w:val="both"/>
              <w:rPr>
                <w:rFonts w:eastAsia="Arial" w:cs="Arial"/>
                <w:bCs/>
              </w:rPr>
            </w:pPr>
          </w:p>
          <w:p w14:paraId="242193BD" w14:textId="29DC8B94" w:rsidR="008D5293" w:rsidRDefault="000E3540" w:rsidP="6A03031C">
            <w:pPr>
              <w:jc w:val="both"/>
              <w:rPr>
                <w:rFonts w:eastAsia="Arial" w:cs="Arial"/>
                <w:bCs/>
              </w:rPr>
            </w:pPr>
            <w:r w:rsidRPr="000C090B">
              <w:rPr>
                <w:rFonts w:eastAsia="Arial" w:cs="Arial"/>
                <w:bCs/>
              </w:rPr>
              <w:t>For the computing modules, I incorporate coding challenges and quizzes that allow students to apply their skills in a fun and competitive way. This approach not only increases engagement but also ensures that all students, regardless of their starting point, can appreciate the concepts (V2</w:t>
            </w:r>
            <w:r w:rsidR="00302E7C">
              <w:rPr>
                <w:rFonts w:eastAsia="Arial" w:cs="Arial"/>
                <w:bCs/>
              </w:rPr>
              <w:t>,K2</w:t>
            </w:r>
            <w:r w:rsidRPr="000C090B">
              <w:rPr>
                <w:rFonts w:eastAsia="Arial" w:cs="Arial"/>
                <w:bCs/>
              </w:rPr>
              <w:t>) and for advanced students who are preparing for independent research projects they are encouraged to tackle real-world research questions and develop their methodologies (K2</w:t>
            </w:r>
            <w:r w:rsidR="00A96613">
              <w:rPr>
                <w:rFonts w:eastAsia="Arial" w:cs="Arial"/>
                <w:bCs/>
              </w:rPr>
              <w:t>,V2</w:t>
            </w:r>
            <w:r w:rsidRPr="000C090B">
              <w:rPr>
                <w:rFonts w:eastAsia="Arial" w:cs="Arial"/>
                <w:bCs/>
              </w:rPr>
              <w:t xml:space="preserve">). It was remarked by </w:t>
            </w:r>
            <w:r w:rsidR="00A24414">
              <w:rPr>
                <w:rFonts w:eastAsia="Arial" w:cs="Arial"/>
                <w:bCs/>
              </w:rPr>
              <w:t xml:space="preserve">some </w:t>
            </w:r>
            <w:r w:rsidRPr="000C090B">
              <w:rPr>
                <w:rFonts w:eastAsia="Arial" w:cs="Arial"/>
                <w:bCs/>
              </w:rPr>
              <w:t>student</w:t>
            </w:r>
            <w:r w:rsidR="00623619">
              <w:rPr>
                <w:rFonts w:eastAsia="Arial" w:cs="Arial"/>
                <w:bCs/>
              </w:rPr>
              <w:t>s</w:t>
            </w:r>
            <w:r w:rsidRPr="000C090B">
              <w:rPr>
                <w:rFonts w:eastAsia="Arial" w:cs="Arial"/>
                <w:bCs/>
              </w:rPr>
              <w:t xml:space="preserve"> that the error handling concept  was turned into something tangible through the weekly coding challenges, in a low-pressure environment. Additionally, </w:t>
            </w:r>
            <w:r w:rsidR="00D459EA">
              <w:rPr>
                <w:rFonts w:eastAsia="Arial" w:cs="Arial"/>
                <w:bCs/>
              </w:rPr>
              <w:t>they</w:t>
            </w:r>
            <w:r w:rsidRPr="000C090B">
              <w:rPr>
                <w:rFonts w:eastAsia="Arial" w:cs="Arial"/>
                <w:bCs/>
              </w:rPr>
              <w:t xml:space="preserve"> noted that progress tracking was enabled by the quizzes as a beginner, allowing progress to be tracked without a sense of being left behind</w:t>
            </w:r>
            <w:r w:rsidR="00866251">
              <w:rPr>
                <w:rFonts w:eastAsia="Arial" w:cs="Arial"/>
                <w:bCs/>
              </w:rPr>
              <w:t>(V2</w:t>
            </w:r>
            <w:r w:rsidR="00A96613">
              <w:rPr>
                <w:rFonts w:eastAsia="Arial" w:cs="Arial"/>
                <w:bCs/>
              </w:rPr>
              <w:t>,K4</w:t>
            </w:r>
            <w:r w:rsidR="00866251">
              <w:rPr>
                <w:rFonts w:eastAsia="Arial" w:cs="Arial"/>
                <w:bCs/>
              </w:rPr>
              <w:t>)</w:t>
            </w:r>
            <w:r w:rsidRPr="000C090B">
              <w:rPr>
                <w:rFonts w:eastAsia="Arial" w:cs="Arial"/>
                <w:bCs/>
              </w:rPr>
              <w:t>. This reflects Race’s (2020) principle of “learning by doing,” which Reece and Walker (2007) align with through their focus on experiential learning</w:t>
            </w:r>
            <w:r w:rsidR="00FF4E66">
              <w:rPr>
                <w:rFonts w:eastAsia="Arial" w:cs="Arial"/>
                <w:bCs/>
              </w:rPr>
              <w:t>(V3</w:t>
            </w:r>
            <w:r w:rsidR="00A96613">
              <w:rPr>
                <w:rFonts w:eastAsia="Arial" w:cs="Arial"/>
                <w:bCs/>
              </w:rPr>
              <w:t>,K1</w:t>
            </w:r>
            <w:r w:rsidR="00FF4E66">
              <w:rPr>
                <w:rFonts w:eastAsia="Arial" w:cs="Arial"/>
                <w:bCs/>
              </w:rPr>
              <w:t>)</w:t>
            </w:r>
            <w:r w:rsidRPr="000C090B">
              <w:rPr>
                <w:rFonts w:eastAsia="Arial" w:cs="Arial"/>
                <w:bCs/>
              </w:rPr>
              <w:t xml:space="preserve">. </w:t>
            </w:r>
          </w:p>
          <w:p w14:paraId="4FDE3166" w14:textId="77777777" w:rsidR="008F00FE" w:rsidRDefault="008F00FE" w:rsidP="6A03031C">
            <w:pPr>
              <w:jc w:val="both"/>
              <w:rPr>
                <w:rFonts w:eastAsia="Arial" w:cs="Arial"/>
                <w:bCs/>
              </w:rPr>
            </w:pPr>
          </w:p>
          <w:p w14:paraId="29A35CF7" w14:textId="0F4B1E83" w:rsidR="000F3416" w:rsidRDefault="000E3540" w:rsidP="6A03031C">
            <w:pPr>
              <w:jc w:val="both"/>
              <w:rPr>
                <w:rFonts w:eastAsia="Arial" w:cs="Arial"/>
                <w:bCs/>
              </w:rPr>
            </w:pPr>
            <w:r w:rsidRPr="000C090B">
              <w:rPr>
                <w:rFonts w:eastAsia="Arial" w:cs="Arial"/>
                <w:bCs/>
              </w:rPr>
              <w:t>As my teaching is based on the latest research, it ensures that the content is relevant and fosters a research-informed approach to learning, encouraging students to critically engage with the material(V3</w:t>
            </w:r>
            <w:r w:rsidR="00A96613">
              <w:rPr>
                <w:rFonts w:eastAsia="Arial" w:cs="Arial"/>
                <w:bCs/>
              </w:rPr>
              <w:t>,K3</w:t>
            </w:r>
            <w:r w:rsidRPr="000C090B">
              <w:rPr>
                <w:rFonts w:eastAsia="Arial" w:cs="Arial"/>
                <w:bCs/>
              </w:rPr>
              <w:t>) and to reflect upon the current challenges faced by professionals in the field, such as data security and ethical hacking(V4</w:t>
            </w:r>
            <w:r w:rsidR="005A1DDF">
              <w:rPr>
                <w:rFonts w:eastAsia="Arial" w:cs="Arial"/>
                <w:bCs/>
              </w:rPr>
              <w:t>,K5</w:t>
            </w:r>
            <w:r w:rsidRPr="000C090B">
              <w:rPr>
                <w:rFonts w:eastAsia="Arial" w:cs="Arial"/>
                <w:bCs/>
              </w:rPr>
              <w:t xml:space="preserve">). I encourage critical thinking and evaluation (K3) in all my modules, but it is particularly emphasized in the Analysis and Solving Problems module. Students are required to critically assess the effectiveness of different algorithms and problem-solving approaches through online forums and discussion boards to facilitate asynchronous learning(K4). </w:t>
            </w:r>
          </w:p>
          <w:p w14:paraId="72201E53" w14:textId="77777777" w:rsidR="008F00FE" w:rsidRDefault="008F00FE" w:rsidP="008F6861">
            <w:pPr>
              <w:jc w:val="both"/>
              <w:rPr>
                <w:rFonts w:eastAsia="Arial" w:cs="Arial"/>
                <w:bCs/>
              </w:rPr>
            </w:pPr>
          </w:p>
          <w:p w14:paraId="1040EEA7" w14:textId="1A19FD89" w:rsidR="00103C0D" w:rsidRDefault="000E3540" w:rsidP="008F6861">
            <w:pPr>
              <w:jc w:val="both"/>
              <w:rPr>
                <w:rFonts w:eastAsia="Arial" w:cs="Arial"/>
                <w:bCs/>
              </w:rPr>
            </w:pPr>
            <w:r w:rsidRPr="000C090B">
              <w:rPr>
                <w:rFonts w:eastAsia="Arial" w:cs="Arial"/>
                <w:bCs/>
              </w:rPr>
              <w:t>I encourage peer collaboration among students through group projects and study groups, fostering a collaborative learning environment (V5</w:t>
            </w:r>
            <w:r w:rsidR="005A1DDF">
              <w:rPr>
                <w:rFonts w:eastAsia="Arial" w:cs="Arial"/>
                <w:bCs/>
              </w:rPr>
              <w:t>,K4</w:t>
            </w:r>
            <w:r w:rsidRPr="000C090B">
              <w:rPr>
                <w:rFonts w:eastAsia="Arial" w:cs="Arial"/>
                <w:bCs/>
              </w:rPr>
              <w:t xml:space="preserve">) to support the development of teamwork, communication skills, and deeper understanding, as students learn effectively by engaging with their peers and exchanging diverse perspectives. </w:t>
            </w:r>
            <w:r w:rsidR="00103C0D" w:rsidRPr="00103C0D">
              <w:rPr>
                <w:rFonts w:eastAsia="Arial" w:cs="Arial"/>
                <w:bCs/>
              </w:rPr>
              <w:t xml:space="preserve">For example, in the </w:t>
            </w:r>
            <w:r w:rsidR="00103C0D" w:rsidRPr="00205B91">
              <w:rPr>
                <w:rFonts w:eastAsia="Arial" w:cs="Arial"/>
              </w:rPr>
              <w:t>Scripting and Programming Using Python module, students were tasked with a group project to develop a Python-based task automation tool.</w:t>
            </w:r>
            <w:r w:rsidR="008F6861">
              <w:rPr>
                <w:rFonts w:eastAsia="Arial" w:cs="Arial"/>
                <w:bCs/>
              </w:rPr>
              <w:t xml:space="preserve"> </w:t>
            </w:r>
            <w:r w:rsidR="008F6861" w:rsidRPr="008F6861">
              <w:rPr>
                <w:rFonts w:eastAsia="Arial" w:cs="Arial"/>
                <w:bCs/>
              </w:rPr>
              <w:t>This approach aligns with findings by Garcia (2021), who noted that collaborative learning techniques in computer programming education can lead to improved student outcomes, including increased confidence and competence in programming skills.</w:t>
            </w:r>
            <w:r w:rsidR="00103C0D" w:rsidRPr="00103C0D">
              <w:rPr>
                <w:rFonts w:eastAsia="Arial" w:cs="Arial"/>
                <w:bCs/>
              </w:rPr>
              <w:t xml:space="preserve"> Working collaboratively, they divided responsibilities such as designing the script logic, implementing functions, debugging errors, and optimising code efficiency. Through this process, students </w:t>
            </w:r>
            <w:r w:rsidR="00103C0D" w:rsidRPr="00205B91">
              <w:rPr>
                <w:rFonts w:eastAsia="Arial" w:cs="Arial"/>
              </w:rPr>
              <w:t>enhanced their teamwork and problem-solving skills,</w:t>
            </w:r>
            <w:r w:rsidR="00103C0D" w:rsidRPr="00103C0D">
              <w:rPr>
                <w:rFonts w:eastAsia="Arial" w:cs="Arial"/>
                <w:bCs/>
              </w:rPr>
              <w:t xml:space="preserve"> as they had to coordinate their contributions and resolve conflicts constructively</w:t>
            </w:r>
            <w:r w:rsidR="00A01F3A">
              <w:rPr>
                <w:rFonts w:eastAsia="Arial" w:cs="Arial"/>
                <w:bCs/>
              </w:rPr>
              <w:t xml:space="preserve">, </w:t>
            </w:r>
            <w:r w:rsidR="00A01F3A" w:rsidRPr="00A01F3A">
              <w:rPr>
                <w:rFonts w:eastAsia="Arial" w:cs="Arial"/>
                <w:bCs/>
              </w:rPr>
              <w:t>as they learned from each other's approaches and coding techniques.</w:t>
            </w:r>
          </w:p>
          <w:p w14:paraId="4FD25ADB" w14:textId="77777777" w:rsidR="00BE00F4" w:rsidRDefault="00BE00F4" w:rsidP="00103C0D">
            <w:pPr>
              <w:jc w:val="both"/>
              <w:rPr>
                <w:rFonts w:eastAsia="Arial" w:cs="Arial"/>
                <w:bCs/>
              </w:rPr>
            </w:pPr>
          </w:p>
          <w:p w14:paraId="73F9A8AB" w14:textId="2F1B9290" w:rsidR="6A03031C" w:rsidRPr="000C090B" w:rsidRDefault="000E3540" w:rsidP="00103C0D">
            <w:pPr>
              <w:jc w:val="both"/>
              <w:rPr>
                <w:rFonts w:cs="Arial"/>
                <w:bCs/>
              </w:rPr>
            </w:pPr>
            <w:r w:rsidRPr="000C090B">
              <w:rPr>
                <w:rFonts w:eastAsia="Arial" w:cs="Arial"/>
                <w:bCs/>
              </w:rPr>
              <w:t>As quality assurance is key consideration in my teaching practice(K5), I implement changes in my teaching approach based on student feedback. For example, one student with autism suggested that quizzes should be timed for longer to allow sufficient time to understand and answer the questions correctly. In response, I adjusted the quiz timings to ensure a more inclusive and supportive assessment environment</w:t>
            </w:r>
            <w:r w:rsidR="00BB054D">
              <w:rPr>
                <w:rFonts w:eastAsia="Arial" w:cs="Arial"/>
                <w:bCs/>
              </w:rPr>
              <w:t>(</w:t>
            </w:r>
            <w:r w:rsidR="007A7926">
              <w:rPr>
                <w:rFonts w:eastAsia="Arial" w:cs="Arial"/>
                <w:bCs/>
              </w:rPr>
              <w:t>K5,V2</w:t>
            </w:r>
            <w:r w:rsidR="00BB054D">
              <w:rPr>
                <w:rFonts w:eastAsia="Arial" w:cs="Arial"/>
                <w:bCs/>
              </w:rPr>
              <w:t>)</w:t>
            </w:r>
            <w:r w:rsidRPr="000C090B">
              <w:rPr>
                <w:rFonts w:eastAsia="Arial" w:cs="Arial"/>
                <w:bCs/>
              </w:rPr>
              <w:t>. This iterative process helped to incorporate more interactive elements and reducing the emphasis on traditional lectures for the Digital Skills and Research Methods module</w:t>
            </w:r>
            <w:r w:rsidR="001B7137">
              <w:rPr>
                <w:rFonts w:eastAsia="Arial" w:cs="Arial"/>
                <w:bCs/>
              </w:rPr>
              <w:t>(</w:t>
            </w:r>
            <w:r w:rsidR="00205B91">
              <w:rPr>
                <w:rFonts w:eastAsia="Arial" w:cs="Arial"/>
                <w:bCs/>
              </w:rPr>
              <w:t>K5</w:t>
            </w:r>
            <w:r w:rsidR="005A1DDF">
              <w:rPr>
                <w:rFonts w:eastAsia="Arial" w:cs="Arial"/>
                <w:bCs/>
              </w:rPr>
              <w:t>,V3</w:t>
            </w:r>
            <w:r w:rsidR="00205B91">
              <w:rPr>
                <w:rFonts w:eastAsia="Arial" w:cs="Arial"/>
                <w:bCs/>
              </w:rPr>
              <w:t>)</w:t>
            </w:r>
            <w:r w:rsidRPr="000C090B">
              <w:rPr>
                <w:rFonts w:eastAsia="Arial" w:cs="Arial"/>
                <w:bCs/>
              </w:rPr>
              <w:t>.</w:t>
            </w:r>
          </w:p>
          <w:p w14:paraId="027909E3" w14:textId="31B47262" w:rsidR="798FF03A" w:rsidRPr="000C090B" w:rsidRDefault="798FF03A" w:rsidP="798FF03A">
            <w:pPr>
              <w:rPr>
                <w:rFonts w:cs="Arial"/>
                <w:bCs/>
              </w:rPr>
            </w:pPr>
          </w:p>
          <w:p w14:paraId="389AE369" w14:textId="744EE1BF" w:rsidR="798FF03A" w:rsidRPr="000C090B" w:rsidRDefault="798FF03A" w:rsidP="798FF03A">
            <w:pPr>
              <w:rPr>
                <w:rFonts w:cs="Arial"/>
                <w:bCs/>
              </w:rPr>
            </w:pPr>
          </w:p>
          <w:p w14:paraId="3485F6DF" w14:textId="13075395" w:rsidR="798FF03A" w:rsidRPr="000C090B" w:rsidRDefault="798FF03A" w:rsidP="798FF03A">
            <w:pPr>
              <w:rPr>
                <w:rFonts w:cs="Arial"/>
                <w:bCs/>
              </w:rPr>
            </w:pPr>
          </w:p>
        </w:tc>
      </w:tr>
    </w:tbl>
    <w:p w14:paraId="301F970C" w14:textId="77777777" w:rsidR="00413122" w:rsidRPr="000C090B" w:rsidRDefault="00413122" w:rsidP="798FF03A">
      <w:pPr>
        <w:rPr>
          <w:rFonts w:cs="Arial"/>
          <w:bCs/>
          <w:sz w:val="32"/>
          <w:szCs w:val="32"/>
        </w:rPr>
      </w:pPr>
    </w:p>
    <w:p w14:paraId="06997734" w14:textId="77777777" w:rsidR="0004747D" w:rsidRPr="000C090B" w:rsidRDefault="0004747D">
      <w:pPr>
        <w:spacing w:after="200" w:line="276" w:lineRule="auto"/>
        <w:rPr>
          <w:rFonts w:eastAsia="Arial" w:cs="Arial"/>
          <w:bCs/>
          <w:sz w:val="32"/>
          <w:szCs w:val="32"/>
        </w:rPr>
      </w:pPr>
      <w:r w:rsidRPr="000C090B">
        <w:rPr>
          <w:rFonts w:eastAsia="Arial" w:cs="Arial"/>
          <w:bCs/>
          <w:sz w:val="32"/>
          <w:szCs w:val="32"/>
        </w:rPr>
        <w:br w:type="page"/>
      </w:r>
    </w:p>
    <w:p w14:paraId="14708FCB" w14:textId="718E993C" w:rsidR="5617CBD9" w:rsidRPr="000C090B" w:rsidRDefault="5617CBD9" w:rsidP="798FF03A">
      <w:pPr>
        <w:rPr>
          <w:rFonts w:eastAsia="Arial" w:cs="Arial"/>
          <w:bCs/>
          <w:sz w:val="32"/>
          <w:szCs w:val="32"/>
        </w:rPr>
      </w:pPr>
      <w:r w:rsidRPr="000C090B">
        <w:rPr>
          <w:rFonts w:eastAsia="Arial" w:cs="Arial"/>
          <w:bCs/>
          <w:sz w:val="32"/>
          <w:szCs w:val="32"/>
        </w:rPr>
        <w:lastRenderedPageBreak/>
        <w:t>Evidencing Area of Activity 3 (A3): Assess and give feedback for learning</w:t>
      </w:r>
    </w:p>
    <w:tbl>
      <w:tblPr>
        <w:tblStyle w:val="TableGrid"/>
        <w:tblW w:w="0" w:type="auto"/>
        <w:tblLayout w:type="fixed"/>
        <w:tblLook w:val="06A0" w:firstRow="1" w:lastRow="0" w:firstColumn="1" w:lastColumn="0" w:noHBand="1" w:noVBand="1"/>
      </w:tblPr>
      <w:tblGrid>
        <w:gridCol w:w="10455"/>
      </w:tblGrid>
      <w:tr w:rsidR="798FF03A" w:rsidRPr="000C090B" w14:paraId="67C3AA83" w14:textId="77777777" w:rsidTr="077CD1DA">
        <w:trPr>
          <w:trHeight w:val="300"/>
        </w:trPr>
        <w:tc>
          <w:tcPr>
            <w:tcW w:w="10455" w:type="dxa"/>
          </w:tcPr>
          <w:p w14:paraId="100E603F" w14:textId="3D7EFB97" w:rsidR="5617CBD9" w:rsidRPr="000C090B" w:rsidRDefault="5617CBD9" w:rsidP="798FF03A">
            <w:pPr>
              <w:rPr>
                <w:rFonts w:cs="Arial"/>
                <w:bCs/>
              </w:rPr>
            </w:pPr>
            <w:r w:rsidRPr="000C090B">
              <w:rPr>
                <w:rFonts w:cs="Arial"/>
                <w:bCs/>
              </w:rPr>
              <w:t>Write your Reflective Narrative here.</w:t>
            </w:r>
          </w:p>
          <w:p w14:paraId="7962A5AC" w14:textId="3604C244" w:rsidR="5617CBD9" w:rsidRPr="000C090B" w:rsidRDefault="5617CBD9" w:rsidP="798FF03A">
            <w:pPr>
              <w:rPr>
                <w:rFonts w:cs="Arial"/>
                <w:bCs/>
              </w:rPr>
            </w:pPr>
            <w:r w:rsidRPr="000C090B">
              <w:rPr>
                <w:rFonts w:cs="Arial"/>
                <w:bCs/>
              </w:rPr>
              <w:t>References and citations are to be listed in a dedicated field below.</w:t>
            </w:r>
          </w:p>
          <w:p w14:paraId="52246CDC" w14:textId="77777777" w:rsidR="003D73CE" w:rsidRPr="000C090B" w:rsidRDefault="003D73CE" w:rsidP="798FF03A">
            <w:pPr>
              <w:rPr>
                <w:rFonts w:cs="Arial"/>
                <w:bCs/>
              </w:rPr>
            </w:pPr>
          </w:p>
          <w:p w14:paraId="488C1D5A" w14:textId="526EF5FA" w:rsidR="0084101A" w:rsidRPr="000C090B" w:rsidRDefault="0084101A" w:rsidP="00804015">
            <w:pPr>
              <w:jc w:val="both"/>
              <w:rPr>
                <w:rFonts w:cs="Arial"/>
                <w:bCs/>
              </w:rPr>
            </w:pPr>
            <w:r w:rsidRPr="000C090B">
              <w:rPr>
                <w:rFonts w:cs="Arial"/>
                <w:bCs/>
              </w:rPr>
              <w:t>I approach assessment with sensitivity to diverse backgrounds and learning needs, ensuring formative assessments (quizzes, draft submissions) provide ongoing feedback to address gaps early, while summative assessments (e.g., projects, portfolios) evaluate mastery of the module’s learning outcomes</w:t>
            </w:r>
            <w:r w:rsidR="006A4A41">
              <w:rPr>
                <w:rFonts w:cs="Arial"/>
                <w:bCs/>
              </w:rPr>
              <w:t xml:space="preserve"> </w:t>
            </w:r>
            <w:r w:rsidR="006A4A41" w:rsidRPr="006A4A41">
              <w:rPr>
                <w:rFonts w:cs="Arial"/>
                <w:sz w:val="20"/>
                <w:szCs w:val="20"/>
              </w:rPr>
              <w:t>(V1, K1)</w:t>
            </w:r>
            <w:r w:rsidRPr="000C090B">
              <w:rPr>
                <w:rFonts w:cs="Arial"/>
                <w:bCs/>
              </w:rPr>
              <w:t>. Murtagh and Webster (2010) discuss how a scaffolded approach to teaching, learning, and assessment can enhance student engagement and academic achievement</w:t>
            </w:r>
            <w:r w:rsidR="009B7645">
              <w:rPr>
                <w:rFonts w:cs="Arial"/>
                <w:bCs/>
              </w:rPr>
              <w:t xml:space="preserve"> </w:t>
            </w:r>
            <w:r w:rsidR="009B7645" w:rsidRPr="009B7645">
              <w:rPr>
                <w:rFonts w:cs="Arial"/>
                <w:sz w:val="20"/>
                <w:szCs w:val="20"/>
              </w:rPr>
              <w:t>(V2, K2)</w:t>
            </w:r>
            <w:r w:rsidRPr="009B7645">
              <w:rPr>
                <w:rFonts w:cs="Arial"/>
                <w:sz w:val="20"/>
                <w:szCs w:val="20"/>
              </w:rPr>
              <w:t>.</w:t>
            </w:r>
            <w:r w:rsidRPr="009B7645">
              <w:rPr>
                <w:rFonts w:cs="Arial"/>
                <w:bCs/>
                <w:sz w:val="20"/>
                <w:szCs w:val="20"/>
              </w:rPr>
              <w:t xml:space="preserve"> </w:t>
            </w:r>
            <w:r w:rsidRPr="000C090B">
              <w:rPr>
                <w:rFonts w:cs="Arial"/>
                <w:bCs/>
              </w:rPr>
              <w:t xml:space="preserve">Similarly, Noon and Eyre (2020) explore how embedding formative elements into assessment strategies can improve assessment literacy and support students' transition to university. I ensure all students, regardless of background, have multiple opportunities to demonstrate understanding (V1). </w:t>
            </w:r>
            <w:r w:rsidR="00C2204B" w:rsidRPr="00C2204B">
              <w:rPr>
                <w:rFonts w:cs="Arial"/>
                <w:bCs/>
              </w:rPr>
              <w:t xml:space="preserve">I achieve this by </w:t>
            </w:r>
            <w:r w:rsidR="0060423A">
              <w:rPr>
                <w:rFonts w:cs="Arial"/>
                <w:bCs/>
              </w:rPr>
              <w:t>conducting</w:t>
            </w:r>
            <w:r w:rsidR="00C2204B" w:rsidRPr="00C2204B">
              <w:rPr>
                <w:rFonts w:cs="Arial"/>
                <w:bCs/>
              </w:rPr>
              <w:t xml:space="preserve"> </w:t>
            </w:r>
            <w:r w:rsidR="00E208F4">
              <w:rPr>
                <w:rFonts w:cs="Arial"/>
                <w:bCs/>
              </w:rPr>
              <w:t>weekly quizzes</w:t>
            </w:r>
            <w:r w:rsidR="004D0571">
              <w:rPr>
                <w:rFonts w:cs="Arial"/>
                <w:bCs/>
              </w:rPr>
              <w:t xml:space="preserve"> that help them track their progress.</w:t>
            </w:r>
            <w:r w:rsidR="00323064">
              <w:rPr>
                <w:rFonts w:cs="Arial"/>
                <w:bCs/>
              </w:rPr>
              <w:t xml:space="preserve"> </w:t>
            </w:r>
            <w:r w:rsidR="00323064" w:rsidRPr="00323064">
              <w:rPr>
                <w:rFonts w:cs="Arial"/>
                <w:bCs/>
              </w:rPr>
              <w:t>Additionally, formative mini-projects with feedback loops allow students</w:t>
            </w:r>
            <w:r w:rsidR="00792C51">
              <w:rPr>
                <w:rFonts w:cs="Arial"/>
                <w:bCs/>
              </w:rPr>
              <w:t xml:space="preserve"> who learn programming concepts</w:t>
            </w:r>
            <w:r w:rsidR="00323064" w:rsidRPr="00323064">
              <w:rPr>
                <w:rFonts w:cs="Arial"/>
                <w:bCs/>
              </w:rPr>
              <w:t xml:space="preserve"> to refine their work before final submission, enhancing both their confidence and understanding</w:t>
            </w:r>
            <w:r w:rsidR="00B146D5">
              <w:rPr>
                <w:rFonts w:cs="Arial"/>
                <w:bCs/>
              </w:rPr>
              <w:t>.</w:t>
            </w:r>
            <w:r w:rsidR="00C2204B">
              <w:rPr>
                <w:rFonts w:cs="Arial"/>
                <w:bCs/>
              </w:rPr>
              <w:t xml:space="preserve"> </w:t>
            </w:r>
            <w:r w:rsidRPr="000C090B">
              <w:rPr>
                <w:rFonts w:cs="Arial"/>
                <w:bCs/>
              </w:rPr>
              <w:t>As one student noted, "Improvement was achieved step-by-step through the check-ins, rather than feeling judged on one final task." This structured support is particularly beneficial for boosting confidence and retention among neurodiverse learners.</w:t>
            </w:r>
          </w:p>
          <w:p w14:paraId="061E4F5D" w14:textId="77777777" w:rsidR="000622F6" w:rsidRPr="000C090B" w:rsidRDefault="000622F6" w:rsidP="000622F6">
            <w:pPr>
              <w:rPr>
                <w:rFonts w:cs="Arial"/>
                <w:bCs/>
              </w:rPr>
            </w:pPr>
          </w:p>
          <w:p w14:paraId="1443FFF1" w14:textId="0CAB4A97" w:rsidR="00EB6518" w:rsidRPr="000C090B" w:rsidRDefault="00EB6518" w:rsidP="001D7028">
            <w:pPr>
              <w:jc w:val="both"/>
              <w:rPr>
                <w:rFonts w:cs="Arial"/>
                <w:bCs/>
              </w:rPr>
            </w:pPr>
            <w:r w:rsidRPr="000C090B">
              <w:rPr>
                <w:rFonts w:cs="Arial"/>
                <w:bCs/>
              </w:rPr>
              <w:t xml:space="preserve">My methods draw from cognitive theories (K1) and peer-reviewed moderation processes. In Database systems module, formative peer assessments let students collaboratively refine database design proposals, while summative database projects (MongoDB designs) assess </w:t>
            </w:r>
            <w:r w:rsidR="0038727B">
              <w:rPr>
                <w:rFonts w:cs="Arial"/>
                <w:bCs/>
              </w:rPr>
              <w:t xml:space="preserve">(V5,K2) </w:t>
            </w:r>
            <w:r w:rsidRPr="000C090B">
              <w:rPr>
                <w:rFonts w:cs="Arial"/>
                <w:bCs/>
              </w:rPr>
              <w:t>independent application. These varied methods ensure equitable opportunities</w:t>
            </w:r>
            <w:r w:rsidR="00F815BD">
              <w:rPr>
                <w:rFonts w:cs="Arial"/>
                <w:bCs/>
              </w:rPr>
              <w:t xml:space="preserve"> </w:t>
            </w:r>
            <w:r w:rsidR="00F815BD" w:rsidRPr="00F815BD">
              <w:rPr>
                <w:rFonts w:cs="Arial"/>
                <w:bCs/>
              </w:rPr>
              <w:t>(Ryoo, 2019)</w:t>
            </w:r>
            <w:r w:rsidRPr="000C090B">
              <w:rPr>
                <w:rFonts w:cs="Arial"/>
                <w:bCs/>
              </w:rPr>
              <w:t xml:space="preserve"> for students to showcase learning (V2). Formative assessments, like draft submissions, offer ongoing feedback to address issues proactively, promoting equity by providing tailored support</w:t>
            </w:r>
            <w:r w:rsidR="000F4634">
              <w:rPr>
                <w:rFonts w:cs="Arial"/>
                <w:bCs/>
              </w:rPr>
              <w:t xml:space="preserve"> (V2,K3)</w:t>
            </w:r>
            <w:r w:rsidRPr="000C090B">
              <w:rPr>
                <w:rFonts w:cs="Arial"/>
                <w:bCs/>
              </w:rPr>
              <w:t>. In Project Supervision, I employ evidence-based practices such as iterative feedback and milestone reviews (V3</w:t>
            </w:r>
            <w:r w:rsidR="000F4634">
              <w:rPr>
                <w:rFonts w:cs="Arial"/>
                <w:bCs/>
              </w:rPr>
              <w:t>, K2</w:t>
            </w:r>
            <w:r w:rsidRPr="000C090B">
              <w:rPr>
                <w:rFonts w:cs="Arial"/>
                <w:bCs/>
              </w:rPr>
              <w:t>). Regular check-ins and detailed progress feedback align with current research on effective project management and supervision</w:t>
            </w:r>
            <w:r w:rsidR="00804015">
              <w:rPr>
                <w:rFonts w:cs="Arial"/>
                <w:bCs/>
              </w:rPr>
              <w:t xml:space="preserve"> </w:t>
            </w:r>
            <w:r w:rsidR="008C3C15">
              <w:rPr>
                <w:rFonts w:cs="Arial"/>
                <w:bCs/>
              </w:rPr>
              <w:t xml:space="preserve">by </w:t>
            </w:r>
            <w:r w:rsidR="00ED6887">
              <w:rPr>
                <w:rFonts w:cs="Arial"/>
                <w:bCs/>
              </w:rPr>
              <w:t>keep</w:t>
            </w:r>
            <w:r w:rsidR="008C3C15">
              <w:rPr>
                <w:rFonts w:cs="Arial"/>
                <w:bCs/>
              </w:rPr>
              <w:t>ing</w:t>
            </w:r>
            <w:r w:rsidR="00804015" w:rsidRPr="00804015">
              <w:rPr>
                <w:rFonts w:cs="Arial"/>
                <w:bCs/>
              </w:rPr>
              <w:t xml:space="preserve"> students actively involved in their projects, preventing disengagement and ensuring continuous progress</w:t>
            </w:r>
            <w:r w:rsidR="001D7028">
              <w:rPr>
                <w:rFonts w:cs="Arial"/>
                <w:bCs/>
              </w:rPr>
              <w:t xml:space="preserve"> and to </w:t>
            </w:r>
            <w:r w:rsidR="001D7028" w:rsidRPr="001D7028">
              <w:rPr>
                <w:rFonts w:cs="Arial"/>
                <w:bCs/>
              </w:rPr>
              <w:t>stay aligned with their goals.</w:t>
            </w:r>
          </w:p>
          <w:p w14:paraId="06490333" w14:textId="77777777" w:rsidR="000622F6" w:rsidRPr="000C090B" w:rsidRDefault="000622F6" w:rsidP="000622F6">
            <w:pPr>
              <w:rPr>
                <w:rFonts w:cs="Arial"/>
                <w:bCs/>
              </w:rPr>
            </w:pPr>
          </w:p>
          <w:p w14:paraId="3629CD73" w14:textId="234F3C8D" w:rsidR="005D704F" w:rsidRPr="000C090B" w:rsidRDefault="005D704F" w:rsidP="00804015">
            <w:pPr>
              <w:jc w:val="both"/>
              <w:rPr>
                <w:rFonts w:cs="Arial"/>
                <w:bCs/>
              </w:rPr>
            </w:pPr>
            <w:r w:rsidRPr="000C090B">
              <w:rPr>
                <w:rFonts w:cs="Arial"/>
                <w:bCs/>
              </w:rPr>
              <w:t>I continually refine assessment criteria and feedback mechanisms by analysing student performance data (K3). By integrating trends into curricula, I ensure assessments reflect current professional practices (</w:t>
            </w:r>
            <w:r w:rsidR="001F6D10" w:rsidRPr="001F6D10">
              <w:rPr>
                <w:rFonts w:cs="Arial"/>
              </w:rPr>
              <w:t>V4, K5</w:t>
            </w:r>
            <w:r w:rsidRPr="000C090B">
              <w:rPr>
                <w:rFonts w:cs="Arial"/>
                <w:bCs/>
              </w:rPr>
              <w:t>) as this evidence-based refinement of teaching practices through data-driven adjustments is critical to maintain currency (Race, 2020). For example, in the MSc Data Science Database Systems module, students design solutions using MongoDB, a contemporary system. I leverage online platforms for submissions and feedback through integrated tools (K4), enabling interactive, timely responses. One student reflected that timely draft comments made the final submission “achievable.”</w:t>
            </w:r>
          </w:p>
          <w:p w14:paraId="07D50484" w14:textId="77777777" w:rsidR="000622F6" w:rsidRPr="000C090B" w:rsidRDefault="000622F6" w:rsidP="000622F6">
            <w:pPr>
              <w:rPr>
                <w:rFonts w:cs="Arial"/>
                <w:bCs/>
              </w:rPr>
            </w:pPr>
          </w:p>
          <w:p w14:paraId="68142913" w14:textId="349FA388" w:rsidR="003D73CE" w:rsidRPr="000C090B" w:rsidRDefault="00581074" w:rsidP="007E019A">
            <w:pPr>
              <w:jc w:val="both"/>
              <w:rPr>
                <w:rFonts w:cs="Arial"/>
                <w:bCs/>
              </w:rPr>
            </w:pPr>
            <w:r w:rsidRPr="000C090B">
              <w:rPr>
                <w:rFonts w:cs="Arial"/>
                <w:bCs/>
              </w:rPr>
              <w:t>I adhere to institutional quality assurance guidelines (K5), ensuring all assessments undergo review and approval to maintain consistency. This collaboration with peers (V5) to refine criteria fosters transparency</w:t>
            </w:r>
            <w:r w:rsidR="007E019A">
              <w:rPr>
                <w:rFonts w:cs="Arial"/>
                <w:bCs/>
              </w:rPr>
              <w:t xml:space="preserve"> </w:t>
            </w:r>
            <w:r w:rsidR="007E019A" w:rsidRPr="007E019A">
              <w:rPr>
                <w:rFonts w:cs="Arial"/>
                <w:bCs/>
              </w:rPr>
              <w:t> </w:t>
            </w:r>
            <w:r w:rsidR="007E019A" w:rsidRPr="007E019A">
              <w:rPr>
                <w:rFonts w:cs="Arial"/>
              </w:rPr>
              <w:t>(V5, K5)</w:t>
            </w:r>
            <w:r w:rsidRPr="007E019A">
              <w:rPr>
                <w:rFonts w:cs="Arial"/>
              </w:rPr>
              <w:t>.</w:t>
            </w:r>
            <w:r w:rsidRPr="000C090B">
              <w:rPr>
                <w:rFonts w:cs="Arial"/>
                <w:bCs/>
              </w:rPr>
              <w:t xml:space="preserve"> The moderator’s report for my </w:t>
            </w:r>
            <w:r w:rsidRPr="000C090B">
              <w:rPr>
                <w:rFonts w:cs="Arial"/>
                <w:bCs/>
                <w:i/>
                <w:iCs/>
              </w:rPr>
              <w:t>Algorithm, Data Structures, and Computability</w:t>
            </w:r>
            <w:r w:rsidRPr="000C090B">
              <w:rPr>
                <w:rFonts w:cs="Arial"/>
                <w:bCs/>
              </w:rPr>
              <w:t xml:space="preserve"> marking complimented my feedback for exceeding requirements—acknowledging strengths, offering encouragement, and explaining marks clearly. The monitor highlighted my </w:t>
            </w:r>
            <w:r w:rsidR="00761222" w:rsidRPr="000C090B">
              <w:rPr>
                <w:rFonts w:cs="Arial"/>
                <w:bCs/>
              </w:rPr>
              <w:t>o</w:t>
            </w:r>
            <w:r w:rsidR="004D620D" w:rsidRPr="000C090B">
              <w:rPr>
                <w:rFonts w:cs="Arial"/>
                <w:bCs/>
              </w:rPr>
              <w:t>verall</w:t>
            </w:r>
            <w:r w:rsidR="00761222" w:rsidRPr="000C090B">
              <w:rPr>
                <w:rFonts w:cs="Arial"/>
                <w:bCs/>
              </w:rPr>
              <w:t xml:space="preserve"> (</w:t>
            </w:r>
            <w:r w:rsidRPr="000C090B">
              <w:rPr>
                <w:rFonts w:cs="Arial"/>
                <w:bCs/>
              </w:rPr>
              <w:t>PT3</w:t>
            </w:r>
            <w:r w:rsidR="00761222" w:rsidRPr="000C090B">
              <w:rPr>
                <w:rFonts w:cs="Arial"/>
                <w:bCs/>
              </w:rPr>
              <w:t>)</w:t>
            </w:r>
            <w:r w:rsidRPr="000C090B">
              <w:rPr>
                <w:rFonts w:cs="Arial"/>
                <w:bCs/>
              </w:rPr>
              <w:t xml:space="preserve"> feedback </w:t>
            </w:r>
            <w:r w:rsidR="001C1DFD" w:rsidRPr="000C090B">
              <w:rPr>
                <w:rFonts w:cs="Arial"/>
                <w:bCs/>
              </w:rPr>
              <w:t xml:space="preserve"> and in-script comments </w:t>
            </w:r>
            <w:r w:rsidRPr="000C090B">
              <w:rPr>
                <w:rFonts w:cs="Arial"/>
                <w:bCs/>
              </w:rPr>
              <w:t>as an exemplary model for new tutors. Platforms like Moodle (K4) further streamline feedback for both formative and summative assessment</w:t>
            </w:r>
            <w:r w:rsidR="00B26191">
              <w:rPr>
                <w:rFonts w:cs="Arial"/>
                <w:bCs/>
              </w:rPr>
              <w:t xml:space="preserve"> </w:t>
            </w:r>
            <w:r w:rsidR="005E1387" w:rsidRPr="007E019A">
              <w:rPr>
                <w:rFonts w:cs="Arial"/>
              </w:rPr>
              <w:t>(K4, V2)</w:t>
            </w:r>
            <w:r w:rsidR="005E1387" w:rsidRPr="005E1387">
              <w:rPr>
                <w:rFonts w:cs="Arial"/>
                <w:bCs/>
              </w:rPr>
              <w:t>.</w:t>
            </w:r>
            <w:r w:rsidR="00EE4F5C" w:rsidRPr="000C090B">
              <w:rPr>
                <w:rFonts w:cs="Arial"/>
                <w:bCs/>
              </w:rPr>
              <w:t xml:space="preserve"> </w:t>
            </w:r>
          </w:p>
          <w:p w14:paraId="07CCC615" w14:textId="5C9146EB" w:rsidR="798FF03A" w:rsidRPr="000C090B" w:rsidRDefault="798FF03A" w:rsidP="798FF03A">
            <w:pPr>
              <w:rPr>
                <w:rFonts w:cs="Arial"/>
                <w:bCs/>
                <w:sz w:val="32"/>
                <w:szCs w:val="32"/>
              </w:rPr>
            </w:pPr>
          </w:p>
          <w:p w14:paraId="4C950644" w14:textId="77777777" w:rsidR="003D73CE" w:rsidRPr="000C090B" w:rsidRDefault="003D73CE" w:rsidP="798FF03A">
            <w:pPr>
              <w:rPr>
                <w:rFonts w:cs="Arial"/>
                <w:bCs/>
                <w:sz w:val="32"/>
                <w:szCs w:val="32"/>
              </w:rPr>
            </w:pPr>
          </w:p>
          <w:p w14:paraId="5408B022" w14:textId="5DE75497" w:rsidR="798FF03A" w:rsidRPr="000C090B" w:rsidRDefault="798FF03A" w:rsidP="798FF03A">
            <w:pPr>
              <w:rPr>
                <w:rFonts w:cs="Arial"/>
                <w:bCs/>
                <w:sz w:val="32"/>
                <w:szCs w:val="32"/>
              </w:rPr>
            </w:pPr>
          </w:p>
          <w:p w14:paraId="6829C425" w14:textId="62F03BA3" w:rsidR="798FF03A" w:rsidRPr="000C090B" w:rsidRDefault="798FF03A" w:rsidP="798FF03A">
            <w:pPr>
              <w:rPr>
                <w:rFonts w:cs="Arial"/>
                <w:bCs/>
                <w:sz w:val="32"/>
                <w:szCs w:val="32"/>
              </w:rPr>
            </w:pPr>
          </w:p>
          <w:p w14:paraId="2B5FD8C2" w14:textId="2191A35A" w:rsidR="798FF03A" w:rsidRPr="000C090B" w:rsidRDefault="798FF03A" w:rsidP="798FF03A">
            <w:pPr>
              <w:rPr>
                <w:rFonts w:cs="Arial"/>
                <w:bCs/>
                <w:sz w:val="32"/>
                <w:szCs w:val="32"/>
              </w:rPr>
            </w:pPr>
          </w:p>
          <w:p w14:paraId="628B9336" w14:textId="05677DC4" w:rsidR="798FF03A" w:rsidRPr="000C090B" w:rsidRDefault="798FF03A" w:rsidP="798FF03A">
            <w:pPr>
              <w:rPr>
                <w:rFonts w:cs="Arial"/>
                <w:bCs/>
                <w:sz w:val="32"/>
                <w:szCs w:val="32"/>
              </w:rPr>
            </w:pPr>
          </w:p>
          <w:p w14:paraId="34ED7AD9" w14:textId="0678F049" w:rsidR="798FF03A" w:rsidRPr="000C090B" w:rsidRDefault="798FF03A" w:rsidP="798FF03A">
            <w:pPr>
              <w:rPr>
                <w:rFonts w:cs="Arial"/>
                <w:bCs/>
                <w:sz w:val="32"/>
                <w:szCs w:val="32"/>
              </w:rPr>
            </w:pPr>
          </w:p>
        </w:tc>
      </w:tr>
    </w:tbl>
    <w:p w14:paraId="191F2ED2" w14:textId="3F7B0F24" w:rsidR="798FF03A" w:rsidRPr="000C090B" w:rsidRDefault="798FF03A" w:rsidP="798FF03A">
      <w:pPr>
        <w:rPr>
          <w:rFonts w:cs="Arial"/>
          <w:bCs/>
          <w:sz w:val="32"/>
          <w:szCs w:val="32"/>
        </w:rPr>
      </w:pPr>
    </w:p>
    <w:p w14:paraId="42E48270" w14:textId="77777777" w:rsidR="0004747D" w:rsidRPr="000C090B" w:rsidRDefault="0004747D">
      <w:pPr>
        <w:spacing w:after="200" w:line="276" w:lineRule="auto"/>
        <w:rPr>
          <w:rFonts w:eastAsia="Arial" w:cs="Arial"/>
          <w:bCs/>
          <w:sz w:val="32"/>
          <w:szCs w:val="32"/>
        </w:rPr>
      </w:pPr>
      <w:r w:rsidRPr="000C090B">
        <w:rPr>
          <w:rFonts w:eastAsia="Arial" w:cs="Arial"/>
          <w:bCs/>
          <w:sz w:val="32"/>
          <w:szCs w:val="32"/>
        </w:rPr>
        <w:br w:type="page"/>
      </w:r>
    </w:p>
    <w:p w14:paraId="4C83E7E8" w14:textId="487EC8A7" w:rsidR="67D46217" w:rsidRPr="000C090B" w:rsidRDefault="67D46217" w:rsidP="798FF03A">
      <w:pPr>
        <w:rPr>
          <w:rFonts w:eastAsia="Arial" w:cs="Arial"/>
          <w:bCs/>
          <w:sz w:val="32"/>
          <w:szCs w:val="32"/>
        </w:rPr>
      </w:pPr>
      <w:r w:rsidRPr="000C090B">
        <w:rPr>
          <w:rFonts w:eastAsia="Arial" w:cs="Arial"/>
          <w:bCs/>
          <w:sz w:val="32"/>
          <w:szCs w:val="32"/>
        </w:rPr>
        <w:lastRenderedPageBreak/>
        <w:t>Evidencing Area of Activity 4 (A4): Support and guide learners</w:t>
      </w:r>
    </w:p>
    <w:tbl>
      <w:tblPr>
        <w:tblStyle w:val="TableGrid"/>
        <w:tblW w:w="0" w:type="auto"/>
        <w:tblLayout w:type="fixed"/>
        <w:tblLook w:val="06A0" w:firstRow="1" w:lastRow="0" w:firstColumn="1" w:lastColumn="0" w:noHBand="1" w:noVBand="1"/>
      </w:tblPr>
      <w:tblGrid>
        <w:gridCol w:w="10455"/>
      </w:tblGrid>
      <w:tr w:rsidR="798FF03A" w:rsidRPr="000C090B" w14:paraId="60B0ED31" w14:textId="77777777" w:rsidTr="077CD1DA">
        <w:trPr>
          <w:trHeight w:val="300"/>
        </w:trPr>
        <w:tc>
          <w:tcPr>
            <w:tcW w:w="10455" w:type="dxa"/>
          </w:tcPr>
          <w:p w14:paraId="0EB72618" w14:textId="3D7EFB97" w:rsidR="67D46217" w:rsidRPr="000C090B" w:rsidRDefault="67D46217" w:rsidP="798FF03A">
            <w:pPr>
              <w:rPr>
                <w:rFonts w:cs="Arial"/>
                <w:bCs/>
              </w:rPr>
            </w:pPr>
            <w:r w:rsidRPr="000C090B">
              <w:rPr>
                <w:rFonts w:cs="Arial"/>
                <w:bCs/>
              </w:rPr>
              <w:t>Write your Reflective Narrative here.</w:t>
            </w:r>
          </w:p>
          <w:p w14:paraId="34AD6E9F" w14:textId="3604C244" w:rsidR="67D46217" w:rsidRDefault="67D46217" w:rsidP="798FF03A">
            <w:pPr>
              <w:rPr>
                <w:rFonts w:cs="Arial"/>
                <w:bCs/>
              </w:rPr>
            </w:pPr>
            <w:r w:rsidRPr="000C090B">
              <w:rPr>
                <w:rFonts w:cs="Arial"/>
                <w:bCs/>
              </w:rPr>
              <w:t>References and citations are to be listed in a dedicated field below.</w:t>
            </w:r>
          </w:p>
          <w:p w14:paraId="2BFD84E6" w14:textId="77777777" w:rsidR="00AC1AE5" w:rsidRPr="000C090B" w:rsidRDefault="00AC1AE5" w:rsidP="798FF03A">
            <w:pPr>
              <w:rPr>
                <w:rFonts w:cs="Arial"/>
                <w:bCs/>
              </w:rPr>
            </w:pPr>
          </w:p>
          <w:p w14:paraId="0B9C7255" w14:textId="77777777" w:rsidR="00BE00F4" w:rsidRDefault="0065477F" w:rsidP="008637F8">
            <w:pPr>
              <w:jc w:val="both"/>
              <w:rPr>
                <w:rFonts w:cs="Arial"/>
                <w:bCs/>
              </w:rPr>
            </w:pPr>
            <w:r w:rsidRPr="000C090B">
              <w:rPr>
                <w:rFonts w:cs="Arial"/>
                <w:bCs/>
              </w:rPr>
              <w:t>In my role, I have supervised numerous student research projects and provided one-on-one guidance tailored to the unique needs of each student (V</w:t>
            </w:r>
            <w:r w:rsidR="00C84C06">
              <w:rPr>
                <w:rFonts w:cs="Arial"/>
                <w:bCs/>
              </w:rPr>
              <w:t>1</w:t>
            </w:r>
            <w:r w:rsidR="00834E6D">
              <w:rPr>
                <w:rFonts w:cs="Arial"/>
                <w:bCs/>
              </w:rPr>
              <w:t>,K1</w:t>
            </w:r>
            <w:r w:rsidRPr="000C090B">
              <w:rPr>
                <w:rFonts w:cs="Arial"/>
                <w:bCs/>
              </w:rPr>
              <w:t>). For example, for the Research Methods module and  Project Supervision, I adapt my supervision style to accommodate diverse learning preferences, ensuring that each student, whether a visual learner or a hands-on practitioner, receives the guidance they need(K1</w:t>
            </w:r>
            <w:r w:rsidR="00FE6C4A">
              <w:rPr>
                <w:rFonts w:cs="Arial"/>
                <w:bCs/>
              </w:rPr>
              <w:t>,K2,V4</w:t>
            </w:r>
            <w:r w:rsidRPr="000C090B">
              <w:rPr>
                <w:rFonts w:cs="Arial"/>
                <w:bCs/>
              </w:rPr>
              <w:t xml:space="preserve">). For instance, for a visually oriented student, I used flowcharts and mind maps to break down complex research concepts, while for a hands-on learner, I provided step-by-step practical exercises to reinforce key concepts. </w:t>
            </w:r>
          </w:p>
          <w:p w14:paraId="6933817B" w14:textId="77777777" w:rsidR="00BE00F4" w:rsidRDefault="00BE00F4" w:rsidP="008637F8">
            <w:pPr>
              <w:jc w:val="both"/>
              <w:rPr>
                <w:rFonts w:cs="Arial"/>
                <w:bCs/>
              </w:rPr>
            </w:pPr>
          </w:p>
          <w:p w14:paraId="7EE5D1C5" w14:textId="77777777" w:rsidR="00BE00F4" w:rsidRDefault="0065477F" w:rsidP="008637F8">
            <w:pPr>
              <w:jc w:val="both"/>
              <w:rPr>
                <w:rFonts w:cs="Arial"/>
                <w:bCs/>
              </w:rPr>
            </w:pPr>
            <w:r w:rsidRPr="000C090B">
              <w:rPr>
                <w:rFonts w:cs="Arial"/>
                <w:bCs/>
              </w:rPr>
              <w:t>My respect for individual learners is also reflected in my efforts to understand their backgrounds and tailor my support sessions and feedback, accordingly, fostering an inclusive learning environment (</w:t>
            </w:r>
            <w:r w:rsidR="00FE6C4A">
              <w:rPr>
                <w:rFonts w:cs="Arial"/>
                <w:bCs/>
              </w:rPr>
              <w:t>V1,</w:t>
            </w:r>
            <w:r w:rsidRPr="000C090B">
              <w:rPr>
                <w:rFonts w:cs="Arial"/>
                <w:bCs/>
              </w:rPr>
              <w:t xml:space="preserve">K2). To ensure that all students have an equal opportunity to perform well, I employ a variety of engaging teaching strategies. Inclusive teaching practices, such as offering diverse teaching methods and fostering a sense of belonging, are essential for promoting fairness and inclusion in the classroom. Molbaek (2018) discusses how inclusive teaching strategies can enhance student engagement and academic achievement. For instance, in the </w:t>
            </w:r>
            <w:r w:rsidRPr="000C090B">
              <w:rPr>
                <w:rFonts w:cs="Arial"/>
                <w:bCs/>
                <w:i/>
                <w:iCs/>
              </w:rPr>
              <w:t>Scripting and Programming concepts</w:t>
            </w:r>
            <w:r w:rsidRPr="000C090B">
              <w:rPr>
                <w:rFonts w:cs="Arial"/>
                <w:bCs/>
              </w:rPr>
              <w:t xml:space="preserve">, I use of online forums and digital collaboration tools to allow students to participate and contribute pervasively(K4). By incorporating interactive coding challenges and group projects, I ensure that students from all backgrounds </w:t>
            </w:r>
            <w:r w:rsidR="00594676" w:rsidRPr="00594676">
              <w:rPr>
                <w:rFonts w:cs="Arial"/>
                <w:bCs/>
              </w:rPr>
              <w:t>including those for whom English is a second language,</w:t>
            </w:r>
            <w:r w:rsidR="00594676">
              <w:rPr>
                <w:rFonts w:cs="Arial"/>
                <w:bCs/>
              </w:rPr>
              <w:t xml:space="preserve"> </w:t>
            </w:r>
            <w:r w:rsidRPr="000C090B">
              <w:rPr>
                <w:rFonts w:cs="Arial"/>
                <w:bCs/>
              </w:rPr>
              <w:t>can engage with the material in ways that suit their strengths</w:t>
            </w:r>
            <w:r w:rsidR="00393720">
              <w:rPr>
                <w:rFonts w:cs="Arial"/>
                <w:bCs/>
              </w:rPr>
              <w:t>.</w:t>
            </w:r>
            <w:r w:rsidRPr="000C090B">
              <w:rPr>
                <w:rFonts w:cs="Arial"/>
                <w:bCs/>
              </w:rPr>
              <w:t xml:space="preserve"> </w:t>
            </w:r>
            <w:r w:rsidR="00C641A9" w:rsidRPr="00C641A9">
              <w:rPr>
                <w:rFonts w:cs="Arial"/>
                <w:bCs/>
              </w:rPr>
              <w:t>This inclusive approach promotes equity of opportunity (V2) and helps break down language barriers, making the content more accessible. Additionally, I use student performance as a metric to self-evaluate my teaching approach and refine it, ensuring it meets the needs of all learners (K3).</w:t>
            </w:r>
            <w:r w:rsidR="00AF5A35">
              <w:rPr>
                <w:rFonts w:cs="Arial"/>
                <w:bCs/>
              </w:rPr>
              <w:t xml:space="preserve"> </w:t>
            </w:r>
          </w:p>
          <w:p w14:paraId="07383462" w14:textId="77777777" w:rsidR="00BE00F4" w:rsidRDefault="00BE00F4" w:rsidP="008637F8">
            <w:pPr>
              <w:jc w:val="both"/>
              <w:rPr>
                <w:rFonts w:cs="Arial"/>
                <w:bCs/>
              </w:rPr>
            </w:pPr>
          </w:p>
          <w:p w14:paraId="7CAF1F9D" w14:textId="77777777" w:rsidR="00BE00F4" w:rsidRDefault="0065477F" w:rsidP="008637F8">
            <w:pPr>
              <w:jc w:val="both"/>
              <w:rPr>
                <w:rFonts w:cs="Arial"/>
                <w:bCs/>
              </w:rPr>
            </w:pPr>
            <w:r w:rsidRPr="000C090B">
              <w:rPr>
                <w:rFonts w:cs="Arial"/>
                <w:bCs/>
              </w:rPr>
              <w:t xml:space="preserve">My teaching is informed by the latest research in computer science education(V3). In the Database Systems module, for instance, I integrate current academic studies and industry practices into the curriculum, ensuring that my students are exposed to the most up-to-date knowledge and methodologies. I regularly revise my teaching materials based on new research findings and provide references and encourage students to use RefWorks, Google scholar etc., that are the primary sources for further exposure(K4), which enhances the learning experience and models the importance of staying current in the rapidly evolving field of computer science. Some students reflected that having access to resources and guidance on referencing tools like RefWorks made the research process more manageable and contributed to the development of good writing skills. </w:t>
            </w:r>
          </w:p>
          <w:p w14:paraId="30B0DB66" w14:textId="77777777" w:rsidR="00BE00F4" w:rsidRDefault="00BE00F4" w:rsidP="008637F8">
            <w:pPr>
              <w:jc w:val="both"/>
              <w:rPr>
                <w:rFonts w:cs="Arial"/>
                <w:bCs/>
              </w:rPr>
            </w:pPr>
          </w:p>
          <w:p w14:paraId="4958FF3E" w14:textId="655CB5A1" w:rsidR="0065477F" w:rsidRPr="00454429" w:rsidRDefault="0065477F" w:rsidP="008637F8">
            <w:pPr>
              <w:jc w:val="both"/>
              <w:rPr>
                <w:rFonts w:cs="Arial"/>
                <w:bCs/>
              </w:rPr>
            </w:pPr>
            <w:r w:rsidRPr="000C090B">
              <w:rPr>
                <w:rFonts w:cs="Arial"/>
                <w:bCs/>
              </w:rPr>
              <w:t>Recognizing the broader trends in higher education and the tech industry (V4), I have adapted my teaching practices to align with the increasing emphasis on digital literacy and cybersecurity. In the Analysis and Solving Problems module, I incorporate case studies that reflect contemporary issues such as data privacy and ethical hacking (K4), preparing students to apply their knowledge in real-world scenarios (Chen, Lu &amp; Cui, 2023). Collaboration with colleagues and industry professionals is a key aspect of my teaching philosophy and allows to adapt best practices to improvise the way in which I guide my students (V5</w:t>
            </w:r>
            <w:r w:rsidR="003D40BA">
              <w:rPr>
                <w:rFonts w:cs="Arial"/>
                <w:bCs/>
              </w:rPr>
              <w:t>,K4</w:t>
            </w:r>
            <w:r w:rsidRPr="000C090B">
              <w:rPr>
                <w:rFonts w:cs="Arial"/>
                <w:bCs/>
              </w:rPr>
              <w:t>). I actively refer students to pastoral support services, ensuring they have access to the necessary guidance and resources to support their well-being and academic success</w:t>
            </w:r>
            <w:r w:rsidR="00A119BA">
              <w:rPr>
                <w:rFonts w:cs="Arial"/>
                <w:bCs/>
              </w:rPr>
              <w:t xml:space="preserve"> </w:t>
            </w:r>
            <w:r w:rsidR="00A119BA" w:rsidRPr="00454429">
              <w:rPr>
                <w:rFonts w:cs="Arial"/>
                <w:bCs/>
              </w:rPr>
              <w:t>(</w:t>
            </w:r>
            <w:r w:rsidR="00A119BA" w:rsidRPr="00454429">
              <w:rPr>
                <w:rFonts w:cs="Arial"/>
                <w:bCs/>
                <w:i/>
                <w:iCs/>
              </w:rPr>
              <w:t xml:space="preserve">Academic Quality Handbook 2023/24 - </w:t>
            </w:r>
            <w:r w:rsidR="00A119BA" w:rsidRPr="00454429">
              <w:rPr>
                <w:rFonts w:cs="Arial"/>
                <w:bCs/>
              </w:rPr>
              <w:t xml:space="preserve">UWTSD, 2023/24, p. </w:t>
            </w:r>
            <w:r w:rsidR="008A377C" w:rsidRPr="00454429">
              <w:rPr>
                <w:rFonts w:cs="Arial"/>
                <w:bCs/>
              </w:rPr>
              <w:t>95</w:t>
            </w:r>
            <w:r w:rsidR="00A119BA" w:rsidRPr="00454429">
              <w:rPr>
                <w:rFonts w:cs="Arial"/>
                <w:bCs/>
              </w:rPr>
              <w:t>)</w:t>
            </w:r>
            <w:r w:rsidRPr="00454429">
              <w:rPr>
                <w:rFonts w:cs="Arial"/>
                <w:bCs/>
              </w:rPr>
              <w:t>.</w:t>
            </w:r>
            <w:r w:rsidRPr="000C090B">
              <w:rPr>
                <w:rFonts w:cs="Arial"/>
                <w:bCs/>
              </w:rPr>
              <w:t xml:space="preserve"> I regularly participate in departmental meetings and workshops where we share best teaching and learning approaches, support paradigms and develop interdisciplinary approaches to teaching, ensuring continuous improvement in our collective teaching practices to meet the required standards </w:t>
            </w:r>
            <w:r w:rsidR="00454429" w:rsidRPr="00454429">
              <w:rPr>
                <w:rFonts w:cs="Arial"/>
                <w:bCs/>
              </w:rPr>
              <w:t>(</w:t>
            </w:r>
            <w:r w:rsidR="00454429" w:rsidRPr="00454429">
              <w:rPr>
                <w:rFonts w:cs="Arial"/>
                <w:bCs/>
                <w:i/>
                <w:iCs/>
              </w:rPr>
              <w:t xml:space="preserve">Academic Quality Handbook 2023/24 - </w:t>
            </w:r>
            <w:r w:rsidR="00454429" w:rsidRPr="00454429">
              <w:rPr>
                <w:rFonts w:cs="Arial"/>
                <w:bCs/>
              </w:rPr>
              <w:t xml:space="preserve">UWTSD, 2023/24, p. 26-27) </w:t>
            </w:r>
            <w:r w:rsidRPr="00454429">
              <w:rPr>
                <w:rFonts w:cs="Arial"/>
                <w:bCs/>
              </w:rPr>
              <w:t>set by the University(</w:t>
            </w:r>
            <w:r w:rsidR="0050153E" w:rsidRPr="00454429">
              <w:rPr>
                <w:rFonts w:cs="Arial"/>
                <w:bCs/>
              </w:rPr>
              <w:t xml:space="preserve">V5, </w:t>
            </w:r>
            <w:r w:rsidRPr="00454429">
              <w:rPr>
                <w:rFonts w:cs="Arial"/>
                <w:bCs/>
              </w:rPr>
              <w:t>K5).</w:t>
            </w:r>
            <w:r w:rsidR="008637F8">
              <w:rPr>
                <w:rFonts w:cs="Arial"/>
                <w:bCs/>
              </w:rPr>
              <w:t xml:space="preserve"> This helps me to </w:t>
            </w:r>
            <w:r w:rsidR="008637F8" w:rsidRPr="008637F8">
              <w:rPr>
                <w:rFonts w:cs="Arial"/>
                <w:bCs/>
              </w:rPr>
              <w:t xml:space="preserve">stay updated on best teaching practices, collaborate with colleagues to refine </w:t>
            </w:r>
            <w:r w:rsidR="00095F91">
              <w:rPr>
                <w:rFonts w:cs="Arial"/>
                <w:bCs/>
              </w:rPr>
              <w:t>my</w:t>
            </w:r>
            <w:r w:rsidR="008637F8" w:rsidRPr="008637F8">
              <w:rPr>
                <w:rFonts w:cs="Arial"/>
                <w:bCs/>
              </w:rPr>
              <w:t xml:space="preserve"> approach, develop interdisciplinary strategies, align with university standards, and receive valuable feedback, all of which continuously improve my teaching and enhance student learning.</w:t>
            </w:r>
          </w:p>
          <w:p w14:paraId="63E8035C" w14:textId="41473F7A" w:rsidR="798FF03A" w:rsidRPr="000C090B" w:rsidRDefault="798FF03A" w:rsidP="798FF03A">
            <w:pPr>
              <w:rPr>
                <w:rFonts w:eastAsia="Arial" w:cs="Arial"/>
                <w:bCs/>
                <w:color w:val="009999"/>
                <w:sz w:val="32"/>
                <w:szCs w:val="32"/>
              </w:rPr>
            </w:pPr>
          </w:p>
          <w:p w14:paraId="455AE24E" w14:textId="0F3AF7FE" w:rsidR="798FF03A" w:rsidRPr="000C090B" w:rsidRDefault="798FF03A" w:rsidP="798FF03A">
            <w:pPr>
              <w:rPr>
                <w:rFonts w:eastAsia="Arial" w:cs="Arial"/>
                <w:bCs/>
                <w:color w:val="009999"/>
                <w:sz w:val="32"/>
                <w:szCs w:val="32"/>
              </w:rPr>
            </w:pPr>
          </w:p>
          <w:p w14:paraId="22DB3C4C" w14:textId="47510A0A" w:rsidR="798FF03A" w:rsidRPr="000C090B" w:rsidRDefault="798FF03A" w:rsidP="798FF03A">
            <w:pPr>
              <w:rPr>
                <w:rFonts w:eastAsia="Arial" w:cs="Arial"/>
                <w:bCs/>
                <w:color w:val="009999"/>
                <w:sz w:val="32"/>
                <w:szCs w:val="32"/>
              </w:rPr>
            </w:pPr>
          </w:p>
        </w:tc>
      </w:tr>
    </w:tbl>
    <w:p w14:paraId="5F12D00B" w14:textId="62D613D9" w:rsidR="798FF03A" w:rsidRPr="000C090B" w:rsidRDefault="798FF03A" w:rsidP="798FF03A">
      <w:pPr>
        <w:rPr>
          <w:rFonts w:eastAsia="Arial" w:cs="Arial"/>
          <w:bCs/>
          <w:color w:val="009999"/>
          <w:sz w:val="32"/>
          <w:szCs w:val="32"/>
        </w:rPr>
      </w:pPr>
    </w:p>
    <w:p w14:paraId="18BDC4DD" w14:textId="4B24982B" w:rsidR="67D46217" w:rsidRPr="000C090B" w:rsidRDefault="0004747D" w:rsidP="00AC1AE5">
      <w:pPr>
        <w:spacing w:after="200" w:line="276" w:lineRule="auto"/>
        <w:rPr>
          <w:rFonts w:eastAsia="Arial" w:cs="Arial"/>
          <w:bCs/>
          <w:sz w:val="32"/>
          <w:szCs w:val="32"/>
        </w:rPr>
      </w:pPr>
      <w:bookmarkStart w:id="2" w:name="_Int_GMU7shk2"/>
      <w:r w:rsidRPr="000C090B">
        <w:rPr>
          <w:rFonts w:eastAsia="Arial" w:cs="Arial"/>
          <w:bCs/>
          <w:sz w:val="32"/>
          <w:szCs w:val="32"/>
        </w:rPr>
        <w:br w:type="page"/>
      </w:r>
      <w:r w:rsidR="00AC1AE5">
        <w:rPr>
          <w:rFonts w:eastAsia="Arial" w:cs="Arial"/>
          <w:bCs/>
          <w:sz w:val="32"/>
          <w:szCs w:val="32"/>
        </w:rPr>
        <w:lastRenderedPageBreak/>
        <w:t>E</w:t>
      </w:r>
      <w:r w:rsidR="67D46217" w:rsidRPr="000C090B">
        <w:rPr>
          <w:rFonts w:eastAsia="Arial" w:cs="Arial"/>
          <w:bCs/>
          <w:sz w:val="32"/>
          <w:szCs w:val="32"/>
        </w:rPr>
        <w:t>videncing Area of Activity 5 (A5):</w:t>
      </w:r>
      <w:r w:rsidR="67D46217" w:rsidRPr="000C090B">
        <w:rPr>
          <w:rFonts w:eastAsia="Arial" w:cs="Arial"/>
          <w:bCs/>
          <w:sz w:val="24"/>
          <w:szCs w:val="24"/>
        </w:rPr>
        <w:t xml:space="preserve"> </w:t>
      </w:r>
      <w:r w:rsidR="67D46217" w:rsidRPr="000C090B">
        <w:rPr>
          <w:rFonts w:eastAsia="Arial" w:cs="Arial"/>
          <w:bCs/>
          <w:sz w:val="32"/>
          <w:szCs w:val="32"/>
        </w:rPr>
        <w:t>Enhance practice through own continuing professional development </w:t>
      </w:r>
      <w:bookmarkEnd w:id="2"/>
    </w:p>
    <w:tbl>
      <w:tblPr>
        <w:tblStyle w:val="TableGrid"/>
        <w:tblW w:w="0" w:type="auto"/>
        <w:tblLayout w:type="fixed"/>
        <w:tblLook w:val="06A0" w:firstRow="1" w:lastRow="0" w:firstColumn="1" w:lastColumn="0" w:noHBand="1" w:noVBand="1"/>
      </w:tblPr>
      <w:tblGrid>
        <w:gridCol w:w="10455"/>
      </w:tblGrid>
      <w:tr w:rsidR="798FF03A" w:rsidRPr="000C090B" w14:paraId="5EF8E269" w14:textId="77777777" w:rsidTr="077CD1DA">
        <w:trPr>
          <w:trHeight w:val="300"/>
        </w:trPr>
        <w:tc>
          <w:tcPr>
            <w:tcW w:w="10455" w:type="dxa"/>
          </w:tcPr>
          <w:p w14:paraId="6DF43BA4" w14:textId="3D7EFB97" w:rsidR="67D46217" w:rsidRPr="000C090B" w:rsidRDefault="67D46217" w:rsidP="798FF03A">
            <w:pPr>
              <w:rPr>
                <w:rFonts w:cs="Arial"/>
                <w:bCs/>
              </w:rPr>
            </w:pPr>
            <w:r w:rsidRPr="000C090B">
              <w:rPr>
                <w:rFonts w:cs="Arial"/>
                <w:bCs/>
              </w:rPr>
              <w:t>Write your Reflective Narrative here.</w:t>
            </w:r>
          </w:p>
          <w:p w14:paraId="5F53DD58" w14:textId="3604C244" w:rsidR="67D46217" w:rsidRPr="000C090B" w:rsidRDefault="67D46217" w:rsidP="798FF03A">
            <w:pPr>
              <w:rPr>
                <w:rFonts w:cs="Arial"/>
                <w:bCs/>
              </w:rPr>
            </w:pPr>
            <w:r w:rsidRPr="000C090B">
              <w:rPr>
                <w:rFonts w:cs="Arial"/>
                <w:bCs/>
              </w:rPr>
              <w:t>References and citations are to be listed in a dedicated field below.</w:t>
            </w:r>
          </w:p>
          <w:p w14:paraId="2EE591D2" w14:textId="77777777" w:rsidR="00C213F2" w:rsidRDefault="00C213F2" w:rsidP="0071169D">
            <w:pPr>
              <w:jc w:val="both"/>
              <w:rPr>
                <w:rFonts w:cs="Arial"/>
                <w:bCs/>
              </w:rPr>
            </w:pPr>
          </w:p>
          <w:p w14:paraId="5B894832" w14:textId="3ABE3AE1" w:rsidR="002539C4" w:rsidRDefault="009C4EE5" w:rsidP="0071169D">
            <w:pPr>
              <w:jc w:val="both"/>
              <w:rPr>
                <w:rFonts w:cs="Arial"/>
                <w:bCs/>
              </w:rPr>
            </w:pPr>
            <w:r w:rsidRPr="000C090B">
              <w:rPr>
                <w:rFonts w:cs="Arial"/>
                <w:bCs/>
              </w:rPr>
              <w:t>I regularly engage in professional development activities that develop my understanding of how students learn, both generally and within the context of Computer Science(</w:t>
            </w:r>
            <w:r w:rsidR="002B0D7E">
              <w:rPr>
                <w:rFonts w:cs="Arial"/>
                <w:bCs/>
              </w:rPr>
              <w:t>V1,</w:t>
            </w:r>
            <w:r w:rsidRPr="000C090B">
              <w:rPr>
                <w:rFonts w:cs="Arial"/>
                <w:bCs/>
              </w:rPr>
              <w:t>K1). For instance, I have completed courses on inclusive teaching practices, which have equipped me with strategies to better respect and support diverse groups of learners. These strategies have been instrumental in tailoring my approach to accommodate students from various cultural and educational backgrounds, ensuring that all students have an equal opportunity to succeed in my modules(V1</w:t>
            </w:r>
            <w:r w:rsidR="00EB043C">
              <w:rPr>
                <w:rFonts w:cs="Arial"/>
                <w:bCs/>
              </w:rPr>
              <w:t>,K2</w:t>
            </w:r>
            <w:r w:rsidRPr="000C090B">
              <w:rPr>
                <w:rFonts w:cs="Arial"/>
                <w:bCs/>
              </w:rPr>
              <w:t xml:space="preserve">). </w:t>
            </w:r>
            <w:r w:rsidR="00FF4224" w:rsidRPr="00FF4224">
              <w:rPr>
                <w:rFonts w:cs="Arial"/>
                <w:bCs/>
              </w:rPr>
              <w:t>By integrating diverse teaching methods, I create an inclusive environment that considers language barriers, varied prior knowledge, and different learning styles, fostering a more equitable learning experience for every student. For example, I provide multiple ways for students to engage with content, such as offering video tutorials for visual learners, hands-on coding challenges for learners</w:t>
            </w:r>
            <w:r w:rsidR="00AC7F5B">
              <w:rPr>
                <w:rFonts w:cs="Arial"/>
                <w:bCs/>
              </w:rPr>
              <w:t xml:space="preserve"> who prefer more </w:t>
            </w:r>
            <w:r w:rsidR="00AC7F5B" w:rsidRPr="00AC7F5B">
              <w:rPr>
                <w:rFonts w:cs="Arial"/>
                <w:bCs/>
              </w:rPr>
              <w:t>hands-on experiences</w:t>
            </w:r>
            <w:r w:rsidR="00FF4224" w:rsidRPr="00FF4224">
              <w:rPr>
                <w:rFonts w:cs="Arial"/>
                <w:bCs/>
              </w:rPr>
              <w:t>, and detailed written explanations for those who prefer text-based learning.</w:t>
            </w:r>
            <w:r w:rsidR="0071169D">
              <w:rPr>
                <w:rFonts w:cs="Arial"/>
                <w:bCs/>
              </w:rPr>
              <w:t xml:space="preserve"> </w:t>
            </w:r>
            <w:r w:rsidR="0071169D" w:rsidRPr="0071169D">
              <w:rPr>
                <w:rFonts w:cs="Arial"/>
                <w:bCs/>
              </w:rPr>
              <w:t>Students have expressed appreciation for these approaches, noting that they felt more confident in expressing their understanding through the format they were most comfortable with.</w:t>
            </w:r>
            <w:r w:rsidR="00FF4224">
              <w:rPr>
                <w:rFonts w:cs="Arial"/>
                <w:bCs/>
              </w:rPr>
              <w:t xml:space="preserve"> </w:t>
            </w:r>
          </w:p>
          <w:p w14:paraId="68330F5E" w14:textId="77777777" w:rsidR="002539C4" w:rsidRDefault="002539C4" w:rsidP="0071169D">
            <w:pPr>
              <w:jc w:val="both"/>
              <w:rPr>
                <w:rFonts w:cs="Arial"/>
                <w:bCs/>
              </w:rPr>
            </w:pPr>
          </w:p>
          <w:p w14:paraId="4F282DEB" w14:textId="3CA38506" w:rsidR="00A705D3" w:rsidRPr="000C090B" w:rsidRDefault="009C4EE5" w:rsidP="0071169D">
            <w:pPr>
              <w:jc w:val="both"/>
              <w:rPr>
                <w:rFonts w:cs="Arial"/>
                <w:bCs/>
              </w:rPr>
            </w:pPr>
            <w:r w:rsidRPr="000C090B">
              <w:rPr>
                <w:rFonts w:cs="Arial"/>
                <w:bCs/>
              </w:rPr>
              <w:t>My participation in workshops and seminars focused on innovative teaching methods has significantly enhanced my ability to engage students and promote equity in learning at different levels (</w:t>
            </w:r>
            <w:r w:rsidR="00EB043C">
              <w:rPr>
                <w:rFonts w:cs="Arial"/>
                <w:bCs/>
              </w:rPr>
              <w:t>K1,K</w:t>
            </w:r>
            <w:r w:rsidRPr="000C090B">
              <w:rPr>
                <w:rFonts w:cs="Arial"/>
                <w:bCs/>
              </w:rPr>
              <w:t>2). For example, after attending a workshop on active learning techniques, I integrated these approaches into the Digital Skills and Database Systems modules. During collaborative coding exercises, I observed students engaging in peer-led problem-solving sessions, where they debugged MongoDB queries together using real-world datasets. One student commented that w</w:t>
            </w:r>
            <w:r w:rsidRPr="000C090B">
              <w:rPr>
                <w:rFonts w:cs="Arial"/>
                <w:bCs/>
                <w:i/>
                <w:iCs/>
              </w:rPr>
              <w:t>orking through errors as a team helped to grasp concepts faster and that it felt less intimidating to solve a problem.”</w:t>
            </w:r>
            <w:r w:rsidRPr="000C090B">
              <w:rPr>
                <w:rFonts w:cs="Arial"/>
                <w:bCs/>
              </w:rPr>
              <w:t> This shift not only increased engagement but also provided multiple pathways for students to demonstrate understanding, promoting equity of opportunity for all learners (</w:t>
            </w:r>
            <w:r w:rsidR="002B0D7E">
              <w:rPr>
                <w:rFonts w:cs="Arial"/>
                <w:bCs/>
              </w:rPr>
              <w:t>K3,</w:t>
            </w:r>
            <w:r w:rsidRPr="000C090B">
              <w:rPr>
                <w:rFonts w:cs="Arial"/>
                <w:bCs/>
              </w:rPr>
              <w:t xml:space="preserve">V2). </w:t>
            </w:r>
          </w:p>
          <w:p w14:paraId="2B2B8135" w14:textId="77777777" w:rsidR="002539C4" w:rsidRDefault="002539C4" w:rsidP="000A5A96">
            <w:pPr>
              <w:jc w:val="both"/>
              <w:rPr>
                <w:rFonts w:cs="Arial"/>
                <w:bCs/>
              </w:rPr>
            </w:pPr>
          </w:p>
          <w:p w14:paraId="05B1F97D" w14:textId="77777777" w:rsidR="005F2BBB" w:rsidRDefault="009C4EE5" w:rsidP="000A5A96">
            <w:pPr>
              <w:jc w:val="both"/>
              <w:rPr>
                <w:rFonts w:cs="Arial"/>
                <w:bCs/>
              </w:rPr>
            </w:pPr>
            <w:r w:rsidRPr="000C090B">
              <w:rPr>
                <w:rFonts w:cs="Arial"/>
                <w:bCs/>
              </w:rPr>
              <w:t>I am an active participant in scholarly communities, regularly attending conferences and publishing my research in Journals. For instance, I had presented on ‘Design Principles for Pedagogical Improvisation’ in IEEE (Institute of Electrical and Electronics Engineers) AFRICON2023 conference, and this study helped me to understand the importance of instructional design to increase the usability (Shanmugasundaram and Chidambaram, 2023) of learning management system(V3</w:t>
            </w:r>
            <w:r w:rsidR="00BF7865">
              <w:rPr>
                <w:rFonts w:cs="Arial"/>
                <w:bCs/>
              </w:rPr>
              <w:t>,V4</w:t>
            </w:r>
            <w:r w:rsidRPr="000C090B">
              <w:rPr>
                <w:rFonts w:cs="Arial"/>
                <w:bCs/>
              </w:rPr>
              <w:t>). This engagement with current scholarship informs my teaching practice, allowing me to add contents in Moodle following the instructional design principles to promote independent learning among students (K3, K4). Also, insights gained from recent studies on effective problem-solving techniques have been incorporated into the Analysis and Solving Problems module, enhancing my students' ability to critically evaluate and apply their knowledge. I have completed training in the use of emerging digital technologies and have incorporated these tools into my teaching practice. For instance, I have recently started using cloud-based platforms for real-time collaboration in the Research Methods and Project Supervision module responding to the educational trends and industry demands (</w:t>
            </w:r>
            <w:r w:rsidR="00E8138C">
              <w:rPr>
                <w:rFonts w:cs="Arial"/>
                <w:bCs/>
              </w:rPr>
              <w:t>K4,</w:t>
            </w:r>
            <w:r w:rsidRPr="000C090B">
              <w:rPr>
                <w:rFonts w:cs="Arial"/>
                <w:bCs/>
              </w:rPr>
              <w:t xml:space="preserve">V4). Students found this approach highly beneficial, as it allowed for seamless collaboration, immediate feedback, and more flexible access to resources. Some reflected that working in a shared digital space improved their organisation and teamwork skills, better preparing them for industry practices. </w:t>
            </w:r>
          </w:p>
          <w:p w14:paraId="4511E68B" w14:textId="77777777" w:rsidR="005F2BBB" w:rsidRDefault="005F2BBB" w:rsidP="000A5A96">
            <w:pPr>
              <w:jc w:val="both"/>
              <w:rPr>
                <w:rFonts w:cs="Arial"/>
                <w:bCs/>
              </w:rPr>
            </w:pPr>
          </w:p>
          <w:p w14:paraId="733E7F89" w14:textId="092597D8" w:rsidR="798FF03A" w:rsidRPr="000C090B" w:rsidRDefault="009C4EE5" w:rsidP="005F2BBB">
            <w:pPr>
              <w:jc w:val="both"/>
              <w:rPr>
                <w:rFonts w:cs="Arial"/>
                <w:bCs/>
                <w:sz w:val="32"/>
                <w:szCs w:val="32"/>
              </w:rPr>
            </w:pPr>
            <w:r w:rsidRPr="000C090B">
              <w:rPr>
                <w:rFonts w:cs="Arial"/>
                <w:bCs/>
              </w:rPr>
              <w:t>I actively participate in quality assurance processes within my department(V5), contributing to curriculum reviews and updates. This collaborative approach ensures that my practice not only improves but also aligns with departmental and institutional standards for quality teaching(</w:t>
            </w:r>
            <w:r w:rsidR="00BF7865">
              <w:rPr>
                <w:rFonts w:cs="Arial"/>
                <w:bCs/>
              </w:rPr>
              <w:t>V5,</w:t>
            </w:r>
            <w:r w:rsidRPr="000C090B">
              <w:rPr>
                <w:rFonts w:cs="Arial"/>
                <w:bCs/>
              </w:rPr>
              <w:t>K5).</w:t>
            </w:r>
            <w:r w:rsidR="00867783">
              <w:rPr>
                <w:rFonts w:cs="Arial"/>
                <w:bCs/>
              </w:rPr>
              <w:t xml:space="preserve"> </w:t>
            </w:r>
            <w:r w:rsidR="009C2FA9">
              <w:rPr>
                <w:rFonts w:cs="Arial"/>
                <w:bCs/>
              </w:rPr>
              <w:t>Finaly, c</w:t>
            </w:r>
            <w:r w:rsidR="00867783" w:rsidRPr="00867783">
              <w:rPr>
                <w:rFonts w:cs="Arial"/>
                <w:bCs/>
              </w:rPr>
              <w:t xml:space="preserve">ompleting the HEA (Higher Education Academy) fellowship application has been a reflective process that has </w:t>
            </w:r>
            <w:r w:rsidR="006533F6" w:rsidRPr="006533F6">
              <w:rPr>
                <w:rFonts w:cs="Arial"/>
                <w:bCs/>
              </w:rPr>
              <w:t xml:space="preserve">encouraged me to review my teaching practices </w:t>
            </w:r>
            <w:r w:rsidR="00867783" w:rsidRPr="00867783">
              <w:rPr>
                <w:rFonts w:cs="Arial"/>
                <w:bCs/>
              </w:rPr>
              <w:t>and how it aligns with established best practices. It has prompted me to evaluate my strategies for supporting student learning, from assessment methods to inclusivity, and to think critically about the impact I have on students' academic and personal development. Through this process, I have been able</w:t>
            </w:r>
            <w:r w:rsidR="000A5A96" w:rsidRPr="000A5A96">
              <w:rPr>
                <w:rFonts w:cs="Arial"/>
                <w:bCs/>
              </w:rPr>
              <w:t xml:space="preserve"> to identify areas for improvement </w:t>
            </w:r>
            <w:r w:rsidR="008861ED">
              <w:rPr>
                <w:rFonts w:cs="Arial"/>
                <w:bCs/>
              </w:rPr>
              <w:t>and refine</w:t>
            </w:r>
            <w:r w:rsidR="00867783" w:rsidRPr="00867783">
              <w:rPr>
                <w:rFonts w:cs="Arial"/>
                <w:bCs/>
              </w:rPr>
              <w:t xml:space="preserve"> my teaching philosophy, which has helped clarify my core values and goals as an educator.</w:t>
            </w:r>
          </w:p>
        </w:tc>
      </w:tr>
    </w:tbl>
    <w:p w14:paraId="69BF0BAE" w14:textId="3976F0D2" w:rsidR="798FF03A" w:rsidRPr="000C090B" w:rsidRDefault="798FF03A" w:rsidP="798FF03A">
      <w:pPr>
        <w:rPr>
          <w:rFonts w:cs="Arial"/>
          <w:bCs/>
          <w:sz w:val="32"/>
          <w:szCs w:val="32"/>
        </w:rPr>
      </w:pPr>
    </w:p>
    <w:p w14:paraId="6440299F" w14:textId="33EE32E4" w:rsidR="67D46217" w:rsidRPr="000C090B" w:rsidRDefault="0004747D" w:rsidP="005F2BBB">
      <w:pPr>
        <w:spacing w:after="200" w:line="276" w:lineRule="auto"/>
        <w:rPr>
          <w:rFonts w:eastAsia="Arial" w:cs="Arial"/>
          <w:bCs/>
          <w:sz w:val="32"/>
          <w:szCs w:val="32"/>
        </w:rPr>
      </w:pPr>
      <w:bookmarkStart w:id="3" w:name="_Int_4QuNaHnV"/>
      <w:r w:rsidRPr="000C090B">
        <w:rPr>
          <w:rFonts w:eastAsia="Arial" w:cs="Arial"/>
          <w:bCs/>
          <w:sz w:val="32"/>
          <w:szCs w:val="32"/>
        </w:rPr>
        <w:br w:type="page"/>
      </w:r>
      <w:r w:rsidR="67D46217" w:rsidRPr="000C090B">
        <w:rPr>
          <w:rFonts w:eastAsia="Arial" w:cs="Arial"/>
          <w:bCs/>
          <w:sz w:val="32"/>
          <w:szCs w:val="32"/>
        </w:rPr>
        <w:t xml:space="preserve">References/Citations:   </w:t>
      </w:r>
      <w:bookmarkEnd w:id="3"/>
    </w:p>
    <w:tbl>
      <w:tblPr>
        <w:tblStyle w:val="TableGrid"/>
        <w:tblW w:w="0" w:type="auto"/>
        <w:tblLayout w:type="fixed"/>
        <w:tblLook w:val="06A0" w:firstRow="1" w:lastRow="0" w:firstColumn="1" w:lastColumn="0" w:noHBand="1" w:noVBand="1"/>
      </w:tblPr>
      <w:tblGrid>
        <w:gridCol w:w="10455"/>
      </w:tblGrid>
      <w:tr w:rsidR="798FF03A" w:rsidRPr="000C090B" w14:paraId="217FEE8A" w14:textId="77777777" w:rsidTr="798FF03A">
        <w:trPr>
          <w:trHeight w:val="300"/>
        </w:trPr>
        <w:tc>
          <w:tcPr>
            <w:tcW w:w="10455" w:type="dxa"/>
          </w:tcPr>
          <w:p w14:paraId="49ECDC19" w14:textId="2EBB5DD3" w:rsidR="67D46217" w:rsidRPr="00A93AC2" w:rsidRDefault="67D46217" w:rsidP="798FF03A">
            <w:pPr>
              <w:rPr>
                <w:rFonts w:eastAsia="Arial" w:cs="Arial"/>
                <w:bCs/>
              </w:rPr>
            </w:pPr>
            <w:r w:rsidRPr="00A93AC2">
              <w:rPr>
                <w:rFonts w:eastAsia="Arial" w:cs="Arial"/>
                <w:bCs/>
                <w:color w:val="000000" w:themeColor="text1"/>
              </w:rPr>
              <w:t>Write any references or citations used in any Areas of Activity here:</w:t>
            </w:r>
          </w:p>
          <w:p w14:paraId="5CFF01DE" w14:textId="5B9BDAD1" w:rsidR="798FF03A" w:rsidRPr="00A93AC2" w:rsidRDefault="798FF03A" w:rsidP="798FF03A">
            <w:pPr>
              <w:rPr>
                <w:rFonts w:eastAsia="Arial" w:cs="Arial"/>
                <w:bCs/>
                <w:color w:val="000000" w:themeColor="text1"/>
              </w:rPr>
            </w:pPr>
          </w:p>
          <w:p w14:paraId="6BAD9790" w14:textId="77777777" w:rsidR="00A705D3" w:rsidRPr="008E09F4" w:rsidRDefault="00A705D3" w:rsidP="00A705D3">
            <w:pPr>
              <w:jc w:val="both"/>
              <w:rPr>
                <w:rFonts w:eastAsia="Arial" w:cs="Arial"/>
                <w:bCs/>
                <w:color w:val="000000" w:themeColor="text1"/>
                <w:sz w:val="20"/>
                <w:szCs w:val="20"/>
              </w:rPr>
            </w:pPr>
            <w:r w:rsidRPr="008E09F4">
              <w:rPr>
                <w:rFonts w:eastAsia="Arial" w:cs="Arial"/>
                <w:bCs/>
                <w:color w:val="000000" w:themeColor="text1"/>
                <w:sz w:val="20"/>
                <w:szCs w:val="20"/>
                <w:lang w:val="it-IT"/>
              </w:rPr>
              <w:t xml:space="preserve">Chen, F., Lu, C., &amp; Cui, Y. (2023). </w:t>
            </w:r>
            <w:r w:rsidRPr="008E09F4">
              <w:rPr>
                <w:rFonts w:eastAsia="Arial" w:cs="Arial"/>
                <w:bCs/>
                <w:color w:val="000000" w:themeColor="text1"/>
                <w:sz w:val="20"/>
                <w:szCs w:val="20"/>
              </w:rPr>
              <w:t>Using learners’ problem-solving processes in computer-based assessments for enhanced learner modeling: A deep learning approach. Education and Information Technologies. Available at: https://doi.org/10.1007/s10639-023-12389-x [Accessed 15 Aug. 2024].</w:t>
            </w:r>
          </w:p>
          <w:p w14:paraId="0BD4542A" w14:textId="77777777" w:rsidR="00A705D3" w:rsidRPr="008E09F4" w:rsidRDefault="00A705D3" w:rsidP="00BA47DC">
            <w:pPr>
              <w:jc w:val="both"/>
              <w:rPr>
                <w:rFonts w:eastAsia="Arial" w:cs="Arial"/>
                <w:bCs/>
                <w:color w:val="000000" w:themeColor="text1"/>
                <w:sz w:val="20"/>
                <w:szCs w:val="20"/>
              </w:rPr>
            </w:pPr>
          </w:p>
          <w:p w14:paraId="095BF46C" w14:textId="63FA13BE" w:rsidR="00724689" w:rsidRPr="008E09F4" w:rsidRDefault="00724689" w:rsidP="00BA47DC">
            <w:pPr>
              <w:jc w:val="both"/>
              <w:rPr>
                <w:rFonts w:eastAsia="Arial" w:cs="Arial"/>
                <w:bCs/>
                <w:color w:val="000000" w:themeColor="text1"/>
                <w:sz w:val="20"/>
                <w:szCs w:val="20"/>
              </w:rPr>
            </w:pPr>
            <w:r w:rsidRPr="008E09F4">
              <w:rPr>
                <w:rFonts w:eastAsia="Arial" w:cs="Arial"/>
                <w:bCs/>
                <w:color w:val="000000" w:themeColor="text1"/>
                <w:sz w:val="20"/>
                <w:szCs w:val="20"/>
              </w:rPr>
              <w:t>Chis, A. E., Moldovan, A.-N., Murphy, L., Pathak, P., &amp; Muntean, C. H. (2018). Investigating flipped classroom and problem-based learning in a programming module for computing conversion course. Journal of Educational Technology &amp; Society, 21(4), 232–247. Available at: http://www.jstor.org/stable/26511551 [Accessed 15 Aug. 2024].</w:t>
            </w:r>
          </w:p>
          <w:p w14:paraId="6A78BF6F" w14:textId="77777777" w:rsidR="002F24BF" w:rsidRPr="008E09F4" w:rsidRDefault="002F24BF" w:rsidP="00BA47DC">
            <w:pPr>
              <w:jc w:val="both"/>
              <w:rPr>
                <w:rFonts w:eastAsia="Arial" w:cs="Arial"/>
                <w:bCs/>
                <w:color w:val="000000" w:themeColor="text1"/>
                <w:sz w:val="20"/>
                <w:szCs w:val="20"/>
              </w:rPr>
            </w:pPr>
          </w:p>
          <w:p w14:paraId="360638D4" w14:textId="77777777" w:rsidR="002F24BF" w:rsidRPr="008E09F4" w:rsidRDefault="002F24BF" w:rsidP="002F24BF">
            <w:pPr>
              <w:rPr>
                <w:bCs/>
                <w:sz w:val="20"/>
                <w:szCs w:val="20"/>
              </w:rPr>
            </w:pPr>
            <w:r w:rsidRPr="00A85CA0">
              <w:rPr>
                <w:bCs/>
                <w:sz w:val="20"/>
                <w:szCs w:val="20"/>
              </w:rPr>
              <w:t xml:space="preserve">Fernandes, G., Jones, P., &amp; Silva, M. (2024) ‘Higher education-industry collaboration: A pathway for bridging theoretical and practical skills’, </w:t>
            </w:r>
            <w:r w:rsidRPr="00A85CA0">
              <w:rPr>
                <w:bCs/>
                <w:i/>
                <w:iCs/>
                <w:sz w:val="20"/>
                <w:szCs w:val="20"/>
              </w:rPr>
              <w:t>European Journal of Engineering Education</w:t>
            </w:r>
            <w:r w:rsidRPr="00A85CA0">
              <w:rPr>
                <w:bCs/>
                <w:sz w:val="20"/>
                <w:szCs w:val="20"/>
              </w:rPr>
              <w:t xml:space="preserve">, 49(1), pp. 15-30. Available at: </w:t>
            </w:r>
            <w:hyperlink r:id="rId15" w:tgtFrame="_new" w:history="1">
              <w:r w:rsidRPr="00A85CA0">
                <w:rPr>
                  <w:rStyle w:val="Hyperlink"/>
                  <w:bCs/>
                  <w:sz w:val="20"/>
                  <w:szCs w:val="20"/>
                </w:rPr>
                <w:t>https://www.tandfonline.com</w:t>
              </w:r>
            </w:hyperlink>
            <w:r w:rsidRPr="00A85CA0">
              <w:rPr>
                <w:bCs/>
                <w:sz w:val="20"/>
                <w:szCs w:val="20"/>
              </w:rPr>
              <w:t xml:space="preserve"> (Accessed: 31 January 2025).</w:t>
            </w:r>
          </w:p>
          <w:p w14:paraId="1AC5376A" w14:textId="77777777" w:rsidR="00A93AC2" w:rsidRPr="008E09F4" w:rsidRDefault="00A93AC2" w:rsidP="002F24BF">
            <w:pPr>
              <w:rPr>
                <w:bCs/>
                <w:sz w:val="20"/>
                <w:szCs w:val="20"/>
              </w:rPr>
            </w:pPr>
          </w:p>
          <w:p w14:paraId="5CC686F4" w14:textId="21EED7E6" w:rsidR="00A93AC2" w:rsidRPr="008E09F4" w:rsidRDefault="00A93AC2" w:rsidP="00A93AC2">
            <w:pPr>
              <w:rPr>
                <w:bCs/>
                <w:sz w:val="20"/>
                <w:szCs w:val="20"/>
              </w:rPr>
            </w:pPr>
            <w:r w:rsidRPr="008E09F4">
              <w:rPr>
                <w:bCs/>
                <w:sz w:val="20"/>
                <w:szCs w:val="20"/>
              </w:rPr>
              <w:t>Garcia, M.B. Cooperative learning in computer programming: A quasi-experimental evaluation of Jigsaw teaching strategy with novice programmers. </w:t>
            </w:r>
            <w:r w:rsidRPr="008E09F4">
              <w:rPr>
                <w:bCs/>
                <w:i/>
                <w:iCs/>
                <w:sz w:val="20"/>
                <w:szCs w:val="20"/>
              </w:rPr>
              <w:t>Educ Inf Technol</w:t>
            </w:r>
            <w:r w:rsidRPr="008E09F4">
              <w:rPr>
                <w:bCs/>
                <w:sz w:val="20"/>
                <w:szCs w:val="20"/>
              </w:rPr>
              <w:t> </w:t>
            </w:r>
            <w:r w:rsidRPr="008E09F4">
              <w:rPr>
                <w:b/>
                <w:bCs/>
                <w:sz w:val="20"/>
                <w:szCs w:val="20"/>
              </w:rPr>
              <w:t>26</w:t>
            </w:r>
            <w:r w:rsidRPr="008E09F4">
              <w:rPr>
                <w:bCs/>
                <w:sz w:val="20"/>
                <w:szCs w:val="20"/>
              </w:rPr>
              <w:t>, 4839–4856 (2021). https://doi.org/10.1007/s10639-021-10502-6</w:t>
            </w:r>
          </w:p>
          <w:p w14:paraId="16AE4127" w14:textId="77777777" w:rsidR="002F24BF" w:rsidRPr="008E09F4" w:rsidRDefault="002F24BF" w:rsidP="00BA47DC">
            <w:pPr>
              <w:jc w:val="both"/>
              <w:rPr>
                <w:rFonts w:eastAsia="Arial" w:cs="Arial"/>
                <w:bCs/>
                <w:color w:val="000000" w:themeColor="text1"/>
                <w:sz w:val="20"/>
                <w:szCs w:val="20"/>
              </w:rPr>
            </w:pPr>
          </w:p>
          <w:p w14:paraId="64C96681" w14:textId="77777777" w:rsidR="00A00704" w:rsidRPr="008E09F4" w:rsidRDefault="00A00704" w:rsidP="00A00704">
            <w:pPr>
              <w:rPr>
                <w:bCs/>
                <w:sz w:val="20"/>
                <w:szCs w:val="20"/>
              </w:rPr>
            </w:pPr>
            <w:r w:rsidRPr="00A85CA0">
              <w:rPr>
                <w:bCs/>
                <w:sz w:val="20"/>
                <w:szCs w:val="20"/>
              </w:rPr>
              <w:t xml:space="preserve">Laurillard, D. (2012) </w:t>
            </w:r>
            <w:r w:rsidRPr="00A85CA0">
              <w:rPr>
                <w:bCs/>
                <w:i/>
                <w:iCs/>
                <w:sz w:val="20"/>
                <w:szCs w:val="20"/>
              </w:rPr>
              <w:t>Teaching as a design science: Building pedagogical patterns for learning and technology.</w:t>
            </w:r>
            <w:r w:rsidRPr="00A85CA0">
              <w:rPr>
                <w:bCs/>
                <w:sz w:val="20"/>
                <w:szCs w:val="20"/>
              </w:rPr>
              <w:t xml:space="preserve"> New York: Routledge</w:t>
            </w:r>
            <w:r w:rsidRPr="008E09F4">
              <w:rPr>
                <w:bCs/>
                <w:sz w:val="20"/>
                <w:szCs w:val="20"/>
              </w:rPr>
              <w:t>.</w:t>
            </w:r>
          </w:p>
          <w:p w14:paraId="47034DB8" w14:textId="77777777" w:rsidR="00A00704" w:rsidRPr="008E09F4" w:rsidRDefault="00A00704" w:rsidP="00BA47DC">
            <w:pPr>
              <w:jc w:val="both"/>
              <w:rPr>
                <w:rFonts w:eastAsia="Arial" w:cs="Arial"/>
                <w:bCs/>
                <w:color w:val="000000" w:themeColor="text1"/>
                <w:sz w:val="20"/>
                <w:szCs w:val="20"/>
              </w:rPr>
            </w:pPr>
          </w:p>
          <w:p w14:paraId="38C2F345" w14:textId="5F730E09" w:rsidR="00A705D3" w:rsidRPr="008E09F4" w:rsidRDefault="00C47668" w:rsidP="00A705D3">
            <w:pPr>
              <w:jc w:val="both"/>
              <w:rPr>
                <w:bCs/>
                <w:sz w:val="20"/>
                <w:szCs w:val="20"/>
              </w:rPr>
            </w:pPr>
            <w:r w:rsidRPr="008E09F4">
              <w:rPr>
                <w:bCs/>
                <w:sz w:val="20"/>
                <w:szCs w:val="20"/>
              </w:rPr>
              <w:t xml:space="preserve">Mayer, R.E. (2009) </w:t>
            </w:r>
            <w:r w:rsidRPr="008E09F4">
              <w:rPr>
                <w:bCs/>
                <w:i/>
                <w:iCs/>
                <w:sz w:val="20"/>
                <w:szCs w:val="20"/>
              </w:rPr>
              <w:t>Multimedia learning.</w:t>
            </w:r>
            <w:r w:rsidRPr="008E09F4">
              <w:rPr>
                <w:bCs/>
                <w:sz w:val="20"/>
                <w:szCs w:val="20"/>
              </w:rPr>
              <w:t xml:space="preserve"> 2nd edn. Cambridge: Cambridge University Press.</w:t>
            </w:r>
          </w:p>
          <w:p w14:paraId="5FB10641" w14:textId="77777777" w:rsidR="00C47668" w:rsidRPr="008E09F4" w:rsidRDefault="00C47668" w:rsidP="00A705D3">
            <w:pPr>
              <w:jc w:val="both"/>
              <w:rPr>
                <w:rFonts w:eastAsia="Arial" w:cs="Arial"/>
                <w:bCs/>
                <w:color w:val="000000" w:themeColor="text1"/>
                <w:sz w:val="20"/>
                <w:szCs w:val="20"/>
              </w:rPr>
            </w:pPr>
          </w:p>
          <w:p w14:paraId="07BD42BC" w14:textId="22D74D73" w:rsidR="00A705D3" w:rsidRPr="008E09F4" w:rsidRDefault="00A705D3" w:rsidP="00A705D3">
            <w:pPr>
              <w:jc w:val="both"/>
              <w:rPr>
                <w:rFonts w:eastAsia="Arial" w:cs="Arial"/>
                <w:bCs/>
                <w:color w:val="000000" w:themeColor="text1"/>
                <w:sz w:val="20"/>
                <w:szCs w:val="20"/>
              </w:rPr>
            </w:pPr>
            <w:r w:rsidRPr="008E09F4">
              <w:rPr>
                <w:rFonts w:eastAsia="Arial" w:cs="Arial"/>
                <w:bCs/>
                <w:color w:val="000000" w:themeColor="text1"/>
                <w:sz w:val="20"/>
                <w:szCs w:val="20"/>
              </w:rPr>
              <w:t>Mayer, S., &amp; Schwemmle, M. (2023). Teaching university students through technology-mediated experiential learning: Educators' perspectives and roles. Computers &amp; Education, 207, 104923. Available at: https://doi.org/10.1016/j.compedu.2023.104923 [Accessed 15 Aug. 2024].</w:t>
            </w:r>
          </w:p>
          <w:p w14:paraId="27BC81C4" w14:textId="77777777" w:rsidR="00724689" w:rsidRPr="008E09F4" w:rsidRDefault="00724689" w:rsidP="00BA47DC">
            <w:pPr>
              <w:jc w:val="both"/>
              <w:rPr>
                <w:rFonts w:eastAsia="Arial" w:cs="Arial"/>
                <w:bCs/>
                <w:color w:val="000000" w:themeColor="text1"/>
                <w:sz w:val="20"/>
                <w:szCs w:val="20"/>
              </w:rPr>
            </w:pPr>
          </w:p>
          <w:p w14:paraId="0ABC4C19" w14:textId="77777777" w:rsidR="00BD125E" w:rsidRPr="008E09F4" w:rsidRDefault="00BD125E" w:rsidP="00BD125E">
            <w:pPr>
              <w:rPr>
                <w:bCs/>
                <w:sz w:val="20"/>
                <w:szCs w:val="20"/>
              </w:rPr>
            </w:pPr>
            <w:r w:rsidRPr="008E09F4">
              <w:rPr>
                <w:bCs/>
                <w:sz w:val="20"/>
                <w:szCs w:val="20"/>
              </w:rPr>
              <w:t xml:space="preserve">Molbaek, M. (2018) 'Inclusive teaching strategies – dimensions and agendas', </w:t>
            </w:r>
            <w:r w:rsidRPr="008E09F4">
              <w:rPr>
                <w:bCs/>
                <w:i/>
                <w:iCs/>
                <w:sz w:val="20"/>
                <w:szCs w:val="20"/>
              </w:rPr>
              <w:t>International Journal of Inclusive Education</w:t>
            </w:r>
            <w:r w:rsidRPr="008E09F4">
              <w:rPr>
                <w:bCs/>
                <w:sz w:val="20"/>
                <w:szCs w:val="20"/>
              </w:rPr>
              <w:t>, 22(10), pp. 1048-1061. Available at: https://doi.org/10.1080/13603116.2017.1414578 (Accessed: 31 January 2025).</w:t>
            </w:r>
          </w:p>
          <w:p w14:paraId="74C003EA" w14:textId="77777777" w:rsidR="00BD125E" w:rsidRPr="008E09F4" w:rsidRDefault="00BD125E" w:rsidP="00BD125E">
            <w:pPr>
              <w:rPr>
                <w:bCs/>
                <w:sz w:val="20"/>
                <w:szCs w:val="20"/>
              </w:rPr>
            </w:pPr>
          </w:p>
          <w:p w14:paraId="056327FD" w14:textId="77777777" w:rsidR="00BD125E" w:rsidRPr="008E09F4" w:rsidRDefault="00BD125E" w:rsidP="00BD125E">
            <w:pPr>
              <w:rPr>
                <w:bCs/>
                <w:sz w:val="20"/>
                <w:szCs w:val="20"/>
              </w:rPr>
            </w:pPr>
            <w:r w:rsidRPr="008E09F4">
              <w:rPr>
                <w:bCs/>
                <w:sz w:val="20"/>
                <w:szCs w:val="20"/>
              </w:rPr>
              <w:t>Murtagh, L &amp; Webster, M 2010, 'Scaffolding teaching, learning and assessment in Higher Education', </w:t>
            </w:r>
            <w:r w:rsidRPr="008E09F4">
              <w:rPr>
                <w:bCs/>
                <w:i/>
                <w:iCs/>
                <w:sz w:val="20"/>
                <w:szCs w:val="20"/>
              </w:rPr>
              <w:t>Teacher Education Advancement Network Journal</w:t>
            </w:r>
            <w:r w:rsidRPr="008E09F4">
              <w:rPr>
                <w:bCs/>
                <w:sz w:val="20"/>
                <w:szCs w:val="20"/>
              </w:rPr>
              <w:t xml:space="preserve">, vol. 1, no. 2. </w:t>
            </w:r>
            <w:hyperlink r:id="rId16" w:history="1">
              <w:r w:rsidRPr="008E09F4">
                <w:rPr>
                  <w:rStyle w:val="Hyperlink"/>
                  <w:bCs/>
                  <w:sz w:val="20"/>
                  <w:szCs w:val="20"/>
                </w:rPr>
                <w:t>https://ojs.cumbria.ac.uk/index.php/TEAN/article/view/61</w:t>
              </w:r>
            </w:hyperlink>
            <w:r w:rsidRPr="008E09F4">
              <w:rPr>
                <w:bCs/>
                <w:sz w:val="20"/>
                <w:szCs w:val="20"/>
              </w:rPr>
              <w:t xml:space="preserve"> (Accessed: 31 January 2025).</w:t>
            </w:r>
          </w:p>
          <w:p w14:paraId="4801D1AD" w14:textId="77777777" w:rsidR="00BD125E" w:rsidRPr="008E09F4" w:rsidRDefault="00BD125E" w:rsidP="00BD125E">
            <w:pPr>
              <w:rPr>
                <w:bCs/>
                <w:sz w:val="20"/>
                <w:szCs w:val="20"/>
              </w:rPr>
            </w:pPr>
          </w:p>
          <w:p w14:paraId="08D5BF9B" w14:textId="798E6E21" w:rsidR="00BD125E" w:rsidRPr="008E09F4" w:rsidRDefault="00BD125E" w:rsidP="00BD125E">
            <w:pPr>
              <w:rPr>
                <w:bCs/>
                <w:sz w:val="20"/>
                <w:szCs w:val="20"/>
              </w:rPr>
            </w:pPr>
            <w:r w:rsidRPr="008E09F4">
              <w:rPr>
                <w:bCs/>
                <w:sz w:val="20"/>
                <w:szCs w:val="20"/>
              </w:rPr>
              <w:t>Noon, M &amp; Eyre, E 2020, 'A feedforward approach to teaching, learning and assessment in an undergraduate sports science module', </w:t>
            </w:r>
            <w:r w:rsidRPr="008E09F4">
              <w:rPr>
                <w:bCs/>
                <w:i/>
                <w:iCs/>
                <w:sz w:val="20"/>
                <w:szCs w:val="20"/>
              </w:rPr>
              <w:t>Journal of Hospitality, Leisure, Sport &amp; Tourism Education</w:t>
            </w:r>
            <w:r w:rsidRPr="008E09F4">
              <w:rPr>
                <w:bCs/>
                <w:sz w:val="20"/>
                <w:szCs w:val="20"/>
              </w:rPr>
              <w:t>, vol. 27, 100257. </w:t>
            </w:r>
            <w:hyperlink r:id="rId17" w:history="1">
              <w:r w:rsidRPr="008E09F4">
                <w:rPr>
                  <w:rStyle w:val="Hyperlink"/>
                  <w:bCs/>
                  <w:sz w:val="20"/>
                  <w:szCs w:val="20"/>
                </w:rPr>
                <w:t>https://doi.org/10.1016/j.jhlste.2020.100257</w:t>
              </w:r>
            </w:hyperlink>
            <w:r w:rsidRPr="008E09F4">
              <w:rPr>
                <w:bCs/>
                <w:sz w:val="20"/>
                <w:szCs w:val="20"/>
              </w:rPr>
              <w:t xml:space="preserve"> (Accessed: 31 Jan</w:t>
            </w:r>
            <w:r w:rsidR="009A18BD">
              <w:rPr>
                <w:bCs/>
                <w:sz w:val="20"/>
                <w:szCs w:val="20"/>
              </w:rPr>
              <w:t>.</w:t>
            </w:r>
            <w:r w:rsidRPr="008E09F4">
              <w:rPr>
                <w:bCs/>
                <w:sz w:val="20"/>
                <w:szCs w:val="20"/>
              </w:rPr>
              <w:t xml:space="preserve"> 2025).</w:t>
            </w:r>
          </w:p>
          <w:p w14:paraId="4E436667" w14:textId="77777777" w:rsidR="00BD125E" w:rsidRPr="008E09F4" w:rsidRDefault="00BD125E" w:rsidP="00BA47DC">
            <w:pPr>
              <w:jc w:val="both"/>
              <w:rPr>
                <w:rFonts w:eastAsia="Arial" w:cs="Arial"/>
                <w:bCs/>
                <w:color w:val="000000" w:themeColor="text1"/>
                <w:sz w:val="20"/>
                <w:szCs w:val="20"/>
              </w:rPr>
            </w:pPr>
          </w:p>
          <w:p w14:paraId="52D3E0F0" w14:textId="77777777" w:rsidR="00741874" w:rsidRPr="008E09F4" w:rsidRDefault="00741874" w:rsidP="00741874">
            <w:pPr>
              <w:rPr>
                <w:bCs/>
                <w:sz w:val="20"/>
                <w:szCs w:val="20"/>
              </w:rPr>
            </w:pPr>
            <w:r w:rsidRPr="008566C5">
              <w:rPr>
                <w:bCs/>
                <w:sz w:val="20"/>
                <w:szCs w:val="20"/>
              </w:rPr>
              <w:t xml:space="preserve">Race, P. (2020) </w:t>
            </w:r>
            <w:r w:rsidRPr="008566C5">
              <w:rPr>
                <w:bCs/>
                <w:i/>
                <w:iCs/>
                <w:sz w:val="20"/>
                <w:szCs w:val="20"/>
              </w:rPr>
              <w:t>The lecturer's toolkit: A practical guide to learning, teaching and assessment.</w:t>
            </w:r>
            <w:r w:rsidRPr="008566C5">
              <w:rPr>
                <w:bCs/>
                <w:sz w:val="20"/>
                <w:szCs w:val="20"/>
              </w:rPr>
              <w:t xml:space="preserve"> 5th edn. London: Routledge</w:t>
            </w:r>
            <w:r w:rsidRPr="008E09F4">
              <w:rPr>
                <w:bCs/>
                <w:sz w:val="20"/>
                <w:szCs w:val="20"/>
              </w:rPr>
              <w:t>.</w:t>
            </w:r>
          </w:p>
          <w:p w14:paraId="25693453" w14:textId="77777777" w:rsidR="00741874" w:rsidRPr="008566C5" w:rsidRDefault="00741874" w:rsidP="00741874">
            <w:pPr>
              <w:rPr>
                <w:bCs/>
                <w:sz w:val="20"/>
                <w:szCs w:val="20"/>
              </w:rPr>
            </w:pPr>
          </w:p>
          <w:p w14:paraId="50092586" w14:textId="77777777" w:rsidR="00741874" w:rsidRDefault="00741874" w:rsidP="00741874">
            <w:pPr>
              <w:rPr>
                <w:bCs/>
                <w:sz w:val="20"/>
                <w:szCs w:val="20"/>
              </w:rPr>
            </w:pPr>
            <w:r w:rsidRPr="008E09F4">
              <w:rPr>
                <w:bCs/>
                <w:sz w:val="20"/>
                <w:szCs w:val="20"/>
              </w:rPr>
              <w:t xml:space="preserve">Reece, I. and Walker, S. (2007) </w:t>
            </w:r>
            <w:r w:rsidRPr="008E09F4">
              <w:rPr>
                <w:bCs/>
                <w:i/>
                <w:iCs/>
                <w:sz w:val="20"/>
                <w:szCs w:val="20"/>
              </w:rPr>
              <w:t>Teaching, training and learning: A practical guide.</w:t>
            </w:r>
            <w:r w:rsidRPr="008E09F4">
              <w:rPr>
                <w:bCs/>
                <w:sz w:val="20"/>
                <w:szCs w:val="20"/>
              </w:rPr>
              <w:t xml:space="preserve"> 6th edn. Sunderland: Business Education Publishers.</w:t>
            </w:r>
          </w:p>
          <w:p w14:paraId="2E7B87C2" w14:textId="77777777" w:rsidR="00E13BE1" w:rsidRDefault="00E13BE1" w:rsidP="00741874">
            <w:pPr>
              <w:rPr>
                <w:bCs/>
                <w:sz w:val="20"/>
                <w:szCs w:val="20"/>
              </w:rPr>
            </w:pPr>
          </w:p>
          <w:p w14:paraId="1AF2C7E5" w14:textId="1C1DAC9B" w:rsidR="00E13BE1" w:rsidRPr="008E09F4" w:rsidRDefault="00E13BE1" w:rsidP="00E13BE1">
            <w:pPr>
              <w:rPr>
                <w:bCs/>
                <w:sz w:val="20"/>
                <w:szCs w:val="20"/>
              </w:rPr>
            </w:pPr>
            <w:r w:rsidRPr="00E13BE1">
              <w:rPr>
                <w:bCs/>
                <w:sz w:val="20"/>
                <w:szCs w:val="20"/>
              </w:rPr>
              <w:t xml:space="preserve">Ryoo, J.J. (2019) ‘Pedagogy that supports computer science for all’, </w:t>
            </w:r>
            <w:r w:rsidRPr="00E13BE1">
              <w:rPr>
                <w:bCs/>
                <w:i/>
                <w:iCs/>
                <w:sz w:val="20"/>
                <w:szCs w:val="20"/>
              </w:rPr>
              <w:t>ACM Transactions on Computing Education</w:t>
            </w:r>
            <w:r w:rsidRPr="00E13BE1">
              <w:rPr>
                <w:bCs/>
                <w:sz w:val="20"/>
                <w:szCs w:val="20"/>
              </w:rPr>
              <w:t xml:space="preserve">, 19(4), Article 36, pp. 1–23. Available at: </w:t>
            </w:r>
            <w:hyperlink r:id="rId18" w:tgtFrame="_new" w:history="1">
              <w:r w:rsidRPr="00E13BE1">
                <w:rPr>
                  <w:rStyle w:val="Hyperlink"/>
                  <w:bCs/>
                  <w:sz w:val="20"/>
                  <w:szCs w:val="20"/>
                </w:rPr>
                <w:t>https://doi.org/10.1145/3322210</w:t>
              </w:r>
            </w:hyperlink>
            <w:r w:rsidRPr="00E13BE1">
              <w:rPr>
                <w:bCs/>
                <w:sz w:val="20"/>
                <w:szCs w:val="20"/>
              </w:rPr>
              <w:t xml:space="preserve"> (Accessed: </w:t>
            </w:r>
            <w:r w:rsidR="009A18BD">
              <w:rPr>
                <w:bCs/>
                <w:sz w:val="20"/>
                <w:szCs w:val="20"/>
              </w:rPr>
              <w:t>10 Feb. 2025</w:t>
            </w:r>
            <w:r w:rsidRPr="00E13BE1">
              <w:rPr>
                <w:bCs/>
                <w:sz w:val="20"/>
                <w:szCs w:val="20"/>
              </w:rPr>
              <w:t>)</w:t>
            </w:r>
          </w:p>
          <w:p w14:paraId="0EA45EC2" w14:textId="77777777" w:rsidR="00741874" w:rsidRPr="008E09F4" w:rsidRDefault="00741874" w:rsidP="00BA47DC">
            <w:pPr>
              <w:jc w:val="both"/>
              <w:rPr>
                <w:rFonts w:eastAsia="Arial" w:cs="Arial"/>
                <w:bCs/>
                <w:color w:val="000000" w:themeColor="text1"/>
                <w:sz w:val="20"/>
                <w:szCs w:val="20"/>
              </w:rPr>
            </w:pPr>
          </w:p>
          <w:p w14:paraId="05CB0E54" w14:textId="77777777" w:rsidR="00724689" w:rsidRPr="008E09F4" w:rsidRDefault="00724689" w:rsidP="00BA47DC">
            <w:pPr>
              <w:jc w:val="both"/>
              <w:rPr>
                <w:rFonts w:eastAsia="Arial" w:cs="Arial"/>
                <w:bCs/>
                <w:color w:val="000000" w:themeColor="text1"/>
                <w:sz w:val="20"/>
                <w:szCs w:val="20"/>
              </w:rPr>
            </w:pPr>
            <w:r w:rsidRPr="008E09F4">
              <w:rPr>
                <w:rFonts w:eastAsia="Arial" w:cs="Arial"/>
                <w:bCs/>
                <w:color w:val="000000" w:themeColor="text1"/>
                <w:sz w:val="20"/>
                <w:szCs w:val="20"/>
              </w:rPr>
              <w:t>Sentance, S., &amp; Csizmadia, A. (2017). Computing in the curriculum: Challenges and strategies from a teacher’s perspective. Education and Information Technologies, 22, 469–495. Available at: https://doi.org/10.1007/s10639-016-9482-0 [Accessed 15 Aug. 2024].</w:t>
            </w:r>
          </w:p>
          <w:p w14:paraId="59F162FD" w14:textId="77777777" w:rsidR="00724689" w:rsidRPr="008E09F4" w:rsidRDefault="00724689" w:rsidP="00BA47DC">
            <w:pPr>
              <w:jc w:val="both"/>
              <w:rPr>
                <w:rFonts w:eastAsia="Arial" w:cs="Arial"/>
                <w:bCs/>
                <w:color w:val="000000" w:themeColor="text1"/>
                <w:sz w:val="20"/>
                <w:szCs w:val="20"/>
              </w:rPr>
            </w:pPr>
          </w:p>
          <w:p w14:paraId="007B92CE" w14:textId="3B6FAE90" w:rsidR="798FF03A" w:rsidRPr="008E09F4" w:rsidRDefault="00724689" w:rsidP="00BA47DC">
            <w:pPr>
              <w:jc w:val="both"/>
              <w:rPr>
                <w:rFonts w:eastAsia="Arial" w:cs="Arial"/>
                <w:bCs/>
                <w:color w:val="000000" w:themeColor="text1"/>
                <w:sz w:val="20"/>
                <w:szCs w:val="20"/>
              </w:rPr>
            </w:pPr>
            <w:r w:rsidRPr="00E02EC8">
              <w:rPr>
                <w:rFonts w:eastAsia="Arial" w:cs="Arial"/>
                <w:bCs/>
                <w:color w:val="000000" w:themeColor="text1"/>
                <w:sz w:val="20"/>
                <w:szCs w:val="20"/>
              </w:rPr>
              <w:t xml:space="preserve">Shanmugasundaram, S., &amp; Chidambaram, D. P. (2023). </w:t>
            </w:r>
            <w:r w:rsidRPr="008E09F4">
              <w:rPr>
                <w:rFonts w:eastAsia="Arial" w:cs="Arial"/>
                <w:bCs/>
                <w:color w:val="000000" w:themeColor="text1"/>
                <w:sz w:val="20"/>
                <w:szCs w:val="20"/>
              </w:rPr>
              <w:t>Design principles for pedagogical improvisation. In 2023 IEEE AFRICON (pp. 1-6). IEEE. doi: 10.1109/AFRICON55910.2023.10293423.</w:t>
            </w:r>
            <w:r w:rsidR="006F66B3" w:rsidRPr="008E09F4">
              <w:rPr>
                <w:rFonts w:eastAsia="Arial" w:cs="Arial"/>
                <w:bCs/>
                <w:color w:val="000000" w:themeColor="text1"/>
                <w:sz w:val="20"/>
                <w:szCs w:val="20"/>
              </w:rPr>
              <w:t xml:space="preserve"> [Accessed 15 Aug. 2024].</w:t>
            </w:r>
          </w:p>
          <w:p w14:paraId="61E1FAFD" w14:textId="77777777" w:rsidR="00831273" w:rsidRPr="008E09F4" w:rsidRDefault="00831273" w:rsidP="00BA47DC">
            <w:pPr>
              <w:jc w:val="both"/>
              <w:rPr>
                <w:rFonts w:eastAsia="Arial" w:cs="Arial"/>
                <w:bCs/>
                <w:color w:val="000000" w:themeColor="text1"/>
                <w:sz w:val="20"/>
                <w:szCs w:val="20"/>
              </w:rPr>
            </w:pPr>
          </w:p>
          <w:p w14:paraId="500E1F5C" w14:textId="77777777" w:rsidR="00831273" w:rsidRPr="00A85CA0" w:rsidRDefault="00831273" w:rsidP="00831273">
            <w:pPr>
              <w:rPr>
                <w:bCs/>
                <w:sz w:val="20"/>
                <w:szCs w:val="20"/>
              </w:rPr>
            </w:pPr>
            <w:r w:rsidRPr="00A85CA0">
              <w:rPr>
                <w:bCs/>
                <w:sz w:val="20"/>
                <w:szCs w:val="20"/>
              </w:rPr>
              <w:t xml:space="preserve">Smith, J. and Brown, K. (2023) ‘Enhancing student learning through formative feedback: A proactive approach’, </w:t>
            </w:r>
            <w:r w:rsidRPr="00A85CA0">
              <w:rPr>
                <w:bCs/>
                <w:i/>
                <w:iCs/>
                <w:sz w:val="20"/>
                <w:szCs w:val="20"/>
              </w:rPr>
              <w:t>Frontiers in Education</w:t>
            </w:r>
            <w:r w:rsidRPr="00A85CA0">
              <w:rPr>
                <w:bCs/>
                <w:sz w:val="20"/>
                <w:szCs w:val="20"/>
              </w:rPr>
              <w:t>, 8, p. 1241998.</w:t>
            </w:r>
          </w:p>
          <w:p w14:paraId="4031C2E2" w14:textId="77777777" w:rsidR="00831273" w:rsidRPr="008E09F4" w:rsidRDefault="00831273" w:rsidP="00BA47DC">
            <w:pPr>
              <w:jc w:val="both"/>
              <w:rPr>
                <w:rFonts w:eastAsia="Arial" w:cs="Arial"/>
                <w:bCs/>
                <w:color w:val="000000" w:themeColor="text1"/>
                <w:sz w:val="20"/>
                <w:szCs w:val="20"/>
              </w:rPr>
            </w:pPr>
          </w:p>
          <w:p w14:paraId="7E3449F4" w14:textId="101274F9" w:rsidR="798FF03A" w:rsidRPr="00A93AC2" w:rsidRDefault="00767C19" w:rsidP="00831273">
            <w:pPr>
              <w:rPr>
                <w:rFonts w:eastAsia="Arial" w:cs="Arial"/>
                <w:bCs/>
                <w:color w:val="000000" w:themeColor="text1"/>
              </w:rPr>
            </w:pPr>
            <w:r w:rsidRPr="008E09F4">
              <w:rPr>
                <w:rFonts w:eastAsia="Arial" w:cs="Arial"/>
                <w:bCs/>
                <w:color w:val="000000" w:themeColor="text1"/>
                <w:sz w:val="20"/>
                <w:szCs w:val="20"/>
              </w:rPr>
              <w:t>University of Wales Trinity Saint David (2023/24) Academic Quality Handbook 2023/24. Available at: https://www.uwtsd.ac.uk/sites/default/files/2024-01/Academic-Quality-Handbook-2023-24---complete-document.pdf (Accessed: 12 J</w:t>
            </w:r>
            <w:r w:rsidR="00C167DF" w:rsidRPr="008E09F4">
              <w:rPr>
                <w:rFonts w:eastAsia="Arial" w:cs="Arial"/>
                <w:bCs/>
                <w:color w:val="000000" w:themeColor="text1"/>
                <w:sz w:val="20"/>
                <w:szCs w:val="20"/>
              </w:rPr>
              <w:t>an.</w:t>
            </w:r>
            <w:r w:rsidRPr="008E09F4">
              <w:rPr>
                <w:rFonts w:eastAsia="Arial" w:cs="Arial"/>
                <w:bCs/>
                <w:color w:val="000000" w:themeColor="text1"/>
                <w:sz w:val="20"/>
                <w:szCs w:val="20"/>
              </w:rPr>
              <w:t xml:space="preserve"> 202</w:t>
            </w:r>
            <w:r w:rsidR="00C167DF" w:rsidRPr="008E09F4">
              <w:rPr>
                <w:rFonts w:eastAsia="Arial" w:cs="Arial"/>
                <w:bCs/>
                <w:color w:val="000000" w:themeColor="text1"/>
                <w:sz w:val="20"/>
                <w:szCs w:val="20"/>
              </w:rPr>
              <w:t>5</w:t>
            </w:r>
            <w:r w:rsidRPr="008E09F4">
              <w:rPr>
                <w:rFonts w:eastAsia="Arial" w:cs="Arial"/>
                <w:bCs/>
                <w:color w:val="000000" w:themeColor="text1"/>
                <w:sz w:val="20"/>
                <w:szCs w:val="20"/>
              </w:rPr>
              <w:t>).</w:t>
            </w:r>
          </w:p>
        </w:tc>
      </w:tr>
    </w:tbl>
    <w:p w14:paraId="1BB03215" w14:textId="4E002B2E" w:rsidR="55A1D2D1" w:rsidRPr="000C090B" w:rsidRDefault="55A1D2D1" w:rsidP="798FF03A">
      <w:pPr>
        <w:widowControl w:val="0"/>
        <w:jc w:val="both"/>
        <w:rPr>
          <w:rFonts w:eastAsia="Arial" w:cs="Arial"/>
          <w:bCs/>
          <w:sz w:val="32"/>
          <w:szCs w:val="32"/>
        </w:rPr>
      </w:pPr>
      <w:r w:rsidRPr="000C090B">
        <w:rPr>
          <w:rFonts w:eastAsia="Arial" w:cs="Arial"/>
          <w:bCs/>
          <w:color w:val="000000" w:themeColor="text1"/>
          <w:sz w:val="24"/>
          <w:szCs w:val="24"/>
        </w:rPr>
        <w:t>Your application (including the two Supporting Statements from your referees) is submitted first to the Academic Office via the appropriate submission link on Moodle (Advance HE Fellowship module).</w:t>
      </w:r>
    </w:p>
    <w:sectPr w:rsidR="55A1D2D1" w:rsidRPr="000C090B" w:rsidSect="008E51B9">
      <w:headerReference w:type="default" r:id="rId19"/>
      <w:footerReference w:type="default" r:id="rId20"/>
      <w:pgSz w:w="11906" w:h="16838"/>
      <w:pgMar w:top="720" w:right="720" w:bottom="720" w:left="720" w:header="708"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71050" w14:textId="77777777" w:rsidR="00E806FD" w:rsidRDefault="00E806FD" w:rsidP="00CA12DC">
      <w:r>
        <w:separator/>
      </w:r>
    </w:p>
  </w:endnote>
  <w:endnote w:type="continuationSeparator" w:id="0">
    <w:p w14:paraId="2FFF251C" w14:textId="77777777" w:rsidR="00E806FD" w:rsidRDefault="00E806FD" w:rsidP="00CA12DC">
      <w:r>
        <w:continuationSeparator/>
      </w:r>
    </w:p>
  </w:endnote>
  <w:endnote w:type="continuationNotice" w:id="1">
    <w:p w14:paraId="1D3095DB" w14:textId="77777777" w:rsidR="00E806FD" w:rsidRDefault="00E806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BF12D" w14:textId="77777777" w:rsidR="007E4DA3" w:rsidRDefault="007E4DA3"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F4EEC6" w14:textId="77777777" w:rsidR="00E806FD" w:rsidRDefault="00E806FD" w:rsidP="00CA12DC">
      <w:r>
        <w:separator/>
      </w:r>
    </w:p>
  </w:footnote>
  <w:footnote w:type="continuationSeparator" w:id="0">
    <w:p w14:paraId="437659B2" w14:textId="77777777" w:rsidR="00E806FD" w:rsidRDefault="00E806FD" w:rsidP="00CA12DC">
      <w:r>
        <w:continuationSeparator/>
      </w:r>
    </w:p>
  </w:footnote>
  <w:footnote w:type="continuationNotice" w:id="1">
    <w:p w14:paraId="1285721F" w14:textId="77777777" w:rsidR="00E806FD" w:rsidRDefault="00E806F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BF12C" w14:textId="2D976977" w:rsidR="007E4DA3" w:rsidRPr="00CA12DC" w:rsidRDefault="349DEACA" w:rsidP="00754156">
    <w:pPr>
      <w:pStyle w:val="Header"/>
      <w:jc w:val="right"/>
      <w:rPr>
        <w:rFonts w:ascii="Times New Roman" w:hAnsi="Times New Roman"/>
        <w:b/>
      </w:rPr>
    </w:pPr>
    <w:r>
      <w:rPr>
        <w:noProof/>
      </w:rPr>
      <w:drawing>
        <wp:anchor distT="0" distB="0" distL="114300" distR="114300" simplePos="0" relativeHeight="251658240" behindDoc="0" locked="0" layoutInCell="1" allowOverlap="1" wp14:anchorId="743891AB" wp14:editId="13F29E86">
          <wp:simplePos x="0" y="0"/>
          <wp:positionH relativeFrom="column">
            <wp:posOffset>-397510</wp:posOffset>
          </wp:positionH>
          <wp:positionV relativeFrom="paragraph">
            <wp:posOffset>-413451</wp:posOffset>
          </wp:positionV>
          <wp:extent cx="1626919" cy="542306"/>
          <wp:effectExtent l="0" t="0" r="0" b="0"/>
          <wp:wrapNone/>
          <wp:docPr id="3" name="Picture 3" descr="uwtsd-logo-bilingu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626919" cy="542306"/>
                  </a:xfrm>
                  <a:prstGeom prst="rect">
                    <a:avLst/>
                  </a:prstGeom>
                </pic:spPr>
              </pic:pic>
            </a:graphicData>
          </a:graphic>
          <wp14:sizeRelH relativeFrom="margin">
            <wp14:pctWidth>0</wp14:pctWidth>
          </wp14:sizeRelH>
          <wp14:sizeRelV relativeFrom="margin">
            <wp14:pctHeight>0</wp14:pctHeight>
          </wp14:sizeRelV>
        </wp:anchor>
      </w:drawing>
    </w:r>
    <w:r w:rsidR="00754156">
      <w:rPr>
        <w:rFonts w:ascii="Times New Roman" w:hAnsi="Times New Roman"/>
        <w:b/>
      </w:rPr>
      <w:t>Appendix E2.09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2A28B"/>
    <w:multiLevelType w:val="hybridMultilevel"/>
    <w:tmpl w:val="37E0026A"/>
    <w:lvl w:ilvl="0" w:tplc="E21AAFCC">
      <w:start w:val="1"/>
      <w:numFmt w:val="decimal"/>
      <w:lvlText w:val="+"/>
      <w:lvlJc w:val="left"/>
      <w:pPr>
        <w:ind w:left="720" w:hanging="360"/>
      </w:pPr>
    </w:lvl>
    <w:lvl w:ilvl="1" w:tplc="B8587C72">
      <w:start w:val="1"/>
      <w:numFmt w:val="lowerLetter"/>
      <w:lvlText w:val="%2."/>
      <w:lvlJc w:val="left"/>
      <w:pPr>
        <w:ind w:left="1440" w:hanging="360"/>
      </w:pPr>
    </w:lvl>
    <w:lvl w:ilvl="2" w:tplc="AD647B62">
      <w:start w:val="1"/>
      <w:numFmt w:val="lowerRoman"/>
      <w:lvlText w:val="%3."/>
      <w:lvlJc w:val="right"/>
      <w:pPr>
        <w:ind w:left="2160" w:hanging="180"/>
      </w:pPr>
    </w:lvl>
    <w:lvl w:ilvl="3" w:tplc="F10C2108">
      <w:start w:val="1"/>
      <w:numFmt w:val="decimal"/>
      <w:lvlText w:val="%4."/>
      <w:lvlJc w:val="left"/>
      <w:pPr>
        <w:ind w:left="2880" w:hanging="360"/>
      </w:pPr>
    </w:lvl>
    <w:lvl w:ilvl="4" w:tplc="B85C1DBA">
      <w:start w:val="1"/>
      <w:numFmt w:val="lowerLetter"/>
      <w:lvlText w:val="%5."/>
      <w:lvlJc w:val="left"/>
      <w:pPr>
        <w:ind w:left="3600" w:hanging="360"/>
      </w:pPr>
    </w:lvl>
    <w:lvl w:ilvl="5" w:tplc="DD56D80A">
      <w:start w:val="1"/>
      <w:numFmt w:val="lowerRoman"/>
      <w:lvlText w:val="%6."/>
      <w:lvlJc w:val="right"/>
      <w:pPr>
        <w:ind w:left="4320" w:hanging="180"/>
      </w:pPr>
    </w:lvl>
    <w:lvl w:ilvl="6" w:tplc="7AF8E298">
      <w:start w:val="1"/>
      <w:numFmt w:val="decimal"/>
      <w:lvlText w:val="%7."/>
      <w:lvlJc w:val="left"/>
      <w:pPr>
        <w:ind w:left="5040" w:hanging="360"/>
      </w:pPr>
    </w:lvl>
    <w:lvl w:ilvl="7" w:tplc="7DB4F9D0">
      <w:start w:val="1"/>
      <w:numFmt w:val="lowerLetter"/>
      <w:lvlText w:val="%8."/>
      <w:lvlJc w:val="left"/>
      <w:pPr>
        <w:ind w:left="5760" w:hanging="360"/>
      </w:pPr>
    </w:lvl>
    <w:lvl w:ilvl="8" w:tplc="40927E04">
      <w:start w:val="1"/>
      <w:numFmt w:val="lowerRoman"/>
      <w:lvlText w:val="%9."/>
      <w:lvlJc w:val="right"/>
      <w:pPr>
        <w:ind w:left="6480" w:hanging="180"/>
      </w:pPr>
    </w:lvl>
  </w:abstractNum>
  <w:abstractNum w:abstractNumId="1" w15:restartNumberingAfterBreak="0">
    <w:nsid w:val="214A0E5C"/>
    <w:multiLevelType w:val="hybridMultilevel"/>
    <w:tmpl w:val="5D307E72"/>
    <w:lvl w:ilvl="0" w:tplc="7FC63F1E">
      <w:start w:val="1"/>
      <w:numFmt w:val="bullet"/>
      <w:lvlText w:val=""/>
      <w:lvlJc w:val="left"/>
      <w:pPr>
        <w:ind w:left="720" w:hanging="360"/>
      </w:pPr>
      <w:rPr>
        <w:rFonts w:ascii="Symbol" w:hAnsi="Symbol" w:hint="default"/>
      </w:rPr>
    </w:lvl>
    <w:lvl w:ilvl="1" w:tplc="F4C272E8">
      <w:start w:val="1"/>
      <w:numFmt w:val="bullet"/>
      <w:lvlText w:val="o"/>
      <w:lvlJc w:val="left"/>
      <w:pPr>
        <w:ind w:left="1440" w:hanging="360"/>
      </w:pPr>
      <w:rPr>
        <w:rFonts w:ascii="Courier New" w:hAnsi="Courier New" w:hint="default"/>
      </w:rPr>
    </w:lvl>
    <w:lvl w:ilvl="2" w:tplc="88B86CF4">
      <w:start w:val="1"/>
      <w:numFmt w:val="bullet"/>
      <w:lvlText w:val=""/>
      <w:lvlJc w:val="left"/>
      <w:pPr>
        <w:ind w:left="2160" w:hanging="360"/>
      </w:pPr>
      <w:rPr>
        <w:rFonts w:ascii="Wingdings" w:hAnsi="Wingdings" w:hint="default"/>
      </w:rPr>
    </w:lvl>
    <w:lvl w:ilvl="3" w:tplc="4874EA66">
      <w:start w:val="1"/>
      <w:numFmt w:val="bullet"/>
      <w:lvlText w:val=""/>
      <w:lvlJc w:val="left"/>
      <w:pPr>
        <w:ind w:left="2880" w:hanging="360"/>
      </w:pPr>
      <w:rPr>
        <w:rFonts w:ascii="Symbol" w:hAnsi="Symbol" w:hint="default"/>
      </w:rPr>
    </w:lvl>
    <w:lvl w:ilvl="4" w:tplc="FC886F96">
      <w:start w:val="1"/>
      <w:numFmt w:val="bullet"/>
      <w:lvlText w:val="o"/>
      <w:lvlJc w:val="left"/>
      <w:pPr>
        <w:ind w:left="3600" w:hanging="360"/>
      </w:pPr>
      <w:rPr>
        <w:rFonts w:ascii="Courier New" w:hAnsi="Courier New" w:hint="default"/>
      </w:rPr>
    </w:lvl>
    <w:lvl w:ilvl="5" w:tplc="3BE0780A">
      <w:start w:val="1"/>
      <w:numFmt w:val="bullet"/>
      <w:lvlText w:val=""/>
      <w:lvlJc w:val="left"/>
      <w:pPr>
        <w:ind w:left="4320" w:hanging="360"/>
      </w:pPr>
      <w:rPr>
        <w:rFonts w:ascii="Wingdings" w:hAnsi="Wingdings" w:hint="default"/>
      </w:rPr>
    </w:lvl>
    <w:lvl w:ilvl="6" w:tplc="8C760F88">
      <w:start w:val="1"/>
      <w:numFmt w:val="bullet"/>
      <w:lvlText w:val=""/>
      <w:lvlJc w:val="left"/>
      <w:pPr>
        <w:ind w:left="5040" w:hanging="360"/>
      </w:pPr>
      <w:rPr>
        <w:rFonts w:ascii="Symbol" w:hAnsi="Symbol" w:hint="default"/>
      </w:rPr>
    </w:lvl>
    <w:lvl w:ilvl="7" w:tplc="23C22A9C">
      <w:start w:val="1"/>
      <w:numFmt w:val="bullet"/>
      <w:lvlText w:val="o"/>
      <w:lvlJc w:val="left"/>
      <w:pPr>
        <w:ind w:left="5760" w:hanging="360"/>
      </w:pPr>
      <w:rPr>
        <w:rFonts w:ascii="Courier New" w:hAnsi="Courier New" w:hint="default"/>
      </w:rPr>
    </w:lvl>
    <w:lvl w:ilvl="8" w:tplc="FD6E2B5C">
      <w:start w:val="1"/>
      <w:numFmt w:val="bullet"/>
      <w:lvlText w:val=""/>
      <w:lvlJc w:val="left"/>
      <w:pPr>
        <w:ind w:left="6480" w:hanging="360"/>
      </w:pPr>
      <w:rPr>
        <w:rFonts w:ascii="Wingdings" w:hAnsi="Wingdings" w:hint="default"/>
      </w:rPr>
    </w:lvl>
  </w:abstractNum>
  <w:abstractNum w:abstractNumId="2" w15:restartNumberingAfterBreak="0">
    <w:nsid w:val="26CA7C0F"/>
    <w:multiLevelType w:val="hybridMultilevel"/>
    <w:tmpl w:val="FB92A286"/>
    <w:lvl w:ilvl="0" w:tplc="A0F8F71C">
      <w:start w:val="1"/>
      <w:numFmt w:val="decimal"/>
      <w:lvlText w:val="+"/>
      <w:lvlJc w:val="left"/>
      <w:pPr>
        <w:ind w:left="720" w:hanging="360"/>
      </w:pPr>
    </w:lvl>
    <w:lvl w:ilvl="1" w:tplc="713C6FA4">
      <w:start w:val="1"/>
      <w:numFmt w:val="lowerLetter"/>
      <w:lvlText w:val="%2."/>
      <w:lvlJc w:val="left"/>
      <w:pPr>
        <w:ind w:left="1440" w:hanging="360"/>
      </w:pPr>
    </w:lvl>
    <w:lvl w:ilvl="2" w:tplc="7166CB9A">
      <w:start w:val="1"/>
      <w:numFmt w:val="lowerRoman"/>
      <w:lvlText w:val="%3."/>
      <w:lvlJc w:val="right"/>
      <w:pPr>
        <w:ind w:left="2160" w:hanging="180"/>
      </w:pPr>
    </w:lvl>
    <w:lvl w:ilvl="3" w:tplc="4B962D94">
      <w:start w:val="1"/>
      <w:numFmt w:val="decimal"/>
      <w:lvlText w:val="%4."/>
      <w:lvlJc w:val="left"/>
      <w:pPr>
        <w:ind w:left="2880" w:hanging="360"/>
      </w:pPr>
    </w:lvl>
    <w:lvl w:ilvl="4" w:tplc="0CC0A604">
      <w:start w:val="1"/>
      <w:numFmt w:val="lowerLetter"/>
      <w:lvlText w:val="%5."/>
      <w:lvlJc w:val="left"/>
      <w:pPr>
        <w:ind w:left="3600" w:hanging="360"/>
      </w:pPr>
    </w:lvl>
    <w:lvl w:ilvl="5" w:tplc="8B0EF9A2">
      <w:start w:val="1"/>
      <w:numFmt w:val="lowerRoman"/>
      <w:lvlText w:val="%6."/>
      <w:lvlJc w:val="right"/>
      <w:pPr>
        <w:ind w:left="4320" w:hanging="180"/>
      </w:pPr>
    </w:lvl>
    <w:lvl w:ilvl="6" w:tplc="75247488">
      <w:start w:val="1"/>
      <w:numFmt w:val="decimal"/>
      <w:lvlText w:val="%7."/>
      <w:lvlJc w:val="left"/>
      <w:pPr>
        <w:ind w:left="5040" w:hanging="360"/>
      </w:pPr>
    </w:lvl>
    <w:lvl w:ilvl="7" w:tplc="0EE4C044">
      <w:start w:val="1"/>
      <w:numFmt w:val="lowerLetter"/>
      <w:lvlText w:val="%8."/>
      <w:lvlJc w:val="left"/>
      <w:pPr>
        <w:ind w:left="5760" w:hanging="360"/>
      </w:pPr>
    </w:lvl>
    <w:lvl w:ilvl="8" w:tplc="9CF288C2">
      <w:start w:val="1"/>
      <w:numFmt w:val="lowerRoman"/>
      <w:lvlText w:val="%9."/>
      <w:lvlJc w:val="right"/>
      <w:pPr>
        <w:ind w:left="6480" w:hanging="180"/>
      </w:pPr>
    </w:lvl>
  </w:abstractNum>
  <w:abstractNum w:abstractNumId="3" w15:restartNumberingAfterBreak="0">
    <w:nsid w:val="2D210107"/>
    <w:multiLevelType w:val="hybridMultilevel"/>
    <w:tmpl w:val="249A7878"/>
    <w:lvl w:ilvl="0" w:tplc="04090005">
      <w:start w:val="1"/>
      <w:numFmt w:val="bullet"/>
      <w:pStyle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8DE7D7"/>
    <w:multiLevelType w:val="hybridMultilevel"/>
    <w:tmpl w:val="F144755E"/>
    <w:lvl w:ilvl="0" w:tplc="2812B6BC">
      <w:start w:val="1"/>
      <w:numFmt w:val="bullet"/>
      <w:lvlText w:val="·"/>
      <w:lvlJc w:val="left"/>
      <w:pPr>
        <w:ind w:left="720" w:hanging="360"/>
      </w:pPr>
      <w:rPr>
        <w:rFonts w:ascii="Symbol" w:hAnsi="Symbol" w:hint="default"/>
      </w:rPr>
    </w:lvl>
    <w:lvl w:ilvl="1" w:tplc="D40C77B2">
      <w:start w:val="1"/>
      <w:numFmt w:val="bullet"/>
      <w:lvlText w:val="o"/>
      <w:lvlJc w:val="left"/>
      <w:pPr>
        <w:ind w:left="1440" w:hanging="360"/>
      </w:pPr>
      <w:rPr>
        <w:rFonts w:ascii="Courier New" w:hAnsi="Courier New" w:hint="default"/>
      </w:rPr>
    </w:lvl>
    <w:lvl w:ilvl="2" w:tplc="84146B5A">
      <w:start w:val="1"/>
      <w:numFmt w:val="bullet"/>
      <w:lvlText w:val=""/>
      <w:lvlJc w:val="left"/>
      <w:pPr>
        <w:ind w:left="2160" w:hanging="360"/>
      </w:pPr>
      <w:rPr>
        <w:rFonts w:ascii="Wingdings" w:hAnsi="Wingdings" w:hint="default"/>
      </w:rPr>
    </w:lvl>
    <w:lvl w:ilvl="3" w:tplc="CADAB25E">
      <w:start w:val="1"/>
      <w:numFmt w:val="bullet"/>
      <w:lvlText w:val=""/>
      <w:lvlJc w:val="left"/>
      <w:pPr>
        <w:ind w:left="2880" w:hanging="360"/>
      </w:pPr>
      <w:rPr>
        <w:rFonts w:ascii="Symbol" w:hAnsi="Symbol" w:hint="default"/>
      </w:rPr>
    </w:lvl>
    <w:lvl w:ilvl="4" w:tplc="500AFEB2">
      <w:start w:val="1"/>
      <w:numFmt w:val="bullet"/>
      <w:lvlText w:val="o"/>
      <w:lvlJc w:val="left"/>
      <w:pPr>
        <w:ind w:left="3600" w:hanging="360"/>
      </w:pPr>
      <w:rPr>
        <w:rFonts w:ascii="Courier New" w:hAnsi="Courier New" w:hint="default"/>
      </w:rPr>
    </w:lvl>
    <w:lvl w:ilvl="5" w:tplc="8626C82C">
      <w:start w:val="1"/>
      <w:numFmt w:val="bullet"/>
      <w:lvlText w:val=""/>
      <w:lvlJc w:val="left"/>
      <w:pPr>
        <w:ind w:left="4320" w:hanging="360"/>
      </w:pPr>
      <w:rPr>
        <w:rFonts w:ascii="Wingdings" w:hAnsi="Wingdings" w:hint="default"/>
      </w:rPr>
    </w:lvl>
    <w:lvl w:ilvl="6" w:tplc="CF18793C">
      <w:start w:val="1"/>
      <w:numFmt w:val="bullet"/>
      <w:lvlText w:val=""/>
      <w:lvlJc w:val="left"/>
      <w:pPr>
        <w:ind w:left="5040" w:hanging="360"/>
      </w:pPr>
      <w:rPr>
        <w:rFonts w:ascii="Symbol" w:hAnsi="Symbol" w:hint="default"/>
      </w:rPr>
    </w:lvl>
    <w:lvl w:ilvl="7" w:tplc="8B9EC682">
      <w:start w:val="1"/>
      <w:numFmt w:val="bullet"/>
      <w:lvlText w:val="o"/>
      <w:lvlJc w:val="left"/>
      <w:pPr>
        <w:ind w:left="5760" w:hanging="360"/>
      </w:pPr>
      <w:rPr>
        <w:rFonts w:ascii="Courier New" w:hAnsi="Courier New" w:hint="default"/>
      </w:rPr>
    </w:lvl>
    <w:lvl w:ilvl="8" w:tplc="F0BC1DAC">
      <w:start w:val="1"/>
      <w:numFmt w:val="bullet"/>
      <w:lvlText w:val=""/>
      <w:lvlJc w:val="left"/>
      <w:pPr>
        <w:ind w:left="6480" w:hanging="360"/>
      </w:pPr>
      <w:rPr>
        <w:rFonts w:ascii="Wingdings" w:hAnsi="Wingdings" w:hint="default"/>
      </w:rPr>
    </w:lvl>
  </w:abstractNum>
  <w:abstractNum w:abstractNumId="7"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8DD2AD0"/>
    <w:multiLevelType w:val="hybridMultilevel"/>
    <w:tmpl w:val="A848542C"/>
    <w:lvl w:ilvl="0" w:tplc="8D30E67C">
      <w:start w:val="1"/>
      <w:numFmt w:val="bullet"/>
      <w:lvlText w:val="·"/>
      <w:lvlJc w:val="left"/>
      <w:pPr>
        <w:ind w:left="720" w:hanging="360"/>
      </w:pPr>
      <w:rPr>
        <w:rFonts w:ascii="Symbol" w:hAnsi="Symbol" w:hint="default"/>
      </w:rPr>
    </w:lvl>
    <w:lvl w:ilvl="1" w:tplc="B0342630">
      <w:start w:val="1"/>
      <w:numFmt w:val="bullet"/>
      <w:lvlText w:val="o"/>
      <w:lvlJc w:val="left"/>
      <w:pPr>
        <w:ind w:left="1440" w:hanging="360"/>
      </w:pPr>
      <w:rPr>
        <w:rFonts w:ascii="Courier New" w:hAnsi="Courier New" w:hint="default"/>
      </w:rPr>
    </w:lvl>
    <w:lvl w:ilvl="2" w:tplc="67743802">
      <w:start w:val="1"/>
      <w:numFmt w:val="bullet"/>
      <w:lvlText w:val=""/>
      <w:lvlJc w:val="left"/>
      <w:pPr>
        <w:ind w:left="2160" w:hanging="360"/>
      </w:pPr>
      <w:rPr>
        <w:rFonts w:ascii="Wingdings" w:hAnsi="Wingdings" w:hint="default"/>
      </w:rPr>
    </w:lvl>
    <w:lvl w:ilvl="3" w:tplc="345621EE">
      <w:start w:val="1"/>
      <w:numFmt w:val="bullet"/>
      <w:lvlText w:val=""/>
      <w:lvlJc w:val="left"/>
      <w:pPr>
        <w:ind w:left="2880" w:hanging="360"/>
      </w:pPr>
      <w:rPr>
        <w:rFonts w:ascii="Symbol" w:hAnsi="Symbol" w:hint="default"/>
      </w:rPr>
    </w:lvl>
    <w:lvl w:ilvl="4" w:tplc="25684934">
      <w:start w:val="1"/>
      <w:numFmt w:val="bullet"/>
      <w:lvlText w:val="o"/>
      <w:lvlJc w:val="left"/>
      <w:pPr>
        <w:ind w:left="3600" w:hanging="360"/>
      </w:pPr>
      <w:rPr>
        <w:rFonts w:ascii="Courier New" w:hAnsi="Courier New" w:hint="default"/>
      </w:rPr>
    </w:lvl>
    <w:lvl w:ilvl="5" w:tplc="BC48ABEA">
      <w:start w:val="1"/>
      <w:numFmt w:val="bullet"/>
      <w:lvlText w:val=""/>
      <w:lvlJc w:val="left"/>
      <w:pPr>
        <w:ind w:left="4320" w:hanging="360"/>
      </w:pPr>
      <w:rPr>
        <w:rFonts w:ascii="Wingdings" w:hAnsi="Wingdings" w:hint="default"/>
      </w:rPr>
    </w:lvl>
    <w:lvl w:ilvl="6" w:tplc="AABA4968">
      <w:start w:val="1"/>
      <w:numFmt w:val="bullet"/>
      <w:lvlText w:val=""/>
      <w:lvlJc w:val="left"/>
      <w:pPr>
        <w:ind w:left="5040" w:hanging="360"/>
      </w:pPr>
      <w:rPr>
        <w:rFonts w:ascii="Symbol" w:hAnsi="Symbol" w:hint="default"/>
      </w:rPr>
    </w:lvl>
    <w:lvl w:ilvl="7" w:tplc="8B5E3EE2">
      <w:start w:val="1"/>
      <w:numFmt w:val="bullet"/>
      <w:lvlText w:val="o"/>
      <w:lvlJc w:val="left"/>
      <w:pPr>
        <w:ind w:left="5760" w:hanging="360"/>
      </w:pPr>
      <w:rPr>
        <w:rFonts w:ascii="Courier New" w:hAnsi="Courier New" w:hint="default"/>
      </w:rPr>
    </w:lvl>
    <w:lvl w:ilvl="8" w:tplc="ED7C468C">
      <w:start w:val="1"/>
      <w:numFmt w:val="bullet"/>
      <w:lvlText w:val=""/>
      <w:lvlJc w:val="left"/>
      <w:pPr>
        <w:ind w:left="6480" w:hanging="360"/>
      </w:pPr>
      <w:rPr>
        <w:rFonts w:ascii="Wingdings" w:hAnsi="Wingdings" w:hint="default"/>
      </w:rPr>
    </w:lvl>
  </w:abstractNum>
  <w:abstractNum w:abstractNumId="12"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E6863E"/>
    <w:multiLevelType w:val="hybridMultilevel"/>
    <w:tmpl w:val="31222CCE"/>
    <w:lvl w:ilvl="0" w:tplc="3EC0BD0C">
      <w:start w:val="1"/>
      <w:numFmt w:val="bullet"/>
      <w:lvlText w:val="·"/>
      <w:lvlJc w:val="left"/>
      <w:pPr>
        <w:ind w:left="720" w:hanging="360"/>
      </w:pPr>
      <w:rPr>
        <w:rFonts w:ascii="Symbol" w:hAnsi="Symbol" w:hint="default"/>
      </w:rPr>
    </w:lvl>
    <w:lvl w:ilvl="1" w:tplc="E86AE6DC">
      <w:start w:val="1"/>
      <w:numFmt w:val="bullet"/>
      <w:lvlText w:val="o"/>
      <w:lvlJc w:val="left"/>
      <w:pPr>
        <w:ind w:left="1440" w:hanging="360"/>
      </w:pPr>
      <w:rPr>
        <w:rFonts w:ascii="Courier New" w:hAnsi="Courier New" w:hint="default"/>
      </w:rPr>
    </w:lvl>
    <w:lvl w:ilvl="2" w:tplc="4C0A9E14">
      <w:start w:val="1"/>
      <w:numFmt w:val="bullet"/>
      <w:lvlText w:val=""/>
      <w:lvlJc w:val="left"/>
      <w:pPr>
        <w:ind w:left="2160" w:hanging="360"/>
      </w:pPr>
      <w:rPr>
        <w:rFonts w:ascii="Wingdings" w:hAnsi="Wingdings" w:hint="default"/>
      </w:rPr>
    </w:lvl>
    <w:lvl w:ilvl="3" w:tplc="E042D14A">
      <w:start w:val="1"/>
      <w:numFmt w:val="bullet"/>
      <w:lvlText w:val=""/>
      <w:lvlJc w:val="left"/>
      <w:pPr>
        <w:ind w:left="2880" w:hanging="360"/>
      </w:pPr>
      <w:rPr>
        <w:rFonts w:ascii="Symbol" w:hAnsi="Symbol" w:hint="default"/>
      </w:rPr>
    </w:lvl>
    <w:lvl w:ilvl="4" w:tplc="82CE96FE">
      <w:start w:val="1"/>
      <w:numFmt w:val="bullet"/>
      <w:lvlText w:val="o"/>
      <w:lvlJc w:val="left"/>
      <w:pPr>
        <w:ind w:left="3600" w:hanging="360"/>
      </w:pPr>
      <w:rPr>
        <w:rFonts w:ascii="Courier New" w:hAnsi="Courier New" w:hint="default"/>
      </w:rPr>
    </w:lvl>
    <w:lvl w:ilvl="5" w:tplc="FD1A92FE">
      <w:start w:val="1"/>
      <w:numFmt w:val="bullet"/>
      <w:lvlText w:val=""/>
      <w:lvlJc w:val="left"/>
      <w:pPr>
        <w:ind w:left="4320" w:hanging="360"/>
      </w:pPr>
      <w:rPr>
        <w:rFonts w:ascii="Wingdings" w:hAnsi="Wingdings" w:hint="default"/>
      </w:rPr>
    </w:lvl>
    <w:lvl w:ilvl="6" w:tplc="C01A33F4">
      <w:start w:val="1"/>
      <w:numFmt w:val="bullet"/>
      <w:lvlText w:val=""/>
      <w:lvlJc w:val="left"/>
      <w:pPr>
        <w:ind w:left="5040" w:hanging="360"/>
      </w:pPr>
      <w:rPr>
        <w:rFonts w:ascii="Symbol" w:hAnsi="Symbol" w:hint="default"/>
      </w:rPr>
    </w:lvl>
    <w:lvl w:ilvl="7" w:tplc="A71EA24C">
      <w:start w:val="1"/>
      <w:numFmt w:val="bullet"/>
      <w:lvlText w:val="o"/>
      <w:lvlJc w:val="left"/>
      <w:pPr>
        <w:ind w:left="5760" w:hanging="360"/>
      </w:pPr>
      <w:rPr>
        <w:rFonts w:ascii="Courier New" w:hAnsi="Courier New" w:hint="default"/>
      </w:rPr>
    </w:lvl>
    <w:lvl w:ilvl="8" w:tplc="E5A0DE30">
      <w:start w:val="1"/>
      <w:numFmt w:val="bullet"/>
      <w:lvlText w:val=""/>
      <w:lvlJc w:val="left"/>
      <w:pPr>
        <w:ind w:left="6480" w:hanging="360"/>
      </w:pPr>
      <w:rPr>
        <w:rFonts w:ascii="Wingdings" w:hAnsi="Wingdings" w:hint="default"/>
      </w:rPr>
    </w:lvl>
  </w:abstractNum>
  <w:abstractNum w:abstractNumId="15"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3729404">
    <w:abstractNumId w:val="1"/>
  </w:num>
  <w:num w:numId="2" w16cid:durableId="908807257">
    <w:abstractNumId w:val="14"/>
  </w:num>
  <w:num w:numId="3" w16cid:durableId="1026714507">
    <w:abstractNumId w:val="6"/>
  </w:num>
  <w:num w:numId="4" w16cid:durableId="1815291234">
    <w:abstractNumId w:val="11"/>
  </w:num>
  <w:num w:numId="5" w16cid:durableId="1704475177">
    <w:abstractNumId w:val="2"/>
  </w:num>
  <w:num w:numId="6" w16cid:durableId="1951549749">
    <w:abstractNumId w:val="0"/>
  </w:num>
  <w:num w:numId="7" w16cid:durableId="1980257823">
    <w:abstractNumId w:val="5"/>
  </w:num>
  <w:num w:numId="8" w16cid:durableId="1499468345">
    <w:abstractNumId w:val="3"/>
  </w:num>
  <w:num w:numId="9" w16cid:durableId="746999901">
    <w:abstractNumId w:val="4"/>
  </w:num>
  <w:num w:numId="10" w16cid:durableId="1751461249">
    <w:abstractNumId w:val="9"/>
  </w:num>
  <w:num w:numId="11" w16cid:durableId="2095005134">
    <w:abstractNumId w:val="8"/>
  </w:num>
  <w:num w:numId="12" w16cid:durableId="2146775718">
    <w:abstractNumId w:val="15"/>
  </w:num>
  <w:num w:numId="13" w16cid:durableId="1900243520">
    <w:abstractNumId w:val="10"/>
  </w:num>
  <w:num w:numId="14" w16cid:durableId="128667244">
    <w:abstractNumId w:val="7"/>
  </w:num>
  <w:num w:numId="15" w16cid:durableId="154886020">
    <w:abstractNumId w:val="12"/>
  </w:num>
  <w:num w:numId="16" w16cid:durableId="65491590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41909"/>
    <w:rsid w:val="00041DC2"/>
    <w:rsid w:val="00042744"/>
    <w:rsid w:val="0004747D"/>
    <w:rsid w:val="00051148"/>
    <w:rsid w:val="000622F6"/>
    <w:rsid w:val="0009217C"/>
    <w:rsid w:val="00092592"/>
    <w:rsid w:val="000948C4"/>
    <w:rsid w:val="00095F91"/>
    <w:rsid w:val="000A43FE"/>
    <w:rsid w:val="000A4CBD"/>
    <w:rsid w:val="000A5A96"/>
    <w:rsid w:val="000C090B"/>
    <w:rsid w:val="000C23FD"/>
    <w:rsid w:val="000C3483"/>
    <w:rsid w:val="000C3E91"/>
    <w:rsid w:val="000D274B"/>
    <w:rsid w:val="000E3540"/>
    <w:rsid w:val="000E3A5B"/>
    <w:rsid w:val="000F0CE6"/>
    <w:rsid w:val="000F3416"/>
    <w:rsid w:val="000F44D3"/>
    <w:rsid w:val="000F4634"/>
    <w:rsid w:val="001030EC"/>
    <w:rsid w:val="00103C0D"/>
    <w:rsid w:val="00105779"/>
    <w:rsid w:val="001077FA"/>
    <w:rsid w:val="00107E0C"/>
    <w:rsid w:val="0012312D"/>
    <w:rsid w:val="00126E0A"/>
    <w:rsid w:val="001377B1"/>
    <w:rsid w:val="00142A6D"/>
    <w:rsid w:val="001500B6"/>
    <w:rsid w:val="00150A2A"/>
    <w:rsid w:val="00153ADA"/>
    <w:rsid w:val="00161D34"/>
    <w:rsid w:val="00170DDA"/>
    <w:rsid w:val="001712B7"/>
    <w:rsid w:val="00172FDD"/>
    <w:rsid w:val="00180A76"/>
    <w:rsid w:val="00182998"/>
    <w:rsid w:val="00185A1C"/>
    <w:rsid w:val="00186395"/>
    <w:rsid w:val="001865FE"/>
    <w:rsid w:val="001B7137"/>
    <w:rsid w:val="001C1452"/>
    <w:rsid w:val="001C1DFD"/>
    <w:rsid w:val="001C6B3E"/>
    <w:rsid w:val="001C6CC5"/>
    <w:rsid w:val="001D2322"/>
    <w:rsid w:val="001D25D0"/>
    <w:rsid w:val="001D7028"/>
    <w:rsid w:val="001D748B"/>
    <w:rsid w:val="001F5E39"/>
    <w:rsid w:val="001F6D10"/>
    <w:rsid w:val="001F7AA1"/>
    <w:rsid w:val="00205B91"/>
    <w:rsid w:val="002133F0"/>
    <w:rsid w:val="0021550A"/>
    <w:rsid w:val="00223BB8"/>
    <w:rsid w:val="00230D04"/>
    <w:rsid w:val="00244CC6"/>
    <w:rsid w:val="002467A2"/>
    <w:rsid w:val="00246E01"/>
    <w:rsid w:val="00251CE6"/>
    <w:rsid w:val="002539C4"/>
    <w:rsid w:val="00264D43"/>
    <w:rsid w:val="002800C0"/>
    <w:rsid w:val="00293F81"/>
    <w:rsid w:val="002A3F3C"/>
    <w:rsid w:val="002B0014"/>
    <w:rsid w:val="002B0D7E"/>
    <w:rsid w:val="002B23B0"/>
    <w:rsid w:val="002B3C84"/>
    <w:rsid w:val="002B6CBB"/>
    <w:rsid w:val="002B7BF9"/>
    <w:rsid w:val="002C03DD"/>
    <w:rsid w:val="002D458F"/>
    <w:rsid w:val="002E05F4"/>
    <w:rsid w:val="002E5582"/>
    <w:rsid w:val="002F24BF"/>
    <w:rsid w:val="002F5EDD"/>
    <w:rsid w:val="00302E7C"/>
    <w:rsid w:val="00303DBD"/>
    <w:rsid w:val="0030509C"/>
    <w:rsid w:val="00314A1B"/>
    <w:rsid w:val="00315BBF"/>
    <w:rsid w:val="00323064"/>
    <w:rsid w:val="0032661F"/>
    <w:rsid w:val="00334999"/>
    <w:rsid w:val="00343D62"/>
    <w:rsid w:val="003473CA"/>
    <w:rsid w:val="00356BA8"/>
    <w:rsid w:val="00373102"/>
    <w:rsid w:val="00380579"/>
    <w:rsid w:val="0038727B"/>
    <w:rsid w:val="00387C74"/>
    <w:rsid w:val="00393720"/>
    <w:rsid w:val="003A2831"/>
    <w:rsid w:val="003D0E94"/>
    <w:rsid w:val="003D40BA"/>
    <w:rsid w:val="003D614B"/>
    <w:rsid w:val="003D7267"/>
    <w:rsid w:val="003D73CE"/>
    <w:rsid w:val="003E1147"/>
    <w:rsid w:val="003E2493"/>
    <w:rsid w:val="00405497"/>
    <w:rsid w:val="00407E26"/>
    <w:rsid w:val="00411FBC"/>
    <w:rsid w:val="00413122"/>
    <w:rsid w:val="0041389B"/>
    <w:rsid w:val="00420719"/>
    <w:rsid w:val="0043041D"/>
    <w:rsid w:val="00442C7C"/>
    <w:rsid w:val="00444D74"/>
    <w:rsid w:val="00454429"/>
    <w:rsid w:val="004546F2"/>
    <w:rsid w:val="004557D4"/>
    <w:rsid w:val="00475945"/>
    <w:rsid w:val="00491B75"/>
    <w:rsid w:val="00493D10"/>
    <w:rsid w:val="004A1F18"/>
    <w:rsid w:val="004D0571"/>
    <w:rsid w:val="004D620D"/>
    <w:rsid w:val="004E6D0F"/>
    <w:rsid w:val="004F0628"/>
    <w:rsid w:val="004F306C"/>
    <w:rsid w:val="004F687F"/>
    <w:rsid w:val="0050153E"/>
    <w:rsid w:val="00502713"/>
    <w:rsid w:val="00534CB0"/>
    <w:rsid w:val="00540671"/>
    <w:rsid w:val="005407DE"/>
    <w:rsid w:val="00542BF3"/>
    <w:rsid w:val="005552B4"/>
    <w:rsid w:val="005575A5"/>
    <w:rsid w:val="0056012A"/>
    <w:rsid w:val="00581074"/>
    <w:rsid w:val="00584391"/>
    <w:rsid w:val="00585A8C"/>
    <w:rsid w:val="00594676"/>
    <w:rsid w:val="00594C23"/>
    <w:rsid w:val="00594F89"/>
    <w:rsid w:val="00596EA3"/>
    <w:rsid w:val="005A1DDF"/>
    <w:rsid w:val="005A3269"/>
    <w:rsid w:val="005A74FD"/>
    <w:rsid w:val="005B1D27"/>
    <w:rsid w:val="005B5FDB"/>
    <w:rsid w:val="005C28B5"/>
    <w:rsid w:val="005C3B57"/>
    <w:rsid w:val="005D704F"/>
    <w:rsid w:val="005E1387"/>
    <w:rsid w:val="005F1278"/>
    <w:rsid w:val="005F2BBB"/>
    <w:rsid w:val="0060423A"/>
    <w:rsid w:val="00610E5B"/>
    <w:rsid w:val="00623619"/>
    <w:rsid w:val="006247B6"/>
    <w:rsid w:val="00625DF3"/>
    <w:rsid w:val="006533F6"/>
    <w:rsid w:val="0065477F"/>
    <w:rsid w:val="006649B3"/>
    <w:rsid w:val="00666309"/>
    <w:rsid w:val="0068771C"/>
    <w:rsid w:val="0069776B"/>
    <w:rsid w:val="006A4A41"/>
    <w:rsid w:val="006B7C52"/>
    <w:rsid w:val="006C3E36"/>
    <w:rsid w:val="006C4989"/>
    <w:rsid w:val="006C7779"/>
    <w:rsid w:val="006D63CC"/>
    <w:rsid w:val="006E3445"/>
    <w:rsid w:val="006E775C"/>
    <w:rsid w:val="006E7EA2"/>
    <w:rsid w:val="006F52DC"/>
    <w:rsid w:val="006F66B3"/>
    <w:rsid w:val="00705136"/>
    <w:rsid w:val="00706492"/>
    <w:rsid w:val="0071169D"/>
    <w:rsid w:val="00722D44"/>
    <w:rsid w:val="00724146"/>
    <w:rsid w:val="00724689"/>
    <w:rsid w:val="00740EE5"/>
    <w:rsid w:val="00741874"/>
    <w:rsid w:val="00742EFE"/>
    <w:rsid w:val="00754156"/>
    <w:rsid w:val="0075577F"/>
    <w:rsid w:val="0076012B"/>
    <w:rsid w:val="00761222"/>
    <w:rsid w:val="00765544"/>
    <w:rsid w:val="00766721"/>
    <w:rsid w:val="00767C19"/>
    <w:rsid w:val="007742B7"/>
    <w:rsid w:val="0077576F"/>
    <w:rsid w:val="00783D85"/>
    <w:rsid w:val="00787060"/>
    <w:rsid w:val="00792C51"/>
    <w:rsid w:val="00797C42"/>
    <w:rsid w:val="007A7926"/>
    <w:rsid w:val="007C1E62"/>
    <w:rsid w:val="007C7252"/>
    <w:rsid w:val="007D71A1"/>
    <w:rsid w:val="007E019A"/>
    <w:rsid w:val="007E4DA3"/>
    <w:rsid w:val="007E55A3"/>
    <w:rsid w:val="007F43F1"/>
    <w:rsid w:val="00801AAF"/>
    <w:rsid w:val="00804015"/>
    <w:rsid w:val="008048CD"/>
    <w:rsid w:val="00811AB6"/>
    <w:rsid w:val="00831273"/>
    <w:rsid w:val="00831C85"/>
    <w:rsid w:val="00834E6D"/>
    <w:rsid w:val="0084101A"/>
    <w:rsid w:val="0085097B"/>
    <w:rsid w:val="00861566"/>
    <w:rsid w:val="008637F8"/>
    <w:rsid w:val="00866251"/>
    <w:rsid w:val="00867783"/>
    <w:rsid w:val="00874176"/>
    <w:rsid w:val="008861ED"/>
    <w:rsid w:val="008863A2"/>
    <w:rsid w:val="00892BEC"/>
    <w:rsid w:val="008A09A2"/>
    <w:rsid w:val="008A377C"/>
    <w:rsid w:val="008A781F"/>
    <w:rsid w:val="008B1083"/>
    <w:rsid w:val="008B5C5F"/>
    <w:rsid w:val="008C1F18"/>
    <w:rsid w:val="008C3C15"/>
    <w:rsid w:val="008D32A1"/>
    <w:rsid w:val="008D4071"/>
    <w:rsid w:val="008D5293"/>
    <w:rsid w:val="008E09F4"/>
    <w:rsid w:val="008E0E47"/>
    <w:rsid w:val="008E51B9"/>
    <w:rsid w:val="008E7EBA"/>
    <w:rsid w:val="008F00FE"/>
    <w:rsid w:val="008F6861"/>
    <w:rsid w:val="00912165"/>
    <w:rsid w:val="0091350D"/>
    <w:rsid w:val="0092057B"/>
    <w:rsid w:val="00934FD3"/>
    <w:rsid w:val="00942557"/>
    <w:rsid w:val="00943BE6"/>
    <w:rsid w:val="00974A21"/>
    <w:rsid w:val="00983366"/>
    <w:rsid w:val="009942CE"/>
    <w:rsid w:val="009A18BD"/>
    <w:rsid w:val="009B2F80"/>
    <w:rsid w:val="009B7645"/>
    <w:rsid w:val="009C2FA9"/>
    <w:rsid w:val="009C333D"/>
    <w:rsid w:val="009C4EE5"/>
    <w:rsid w:val="009D10B9"/>
    <w:rsid w:val="009D60F0"/>
    <w:rsid w:val="009E56E0"/>
    <w:rsid w:val="009E7BD9"/>
    <w:rsid w:val="009F67B9"/>
    <w:rsid w:val="00A00704"/>
    <w:rsid w:val="00A016A6"/>
    <w:rsid w:val="00A01F3A"/>
    <w:rsid w:val="00A02FFC"/>
    <w:rsid w:val="00A038FE"/>
    <w:rsid w:val="00A10188"/>
    <w:rsid w:val="00A119BA"/>
    <w:rsid w:val="00A13660"/>
    <w:rsid w:val="00A1372E"/>
    <w:rsid w:val="00A16E7C"/>
    <w:rsid w:val="00A24414"/>
    <w:rsid w:val="00A269D8"/>
    <w:rsid w:val="00A33E6F"/>
    <w:rsid w:val="00A50840"/>
    <w:rsid w:val="00A5787C"/>
    <w:rsid w:val="00A62AF5"/>
    <w:rsid w:val="00A705D3"/>
    <w:rsid w:val="00A87D25"/>
    <w:rsid w:val="00A93AC2"/>
    <w:rsid w:val="00A96613"/>
    <w:rsid w:val="00AB208B"/>
    <w:rsid w:val="00AC0BA6"/>
    <w:rsid w:val="00AC1AE5"/>
    <w:rsid w:val="00AC5818"/>
    <w:rsid w:val="00AC7F5B"/>
    <w:rsid w:val="00AD0C41"/>
    <w:rsid w:val="00AD4F6B"/>
    <w:rsid w:val="00AF0355"/>
    <w:rsid w:val="00AF5A35"/>
    <w:rsid w:val="00B070EA"/>
    <w:rsid w:val="00B146D5"/>
    <w:rsid w:val="00B213BF"/>
    <w:rsid w:val="00B26191"/>
    <w:rsid w:val="00B312B9"/>
    <w:rsid w:val="00B323A5"/>
    <w:rsid w:val="00B41670"/>
    <w:rsid w:val="00B5152A"/>
    <w:rsid w:val="00B5379C"/>
    <w:rsid w:val="00B62053"/>
    <w:rsid w:val="00B63E6D"/>
    <w:rsid w:val="00B7323B"/>
    <w:rsid w:val="00B87BC9"/>
    <w:rsid w:val="00B90D62"/>
    <w:rsid w:val="00BA43B0"/>
    <w:rsid w:val="00BA47DC"/>
    <w:rsid w:val="00BA6EC2"/>
    <w:rsid w:val="00BB054D"/>
    <w:rsid w:val="00BB417B"/>
    <w:rsid w:val="00BC3F98"/>
    <w:rsid w:val="00BD0B5A"/>
    <w:rsid w:val="00BD125E"/>
    <w:rsid w:val="00BD2922"/>
    <w:rsid w:val="00BE00F4"/>
    <w:rsid w:val="00BF7865"/>
    <w:rsid w:val="00C04210"/>
    <w:rsid w:val="00C06589"/>
    <w:rsid w:val="00C167DF"/>
    <w:rsid w:val="00C213F2"/>
    <w:rsid w:val="00C21764"/>
    <w:rsid w:val="00C2204B"/>
    <w:rsid w:val="00C34BE3"/>
    <w:rsid w:val="00C34E84"/>
    <w:rsid w:val="00C34FAE"/>
    <w:rsid w:val="00C37CF0"/>
    <w:rsid w:val="00C47668"/>
    <w:rsid w:val="00C510FC"/>
    <w:rsid w:val="00C5526C"/>
    <w:rsid w:val="00C613BA"/>
    <w:rsid w:val="00C641A9"/>
    <w:rsid w:val="00C67CCF"/>
    <w:rsid w:val="00C7258C"/>
    <w:rsid w:val="00C76099"/>
    <w:rsid w:val="00C76513"/>
    <w:rsid w:val="00C84C06"/>
    <w:rsid w:val="00C86610"/>
    <w:rsid w:val="00C87286"/>
    <w:rsid w:val="00C902D0"/>
    <w:rsid w:val="00CA040E"/>
    <w:rsid w:val="00CA12DC"/>
    <w:rsid w:val="00CB2CBF"/>
    <w:rsid w:val="00CD6B20"/>
    <w:rsid w:val="00CE261C"/>
    <w:rsid w:val="00CE4628"/>
    <w:rsid w:val="00CE56AF"/>
    <w:rsid w:val="00CF1AFF"/>
    <w:rsid w:val="00D0003D"/>
    <w:rsid w:val="00D01846"/>
    <w:rsid w:val="00D028F7"/>
    <w:rsid w:val="00D054FC"/>
    <w:rsid w:val="00D06A7D"/>
    <w:rsid w:val="00D1289A"/>
    <w:rsid w:val="00D1674F"/>
    <w:rsid w:val="00D22C57"/>
    <w:rsid w:val="00D26086"/>
    <w:rsid w:val="00D30BB2"/>
    <w:rsid w:val="00D32CE7"/>
    <w:rsid w:val="00D37BFC"/>
    <w:rsid w:val="00D459EA"/>
    <w:rsid w:val="00D50570"/>
    <w:rsid w:val="00D55223"/>
    <w:rsid w:val="00D61A34"/>
    <w:rsid w:val="00D770FB"/>
    <w:rsid w:val="00D77DF8"/>
    <w:rsid w:val="00D85CC1"/>
    <w:rsid w:val="00D8778C"/>
    <w:rsid w:val="00D935ED"/>
    <w:rsid w:val="00DA4630"/>
    <w:rsid w:val="00DC64F2"/>
    <w:rsid w:val="00DD3E72"/>
    <w:rsid w:val="00DD414C"/>
    <w:rsid w:val="00DF2ED6"/>
    <w:rsid w:val="00DF36A9"/>
    <w:rsid w:val="00DF5705"/>
    <w:rsid w:val="00E0025F"/>
    <w:rsid w:val="00E02EC8"/>
    <w:rsid w:val="00E04EB9"/>
    <w:rsid w:val="00E12DBD"/>
    <w:rsid w:val="00E13BE1"/>
    <w:rsid w:val="00E208F4"/>
    <w:rsid w:val="00E24449"/>
    <w:rsid w:val="00E27E0C"/>
    <w:rsid w:val="00E32597"/>
    <w:rsid w:val="00E44461"/>
    <w:rsid w:val="00E452F4"/>
    <w:rsid w:val="00E604DF"/>
    <w:rsid w:val="00E62475"/>
    <w:rsid w:val="00E63F0A"/>
    <w:rsid w:val="00E674A0"/>
    <w:rsid w:val="00E74CA0"/>
    <w:rsid w:val="00E76015"/>
    <w:rsid w:val="00E806FD"/>
    <w:rsid w:val="00E8138C"/>
    <w:rsid w:val="00EA3549"/>
    <w:rsid w:val="00EA3F93"/>
    <w:rsid w:val="00EB043C"/>
    <w:rsid w:val="00EB6518"/>
    <w:rsid w:val="00EB72C2"/>
    <w:rsid w:val="00EC1DB4"/>
    <w:rsid w:val="00EC50FF"/>
    <w:rsid w:val="00EC5910"/>
    <w:rsid w:val="00EC5C3B"/>
    <w:rsid w:val="00EC71E5"/>
    <w:rsid w:val="00EC7678"/>
    <w:rsid w:val="00ED6887"/>
    <w:rsid w:val="00EE3AAC"/>
    <w:rsid w:val="00EE4F5C"/>
    <w:rsid w:val="00EE6F80"/>
    <w:rsid w:val="00EF091D"/>
    <w:rsid w:val="00EF3232"/>
    <w:rsid w:val="00EF595F"/>
    <w:rsid w:val="00EF612A"/>
    <w:rsid w:val="00EF7FF8"/>
    <w:rsid w:val="00F15A7A"/>
    <w:rsid w:val="00F302D2"/>
    <w:rsid w:val="00F41D32"/>
    <w:rsid w:val="00F62125"/>
    <w:rsid w:val="00F62546"/>
    <w:rsid w:val="00F75663"/>
    <w:rsid w:val="00F815BD"/>
    <w:rsid w:val="00F9581E"/>
    <w:rsid w:val="00F968DB"/>
    <w:rsid w:val="00FC3A6E"/>
    <w:rsid w:val="00FE0838"/>
    <w:rsid w:val="00FE0D28"/>
    <w:rsid w:val="00FE194F"/>
    <w:rsid w:val="00FE6C4A"/>
    <w:rsid w:val="00FE7642"/>
    <w:rsid w:val="00FF1C04"/>
    <w:rsid w:val="00FF4224"/>
    <w:rsid w:val="00FF4E66"/>
    <w:rsid w:val="0181CAA9"/>
    <w:rsid w:val="019B0220"/>
    <w:rsid w:val="0240436A"/>
    <w:rsid w:val="02477734"/>
    <w:rsid w:val="02729FC8"/>
    <w:rsid w:val="02D91151"/>
    <w:rsid w:val="030C32DF"/>
    <w:rsid w:val="04453118"/>
    <w:rsid w:val="04EBCB3F"/>
    <w:rsid w:val="06503DA4"/>
    <w:rsid w:val="065AE464"/>
    <w:rsid w:val="06879BA0"/>
    <w:rsid w:val="077CD1DA"/>
    <w:rsid w:val="07DF0B02"/>
    <w:rsid w:val="0873B665"/>
    <w:rsid w:val="08D60EB8"/>
    <w:rsid w:val="0C16B2E8"/>
    <w:rsid w:val="0D0B01C3"/>
    <w:rsid w:val="0E9E58B6"/>
    <w:rsid w:val="117F33A7"/>
    <w:rsid w:val="123D3ED7"/>
    <w:rsid w:val="12F46D95"/>
    <w:rsid w:val="16361564"/>
    <w:rsid w:val="170F727B"/>
    <w:rsid w:val="173105D8"/>
    <w:rsid w:val="17E3805D"/>
    <w:rsid w:val="1B84C944"/>
    <w:rsid w:val="1C439DC3"/>
    <w:rsid w:val="1D136A1A"/>
    <w:rsid w:val="1D2099A5"/>
    <w:rsid w:val="1EBC6A06"/>
    <w:rsid w:val="1F6FCC68"/>
    <w:rsid w:val="26898000"/>
    <w:rsid w:val="28016E5A"/>
    <w:rsid w:val="29191354"/>
    <w:rsid w:val="291EB4DB"/>
    <w:rsid w:val="2928742A"/>
    <w:rsid w:val="2AB4E3B5"/>
    <w:rsid w:val="2AF24BD0"/>
    <w:rsid w:val="2B81C4B1"/>
    <w:rsid w:val="2C50B416"/>
    <w:rsid w:val="304D2761"/>
    <w:rsid w:val="3092D1CF"/>
    <w:rsid w:val="31242539"/>
    <w:rsid w:val="313D4D96"/>
    <w:rsid w:val="327778CB"/>
    <w:rsid w:val="32B408D5"/>
    <w:rsid w:val="33A1115D"/>
    <w:rsid w:val="349DEACA"/>
    <w:rsid w:val="35F7965C"/>
    <w:rsid w:val="36A16CC3"/>
    <w:rsid w:val="38D0A2F3"/>
    <w:rsid w:val="3A246D58"/>
    <w:rsid w:val="3B33C224"/>
    <w:rsid w:val="3C3ABA3B"/>
    <w:rsid w:val="3D4D8349"/>
    <w:rsid w:val="3E4530FF"/>
    <w:rsid w:val="3E9994E8"/>
    <w:rsid w:val="406B08D3"/>
    <w:rsid w:val="40DE6C0B"/>
    <w:rsid w:val="413A4903"/>
    <w:rsid w:val="414FCA85"/>
    <w:rsid w:val="439817FA"/>
    <w:rsid w:val="44CFDAA0"/>
    <w:rsid w:val="45AB7AC5"/>
    <w:rsid w:val="4987D4D4"/>
    <w:rsid w:val="499283B4"/>
    <w:rsid w:val="4BBBC5DF"/>
    <w:rsid w:val="4CFAFFD8"/>
    <w:rsid w:val="4FB2D604"/>
    <w:rsid w:val="4FC83523"/>
    <w:rsid w:val="514EA665"/>
    <w:rsid w:val="51DC8CA0"/>
    <w:rsid w:val="5205B9FE"/>
    <w:rsid w:val="522784AD"/>
    <w:rsid w:val="52BA0BA1"/>
    <w:rsid w:val="559C7451"/>
    <w:rsid w:val="55A1D2D1"/>
    <w:rsid w:val="55F24656"/>
    <w:rsid w:val="5617CBD9"/>
    <w:rsid w:val="58A48FA8"/>
    <w:rsid w:val="5AC23235"/>
    <w:rsid w:val="5AC97DBB"/>
    <w:rsid w:val="5E56C353"/>
    <w:rsid w:val="5EA9CDEB"/>
    <w:rsid w:val="5F046067"/>
    <w:rsid w:val="5FF293B4"/>
    <w:rsid w:val="6054D473"/>
    <w:rsid w:val="632A3476"/>
    <w:rsid w:val="64C604D7"/>
    <w:rsid w:val="6661D538"/>
    <w:rsid w:val="66CDA9E7"/>
    <w:rsid w:val="67283507"/>
    <w:rsid w:val="67D46217"/>
    <w:rsid w:val="67FDA599"/>
    <w:rsid w:val="688A9AA2"/>
    <w:rsid w:val="68B85A37"/>
    <w:rsid w:val="69909D3E"/>
    <w:rsid w:val="699975FA"/>
    <w:rsid w:val="6A03031C"/>
    <w:rsid w:val="6A5FD5C9"/>
    <w:rsid w:val="6FC2EACF"/>
    <w:rsid w:val="70A6C109"/>
    <w:rsid w:val="70EF7F05"/>
    <w:rsid w:val="75B3AC19"/>
    <w:rsid w:val="773E58D1"/>
    <w:rsid w:val="77C4CB67"/>
    <w:rsid w:val="798FF03A"/>
    <w:rsid w:val="7D8F952B"/>
    <w:rsid w:val="7D9A4DCC"/>
    <w:rsid w:val="7E7C89BA"/>
    <w:rsid w:val="7EC23F00"/>
    <w:rsid w:val="7F304259"/>
    <w:rsid w:val="7F467122"/>
    <w:rsid w:val="7FF4AF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BEFD0"/>
  <w15:docId w15:val="{F151C130-6795-4C72-84C5-621604B24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3D73C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1D748B"/>
    <w:rPr>
      <w:sz w:val="16"/>
      <w:szCs w:val="16"/>
    </w:rPr>
  </w:style>
  <w:style w:type="paragraph" w:styleId="CommentText">
    <w:name w:val="annotation text"/>
    <w:basedOn w:val="Normal"/>
    <w:link w:val="CommentTextChar"/>
    <w:uiPriority w:val="99"/>
    <w:unhideWhenUsed/>
    <w:rsid w:val="001D748B"/>
    <w:rPr>
      <w:sz w:val="20"/>
      <w:szCs w:val="20"/>
    </w:rPr>
  </w:style>
  <w:style w:type="character" w:customStyle="1" w:styleId="CommentTextChar">
    <w:name w:val="Comment Text Char"/>
    <w:basedOn w:val="DefaultParagraphFont"/>
    <w:link w:val="CommentText"/>
    <w:uiPriority w:val="99"/>
    <w:rsid w:val="001D748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42557"/>
    <w:rPr>
      <w:b/>
      <w:bCs/>
    </w:rPr>
  </w:style>
  <w:style w:type="character" w:customStyle="1" w:styleId="CommentSubjectChar">
    <w:name w:val="Comment Subject Char"/>
    <w:basedOn w:val="CommentTextChar"/>
    <w:link w:val="CommentSubject"/>
    <w:uiPriority w:val="99"/>
    <w:semiHidden/>
    <w:rsid w:val="00942557"/>
    <w:rPr>
      <w:rFonts w:ascii="Arial" w:eastAsia="Times New Roman" w:hAnsi="Arial" w:cs="Times New Roman"/>
      <w:b/>
      <w:bCs/>
      <w:sz w:val="20"/>
      <w:szCs w:val="20"/>
      <w:lang w:eastAsia="en-GB"/>
    </w:rPr>
  </w:style>
  <w:style w:type="character" w:styleId="Hyperlink">
    <w:name w:val="Hyperlink"/>
    <w:basedOn w:val="DefaultParagraphFont"/>
    <w:uiPriority w:val="99"/>
    <w:unhideWhenUsed/>
    <w:rPr>
      <w:color w:val="0000FF"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365F91" w:themeColor="accent1" w:themeShade="BF"/>
      <w:sz w:val="26"/>
      <w:szCs w:val="26"/>
    </w:rPr>
  </w:style>
  <w:style w:type="paragraph" w:customStyle="1" w:styleId="Bullet">
    <w:name w:val="Bullet"/>
    <w:basedOn w:val="Normal"/>
    <w:link w:val="BulletChar"/>
    <w:uiPriority w:val="1"/>
    <w:qFormat/>
    <w:rsid w:val="559C7451"/>
    <w:pPr>
      <w:numPr>
        <w:numId w:val="8"/>
      </w:numPr>
      <w:spacing w:before="120" w:after="120"/>
      <w:ind w:left="717"/>
    </w:pPr>
    <w:rPr>
      <w:rFonts w:asciiTheme="minorHAnsi" w:eastAsiaTheme="minorEastAsia" w:hAnsiTheme="minorHAnsi" w:cstheme="minorBidi"/>
      <w:color w:val="A6A402"/>
      <w:sz w:val="24"/>
      <w:szCs w:val="24"/>
      <w:lang w:eastAsia="en-US"/>
    </w:rPr>
  </w:style>
  <w:style w:type="paragraph" w:customStyle="1" w:styleId="hyperlink1">
    <w:name w:val="hyperlink1"/>
    <w:basedOn w:val="Normal"/>
    <w:link w:val="hyperlink1Char"/>
    <w:uiPriority w:val="1"/>
    <w:qFormat/>
    <w:rsid w:val="559C7451"/>
    <w:pPr>
      <w:ind w:right="384"/>
      <w:jc w:val="both"/>
    </w:pPr>
    <w:rPr>
      <w:rFonts w:asciiTheme="minorHAnsi" w:eastAsiaTheme="minorEastAsia" w:hAnsiTheme="minorHAnsi" w:cstheme="minorBidi"/>
      <w:color w:val="0087B5"/>
      <w:sz w:val="24"/>
      <w:szCs w:val="24"/>
      <w:lang w:eastAsia="en-US"/>
    </w:rPr>
  </w:style>
  <w:style w:type="character" w:customStyle="1" w:styleId="hyperlink1Char">
    <w:name w:val="hyperlink1 Char"/>
    <w:basedOn w:val="DefaultParagraphFont"/>
    <w:link w:val="hyperlink1"/>
    <w:uiPriority w:val="1"/>
    <w:rsid w:val="559C7451"/>
    <w:rPr>
      <w:rFonts w:asciiTheme="minorHAnsi" w:eastAsiaTheme="minorEastAsia" w:hAnsiTheme="minorHAnsi" w:cstheme="minorBidi"/>
      <w:color w:val="0087B5"/>
      <w:sz w:val="24"/>
      <w:szCs w:val="24"/>
      <w:lang w:val="en-GB" w:eastAsia="en-US" w:bidi="ar-SA"/>
    </w:rPr>
  </w:style>
  <w:style w:type="character" w:customStyle="1" w:styleId="BulletChar">
    <w:name w:val="Bullet Char"/>
    <w:basedOn w:val="DefaultParagraphFont"/>
    <w:link w:val="Bullet"/>
    <w:uiPriority w:val="1"/>
    <w:rsid w:val="559C7451"/>
    <w:rPr>
      <w:rFonts w:asciiTheme="minorHAnsi" w:eastAsiaTheme="minorEastAsia" w:hAnsiTheme="minorHAnsi" w:cstheme="minorBidi"/>
      <w:sz w:val="24"/>
      <w:szCs w:val="24"/>
      <w:lang w:val="en-GB" w:eastAsia="en-US" w:bidi="ar-SA"/>
    </w:rPr>
  </w:style>
  <w:style w:type="character" w:customStyle="1" w:styleId="Heading3Char">
    <w:name w:val="Heading 3 Char"/>
    <w:basedOn w:val="DefaultParagraphFont"/>
    <w:link w:val="Heading3"/>
    <w:uiPriority w:val="9"/>
    <w:semiHidden/>
    <w:rsid w:val="003D73CE"/>
    <w:rPr>
      <w:rFonts w:asciiTheme="majorHAnsi" w:eastAsiaTheme="majorEastAsia" w:hAnsiTheme="majorHAnsi" w:cstheme="majorBidi"/>
      <w:color w:val="243F60" w:themeColor="accent1" w:themeShade="7F"/>
      <w:sz w:val="24"/>
      <w:szCs w:val="24"/>
      <w:lang w:eastAsia="en-GB"/>
    </w:rPr>
  </w:style>
  <w:style w:type="character" w:styleId="UnresolvedMention">
    <w:name w:val="Unresolved Mention"/>
    <w:basedOn w:val="DefaultParagraphFont"/>
    <w:uiPriority w:val="99"/>
    <w:semiHidden/>
    <w:unhideWhenUsed/>
    <w:rsid w:val="003D73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946270">
      <w:bodyDiv w:val="1"/>
      <w:marLeft w:val="0"/>
      <w:marRight w:val="0"/>
      <w:marTop w:val="0"/>
      <w:marBottom w:val="0"/>
      <w:divBdr>
        <w:top w:val="none" w:sz="0" w:space="0" w:color="auto"/>
        <w:left w:val="none" w:sz="0" w:space="0" w:color="auto"/>
        <w:bottom w:val="none" w:sz="0" w:space="0" w:color="auto"/>
        <w:right w:val="none" w:sz="0" w:space="0" w:color="auto"/>
      </w:divBdr>
    </w:div>
    <w:div w:id="836113170">
      <w:bodyDiv w:val="1"/>
      <w:marLeft w:val="0"/>
      <w:marRight w:val="0"/>
      <w:marTop w:val="0"/>
      <w:marBottom w:val="0"/>
      <w:divBdr>
        <w:top w:val="none" w:sz="0" w:space="0" w:color="auto"/>
        <w:left w:val="none" w:sz="0" w:space="0" w:color="auto"/>
        <w:bottom w:val="none" w:sz="0" w:space="0" w:color="auto"/>
        <w:right w:val="none" w:sz="0" w:space="0" w:color="auto"/>
      </w:divBdr>
    </w:div>
    <w:div w:id="1834686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dvance-he.ac.uk/knowledge-hub/psf-2023-fellowship-applicant-pack" TargetMode="External"/><Relationship Id="rId18" Type="http://schemas.openxmlformats.org/officeDocument/2006/relationships/hyperlink" Target="https://doi.org/10.1145/3322210"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s3.eu-west-2.amazonaws.com/assets.creode.advancehe-document-manager/documents/advance-he/PSF%202023%20-%20Screen%20Reader%20Compatible%20-%20final_1675089549.pdf" TargetMode="External"/><Relationship Id="rId17" Type="http://schemas.openxmlformats.org/officeDocument/2006/relationships/hyperlink" Target="https://doi.org/10.1016/j.jhlste.2020.100257" TargetMode="External"/><Relationship Id="rId2" Type="http://schemas.openxmlformats.org/officeDocument/2006/relationships/customXml" Target="../customXml/item2.xml"/><Relationship Id="rId16" Type="http://schemas.openxmlformats.org/officeDocument/2006/relationships/hyperlink" Target="https://ojs.cumbria.ac.uk/index.php/TEAN/article/view/6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dvance-he.ac.uk/form/fellowship-decision-tool-2023" TargetMode="External"/><Relationship Id="rId5" Type="http://schemas.openxmlformats.org/officeDocument/2006/relationships/numbering" Target="numbering.xml"/><Relationship Id="rId15" Type="http://schemas.openxmlformats.org/officeDocument/2006/relationships/hyperlink" Target="https://www.tandfonline.com/doi/pdf/10.1080/03043797.2024.2432440?utm_source=chatgpt.com"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dvance-he.ac.uk/knowledge-hub/psf-2023-fellowship-applicant-pac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Props1.xml><?xml version="1.0" encoding="utf-8"?>
<ds:datastoreItem xmlns:ds="http://schemas.openxmlformats.org/officeDocument/2006/customXml" ds:itemID="{A3491ACB-1197-4606-AB2E-4339FC690834}">
  <ds:schemaRefs>
    <ds:schemaRef ds:uri="http://schemas.openxmlformats.org/officeDocument/2006/bibliography"/>
  </ds:schemaRefs>
</ds:datastoreItem>
</file>

<file path=customXml/itemProps2.xml><?xml version="1.0" encoding="utf-8"?>
<ds:datastoreItem xmlns:ds="http://schemas.openxmlformats.org/officeDocument/2006/customXml" ds:itemID="{570462B2-4053-487C-842E-2976423F40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12D2B8-43C8-46A8-AB1E-42977A42386A}">
  <ds:schemaRefs>
    <ds:schemaRef ds:uri="http://schemas.microsoft.com/sharepoint/v3/contenttype/forms"/>
  </ds:schemaRefs>
</ds:datastoreItem>
</file>

<file path=customXml/itemProps4.xml><?xml version="1.0" encoding="utf-8"?>
<ds:datastoreItem xmlns:ds="http://schemas.openxmlformats.org/officeDocument/2006/customXml" ds:itemID="{BC9FA408-130D-4C0F-933B-417C1BC21CCC}">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4888</Words>
  <Characters>27864</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Suresh Shanmugasundaram</dc:creator>
  <cp:lastModifiedBy>Suresh Shanmugasundaram</cp:lastModifiedBy>
  <cp:revision>9</cp:revision>
  <dcterms:created xsi:type="dcterms:W3CDTF">2025-02-12T09:08:00Z</dcterms:created>
  <dcterms:modified xsi:type="dcterms:W3CDTF">2025-02-12T09:14:00Z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Order">
    <vt:r8>814300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