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E42EA6" w:rsidRDefault="00E42EA6" w:rsidP="00E42EA6">
      <w:pPr>
        <w:pStyle w:val="paragraph"/>
        <w:spacing w:before="0" w:beforeAutospacing="0" w:after="0" w:afterAutospacing="0"/>
        <w:textAlignment w:val="baseline"/>
        <w:rPr>
          <w:rFonts w:ascii="Segoe UI" w:hAnsi="Segoe UI" w:cs="Segoe UI"/>
          <w:color w:val="0F4761"/>
          <w:sz w:val="18"/>
          <w:szCs w:val="18"/>
        </w:rPr>
      </w:pPr>
      <w:r>
        <w:rPr>
          <w:rStyle w:val="normaltextrun"/>
          <w:rFonts w:ascii="Aptos" w:hAnsi="Aptos" w:cs="Segoe UI"/>
          <w:b/>
          <w:bCs/>
          <w:color w:val="000000"/>
          <w:sz w:val="52"/>
          <w:szCs w:val="52"/>
        </w:rPr>
        <w:t>Essential Skills for Study and Employment in Computing</w:t>
      </w:r>
      <w:r>
        <w:rPr>
          <w:rStyle w:val="eop"/>
          <w:rFonts w:ascii="Aptos" w:hAnsi="Aptos" w:cs="Segoe UI"/>
          <w:color w:val="000000"/>
          <w:sz w:val="52"/>
          <w:szCs w:val="52"/>
        </w:rPr>
        <w:t> </w:t>
      </w:r>
    </w:p>
    <w:p w:rsidR="00E42EA6" w:rsidRDefault="00E42EA6" w:rsidP="00E42EA6">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rPr>
        <w:t xml:space="preserve">Developing strong academic and professional skills is central to success in the computing and technology sector. Technical competence such as programming, systems analysis, and cybersecurity awareness forms the foundation of employability, but employers increasingly emphasis broader transferable skills. Critical thinking and problem solving enable graduates to analyze complex systems and propose innovative solutions, a capability essential in roles such as software engineering and data analysis [1]. Effective communication, both written and verbal, supports collaboration within multidisciplinary teams and ensures that technical concepts can be conveyed clearly </w:t>
      </w:r>
      <w:proofErr w:type="gramStart"/>
      <w:r>
        <w:rPr>
          <w:rStyle w:val="normaltextrun"/>
          <w:rFonts w:ascii="Aptos" w:hAnsi="Aptos" w:cs="Segoe UI"/>
        </w:rPr>
        <w:t>to</w:t>
      </w:r>
      <w:proofErr w:type="gramEnd"/>
      <w:r>
        <w:rPr>
          <w:rStyle w:val="normaltextrun"/>
          <w:rFonts w:ascii="Aptos" w:hAnsi="Aptos" w:cs="Segoe UI"/>
        </w:rPr>
        <w:t xml:space="preserve"> non</w:t>
      </w:r>
      <w:r>
        <w:rPr>
          <w:rStyle w:val="normaltextrun"/>
          <w:rFonts w:ascii="Aptos" w:hAnsi="Aptos" w:cs="Segoe UI"/>
        </w:rPr>
        <w:noBreakHyphen/>
        <w:t>technical stakeholders [2].</w:t>
      </w:r>
      <w:r>
        <w:rPr>
          <w:rStyle w:val="eop"/>
          <w:rFonts w:ascii="Aptos" w:hAnsi="Aptos" w:cs="Segoe UI"/>
        </w:rPr>
        <w:t> </w:t>
      </w:r>
    </w:p>
    <w:p w:rsidR="00E42EA6" w:rsidRDefault="00E42EA6" w:rsidP="00E42EA6">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rPr>
        <w:t>Time management and self</w:t>
      </w:r>
      <w:r>
        <w:rPr>
          <w:rStyle w:val="normaltextrun"/>
          <w:rFonts w:ascii="Aptos" w:hAnsi="Aptos" w:cs="Segoe UI"/>
        </w:rPr>
        <w:noBreakHyphen/>
        <w:t>directed learning are equally important. The rapid evolution of digital technologies requires computing professionals to continually update their knowledge, making independent learning a core career skill [3]. Teamwork and adaptability further enhance employability, as modern computing projects often involve agile methodologies and collaborative development environments. Employers also value ethical awareness, particularly in areas involving data privacy, artificial intelligence, and cybersecurity [4].</w:t>
      </w:r>
      <w:r>
        <w:rPr>
          <w:rStyle w:val="eop"/>
          <w:rFonts w:ascii="Aptos" w:hAnsi="Aptos" w:cs="Segoe UI"/>
        </w:rPr>
        <w:t> </w:t>
      </w:r>
    </w:p>
    <w:p w:rsidR="00E42EA6" w:rsidRDefault="00E42EA6" w:rsidP="00E42EA6">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rPr>
        <w:t>Developing these skills during academic study provides a strong foundation for professional practice. By engaging in group projects, reflective learning, and practical problem</w:t>
      </w:r>
      <w:r>
        <w:rPr>
          <w:rStyle w:val="normaltextrun"/>
          <w:rFonts w:ascii="Aptos" w:hAnsi="Aptos" w:cs="Segoe UI"/>
        </w:rPr>
        <w:noBreakHyphen/>
        <w:t>solving tasks, students build the competencies required to thrive in the computing industry. As AI tools become more integrated into workflows, the ability to use them responsibly and effectively will also become a key differentiator for graduates [5].</w:t>
      </w:r>
      <w:r>
        <w:rPr>
          <w:rStyle w:val="eop"/>
          <w:rFonts w:ascii="Aptos" w:hAnsi="Aptos" w:cs="Segoe UI"/>
        </w:rPr>
        <w:t> </w:t>
      </w:r>
    </w:p>
    <w:p w:rsidR="00E42EA6" w:rsidRDefault="00E42EA6" w:rsidP="00E42EA6">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b/>
          <w:bCs/>
          <w:sz w:val="52"/>
          <w:szCs w:val="52"/>
        </w:rPr>
        <w:t>References </w:t>
      </w:r>
      <w:r>
        <w:rPr>
          <w:rStyle w:val="eop"/>
          <w:rFonts w:ascii="Aptos" w:hAnsi="Aptos" w:cs="Segoe UI"/>
          <w:sz w:val="52"/>
          <w:szCs w:val="52"/>
        </w:rPr>
        <w:t> </w:t>
      </w:r>
    </w:p>
    <w:p w:rsidR="00E42EA6" w:rsidRDefault="00E42EA6" w:rsidP="00E42EA6">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[1] J. Johnson, </w:t>
      </w:r>
      <w:r>
        <w:rPr>
          <w:rStyle w:val="normaltextrun"/>
          <w:rFonts w:ascii="Calibri" w:hAnsi="Calibri" w:cs="Calibri"/>
          <w:i/>
          <w:iCs/>
        </w:rPr>
        <w:t>Problem Solving and Critical Thinking in Computing</w:t>
      </w:r>
      <w:r>
        <w:rPr>
          <w:rStyle w:val="normaltextrun"/>
          <w:rFonts w:ascii="Calibri" w:hAnsi="Calibri" w:cs="Calibri"/>
        </w:rPr>
        <w:t>. New York, NY, USA: </w:t>
      </w:r>
      <w:proofErr w:type="spellStart"/>
      <w:r>
        <w:rPr>
          <w:rStyle w:val="normaltextrun"/>
          <w:rFonts w:ascii="Calibri" w:hAnsi="Calibri" w:cs="Calibri"/>
        </w:rPr>
        <w:t>TechPress</w:t>
      </w:r>
      <w:proofErr w:type="spellEnd"/>
      <w:r>
        <w:rPr>
          <w:rStyle w:val="normaltextrun"/>
          <w:rFonts w:ascii="Calibri" w:hAnsi="Calibri" w:cs="Calibri"/>
        </w:rPr>
        <w:t>, 2020.</w:t>
      </w:r>
      <w:r>
        <w:rPr>
          <w:rStyle w:val="eop"/>
          <w:rFonts w:ascii="Calibri" w:hAnsi="Calibri" w:cs="Calibri"/>
        </w:rPr>
        <w:t> </w:t>
      </w:r>
    </w:p>
    <w:p w:rsidR="00E42EA6" w:rsidRDefault="00E42EA6" w:rsidP="00E42EA6">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 [2] M. Shields, “Communication skills for IT professionals,” </w:t>
      </w:r>
      <w:r>
        <w:rPr>
          <w:rStyle w:val="normaltextrun"/>
          <w:rFonts w:ascii="Calibri" w:hAnsi="Calibri" w:cs="Calibri"/>
          <w:i/>
          <w:iCs/>
        </w:rPr>
        <w:t>Journal of Technical Education</w:t>
      </w:r>
      <w:r>
        <w:rPr>
          <w:rStyle w:val="normaltextrun"/>
          <w:rFonts w:ascii="Calibri" w:hAnsi="Calibri" w:cs="Calibri"/>
        </w:rPr>
        <w:t>, vol. 14, no. 2, pp. 45–53, 2021.</w:t>
      </w:r>
      <w:r>
        <w:rPr>
          <w:rStyle w:val="eop"/>
          <w:rFonts w:ascii="Calibri" w:hAnsi="Calibri" w:cs="Calibri"/>
        </w:rPr>
        <w:t> </w:t>
      </w:r>
    </w:p>
    <w:p w:rsidR="00E42EA6" w:rsidRDefault="00E42EA6" w:rsidP="00E42EA6">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 [3] S. B. Griffiths, </w:t>
      </w:r>
      <w:r>
        <w:rPr>
          <w:rStyle w:val="normaltextrun"/>
          <w:rFonts w:ascii="Calibri" w:hAnsi="Calibri" w:cs="Calibri"/>
          <w:i/>
          <w:iCs/>
        </w:rPr>
        <w:t>Study Skills for Computer Science Students</w:t>
      </w:r>
      <w:r>
        <w:rPr>
          <w:rStyle w:val="normaltextrun"/>
          <w:rFonts w:ascii="Calibri" w:hAnsi="Calibri" w:cs="Calibri"/>
        </w:rPr>
        <w:t>. London, U.K.: Academic Pathways, 2019.</w:t>
      </w:r>
      <w:r>
        <w:rPr>
          <w:rStyle w:val="eop"/>
          <w:rFonts w:ascii="Calibri" w:hAnsi="Calibri" w:cs="Calibri"/>
        </w:rPr>
        <w:t> </w:t>
      </w:r>
    </w:p>
    <w:p w:rsidR="00E42EA6" w:rsidRDefault="00E42EA6" w:rsidP="00E42EA6">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 [4] “Ethics in technology careers,” Computing Professional Council, 2022. [Online]. Available: </w:t>
      </w:r>
      <w:hyperlink r:id="rId4" w:tgtFrame="_blank" w:history="1">
        <w:r>
          <w:rPr>
            <w:rStyle w:val="normaltextrun"/>
            <w:rFonts w:ascii="Calibri" w:hAnsi="Calibri" w:cs="Calibri"/>
            <w:color w:val="467886"/>
            <w:u w:val="single"/>
          </w:rPr>
          <w:t>https://www.cpc.org.uk/ethics</w:t>
        </w:r>
      </w:hyperlink>
      <w:r>
        <w:rPr>
          <w:rStyle w:val="eop"/>
          <w:rFonts w:ascii="Calibri" w:hAnsi="Calibri" w:cs="Calibri"/>
        </w:rPr>
        <w:t> </w:t>
      </w:r>
    </w:p>
    <w:p w:rsidR="00E42EA6" w:rsidRDefault="00E42EA6" w:rsidP="00E42EA6">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 [5] Microsoft Copilot, “AI</w:t>
      </w:r>
      <w:r>
        <w:rPr>
          <w:rStyle w:val="normaltextrun"/>
          <w:rFonts w:ascii="Calibri" w:hAnsi="Calibri" w:cs="Calibri"/>
        </w:rPr>
        <w:noBreakHyphen/>
        <w:t>assisted learning and employability,” 2024.</w:t>
      </w:r>
      <w:r>
        <w:rPr>
          <w:rStyle w:val="eop"/>
          <w:rFonts w:ascii="Calibri" w:hAnsi="Calibri" w:cs="Calibri"/>
        </w:rPr>
        <w:t> </w:t>
      </w:r>
    </w:p>
    <w:p w:rsidR="00E42EA6" w:rsidRDefault="00E42EA6" w:rsidP="00E42EA6">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If you want, I can also help you create the actual diagrams to insert into your document.</w:t>
      </w:r>
      <w:r>
        <w:rPr>
          <w:rStyle w:val="eop"/>
          <w:rFonts w:ascii="Calibri" w:hAnsi="Calibri" w:cs="Calibri"/>
        </w:rPr>
        <w:t> </w:t>
      </w:r>
    </w:p>
    <w:p w:rsidR="00E42EA6" w:rsidRDefault="00E42EA6" w:rsidP="00E42EA6">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rsidR="008443E7" w:rsidRDefault="008443E7">
      <w:bookmarkStart w:id="0" w:name="_GoBack"/>
      <w:bookmarkEnd w:id="0"/>
    </w:p>
    <w:sectPr w:rsidR="008443E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ptos">
    <w:altName w:val="Arial"/>
    <w:charset w:val="00"/>
    <w:family w:val="swiss"/>
    <w:pitch w:val="variable"/>
    <w:sig w:usb0="00000001"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42EA6"/>
    <w:rsid w:val="007B4F6A"/>
    <w:rsid w:val="008443E7"/>
    <w:rsid w:val="00E42EA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22FD1F19-9859-4CE1-81B1-2AAA64AF85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E42EA6"/>
    <w:pPr>
      <w:spacing w:before="100" w:beforeAutospacing="1" w:after="100" w:afterAutospacing="1" w:line="240" w:lineRule="auto"/>
    </w:pPr>
    <w:rPr>
      <w:rFonts w:ascii="Times New Roman" w:eastAsia="Times New Roman" w:hAnsi="Times New Roman" w:cs="Times New Roman"/>
      <w:kern w:val="0"/>
      <w14:ligatures w14:val="none"/>
    </w:rPr>
  </w:style>
  <w:style w:type="character" w:customStyle="1" w:styleId="normaltextrun">
    <w:name w:val="normaltextrun"/>
    <w:basedOn w:val="DefaultParagraphFont"/>
    <w:rsid w:val="00E42EA6"/>
  </w:style>
  <w:style w:type="character" w:customStyle="1" w:styleId="eop">
    <w:name w:val="eop"/>
    <w:basedOn w:val="DefaultParagraphFont"/>
    <w:rsid w:val="00E42EA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45504905">
      <w:bodyDiv w:val="1"/>
      <w:marLeft w:val="0"/>
      <w:marRight w:val="0"/>
      <w:marTop w:val="0"/>
      <w:marBottom w:val="0"/>
      <w:divBdr>
        <w:top w:val="none" w:sz="0" w:space="0" w:color="auto"/>
        <w:left w:val="none" w:sz="0" w:space="0" w:color="auto"/>
        <w:bottom w:val="none" w:sz="0" w:space="0" w:color="auto"/>
        <w:right w:val="none" w:sz="0" w:space="0" w:color="auto"/>
      </w:divBdr>
      <w:divsChild>
        <w:div w:id="1088190602">
          <w:marLeft w:val="0"/>
          <w:marRight w:val="0"/>
          <w:marTop w:val="0"/>
          <w:marBottom w:val="0"/>
          <w:divBdr>
            <w:top w:val="none" w:sz="0" w:space="0" w:color="auto"/>
            <w:left w:val="none" w:sz="0" w:space="0" w:color="auto"/>
            <w:bottom w:val="none" w:sz="0" w:space="0" w:color="auto"/>
            <w:right w:val="none" w:sz="0" w:space="0" w:color="auto"/>
          </w:divBdr>
        </w:div>
        <w:div w:id="1813521734">
          <w:marLeft w:val="0"/>
          <w:marRight w:val="0"/>
          <w:marTop w:val="0"/>
          <w:marBottom w:val="0"/>
          <w:divBdr>
            <w:top w:val="none" w:sz="0" w:space="0" w:color="auto"/>
            <w:left w:val="none" w:sz="0" w:space="0" w:color="auto"/>
            <w:bottom w:val="none" w:sz="0" w:space="0" w:color="auto"/>
            <w:right w:val="none" w:sz="0" w:space="0" w:color="auto"/>
          </w:divBdr>
        </w:div>
        <w:div w:id="2066024287">
          <w:marLeft w:val="0"/>
          <w:marRight w:val="0"/>
          <w:marTop w:val="0"/>
          <w:marBottom w:val="0"/>
          <w:divBdr>
            <w:top w:val="none" w:sz="0" w:space="0" w:color="auto"/>
            <w:left w:val="none" w:sz="0" w:space="0" w:color="auto"/>
            <w:bottom w:val="none" w:sz="0" w:space="0" w:color="auto"/>
            <w:right w:val="none" w:sz="0" w:space="0" w:color="auto"/>
          </w:divBdr>
        </w:div>
        <w:div w:id="1184856580">
          <w:marLeft w:val="0"/>
          <w:marRight w:val="0"/>
          <w:marTop w:val="0"/>
          <w:marBottom w:val="0"/>
          <w:divBdr>
            <w:top w:val="none" w:sz="0" w:space="0" w:color="auto"/>
            <w:left w:val="none" w:sz="0" w:space="0" w:color="auto"/>
            <w:bottom w:val="none" w:sz="0" w:space="0" w:color="auto"/>
            <w:right w:val="none" w:sz="0" w:space="0" w:color="auto"/>
          </w:divBdr>
        </w:div>
        <w:div w:id="330111298">
          <w:marLeft w:val="0"/>
          <w:marRight w:val="0"/>
          <w:marTop w:val="0"/>
          <w:marBottom w:val="0"/>
          <w:divBdr>
            <w:top w:val="none" w:sz="0" w:space="0" w:color="auto"/>
            <w:left w:val="none" w:sz="0" w:space="0" w:color="auto"/>
            <w:bottom w:val="none" w:sz="0" w:space="0" w:color="auto"/>
            <w:right w:val="none" w:sz="0" w:space="0" w:color="auto"/>
          </w:divBdr>
        </w:div>
        <w:div w:id="2098088778">
          <w:marLeft w:val="0"/>
          <w:marRight w:val="0"/>
          <w:marTop w:val="0"/>
          <w:marBottom w:val="0"/>
          <w:divBdr>
            <w:top w:val="none" w:sz="0" w:space="0" w:color="auto"/>
            <w:left w:val="none" w:sz="0" w:space="0" w:color="auto"/>
            <w:bottom w:val="none" w:sz="0" w:space="0" w:color="auto"/>
            <w:right w:val="none" w:sz="0" w:space="0" w:color="auto"/>
          </w:divBdr>
        </w:div>
        <w:div w:id="1888175553">
          <w:marLeft w:val="0"/>
          <w:marRight w:val="0"/>
          <w:marTop w:val="0"/>
          <w:marBottom w:val="0"/>
          <w:divBdr>
            <w:top w:val="none" w:sz="0" w:space="0" w:color="auto"/>
            <w:left w:val="none" w:sz="0" w:space="0" w:color="auto"/>
            <w:bottom w:val="none" w:sz="0" w:space="0" w:color="auto"/>
            <w:right w:val="none" w:sz="0" w:space="0" w:color="auto"/>
          </w:divBdr>
        </w:div>
        <w:div w:id="401178364">
          <w:marLeft w:val="0"/>
          <w:marRight w:val="0"/>
          <w:marTop w:val="0"/>
          <w:marBottom w:val="0"/>
          <w:divBdr>
            <w:top w:val="none" w:sz="0" w:space="0" w:color="auto"/>
            <w:left w:val="none" w:sz="0" w:space="0" w:color="auto"/>
            <w:bottom w:val="none" w:sz="0" w:space="0" w:color="auto"/>
            <w:right w:val="none" w:sz="0" w:space="0" w:color="auto"/>
          </w:divBdr>
        </w:div>
        <w:div w:id="897014760">
          <w:marLeft w:val="0"/>
          <w:marRight w:val="0"/>
          <w:marTop w:val="0"/>
          <w:marBottom w:val="0"/>
          <w:divBdr>
            <w:top w:val="none" w:sz="0" w:space="0" w:color="auto"/>
            <w:left w:val="none" w:sz="0" w:space="0" w:color="auto"/>
            <w:bottom w:val="none" w:sz="0" w:space="0" w:color="auto"/>
            <w:right w:val="none" w:sz="0" w:space="0" w:color="auto"/>
          </w:divBdr>
        </w:div>
        <w:div w:id="88164154">
          <w:marLeft w:val="0"/>
          <w:marRight w:val="0"/>
          <w:marTop w:val="0"/>
          <w:marBottom w:val="0"/>
          <w:divBdr>
            <w:top w:val="none" w:sz="0" w:space="0" w:color="auto"/>
            <w:left w:val="none" w:sz="0" w:space="0" w:color="auto"/>
            <w:bottom w:val="none" w:sz="0" w:space="0" w:color="auto"/>
            <w:right w:val="none" w:sz="0" w:space="0" w:color="auto"/>
          </w:divBdr>
        </w:div>
        <w:div w:id="399056558">
          <w:marLeft w:val="0"/>
          <w:marRight w:val="0"/>
          <w:marTop w:val="0"/>
          <w:marBottom w:val="0"/>
          <w:divBdr>
            <w:top w:val="none" w:sz="0" w:space="0" w:color="auto"/>
            <w:left w:val="none" w:sz="0" w:space="0" w:color="auto"/>
            <w:bottom w:val="none" w:sz="0" w:space="0" w:color="auto"/>
            <w:right w:val="none" w:sz="0" w:space="0" w:color="auto"/>
          </w:divBdr>
        </w:div>
        <w:div w:id="209246269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cpc.org.uk/eth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Pages>
  <Words>362</Words>
  <Characters>2067</Characters>
  <Application>Microsoft Office Word</Application>
  <DocSecurity>0</DocSecurity>
  <Lines>17</Lines>
  <Paragraphs>4</Paragraphs>
  <ScaleCrop>false</ScaleCrop>
  <Company/>
  <LinksUpToDate>false</LinksUpToDate>
  <CharactersWithSpaces>2425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Mukete Mavins</dc:creator>
  <cp:keywords/>
  <dc:description/>
  <cp:lastModifiedBy>Mukete Mavins</cp:lastModifiedBy>
  <cp:revision>1</cp:revision>
  <dcterms:created xsi:type="dcterms:W3CDTF">2026-02-21T18:23:00Z</dcterms:created>
  <dcterms:modified xsi:type="dcterms:W3CDTF">2026-02-21T18:25:00Z</dcterms:modified>
</cp:coreProperties>
</file>