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92FC7" w14:textId="703BBF9B" w:rsidR="00A40993" w:rsidRPr="00BB4385" w:rsidRDefault="00A40993" w:rsidP="00BB4385">
      <w:pPr>
        <w:spacing w:line="360" w:lineRule="auto"/>
        <w:rPr>
          <w:rFonts w:ascii="Arial" w:hAnsi="Arial" w:cs="Arial"/>
        </w:rPr>
      </w:pPr>
      <w:r w:rsidRPr="00BB4385">
        <w:rPr>
          <w:rFonts w:ascii="Arial" w:hAnsi="Arial" w:cs="Arial"/>
          <w:noProof/>
        </w:rPr>
        <w:drawing>
          <wp:anchor distT="0" distB="0" distL="114300" distR="114300" simplePos="0" relativeHeight="251659264" behindDoc="0" locked="0" layoutInCell="1" allowOverlap="1" wp14:anchorId="3F329C9D" wp14:editId="72AC11D7">
            <wp:simplePos x="0" y="0"/>
            <wp:positionH relativeFrom="page">
              <wp:posOffset>914400</wp:posOffset>
            </wp:positionH>
            <wp:positionV relativeFrom="paragraph">
              <wp:posOffset>0</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14CF0D37" w14:textId="77777777" w:rsidR="00A40993" w:rsidRPr="00BB4385" w:rsidRDefault="00A40993" w:rsidP="00BB4385">
      <w:pPr>
        <w:spacing w:line="360" w:lineRule="auto"/>
        <w:rPr>
          <w:rFonts w:ascii="Arial" w:hAnsi="Arial" w:cs="Arial"/>
        </w:rPr>
      </w:pPr>
    </w:p>
    <w:p w14:paraId="7747B288" w14:textId="77777777" w:rsidR="00A40993" w:rsidRPr="00BB4385" w:rsidRDefault="00A40993" w:rsidP="00BB4385">
      <w:pPr>
        <w:spacing w:line="360" w:lineRule="auto"/>
        <w:rPr>
          <w:rFonts w:ascii="Arial" w:hAnsi="Arial" w:cs="Arial"/>
        </w:rPr>
      </w:pPr>
    </w:p>
    <w:p w14:paraId="4AE9D940" w14:textId="77777777" w:rsidR="00A40993" w:rsidRPr="00BB4385" w:rsidRDefault="00A40993" w:rsidP="00BB4385">
      <w:pPr>
        <w:spacing w:line="360" w:lineRule="auto"/>
        <w:rPr>
          <w:rFonts w:ascii="Arial" w:hAnsi="Arial" w:cs="Arial"/>
        </w:rPr>
      </w:pPr>
    </w:p>
    <w:tbl>
      <w:tblPr>
        <w:tblStyle w:val="Tabelgril"/>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526A33" w:rsidRPr="00BB4385" w14:paraId="4589DA1C" w14:textId="77777777" w:rsidTr="00A40993">
        <w:trPr>
          <w:trHeight w:hRule="exact" w:val="474"/>
        </w:trPr>
        <w:tc>
          <w:tcPr>
            <w:tcW w:w="2080" w:type="dxa"/>
          </w:tcPr>
          <w:p w14:paraId="5BBDC622" w14:textId="77777777" w:rsidR="00A40993" w:rsidRPr="00BB4385" w:rsidRDefault="00A40993" w:rsidP="00BB4385">
            <w:pPr>
              <w:spacing w:before="73" w:line="360" w:lineRule="auto"/>
              <w:ind w:left="84"/>
              <w:rPr>
                <w:rFonts w:ascii="Arial" w:hAnsi="Arial" w:cs="Arial"/>
              </w:rPr>
            </w:pPr>
            <w:r w:rsidRPr="00BB4385">
              <w:rPr>
                <w:rFonts w:ascii="Arial" w:hAnsi="Arial" w:cs="Arial"/>
                <w:noProof/>
              </w:rPr>
              <mc:AlternateContent>
                <mc:Choice Requires="wps">
                  <w:drawing>
                    <wp:anchor distT="0" distB="0" distL="114300" distR="114300" simplePos="0" relativeHeight="251665408" behindDoc="0" locked="0" layoutInCell="1" allowOverlap="1" wp14:anchorId="5C55476B" wp14:editId="4EA1CE14">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A5F950E" id="Freeform 109" o:spid="_x0000_s1026" style="position:absolute;margin-left:-.5pt;margin-top:-1.5pt;width:.5pt;height:.5pt;z-index:25166540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BB4385">
              <w:rPr>
                <w:rFonts w:ascii="Arial" w:hAnsi="Arial" w:cs="Arial"/>
                <w:noProof/>
              </w:rPr>
              <mc:AlternateContent>
                <mc:Choice Requires="wps">
                  <w:drawing>
                    <wp:anchor distT="0" distB="0" distL="114300" distR="114300" simplePos="0" relativeHeight="251664384" behindDoc="0" locked="0" layoutInCell="1" allowOverlap="1" wp14:anchorId="306BB8EC" wp14:editId="2FA1FF8A">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B059430" id="Freeform 110" o:spid="_x0000_s1026" style="position:absolute;margin-left:-.5pt;margin-top:-1.5pt;width:.5pt;height:.5pt;z-index:251664384;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BB4385">
              <w:rPr>
                <w:rFonts w:ascii="Arial" w:hAnsi="Arial" w:cs="Arial"/>
              </w:rPr>
              <w:t xml:space="preserve">Student name:  </w:t>
            </w:r>
          </w:p>
        </w:tc>
        <w:tc>
          <w:tcPr>
            <w:tcW w:w="3286" w:type="dxa"/>
          </w:tcPr>
          <w:p w14:paraId="1A66F5D9" w14:textId="2D7EAACC" w:rsidR="00A40993" w:rsidRPr="00BB4385" w:rsidRDefault="00A40993" w:rsidP="00BB4385">
            <w:pPr>
              <w:spacing w:line="360" w:lineRule="auto"/>
              <w:rPr>
                <w:rFonts w:ascii="Arial" w:hAnsi="Arial" w:cs="Arial"/>
              </w:rPr>
            </w:pPr>
            <w:r w:rsidRPr="00BB4385">
              <w:rPr>
                <w:rFonts w:ascii="Arial" w:hAnsi="Arial" w:cs="Arial"/>
              </w:rPr>
              <w:t>Elena Vasmina Radu</w:t>
            </w:r>
            <w:r w:rsidRPr="00BB4385">
              <w:rPr>
                <w:rFonts w:ascii="Arial" w:hAnsi="Arial" w:cs="Arial"/>
                <w:noProof/>
              </w:rPr>
              <w:t xml:space="preserve"> </w:t>
            </w:r>
            <w:r w:rsidRPr="00BB4385">
              <w:rPr>
                <w:rFonts w:ascii="Arial" w:hAnsi="Arial" w:cs="Arial"/>
                <w:noProof/>
              </w:rPr>
              <mc:AlternateContent>
                <mc:Choice Requires="wps">
                  <w:drawing>
                    <wp:anchor distT="0" distB="0" distL="114300" distR="114300" simplePos="0" relativeHeight="251666432" behindDoc="0" locked="0" layoutInCell="1" allowOverlap="1" wp14:anchorId="74D527BF" wp14:editId="3062C9B1">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10F624" id="Freeform 111" o:spid="_x0000_s1026" style="position:absolute;margin-left:0;margin-top:-.5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BB4385">
              <w:rPr>
                <w:rFonts w:ascii="Arial" w:hAnsi="Arial" w:cs="Arial"/>
                <w:noProof/>
              </w:rPr>
              <mc:AlternateContent>
                <mc:Choice Requires="wps">
                  <w:drawing>
                    <wp:anchor distT="0" distB="0" distL="114300" distR="114300" simplePos="0" relativeHeight="251667456" behindDoc="0" locked="0" layoutInCell="1" allowOverlap="1" wp14:anchorId="58E05627" wp14:editId="3156019E">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1F41737" id="Freeform 112" o:spid="_x0000_s1026" style="position:absolute;margin-left:164.65pt;margin-top:-.5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7AF24418" w14:textId="77777777" w:rsidR="00A40993" w:rsidRPr="00BB4385" w:rsidRDefault="00A40993" w:rsidP="00BB4385">
            <w:pPr>
              <w:spacing w:line="360" w:lineRule="auto"/>
              <w:rPr>
                <w:rFonts w:ascii="Arial" w:hAnsi="Arial" w:cs="Arial"/>
              </w:rPr>
            </w:pPr>
          </w:p>
        </w:tc>
        <w:tc>
          <w:tcPr>
            <w:tcW w:w="2049" w:type="dxa"/>
            <w:tcBorders>
              <w:left w:val="nil"/>
              <w:right w:val="nil"/>
            </w:tcBorders>
            <w:shd w:val="clear" w:color="auto" w:fill="DADADA"/>
          </w:tcPr>
          <w:p w14:paraId="3B2B4AC0" w14:textId="77777777" w:rsidR="00A40993" w:rsidRPr="00BB4385" w:rsidRDefault="00A40993" w:rsidP="00BB4385">
            <w:pPr>
              <w:spacing w:before="73" w:line="360" w:lineRule="auto"/>
              <w:ind w:right="-8"/>
              <w:rPr>
                <w:rFonts w:ascii="Arial" w:hAnsi="Arial" w:cs="Arial"/>
              </w:rPr>
            </w:pPr>
            <w:r w:rsidRPr="00BB4385">
              <w:rPr>
                <w:rFonts w:ascii="Arial" w:hAnsi="Arial" w:cs="Arial"/>
              </w:rPr>
              <w:t xml:space="preserve">Student ID number: </w:t>
            </w:r>
          </w:p>
        </w:tc>
        <w:tc>
          <w:tcPr>
            <w:tcW w:w="103" w:type="dxa"/>
            <w:tcBorders>
              <w:left w:val="nil"/>
            </w:tcBorders>
            <w:shd w:val="clear" w:color="auto" w:fill="DADADA"/>
          </w:tcPr>
          <w:p w14:paraId="06DF6F4F" w14:textId="77777777" w:rsidR="00A40993" w:rsidRPr="00BB4385" w:rsidRDefault="00A40993" w:rsidP="00BB4385">
            <w:pPr>
              <w:spacing w:line="360" w:lineRule="auto"/>
              <w:rPr>
                <w:rFonts w:ascii="Arial" w:hAnsi="Arial" w:cs="Arial"/>
              </w:rPr>
            </w:pPr>
          </w:p>
        </w:tc>
        <w:tc>
          <w:tcPr>
            <w:tcW w:w="2264" w:type="dxa"/>
          </w:tcPr>
          <w:p w14:paraId="497A9B05" w14:textId="77777777" w:rsidR="00A40993" w:rsidRPr="00BB4385" w:rsidRDefault="00A40993" w:rsidP="00BB4385">
            <w:pPr>
              <w:spacing w:line="360" w:lineRule="auto"/>
              <w:rPr>
                <w:rFonts w:ascii="Arial" w:hAnsi="Arial" w:cs="Arial"/>
                <w:lang w:val="en-GB"/>
              </w:rPr>
            </w:pPr>
            <w:r w:rsidRPr="00BB4385">
              <w:rPr>
                <w:rFonts w:ascii="Arial" w:hAnsi="Arial" w:cs="Arial"/>
                <w:lang w:val="en-GB"/>
              </w:rPr>
              <w:t>2422553</w:t>
            </w:r>
          </w:p>
          <w:p w14:paraId="44BDEF15" w14:textId="77777777" w:rsidR="00A40993" w:rsidRPr="00BB4385" w:rsidRDefault="00A40993" w:rsidP="00BB4385">
            <w:pPr>
              <w:spacing w:line="360" w:lineRule="auto"/>
              <w:rPr>
                <w:rFonts w:ascii="Arial" w:hAnsi="Arial" w:cs="Arial"/>
              </w:rPr>
            </w:pPr>
            <w:r w:rsidRPr="00BB4385">
              <w:rPr>
                <w:rFonts w:ascii="Arial" w:hAnsi="Arial" w:cs="Arial"/>
                <w:noProof/>
              </w:rPr>
              <mc:AlternateContent>
                <mc:Choice Requires="wps">
                  <w:drawing>
                    <wp:anchor distT="0" distB="0" distL="114300" distR="114300" simplePos="0" relativeHeight="251668480" behindDoc="0" locked="0" layoutInCell="1" allowOverlap="1" wp14:anchorId="4B88D002" wp14:editId="5AA0ACC0">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DD85EF9" id="Freeform 113" o:spid="_x0000_s1026" style="position:absolute;margin-left:0;margin-top:-.5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BB4385">
              <w:rPr>
                <w:rFonts w:ascii="Arial" w:hAnsi="Arial" w:cs="Arial"/>
                <w:noProof/>
              </w:rPr>
              <mc:AlternateContent>
                <mc:Choice Requires="wps">
                  <w:drawing>
                    <wp:anchor distT="0" distB="0" distL="114300" distR="114300" simplePos="0" relativeHeight="251670528" behindDoc="0" locked="0" layoutInCell="1" allowOverlap="1" wp14:anchorId="61101B4A" wp14:editId="41F3C20B">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A8947FE" id="Freeform 114" o:spid="_x0000_s1026" style="position:absolute;margin-left:113.4pt;margin-top:-.5pt;width:.5pt;height:.5pt;z-index:25167052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BB4385">
              <w:rPr>
                <w:rFonts w:ascii="Arial" w:hAnsi="Arial" w:cs="Arial"/>
                <w:noProof/>
              </w:rPr>
              <mc:AlternateContent>
                <mc:Choice Requires="wps">
                  <w:drawing>
                    <wp:anchor distT="0" distB="0" distL="114300" distR="114300" simplePos="0" relativeHeight="251669504" behindDoc="0" locked="0" layoutInCell="1" allowOverlap="1" wp14:anchorId="3F6809DF" wp14:editId="154F7CBE">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74F8ADA" id="Freeform 115" o:spid="_x0000_s1026" style="position:absolute;margin-left:113.4pt;margin-top:-.5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526A33" w:rsidRPr="00BB4385" w14:paraId="489D3A74" w14:textId="77777777" w:rsidTr="00A40993">
        <w:trPr>
          <w:trHeight w:hRule="exact" w:val="481"/>
        </w:trPr>
        <w:tc>
          <w:tcPr>
            <w:tcW w:w="2080" w:type="dxa"/>
          </w:tcPr>
          <w:p w14:paraId="54814A13" w14:textId="77777777" w:rsidR="00A40993" w:rsidRPr="00BB4385" w:rsidRDefault="00A40993" w:rsidP="00BB4385">
            <w:pPr>
              <w:spacing w:before="81" w:line="360" w:lineRule="auto"/>
              <w:ind w:left="84"/>
              <w:rPr>
                <w:rFonts w:ascii="Arial" w:hAnsi="Arial" w:cs="Arial"/>
              </w:rPr>
            </w:pPr>
            <w:r w:rsidRPr="00BB4385">
              <w:rPr>
                <w:rFonts w:ascii="Arial" w:hAnsi="Arial" w:cs="Arial"/>
                <w:noProof/>
              </w:rPr>
              <mc:AlternateContent>
                <mc:Choice Requires="wps">
                  <w:drawing>
                    <wp:anchor distT="0" distB="0" distL="114300" distR="114300" simplePos="0" relativeHeight="251671552" behindDoc="0" locked="0" layoutInCell="1" allowOverlap="1" wp14:anchorId="25713880" wp14:editId="0391582D">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6078BC2" id="Freeform 116" o:spid="_x0000_s1026" style="position:absolute;margin-left:-.5pt;margin-top:-1.1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BB4385">
              <w:rPr>
                <w:rFonts w:ascii="Arial" w:hAnsi="Arial" w:cs="Arial"/>
              </w:rPr>
              <w:t xml:space="preserve">Programme:  </w:t>
            </w:r>
          </w:p>
        </w:tc>
        <w:tc>
          <w:tcPr>
            <w:tcW w:w="5447" w:type="dxa"/>
            <w:gridSpan w:val="3"/>
            <w:tcBorders>
              <w:right w:val="nil"/>
            </w:tcBorders>
          </w:tcPr>
          <w:p w14:paraId="7F0395F0" w14:textId="6DB6E7B4" w:rsidR="00A40993" w:rsidRPr="00BB4385" w:rsidRDefault="00A40993" w:rsidP="00BB4385">
            <w:pPr>
              <w:spacing w:before="81" w:line="360" w:lineRule="auto"/>
              <w:ind w:left="110" w:right="-18"/>
              <w:rPr>
                <w:rFonts w:ascii="Arial" w:hAnsi="Arial" w:cs="Arial"/>
              </w:rPr>
            </w:pPr>
            <w:r w:rsidRPr="00BB4385">
              <w:rPr>
                <w:rFonts w:ascii="Arial" w:hAnsi="Arial" w:cs="Arial"/>
                <w:noProof/>
              </w:rPr>
              <mc:AlternateContent>
                <mc:Choice Requires="wps">
                  <w:drawing>
                    <wp:anchor distT="0" distB="0" distL="114300" distR="114300" simplePos="0" relativeHeight="251672576" behindDoc="0" locked="0" layoutInCell="1" allowOverlap="1" wp14:anchorId="79F0695F" wp14:editId="1707561A">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FBAF7" id="Freeform 117" o:spid="_x0000_s1026" style="position:absolute;margin-left:0;margin-top:-1.1pt;width:.5pt;height:.5pt;z-index:25167257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BB4385">
              <w:rPr>
                <w:rFonts w:ascii="Arial" w:hAnsi="Arial" w:cs="Arial"/>
                <w:noProof/>
              </w:rPr>
              <mc:AlternateContent>
                <mc:Choice Requires="wps">
                  <w:drawing>
                    <wp:anchor distT="0" distB="0" distL="114300" distR="114300" simplePos="0" relativeHeight="251673600" behindDoc="0" locked="0" layoutInCell="1" allowOverlap="1" wp14:anchorId="0F7EEF33" wp14:editId="13AB4382">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5A86A84" id="Freeform 118" o:spid="_x0000_s1026" style="position:absolute;margin-left:164.65pt;margin-top:-1.1pt;width:.5pt;height:.5pt;z-index:251673600;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BB4385">
              <w:rPr>
                <w:rFonts w:ascii="Arial" w:hAnsi="Arial" w:cs="Arial"/>
                <w:spacing w:val="-2"/>
              </w:rPr>
              <w:t>CertHE Skills for the Workplace Health and Social C</w:t>
            </w:r>
            <w:r w:rsidR="00A605D9" w:rsidRPr="00BB4385">
              <w:rPr>
                <w:rFonts w:ascii="Arial" w:hAnsi="Arial" w:cs="Arial"/>
                <w:spacing w:val="-2"/>
              </w:rPr>
              <w:t>are</w:t>
            </w:r>
            <w:r w:rsidRPr="00BB4385">
              <w:rPr>
                <w:rFonts w:ascii="Arial" w:hAnsi="Arial" w:cs="Arial"/>
              </w:rPr>
              <w:t xml:space="preserve"> </w:t>
            </w:r>
          </w:p>
        </w:tc>
        <w:tc>
          <w:tcPr>
            <w:tcW w:w="2367" w:type="dxa"/>
            <w:gridSpan w:val="2"/>
            <w:tcBorders>
              <w:left w:val="nil"/>
            </w:tcBorders>
          </w:tcPr>
          <w:p w14:paraId="479C0CA0" w14:textId="26E2621E" w:rsidR="00A40993" w:rsidRPr="00BB4385" w:rsidRDefault="00A40993" w:rsidP="00BB4385">
            <w:pPr>
              <w:spacing w:before="81" w:line="360" w:lineRule="auto"/>
              <w:ind w:right="-18"/>
              <w:rPr>
                <w:rFonts w:ascii="Arial" w:hAnsi="Arial" w:cs="Arial"/>
              </w:rPr>
            </w:pPr>
            <w:r w:rsidRPr="00BB4385">
              <w:rPr>
                <w:rFonts w:ascii="Arial" w:hAnsi="Arial" w:cs="Arial"/>
                <w:noProof/>
              </w:rPr>
              <mc:AlternateContent>
                <mc:Choice Requires="wps">
                  <w:drawing>
                    <wp:anchor distT="0" distB="0" distL="114300" distR="114300" simplePos="0" relativeHeight="251674624" behindDoc="0" locked="0" layoutInCell="1" allowOverlap="1" wp14:anchorId="2C498CBF" wp14:editId="1CA94FE9">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36AFDDF" id="Freeform 119" o:spid="_x0000_s1026" style="position:absolute;margin-left:5.15pt;margin-top:-1.1pt;width:.5pt;height:.5pt;z-index:25167462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BB4385">
              <w:rPr>
                <w:rFonts w:ascii="Arial" w:hAnsi="Arial" w:cs="Arial"/>
                <w:noProof/>
              </w:rPr>
              <mc:AlternateContent>
                <mc:Choice Requires="wps">
                  <w:drawing>
                    <wp:anchor distT="0" distB="0" distL="114300" distR="114300" simplePos="0" relativeHeight="251675648" behindDoc="0" locked="0" layoutInCell="1" allowOverlap="1" wp14:anchorId="266B4CED" wp14:editId="7D72EB2C">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8B4217C" id="Freeform 120" o:spid="_x0000_s1026" style="position:absolute;margin-left:118.55pt;margin-top:-1.1pt;width:.5pt;height:.5pt;z-index:25167564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BB4385">
              <w:rPr>
                <w:rFonts w:ascii="Arial" w:hAnsi="Arial" w:cs="Arial"/>
              </w:rPr>
              <w:t xml:space="preserve"> </w:t>
            </w:r>
          </w:p>
        </w:tc>
      </w:tr>
      <w:tr w:rsidR="00526A33" w:rsidRPr="00BB4385" w14:paraId="6EE957A6" w14:textId="77777777" w:rsidTr="00A40993">
        <w:trPr>
          <w:trHeight w:hRule="exact" w:val="484"/>
        </w:trPr>
        <w:tc>
          <w:tcPr>
            <w:tcW w:w="2080" w:type="dxa"/>
          </w:tcPr>
          <w:p w14:paraId="52D8564C" w14:textId="77777777" w:rsidR="00A40993" w:rsidRPr="00BB4385" w:rsidRDefault="00A40993" w:rsidP="00BB4385">
            <w:pPr>
              <w:spacing w:before="83" w:line="360" w:lineRule="auto"/>
              <w:ind w:left="84"/>
              <w:rPr>
                <w:rFonts w:ascii="Arial" w:hAnsi="Arial" w:cs="Arial"/>
              </w:rPr>
            </w:pPr>
            <w:r w:rsidRPr="00BB4385">
              <w:rPr>
                <w:rFonts w:ascii="Arial" w:hAnsi="Arial" w:cs="Arial"/>
                <w:noProof/>
              </w:rPr>
              <mc:AlternateContent>
                <mc:Choice Requires="wps">
                  <w:drawing>
                    <wp:anchor distT="0" distB="0" distL="114300" distR="114300" simplePos="0" relativeHeight="251676672" behindDoc="0" locked="0" layoutInCell="1" allowOverlap="1" wp14:anchorId="3CB4F756" wp14:editId="05817DEE">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48121D3" id="Freeform 121" o:spid="_x0000_s1026" style="position:absolute;margin-left:-.5pt;margin-top:-1.1pt;width:.5pt;height:.5pt;z-index:25167667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BB4385">
              <w:rPr>
                <w:rFonts w:ascii="Arial" w:hAnsi="Arial" w:cs="Arial"/>
              </w:rPr>
              <w:t xml:space="preserve">Module:  </w:t>
            </w:r>
          </w:p>
        </w:tc>
        <w:tc>
          <w:tcPr>
            <w:tcW w:w="5447" w:type="dxa"/>
            <w:gridSpan w:val="3"/>
            <w:tcBorders>
              <w:right w:val="nil"/>
            </w:tcBorders>
          </w:tcPr>
          <w:p w14:paraId="1B9B07C5" w14:textId="77777777" w:rsidR="00552BC0" w:rsidRPr="00BB4385" w:rsidRDefault="00552BC0" w:rsidP="00BB4385">
            <w:pPr>
              <w:autoSpaceDE w:val="0"/>
              <w:autoSpaceDN w:val="0"/>
              <w:adjustRightInd w:val="0"/>
              <w:spacing w:line="360" w:lineRule="auto"/>
              <w:rPr>
                <w:rFonts w:ascii="Arial" w:hAnsi="Arial" w:cs="Arial"/>
              </w:rPr>
            </w:pPr>
            <w:r w:rsidRPr="00BB4385">
              <w:rPr>
                <w:rFonts w:ascii="Arial" w:hAnsi="Arial" w:cs="Arial"/>
                <w:b/>
                <w:bCs/>
                <w:color w:val="000000"/>
              </w:rPr>
              <w:t>Protecting and Supporting Families in Health and Care</w:t>
            </w:r>
          </w:p>
          <w:p w14:paraId="50737980" w14:textId="0A60D1C0" w:rsidR="00A40993" w:rsidRPr="00BB4385" w:rsidRDefault="00A40993" w:rsidP="00BB4385">
            <w:pPr>
              <w:spacing w:before="83" w:line="360" w:lineRule="auto"/>
              <w:ind w:left="110"/>
              <w:rPr>
                <w:rFonts w:ascii="Arial" w:hAnsi="Arial" w:cs="Arial"/>
              </w:rPr>
            </w:pPr>
          </w:p>
        </w:tc>
        <w:tc>
          <w:tcPr>
            <w:tcW w:w="103" w:type="dxa"/>
            <w:tcBorders>
              <w:left w:val="nil"/>
              <w:right w:val="nil"/>
            </w:tcBorders>
          </w:tcPr>
          <w:p w14:paraId="7908FFCF" w14:textId="77777777" w:rsidR="00A40993" w:rsidRPr="00BB4385" w:rsidRDefault="00A40993" w:rsidP="00BB4385">
            <w:pPr>
              <w:spacing w:line="360" w:lineRule="auto"/>
              <w:rPr>
                <w:rFonts w:ascii="Arial" w:hAnsi="Arial" w:cs="Arial"/>
              </w:rPr>
            </w:pPr>
          </w:p>
        </w:tc>
        <w:tc>
          <w:tcPr>
            <w:tcW w:w="2264" w:type="dxa"/>
            <w:tcBorders>
              <w:left w:val="nil"/>
            </w:tcBorders>
          </w:tcPr>
          <w:p w14:paraId="694AA002" w14:textId="77777777" w:rsidR="00A40993" w:rsidRPr="00BB4385" w:rsidRDefault="00A40993" w:rsidP="00BB4385">
            <w:pPr>
              <w:spacing w:line="360" w:lineRule="auto"/>
              <w:rPr>
                <w:rFonts w:ascii="Arial" w:hAnsi="Arial" w:cs="Arial"/>
              </w:rPr>
            </w:pPr>
            <w:r w:rsidRPr="00BB4385">
              <w:rPr>
                <w:rFonts w:ascii="Arial" w:hAnsi="Arial" w:cs="Arial"/>
                <w:noProof/>
              </w:rPr>
              <mc:AlternateContent>
                <mc:Choice Requires="wps">
                  <w:drawing>
                    <wp:anchor distT="0" distB="0" distL="114300" distR="114300" simplePos="0" relativeHeight="251678720" behindDoc="0" locked="0" layoutInCell="1" allowOverlap="1" wp14:anchorId="0E146BD4" wp14:editId="407969A0">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F7F517B" id="Freeform 123" o:spid="_x0000_s1026" style="position:absolute;margin-left:113.4pt;margin-top:0;width:.5pt;height:.5pt;z-index:25167872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526A33" w:rsidRPr="00BB4385" w14:paraId="5C1C3E94" w14:textId="77777777" w:rsidTr="00A40993">
        <w:trPr>
          <w:trHeight w:hRule="exact" w:val="254"/>
        </w:trPr>
        <w:tc>
          <w:tcPr>
            <w:tcW w:w="2080" w:type="dxa"/>
            <w:vMerge w:val="restart"/>
            <w:tcBorders>
              <w:bottom w:val="nil"/>
            </w:tcBorders>
          </w:tcPr>
          <w:p w14:paraId="08D45CDD" w14:textId="77777777" w:rsidR="00B66464" w:rsidRPr="00BB4385" w:rsidRDefault="00B66464" w:rsidP="00BB4385">
            <w:pPr>
              <w:spacing w:after="349" w:line="360" w:lineRule="auto"/>
              <w:ind w:left="84"/>
              <w:rPr>
                <w:rFonts w:ascii="Arial" w:hAnsi="Arial" w:cs="Arial"/>
              </w:rPr>
            </w:pPr>
            <w:r w:rsidRPr="00BB4385">
              <w:rPr>
                <w:rFonts w:ascii="Arial" w:hAnsi="Arial" w:cs="Arial"/>
                <w:noProof/>
              </w:rPr>
              <mc:AlternateContent>
                <mc:Choice Requires="wps">
                  <w:drawing>
                    <wp:anchor distT="0" distB="0" distL="114300" distR="114300" simplePos="0" relativeHeight="251712512" behindDoc="0" locked="0" layoutInCell="1" allowOverlap="1" wp14:anchorId="0CD5EF27" wp14:editId="06445E59">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A060803" id="Freeform 124" o:spid="_x0000_s1026" style="position:absolute;margin-left:-.5pt;margin-top:-5.15pt;width:.5pt;height:.5pt;z-index:25171251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" path="m,6096r6108,l6108,,,,,6096xe" fillcolor="black" stroked="f" strokeweight="1pt">
                      <v:stroke joinstyle="miter"/>
                      <v:path arrowok="t"/>
                      <w10:wrap anchorx="page" anchory="line"/>
                    </v:shape>
                  </w:pict>
                </mc:Fallback>
              </mc:AlternateContent>
            </w:r>
            <w:r w:rsidRPr="00BB4385">
              <w:rPr>
                <w:rFonts w:ascii="Arial" w:hAnsi="Arial" w:cs="Arial"/>
              </w:rPr>
              <w:t xml:space="preserve">Module code:  </w:t>
            </w:r>
          </w:p>
        </w:tc>
        <w:tc>
          <w:tcPr>
            <w:tcW w:w="3286" w:type="dxa"/>
            <w:vMerge w:val="restart"/>
            <w:tcBorders>
              <w:bottom w:val="nil"/>
            </w:tcBorders>
          </w:tcPr>
          <w:p w14:paraId="0A8A26FB" w14:textId="3D6D28AF" w:rsidR="00B66464" w:rsidRPr="00BB4385" w:rsidRDefault="00B66464" w:rsidP="00BB4385">
            <w:pPr>
              <w:autoSpaceDE w:val="0"/>
              <w:autoSpaceDN w:val="0"/>
              <w:adjustRightInd w:val="0"/>
              <w:spacing w:before="82" w:line="360" w:lineRule="auto"/>
              <w:rPr>
                <w:rFonts w:ascii="Arial" w:hAnsi="Arial" w:cs="Arial"/>
                <w:lang w:val="en-GB"/>
                <w14:ligatures w14:val="standardContextual"/>
              </w:rPr>
            </w:pPr>
            <w:r w:rsidRPr="00BB4385">
              <w:rPr>
                <w:rFonts w:ascii="Arial" w:hAnsi="Arial" w:cs="Arial"/>
                <w:lang w:val="en-GB"/>
                <w14:ligatures w14:val="standardContextual"/>
              </w:rPr>
              <w:t>BMHP50</w:t>
            </w:r>
            <w:r w:rsidR="00552BC0" w:rsidRPr="00BB4385">
              <w:rPr>
                <w:rFonts w:ascii="Arial" w:hAnsi="Arial" w:cs="Arial"/>
                <w:lang w:val="en-GB"/>
                <w14:ligatures w14:val="standardContextual"/>
              </w:rPr>
              <w:t>21</w:t>
            </w:r>
          </w:p>
          <w:p w14:paraId="55FB50F1" w14:textId="12D1828D" w:rsidR="00B66464" w:rsidRPr="00BB4385" w:rsidRDefault="00B66464" w:rsidP="00BB4385">
            <w:pPr>
              <w:spacing w:after="349" w:line="360" w:lineRule="auto"/>
              <w:ind w:left="110"/>
              <w:rPr>
                <w:rFonts w:ascii="Arial" w:hAnsi="Arial" w:cs="Arial"/>
              </w:rPr>
            </w:pPr>
          </w:p>
        </w:tc>
        <w:tc>
          <w:tcPr>
            <w:tcW w:w="112" w:type="dxa"/>
            <w:vMerge w:val="restart"/>
            <w:tcBorders>
              <w:bottom w:val="nil"/>
              <w:right w:val="nil"/>
            </w:tcBorders>
            <w:shd w:val="clear" w:color="auto" w:fill="DADADA"/>
          </w:tcPr>
          <w:p w14:paraId="255D1268" w14:textId="77777777" w:rsidR="00B66464" w:rsidRPr="00BB4385" w:rsidRDefault="00B66464" w:rsidP="00BB4385">
            <w:pPr>
              <w:spacing w:line="360" w:lineRule="auto"/>
              <w:rPr>
                <w:rFonts w:ascii="Arial" w:hAnsi="Arial" w:cs="Arial"/>
              </w:rPr>
            </w:pPr>
          </w:p>
        </w:tc>
        <w:tc>
          <w:tcPr>
            <w:tcW w:w="2049" w:type="dxa"/>
            <w:tcBorders>
              <w:left w:val="nil"/>
              <w:bottom w:val="nil"/>
              <w:right w:val="nil"/>
            </w:tcBorders>
            <w:shd w:val="clear" w:color="auto" w:fill="DADADA"/>
          </w:tcPr>
          <w:p w14:paraId="7E97E5FC" w14:textId="77777777" w:rsidR="00B66464" w:rsidRPr="00BB4385" w:rsidRDefault="00B66464" w:rsidP="00BB4385">
            <w:pPr>
              <w:tabs>
                <w:tab w:val="left" w:pos="1847"/>
              </w:tabs>
              <w:spacing w:line="360" w:lineRule="auto"/>
              <w:ind w:right="-18"/>
              <w:rPr>
                <w:rFonts w:ascii="Arial" w:hAnsi="Arial" w:cs="Arial"/>
              </w:rPr>
            </w:pPr>
            <w:r w:rsidRPr="00BB4385">
              <w:rPr>
                <w:rFonts w:ascii="Arial" w:hAnsi="Arial" w:cs="Arial"/>
              </w:rPr>
              <w:t xml:space="preserve">Contribution </w:t>
            </w:r>
            <w:r w:rsidRPr="00BB4385">
              <w:rPr>
                <w:rFonts w:ascii="Arial" w:hAnsi="Arial" w:cs="Arial"/>
              </w:rPr>
              <w:tab/>
            </w:r>
            <w:r w:rsidRPr="00BB4385">
              <w:rPr>
                <w:rFonts w:ascii="Arial" w:hAnsi="Arial" w:cs="Arial"/>
                <w:spacing w:val="-2"/>
              </w:rPr>
              <w:t>to</w:t>
            </w:r>
            <w:r w:rsidRPr="00BB4385">
              <w:rPr>
                <w:rFonts w:ascii="Arial" w:hAnsi="Arial" w:cs="Arial"/>
              </w:rPr>
              <w:t xml:space="preserve"> </w:t>
            </w:r>
          </w:p>
        </w:tc>
        <w:tc>
          <w:tcPr>
            <w:tcW w:w="103" w:type="dxa"/>
            <w:vMerge w:val="restart"/>
            <w:tcBorders>
              <w:left w:val="nil"/>
              <w:bottom w:val="nil"/>
            </w:tcBorders>
            <w:shd w:val="clear" w:color="auto" w:fill="DADADA"/>
          </w:tcPr>
          <w:p w14:paraId="245EFC52" w14:textId="77777777" w:rsidR="00B66464" w:rsidRPr="00BB4385" w:rsidRDefault="00B66464" w:rsidP="00BB4385">
            <w:pPr>
              <w:spacing w:line="360" w:lineRule="auto"/>
              <w:rPr>
                <w:rFonts w:ascii="Arial" w:hAnsi="Arial" w:cs="Arial"/>
              </w:rPr>
            </w:pPr>
          </w:p>
        </w:tc>
        <w:tc>
          <w:tcPr>
            <w:tcW w:w="2264" w:type="dxa"/>
            <w:vMerge w:val="restart"/>
            <w:tcBorders>
              <w:bottom w:val="nil"/>
            </w:tcBorders>
          </w:tcPr>
          <w:p w14:paraId="6B028E5C" w14:textId="77777777" w:rsidR="00B66464" w:rsidRPr="00BB4385" w:rsidRDefault="00B66464" w:rsidP="00BB4385">
            <w:pPr>
              <w:spacing w:line="360" w:lineRule="auto"/>
              <w:rPr>
                <w:rFonts w:ascii="Arial" w:hAnsi="Arial" w:cs="Arial"/>
              </w:rPr>
            </w:pPr>
            <w:r w:rsidRPr="00BB4385">
              <w:rPr>
                <w:rFonts w:ascii="Arial" w:hAnsi="Arial" w:cs="Arial"/>
                <w:noProof/>
              </w:rPr>
              <mc:AlternateContent>
                <mc:Choice Requires="wps">
                  <w:drawing>
                    <wp:anchor distT="0" distB="0" distL="114300" distR="114300" simplePos="0" relativeHeight="251713536" behindDoc="0" locked="0" layoutInCell="1" allowOverlap="1" wp14:anchorId="77B5B421" wp14:editId="10CC55BF">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E305A78" id="Freeform 127" o:spid="_x0000_s1026" style="position:absolute;margin-left:0;margin-top:0;width:.5pt;height:.5pt;z-index:25171353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uBUWQ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" path="m,6096r6096,l6096,,,,,6096xe" fillcolor="black" stroked="f" strokeweight="1pt">
                      <v:stroke joinstyle="miter"/>
                      <v:path arrowok="t"/>
                      <w10:wrap anchorx="page"/>
                    </v:shape>
                  </w:pict>
                </mc:Fallback>
              </mc:AlternateContent>
            </w:r>
            <w:r w:rsidRPr="00BB4385">
              <w:rPr>
                <w:rFonts w:ascii="Arial" w:hAnsi="Arial" w:cs="Arial"/>
                <w:noProof/>
              </w:rPr>
              <mc:AlternateContent>
                <mc:Choice Requires="wps">
                  <w:drawing>
                    <wp:anchor distT="0" distB="0" distL="114300" distR="114300" simplePos="0" relativeHeight="251714560" behindDoc="0" locked="0" layoutInCell="1" allowOverlap="1" wp14:anchorId="0A022854" wp14:editId="0FD1CAE0">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3C38A" id="Freeform 128" o:spid="_x0000_s1026" style="position:absolute;margin-left:113.4pt;margin-top:0;width:.5pt;height:.5pt;z-index:2517145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msPWg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" path="m,6096r6096,l6096,,,,,6096xe" fillcolor="black" stroked="f" strokeweight="1pt">
                      <v:stroke joinstyle="miter"/>
                      <v:path arrowok="t"/>
                      <w10:wrap anchorx="page"/>
                    </v:shape>
                  </w:pict>
                </mc:Fallback>
              </mc:AlternateContent>
            </w:r>
            <w:r w:rsidRPr="00BB4385">
              <w:rPr>
                <w:rFonts w:ascii="Arial" w:hAnsi="Arial" w:cs="Arial"/>
                <w:noProof/>
              </w:rPr>
              <mc:AlternateContent>
                <mc:Choice Requires="wps">
                  <w:drawing>
                    <wp:anchor distT="0" distB="0" distL="114300" distR="114300" simplePos="0" relativeHeight="251710464" behindDoc="0" locked="0" layoutInCell="1" allowOverlap="1" wp14:anchorId="7E60BB3A" wp14:editId="5FFBA7B0">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wps:txbx>
                            <wps:bodyPr wrap="square" lIns="0" tIns="0" rIns="0" bIns="0"/>
                          </wps:wsp>
                        </a:graphicData>
                      </a:graphic>
                    </wp:anchor>
                  </w:drawing>
                </mc:Choice>
                <mc:Fallback>
                  <w:pict>
                    <v:shape w14:anchorId="7E60BB3A" id="Freeform 129" o:spid="_x0000_s1026" style="position:absolute;margin-left:5.65pt;margin-top:5.15pt;width:40.15pt;height:24.8pt;z-index:2517104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v:textbox>
                      <w10:wrap anchorx="page"/>
                    </v:shape>
                  </w:pict>
                </mc:Fallback>
              </mc:AlternateContent>
            </w:r>
          </w:p>
        </w:tc>
      </w:tr>
      <w:tr w:rsidR="00526A33" w:rsidRPr="00BB4385" w14:paraId="41EF02E7" w14:textId="77777777" w:rsidTr="00A40993">
        <w:trPr>
          <w:trHeight w:hRule="exact" w:val="251"/>
        </w:trPr>
        <w:tc>
          <w:tcPr>
            <w:tcW w:w="2080" w:type="dxa"/>
            <w:vMerge/>
            <w:tcBorders>
              <w:top w:val="nil"/>
              <w:bottom w:val="nil"/>
            </w:tcBorders>
          </w:tcPr>
          <w:p w14:paraId="4299A7FB" w14:textId="77777777" w:rsidR="00B66464" w:rsidRPr="00BB4385" w:rsidRDefault="00B66464" w:rsidP="00BB4385">
            <w:pPr>
              <w:spacing w:line="360" w:lineRule="auto"/>
              <w:rPr>
                <w:rFonts w:ascii="Arial" w:hAnsi="Arial" w:cs="Arial"/>
              </w:rPr>
            </w:pPr>
          </w:p>
        </w:tc>
        <w:tc>
          <w:tcPr>
            <w:tcW w:w="3286" w:type="dxa"/>
            <w:vMerge/>
            <w:tcBorders>
              <w:top w:val="nil"/>
              <w:bottom w:val="nil"/>
            </w:tcBorders>
          </w:tcPr>
          <w:p w14:paraId="1BCE1776" w14:textId="77777777" w:rsidR="00B66464" w:rsidRPr="00BB4385" w:rsidRDefault="00B66464" w:rsidP="00BB4385">
            <w:pPr>
              <w:spacing w:line="360" w:lineRule="auto"/>
              <w:rPr>
                <w:rFonts w:ascii="Arial" w:hAnsi="Arial" w:cs="Arial"/>
              </w:rPr>
            </w:pPr>
          </w:p>
        </w:tc>
        <w:tc>
          <w:tcPr>
            <w:tcW w:w="112" w:type="dxa"/>
            <w:vMerge/>
            <w:tcBorders>
              <w:top w:val="nil"/>
              <w:bottom w:val="nil"/>
              <w:right w:val="nil"/>
            </w:tcBorders>
            <w:shd w:val="clear" w:color="auto" w:fill="DADADA"/>
          </w:tcPr>
          <w:p w14:paraId="4C66C416" w14:textId="77777777" w:rsidR="00B66464" w:rsidRPr="00BB4385" w:rsidRDefault="00B66464" w:rsidP="00BB4385">
            <w:pPr>
              <w:spacing w:line="360" w:lineRule="auto"/>
              <w:rPr>
                <w:rFonts w:ascii="Arial" w:hAnsi="Arial" w:cs="Arial"/>
              </w:rPr>
            </w:pPr>
          </w:p>
        </w:tc>
        <w:tc>
          <w:tcPr>
            <w:tcW w:w="2049" w:type="dxa"/>
            <w:tcBorders>
              <w:top w:val="nil"/>
              <w:left w:val="nil"/>
              <w:bottom w:val="nil"/>
              <w:right w:val="nil"/>
            </w:tcBorders>
            <w:shd w:val="clear" w:color="auto" w:fill="DADADA"/>
          </w:tcPr>
          <w:p w14:paraId="1D7D5F01" w14:textId="77777777" w:rsidR="00B66464" w:rsidRPr="00BB4385" w:rsidRDefault="00B66464" w:rsidP="00BB4385">
            <w:pPr>
              <w:spacing w:line="360" w:lineRule="auto"/>
              <w:rPr>
                <w:rFonts w:ascii="Arial" w:hAnsi="Arial" w:cs="Arial"/>
              </w:rPr>
            </w:pPr>
            <w:r w:rsidRPr="00BB4385">
              <w:rPr>
                <w:rFonts w:ascii="Arial" w:hAnsi="Arial" w:cs="Arial"/>
                <w:noProof/>
              </w:rPr>
              <mc:AlternateContent>
                <mc:Choice Requires="wps">
                  <w:drawing>
                    <wp:anchor distT="0" distB="0" distL="114300" distR="114300" simplePos="0" relativeHeight="251711488" behindDoc="0" locked="0" layoutInCell="1" allowOverlap="1" wp14:anchorId="545D0272" wp14:editId="0F33C4C1">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wps:txbx>
                            <wps:bodyPr wrap="square" lIns="0" tIns="0" rIns="0" bIns="0"/>
                          </wps:wsp>
                        </a:graphicData>
                      </a:graphic>
                    </wp:anchor>
                  </w:drawing>
                </mc:Choice>
                <mc:Fallback>
                  <w:pict>
                    <v:shape w14:anchorId="545D0272" id="Freeform 130" o:spid="_x0000_s1027" style="position:absolute;margin-left:0;margin-top:-1.35pt;width:114.65pt;height:37.4pt;z-index:2517114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v:textbox>
                      <w10:wrap anchorx="page"/>
                    </v:shape>
                  </w:pict>
                </mc:Fallback>
              </mc:AlternateContent>
            </w:r>
          </w:p>
        </w:tc>
        <w:tc>
          <w:tcPr>
            <w:tcW w:w="103" w:type="dxa"/>
            <w:vMerge/>
            <w:tcBorders>
              <w:top w:val="nil"/>
              <w:left w:val="nil"/>
              <w:bottom w:val="nil"/>
            </w:tcBorders>
            <w:shd w:val="clear" w:color="auto" w:fill="DADADA"/>
          </w:tcPr>
          <w:p w14:paraId="6DB26920" w14:textId="77777777" w:rsidR="00B66464" w:rsidRPr="00BB4385" w:rsidRDefault="00B66464" w:rsidP="00BB4385">
            <w:pPr>
              <w:spacing w:line="360" w:lineRule="auto"/>
              <w:rPr>
                <w:rFonts w:ascii="Arial" w:hAnsi="Arial" w:cs="Arial"/>
              </w:rPr>
            </w:pPr>
          </w:p>
        </w:tc>
        <w:tc>
          <w:tcPr>
            <w:tcW w:w="2264" w:type="dxa"/>
            <w:vMerge/>
            <w:tcBorders>
              <w:top w:val="nil"/>
              <w:bottom w:val="nil"/>
            </w:tcBorders>
          </w:tcPr>
          <w:p w14:paraId="7077E091" w14:textId="77777777" w:rsidR="00B66464" w:rsidRPr="00BB4385" w:rsidRDefault="00B66464" w:rsidP="00BB4385">
            <w:pPr>
              <w:spacing w:line="360" w:lineRule="auto"/>
              <w:rPr>
                <w:rFonts w:ascii="Arial" w:hAnsi="Arial" w:cs="Arial"/>
              </w:rPr>
            </w:pPr>
          </w:p>
        </w:tc>
      </w:tr>
      <w:tr w:rsidR="00526A33" w:rsidRPr="00BB4385" w14:paraId="2CD569C7" w14:textId="77777777" w:rsidTr="00543490">
        <w:trPr>
          <w:trHeight w:hRule="exact" w:val="744"/>
        </w:trPr>
        <w:tc>
          <w:tcPr>
            <w:tcW w:w="2080" w:type="dxa"/>
            <w:vMerge/>
            <w:tcBorders>
              <w:top w:val="nil"/>
            </w:tcBorders>
          </w:tcPr>
          <w:p w14:paraId="094F24DF" w14:textId="77777777" w:rsidR="00B66464" w:rsidRPr="00BB4385" w:rsidRDefault="00B66464" w:rsidP="00BB4385">
            <w:pPr>
              <w:spacing w:line="360" w:lineRule="auto"/>
              <w:rPr>
                <w:rFonts w:ascii="Arial" w:hAnsi="Arial" w:cs="Arial"/>
              </w:rPr>
            </w:pPr>
          </w:p>
        </w:tc>
        <w:tc>
          <w:tcPr>
            <w:tcW w:w="3286" w:type="dxa"/>
            <w:vMerge/>
            <w:tcBorders>
              <w:top w:val="nil"/>
            </w:tcBorders>
          </w:tcPr>
          <w:p w14:paraId="3C464765" w14:textId="77777777" w:rsidR="00B66464" w:rsidRPr="00BB4385" w:rsidRDefault="00B66464" w:rsidP="00BB4385">
            <w:pPr>
              <w:spacing w:line="360" w:lineRule="auto"/>
              <w:rPr>
                <w:rFonts w:ascii="Arial" w:hAnsi="Arial" w:cs="Arial"/>
              </w:rPr>
            </w:pPr>
          </w:p>
        </w:tc>
        <w:tc>
          <w:tcPr>
            <w:tcW w:w="112" w:type="dxa"/>
            <w:vMerge/>
            <w:tcBorders>
              <w:top w:val="nil"/>
              <w:right w:val="nil"/>
            </w:tcBorders>
            <w:shd w:val="clear" w:color="auto" w:fill="DADADA"/>
          </w:tcPr>
          <w:p w14:paraId="6F2DB2FF" w14:textId="77777777" w:rsidR="00B66464" w:rsidRPr="00BB4385" w:rsidRDefault="00B66464" w:rsidP="00BB4385">
            <w:pPr>
              <w:spacing w:line="360" w:lineRule="auto"/>
              <w:rPr>
                <w:rFonts w:ascii="Arial" w:hAnsi="Arial" w:cs="Arial"/>
              </w:rPr>
            </w:pPr>
          </w:p>
        </w:tc>
        <w:tc>
          <w:tcPr>
            <w:tcW w:w="2049" w:type="dxa"/>
            <w:tcBorders>
              <w:top w:val="nil"/>
              <w:left w:val="nil"/>
              <w:right w:val="nil"/>
            </w:tcBorders>
            <w:shd w:val="clear" w:color="auto" w:fill="DADADA"/>
          </w:tcPr>
          <w:p w14:paraId="4738E183" w14:textId="77777777" w:rsidR="00B66464" w:rsidRPr="00BB4385" w:rsidRDefault="00B66464" w:rsidP="00BB4385">
            <w:pPr>
              <w:spacing w:line="360" w:lineRule="auto"/>
              <w:rPr>
                <w:rFonts w:ascii="Arial" w:hAnsi="Arial" w:cs="Arial"/>
              </w:rPr>
            </w:pPr>
          </w:p>
        </w:tc>
        <w:tc>
          <w:tcPr>
            <w:tcW w:w="103" w:type="dxa"/>
            <w:vMerge/>
            <w:tcBorders>
              <w:top w:val="nil"/>
              <w:left w:val="nil"/>
            </w:tcBorders>
            <w:shd w:val="clear" w:color="auto" w:fill="DADADA"/>
          </w:tcPr>
          <w:p w14:paraId="6C30489C" w14:textId="77777777" w:rsidR="00B66464" w:rsidRPr="00BB4385" w:rsidRDefault="00B66464" w:rsidP="00BB4385">
            <w:pPr>
              <w:spacing w:line="360" w:lineRule="auto"/>
              <w:rPr>
                <w:rFonts w:ascii="Arial" w:hAnsi="Arial" w:cs="Arial"/>
              </w:rPr>
            </w:pPr>
          </w:p>
        </w:tc>
        <w:tc>
          <w:tcPr>
            <w:tcW w:w="2264" w:type="dxa"/>
            <w:vMerge/>
            <w:tcBorders>
              <w:top w:val="nil"/>
            </w:tcBorders>
          </w:tcPr>
          <w:p w14:paraId="135E89B4" w14:textId="77777777" w:rsidR="00B66464" w:rsidRPr="00BB4385" w:rsidRDefault="00B66464" w:rsidP="00BB4385">
            <w:pPr>
              <w:spacing w:line="360" w:lineRule="auto"/>
              <w:rPr>
                <w:rFonts w:ascii="Arial" w:hAnsi="Arial" w:cs="Arial"/>
              </w:rPr>
            </w:pPr>
          </w:p>
        </w:tc>
      </w:tr>
      <w:tr w:rsidR="00526A33" w:rsidRPr="00BB4385" w14:paraId="292339EA" w14:textId="77777777" w:rsidTr="00543490">
        <w:trPr>
          <w:trHeight w:hRule="exact" w:val="2734"/>
        </w:trPr>
        <w:tc>
          <w:tcPr>
            <w:tcW w:w="2080" w:type="dxa"/>
          </w:tcPr>
          <w:p w14:paraId="6957BEE0" w14:textId="6F835956" w:rsidR="00B66464" w:rsidRPr="00BB4385" w:rsidRDefault="00B66464" w:rsidP="00BB4385">
            <w:pPr>
              <w:spacing w:before="103" w:line="360" w:lineRule="auto"/>
              <w:ind w:left="84"/>
              <w:rPr>
                <w:rFonts w:ascii="Arial" w:hAnsi="Arial" w:cs="Arial"/>
              </w:rPr>
            </w:pPr>
            <w:r w:rsidRPr="00BB4385">
              <w:rPr>
                <w:rFonts w:ascii="Arial" w:hAnsi="Arial" w:cs="Arial"/>
                <w:noProof/>
              </w:rPr>
              <mc:AlternateContent>
                <mc:Choice Requires="wps">
                  <w:drawing>
                    <wp:anchor distT="0" distB="0" distL="114300" distR="114300" simplePos="0" relativeHeight="251716608" behindDoc="0" locked="0" layoutInCell="1" allowOverlap="1" wp14:anchorId="03C36030" wp14:editId="794DBC25">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58371EB" id="Freeform 136" o:spid="_x0000_s1026" style="position:absolute;margin-left:-.5pt;margin-top:0;width:.5pt;height:.5pt;z-index:25171660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saLWgIAAJcFAAAOAAAAZHJzL2Uyb0RvYy54bWysVMGO2yAQvVfqPyDuje1U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" path="m,6109r6108,l6108,,,,,6109xe" fillcolor="black" stroked="f" strokeweight="1pt">
                      <v:stroke joinstyle="miter"/>
                      <v:path arrowok="t"/>
                      <w10:wrap anchorx="page" anchory="line"/>
                    </v:shape>
                  </w:pict>
                </mc:Fallback>
              </mc:AlternateContent>
            </w:r>
            <w:r w:rsidRPr="00BB4385">
              <w:rPr>
                <w:rFonts w:ascii="Arial" w:hAnsi="Arial" w:cs="Arial"/>
              </w:rPr>
              <w:t xml:space="preserve">Assignment Title:  </w:t>
            </w:r>
          </w:p>
        </w:tc>
        <w:tc>
          <w:tcPr>
            <w:tcW w:w="3286" w:type="dxa"/>
          </w:tcPr>
          <w:p w14:paraId="66427ABA" w14:textId="085A414A" w:rsidR="00B66464" w:rsidRPr="00BB4385" w:rsidRDefault="00801762" w:rsidP="00BB4385">
            <w:pPr>
              <w:spacing w:before="103" w:line="360" w:lineRule="auto"/>
              <w:ind w:left="110"/>
              <w:rPr>
                <w:rFonts w:ascii="Arial" w:hAnsi="Arial" w:cs="Arial"/>
              </w:rPr>
            </w:pPr>
            <w:r w:rsidRPr="00BB4385">
              <w:rPr>
                <w:rFonts w:ascii="Arial" w:hAnsi="Arial" w:cs="Arial"/>
                <w:color w:val="0B2545"/>
                <w:shd w:val="clear" w:color="auto" w:fill="FFFFFF"/>
              </w:rPr>
              <w:t>An examination and analysis of how “Early Help” is signposted to UK families through local authority websites</w:t>
            </w:r>
          </w:p>
        </w:tc>
        <w:tc>
          <w:tcPr>
            <w:tcW w:w="2161" w:type="dxa"/>
            <w:gridSpan w:val="2"/>
            <w:tcBorders>
              <w:right w:val="nil"/>
            </w:tcBorders>
          </w:tcPr>
          <w:p w14:paraId="1F6B2C3B" w14:textId="77777777" w:rsidR="00B66464" w:rsidRPr="00BB4385" w:rsidRDefault="00B66464" w:rsidP="00BB4385">
            <w:pPr>
              <w:tabs>
                <w:tab w:val="left" w:pos="977"/>
                <w:tab w:val="left" w:pos="1872"/>
              </w:tabs>
              <w:spacing w:before="103" w:line="360" w:lineRule="auto"/>
              <w:ind w:left="112" w:right="-18"/>
              <w:rPr>
                <w:rFonts w:ascii="Arial" w:hAnsi="Arial" w:cs="Arial"/>
              </w:rPr>
            </w:pPr>
            <w:r w:rsidRPr="00BB4385">
              <w:rPr>
                <w:rFonts w:ascii="Arial" w:hAnsi="Arial" w:cs="Arial"/>
              </w:rPr>
              <w:t xml:space="preserve">Word </w:t>
            </w:r>
            <w:r w:rsidRPr="00BB4385">
              <w:rPr>
                <w:rFonts w:ascii="Arial" w:hAnsi="Arial" w:cs="Arial"/>
              </w:rPr>
              <w:tab/>
              <w:t xml:space="preserve">count </w:t>
            </w:r>
            <w:r w:rsidRPr="00BB4385">
              <w:rPr>
                <w:rFonts w:ascii="Arial" w:hAnsi="Arial" w:cs="Arial"/>
              </w:rPr>
              <w:tab/>
              <w:t xml:space="preserve">(or </w:t>
            </w:r>
          </w:p>
          <w:p w14:paraId="6D8C942B" w14:textId="77777777" w:rsidR="00B66464" w:rsidRPr="00BB4385" w:rsidRDefault="00B66464" w:rsidP="00BB4385">
            <w:pPr>
              <w:spacing w:after="83" w:line="360" w:lineRule="auto"/>
              <w:ind w:left="32" w:right="739"/>
              <w:jc w:val="right"/>
              <w:rPr>
                <w:rFonts w:ascii="Arial" w:hAnsi="Arial" w:cs="Arial"/>
              </w:rPr>
            </w:pPr>
            <w:r w:rsidRPr="00BB4385">
              <w:rPr>
                <w:rFonts w:ascii="Arial" w:hAnsi="Arial" w:cs="Arial"/>
              </w:rPr>
              <w:t xml:space="preserve">equivalent):  </w:t>
            </w:r>
          </w:p>
        </w:tc>
        <w:tc>
          <w:tcPr>
            <w:tcW w:w="103" w:type="dxa"/>
            <w:tcBorders>
              <w:left w:val="nil"/>
            </w:tcBorders>
          </w:tcPr>
          <w:p w14:paraId="451D336D" w14:textId="77777777" w:rsidR="00B66464" w:rsidRPr="00BB4385" w:rsidRDefault="00B66464" w:rsidP="00BB4385">
            <w:pPr>
              <w:spacing w:line="360" w:lineRule="auto"/>
              <w:rPr>
                <w:rFonts w:ascii="Arial" w:hAnsi="Arial" w:cs="Arial"/>
              </w:rPr>
            </w:pPr>
          </w:p>
        </w:tc>
        <w:tc>
          <w:tcPr>
            <w:tcW w:w="2264" w:type="dxa"/>
          </w:tcPr>
          <w:p w14:paraId="0C4AB58B" w14:textId="77777777" w:rsidR="00B66464" w:rsidRPr="00BB4385" w:rsidRDefault="00B66464" w:rsidP="00BB4385">
            <w:pPr>
              <w:spacing w:line="360" w:lineRule="auto"/>
              <w:rPr>
                <w:rFonts w:ascii="Arial" w:hAnsi="Arial" w:cs="Arial"/>
              </w:rPr>
            </w:pPr>
            <w:r w:rsidRPr="00BB4385">
              <w:rPr>
                <w:rFonts w:ascii="Arial" w:hAnsi="Arial" w:cs="Arial"/>
                <w:noProof/>
              </w:rPr>
              <mc:AlternateContent>
                <mc:Choice Requires="wps">
                  <w:drawing>
                    <wp:anchor distT="0" distB="0" distL="114300" distR="114300" simplePos="0" relativeHeight="251717632" behindDoc="0" locked="0" layoutInCell="1" allowOverlap="1" wp14:anchorId="7492D5C9" wp14:editId="40206865">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8C1362" id="Freeform 139" o:spid="_x0000_s1026" style="position:absolute;margin-left:0;margin-top:0;width:.5pt;height:.5pt;z-index:251717632;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" path="m,6109r6096,l6096,,,,,6109xe" fillcolor="black" stroked="f" strokeweight="1pt">
                      <v:stroke joinstyle="miter"/>
                      <v:path arrowok="t"/>
                      <w10:wrap anchorx="page"/>
                    </v:shape>
                  </w:pict>
                </mc:Fallback>
              </mc:AlternateContent>
            </w:r>
            <w:r w:rsidRPr="00BB4385">
              <w:rPr>
                <w:rFonts w:ascii="Arial" w:hAnsi="Arial" w:cs="Arial"/>
                <w:noProof/>
              </w:rPr>
              <mc:AlternateContent>
                <mc:Choice Requires="wps">
                  <w:drawing>
                    <wp:anchor distT="0" distB="0" distL="114300" distR="114300" simplePos="0" relativeHeight="251718656" behindDoc="0" locked="0" layoutInCell="1" allowOverlap="1" wp14:anchorId="3651C595" wp14:editId="7A15A544">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94434D5" id="Freeform 140" o:spid="_x0000_s1026" style="position:absolute;margin-left:113.4pt;margin-top:0;width:.5pt;height:.5pt;z-index:25171865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" path="m,6109r6096,l6096,,,,,6109xe" fillcolor="black" stroked="f" strokeweight="1pt">
                      <v:stroke joinstyle="miter"/>
                      <v:path arrowok="t"/>
                      <w10:wrap anchorx="page"/>
                    </v:shape>
                  </w:pict>
                </mc:Fallback>
              </mc:AlternateContent>
            </w:r>
            <w:r w:rsidRPr="00BB4385">
              <w:rPr>
                <w:rFonts w:ascii="Arial" w:hAnsi="Arial" w:cs="Arial"/>
                <w:noProof/>
              </w:rPr>
              <mc:AlternateContent>
                <mc:Choice Requires="wps">
                  <w:drawing>
                    <wp:anchor distT="0" distB="0" distL="114300" distR="114300" simplePos="0" relativeHeight="251715584" behindDoc="0" locked="0" layoutInCell="1" allowOverlap="1" wp14:anchorId="2B720E20" wp14:editId="5194B52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37624143" w14:textId="6D1FFF22"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A852F8">
                                    <w:rPr>
                                      <w:rFonts w:ascii="Arial" w:hAnsi="Arial" w:cs="Arial"/>
                                      <w:color w:val="000000"/>
                                      <w:lang w:val="en-US"/>
                                    </w:rPr>
                                    <w:t>2135</w:t>
                                  </w:r>
                                  <w:r w:rsidRPr="00543490">
                                    <w:rPr>
                                      <w:rFonts w:ascii="Arial" w:hAnsi="Arial" w:cs="Arial"/>
                                      <w:color w:val="000000"/>
                                      <w:lang w:val="en-US"/>
                                    </w:rPr>
                                    <w:t xml:space="preserve"> words</w:t>
                                  </w:r>
                                </w:p>
                              </w:txbxContent>
                            </wps:txbx>
                            <wps:bodyPr wrap="square" lIns="0" tIns="0" rIns="0" bIns="0"/>
                          </wps:wsp>
                        </a:graphicData>
                      </a:graphic>
                    </wp:anchor>
                  </w:drawing>
                </mc:Choice>
                <mc:Fallback>
                  <w:pict>
                    <v:shape w14:anchorId="2B720E20" id="Freeform 141" o:spid="_x0000_s1028" style="position:absolute;margin-left:5.65pt;margin-top:5.15pt;width:114.65pt;height:37.55pt;z-index:25171558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37624143" w14:textId="6D1FFF22"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A852F8">
                              <w:rPr>
                                <w:rFonts w:ascii="Arial" w:hAnsi="Arial" w:cs="Arial"/>
                                <w:color w:val="000000"/>
                                <w:lang w:val="en-US"/>
                              </w:rPr>
                              <w:t>2135</w:t>
                            </w:r>
                            <w:r w:rsidRPr="00543490">
                              <w:rPr>
                                <w:rFonts w:ascii="Arial" w:hAnsi="Arial" w:cs="Arial"/>
                                <w:color w:val="000000"/>
                                <w:lang w:val="en-US"/>
                              </w:rPr>
                              <w:t xml:space="preserve"> words</w:t>
                            </w:r>
                          </w:p>
                        </w:txbxContent>
                      </v:textbox>
                      <w10:wrap anchorx="page"/>
                    </v:shape>
                  </w:pict>
                </mc:Fallback>
              </mc:AlternateContent>
            </w:r>
          </w:p>
        </w:tc>
      </w:tr>
      <w:tr w:rsidR="00526A33" w:rsidRPr="00BB4385" w14:paraId="56B4379E" w14:textId="77777777" w:rsidTr="00A40993">
        <w:trPr>
          <w:trHeight w:hRule="exact" w:val="2480"/>
        </w:trPr>
        <w:tc>
          <w:tcPr>
            <w:tcW w:w="2080" w:type="dxa"/>
          </w:tcPr>
          <w:p w14:paraId="47718420" w14:textId="77777777" w:rsidR="00B66464" w:rsidRPr="00BB4385" w:rsidRDefault="00B66464" w:rsidP="00BB4385">
            <w:pPr>
              <w:spacing w:before="103" w:after="1828" w:line="360" w:lineRule="auto"/>
              <w:ind w:left="84" w:right="634"/>
              <w:rPr>
                <w:rFonts w:ascii="Arial" w:hAnsi="Arial" w:cs="Arial"/>
              </w:rPr>
            </w:pPr>
            <w:r w:rsidRPr="00BB4385">
              <w:rPr>
                <w:rFonts w:ascii="Arial" w:hAnsi="Arial" w:cs="Arial"/>
                <w:noProof/>
              </w:rPr>
              <mc:AlternateContent>
                <mc:Choice Requires="wps">
                  <w:drawing>
                    <wp:anchor distT="0" distB="0" distL="114300" distR="114300" simplePos="0" relativeHeight="251719680" behindDoc="0" locked="0" layoutInCell="1" allowOverlap="1" wp14:anchorId="50F720C4" wp14:editId="33B0D97E">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93FFA7" id="Freeform 142" o:spid="_x0000_s1026" style="position:absolute;margin-left:-.5pt;margin-top:.45pt;width:.5pt;height:.5pt;z-index:251719680;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CvHWgIAAJcFAAAOAAAAZHJzL2Uyb0RvYy54bWysVMGO2yAQvVfqPyDuje2o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" path="m,6109r6108,l6108,,,,,6109xe" fillcolor="black" stroked="f" strokeweight="1pt">
                      <v:stroke joinstyle="miter"/>
                      <v:path arrowok="t"/>
                      <w10:wrap anchorx="page" anchory="line"/>
                    </v:shape>
                  </w:pict>
                </mc:Fallback>
              </mc:AlternateContent>
            </w:r>
            <w:r w:rsidRPr="00BB4385">
              <w:rPr>
                <w:rFonts w:ascii="Arial" w:hAnsi="Arial" w:cs="Arial"/>
              </w:rPr>
              <w:t xml:space="preserve">Submission deadline:  </w:t>
            </w:r>
          </w:p>
        </w:tc>
        <w:tc>
          <w:tcPr>
            <w:tcW w:w="3286" w:type="dxa"/>
          </w:tcPr>
          <w:p w14:paraId="3B8A8F98" w14:textId="77777777" w:rsidR="00552BC0" w:rsidRPr="00BB4385" w:rsidRDefault="00552BC0" w:rsidP="00BB4385">
            <w:pPr>
              <w:autoSpaceDE w:val="0"/>
              <w:autoSpaceDN w:val="0"/>
              <w:adjustRightInd w:val="0"/>
              <w:spacing w:line="360" w:lineRule="auto"/>
              <w:rPr>
                <w:rFonts w:ascii="Arial" w:hAnsi="Arial" w:cs="Arial"/>
              </w:rPr>
            </w:pPr>
            <w:r w:rsidRPr="00BB4385">
              <w:rPr>
                <w:rFonts w:ascii="Arial" w:hAnsi="Arial" w:cs="Arial"/>
                <w:b/>
                <w:bCs/>
                <w:color w:val="000000"/>
              </w:rPr>
              <w:t>Friday 14 August 2026, 14:00 (2:00PM)</w:t>
            </w:r>
          </w:p>
          <w:p w14:paraId="5690D77A" w14:textId="01E2CF9E" w:rsidR="00B66464" w:rsidRPr="00BB4385" w:rsidRDefault="00B66464" w:rsidP="00BB4385">
            <w:pPr>
              <w:spacing w:before="40" w:after="83" w:line="360" w:lineRule="auto"/>
              <w:ind w:left="90" w:right="-18"/>
              <w:rPr>
                <w:rFonts w:ascii="Arial" w:hAnsi="Arial" w:cs="Arial"/>
              </w:rPr>
            </w:pPr>
          </w:p>
        </w:tc>
        <w:tc>
          <w:tcPr>
            <w:tcW w:w="112" w:type="dxa"/>
            <w:tcBorders>
              <w:right w:val="nil"/>
            </w:tcBorders>
          </w:tcPr>
          <w:p w14:paraId="0DA75943" w14:textId="77777777" w:rsidR="00B66464" w:rsidRPr="00BB4385" w:rsidRDefault="00B66464" w:rsidP="00BB4385">
            <w:pPr>
              <w:spacing w:line="360" w:lineRule="auto"/>
              <w:rPr>
                <w:rFonts w:ascii="Arial" w:hAnsi="Arial" w:cs="Arial"/>
              </w:rPr>
            </w:pPr>
          </w:p>
        </w:tc>
        <w:tc>
          <w:tcPr>
            <w:tcW w:w="2049" w:type="dxa"/>
            <w:tcBorders>
              <w:left w:val="nil"/>
              <w:right w:val="nil"/>
            </w:tcBorders>
          </w:tcPr>
          <w:p w14:paraId="68180F11" w14:textId="77777777" w:rsidR="00B66464" w:rsidRPr="00BB4385" w:rsidRDefault="00B66464" w:rsidP="00BB4385">
            <w:pPr>
              <w:tabs>
                <w:tab w:val="left" w:pos="1053"/>
                <w:tab w:val="left" w:pos="1848"/>
              </w:tabs>
              <w:spacing w:before="103" w:after="1576" w:line="360" w:lineRule="auto"/>
              <w:ind w:right="-98"/>
              <w:jc w:val="both"/>
              <w:rPr>
                <w:rFonts w:ascii="Arial" w:hAnsi="Arial" w:cs="Arial"/>
              </w:rPr>
            </w:pPr>
            <w:r w:rsidRPr="00BB4385">
              <w:rPr>
                <w:rFonts w:ascii="Arial" w:hAnsi="Arial" w:cs="Arial"/>
              </w:rPr>
              <w:t xml:space="preserve">Return </w:t>
            </w:r>
            <w:r w:rsidRPr="00BB4385">
              <w:rPr>
                <w:rFonts w:ascii="Arial" w:hAnsi="Arial" w:cs="Arial"/>
              </w:rPr>
              <w:tab/>
              <w:t xml:space="preserve">date </w:t>
            </w:r>
            <w:r w:rsidRPr="00BB4385">
              <w:rPr>
                <w:rFonts w:ascii="Arial" w:hAnsi="Arial" w:cs="Arial"/>
              </w:rPr>
              <w:tab/>
            </w:r>
            <w:r w:rsidRPr="00BB4385">
              <w:rPr>
                <w:rFonts w:ascii="Arial" w:hAnsi="Arial" w:cs="Arial"/>
                <w:spacing w:val="-3"/>
              </w:rPr>
              <w:t>of</w:t>
            </w:r>
            <w:r w:rsidRPr="00BB4385">
              <w:rPr>
                <w:rFonts w:ascii="Arial" w:hAnsi="Arial" w:cs="Arial"/>
              </w:rPr>
              <w:t xml:space="preserve"> provisional</w:t>
            </w:r>
            <w:r w:rsidRPr="00BB4385">
              <w:rPr>
                <w:rFonts w:ascii="Arial" w:hAnsi="Arial" w:cs="Arial"/>
                <w:spacing w:val="14"/>
              </w:rPr>
              <w:t xml:space="preserve">   </w:t>
            </w:r>
            <w:r w:rsidRPr="00BB4385">
              <w:rPr>
                <w:rFonts w:ascii="Arial" w:hAnsi="Arial" w:cs="Arial"/>
                <w:spacing w:val="-1"/>
              </w:rPr>
              <w:t>marks</w:t>
            </w:r>
            <w:r w:rsidRPr="00BB4385">
              <w:rPr>
                <w:rFonts w:ascii="Arial" w:hAnsi="Arial" w:cs="Arial"/>
              </w:rPr>
              <w:t xml:space="preserve"> &amp; written feedback: </w:t>
            </w:r>
          </w:p>
        </w:tc>
        <w:tc>
          <w:tcPr>
            <w:tcW w:w="103" w:type="dxa"/>
            <w:tcBorders>
              <w:left w:val="nil"/>
            </w:tcBorders>
          </w:tcPr>
          <w:p w14:paraId="7E06F40F" w14:textId="77777777" w:rsidR="00B66464" w:rsidRPr="00BB4385" w:rsidRDefault="00B66464" w:rsidP="00BB4385">
            <w:pPr>
              <w:spacing w:line="360" w:lineRule="auto"/>
              <w:rPr>
                <w:rFonts w:ascii="Arial" w:hAnsi="Arial" w:cs="Arial"/>
              </w:rPr>
            </w:pPr>
          </w:p>
        </w:tc>
        <w:tc>
          <w:tcPr>
            <w:tcW w:w="2264" w:type="dxa"/>
          </w:tcPr>
          <w:p w14:paraId="4995C629" w14:textId="77777777" w:rsidR="00552BC0" w:rsidRPr="00BB4385" w:rsidRDefault="00552BC0" w:rsidP="00BB4385">
            <w:pPr>
              <w:autoSpaceDE w:val="0"/>
              <w:autoSpaceDN w:val="0"/>
              <w:adjustRightInd w:val="0"/>
              <w:spacing w:line="360" w:lineRule="auto"/>
              <w:rPr>
                <w:rFonts w:ascii="Arial" w:hAnsi="Arial" w:cs="Arial"/>
              </w:rPr>
            </w:pPr>
            <w:r w:rsidRPr="00BB4385">
              <w:rPr>
                <w:rFonts w:ascii="Arial" w:hAnsi="Arial" w:cs="Arial"/>
                <w:b/>
                <w:bCs/>
                <w:color w:val="000000"/>
              </w:rPr>
              <w:t>14-Sep-26</w:t>
            </w:r>
          </w:p>
          <w:p w14:paraId="6BCDF170" w14:textId="085F224B" w:rsidR="00B66464" w:rsidRPr="00BB4385" w:rsidRDefault="00B66464" w:rsidP="00BB4385">
            <w:pPr>
              <w:spacing w:before="103" w:after="2082" w:line="360" w:lineRule="auto"/>
              <w:ind w:left="93" w:right="-18"/>
              <w:rPr>
                <w:rFonts w:ascii="Arial" w:hAnsi="Arial" w:cs="Arial"/>
              </w:rPr>
            </w:pPr>
          </w:p>
        </w:tc>
      </w:tr>
    </w:tbl>
    <w:p w14:paraId="26464116" w14:textId="77777777" w:rsidR="00A40993" w:rsidRPr="00BB4385" w:rsidRDefault="00A40993" w:rsidP="00BB4385">
      <w:pPr>
        <w:spacing w:line="360" w:lineRule="auto"/>
        <w:rPr>
          <w:rFonts w:ascii="Arial" w:hAnsi="Arial" w:cs="Arial"/>
        </w:rPr>
      </w:pPr>
    </w:p>
    <w:p w14:paraId="7AED1202" w14:textId="77777777" w:rsidR="00A40993" w:rsidRPr="00BB4385" w:rsidRDefault="00A40993" w:rsidP="00BB4385">
      <w:pPr>
        <w:spacing w:line="360" w:lineRule="auto"/>
        <w:rPr>
          <w:rFonts w:ascii="Arial" w:hAnsi="Arial" w:cs="Arial"/>
        </w:rPr>
      </w:pPr>
    </w:p>
    <w:p w14:paraId="60417FA3" w14:textId="77777777" w:rsidR="00A40993" w:rsidRPr="00BB4385" w:rsidRDefault="00A40993" w:rsidP="00BB4385">
      <w:pPr>
        <w:spacing w:line="360" w:lineRule="auto"/>
        <w:rPr>
          <w:rFonts w:ascii="Arial" w:hAnsi="Arial" w:cs="Arial"/>
        </w:rPr>
      </w:pPr>
    </w:p>
    <w:p w14:paraId="33417F7F" w14:textId="77777777" w:rsidR="00A40993" w:rsidRPr="00BB4385" w:rsidRDefault="00A40993" w:rsidP="00BB4385">
      <w:pPr>
        <w:spacing w:line="360" w:lineRule="auto"/>
        <w:rPr>
          <w:rFonts w:ascii="Arial" w:hAnsi="Arial" w:cs="Arial"/>
        </w:rPr>
      </w:pPr>
    </w:p>
    <w:p w14:paraId="07DBE4D8" w14:textId="77777777" w:rsidR="00A40993" w:rsidRPr="00BB4385" w:rsidRDefault="00A40993" w:rsidP="00BB4385">
      <w:pPr>
        <w:spacing w:line="360" w:lineRule="auto"/>
        <w:rPr>
          <w:rFonts w:ascii="Arial" w:hAnsi="Arial" w:cs="Arial"/>
        </w:rPr>
      </w:pPr>
    </w:p>
    <w:p w14:paraId="4CFBA4F6" w14:textId="77777777" w:rsidR="00A40993" w:rsidRPr="00BB4385" w:rsidRDefault="00A40993" w:rsidP="00BB4385">
      <w:pPr>
        <w:spacing w:line="360" w:lineRule="auto"/>
        <w:rPr>
          <w:rFonts w:ascii="Arial" w:hAnsi="Arial" w:cs="Arial"/>
        </w:rPr>
      </w:pPr>
    </w:p>
    <w:p w14:paraId="734C3E0B" w14:textId="77777777" w:rsidR="00A40993" w:rsidRPr="00BB4385" w:rsidRDefault="00A40993" w:rsidP="00BB4385">
      <w:pPr>
        <w:spacing w:line="360" w:lineRule="auto"/>
        <w:rPr>
          <w:rFonts w:ascii="Arial" w:hAnsi="Arial" w:cs="Arial"/>
        </w:rPr>
      </w:pPr>
    </w:p>
    <w:p w14:paraId="2D5481CB" w14:textId="77777777" w:rsidR="00A40993" w:rsidRPr="00BB4385" w:rsidRDefault="00A40993" w:rsidP="00BB4385">
      <w:pPr>
        <w:spacing w:line="360" w:lineRule="auto"/>
        <w:rPr>
          <w:rFonts w:ascii="Arial" w:hAnsi="Arial" w:cs="Arial"/>
        </w:rPr>
      </w:pPr>
    </w:p>
    <w:p w14:paraId="2008C228" w14:textId="77777777" w:rsidR="00A40993" w:rsidRPr="00BB4385" w:rsidRDefault="00A40993" w:rsidP="00BB4385">
      <w:pPr>
        <w:spacing w:line="360" w:lineRule="auto"/>
        <w:rPr>
          <w:rFonts w:ascii="Arial" w:hAnsi="Arial" w:cs="Arial"/>
        </w:rPr>
      </w:pPr>
    </w:p>
    <w:p w14:paraId="6CA088A8" w14:textId="77777777" w:rsidR="00801762" w:rsidRPr="00BB4385" w:rsidRDefault="00801762" w:rsidP="00BB4385">
      <w:pPr>
        <w:spacing w:line="360" w:lineRule="auto"/>
        <w:jc w:val="center"/>
        <w:rPr>
          <w:rFonts w:ascii="Arial" w:hAnsi="Arial" w:cs="Arial"/>
        </w:rPr>
      </w:pPr>
      <w:r w:rsidRPr="00BB4385">
        <w:rPr>
          <w:rFonts w:ascii="Arial" w:hAnsi="Arial" w:cs="Arial"/>
          <w:b/>
          <w:color w:val="0B2545"/>
        </w:rPr>
        <w:t>An examination and analysis of how “Early Help” is signposted to UK families through local authority websites</w:t>
      </w:r>
    </w:p>
    <w:p w14:paraId="0015E6AB" w14:textId="77777777" w:rsidR="00080DA6" w:rsidRPr="00BB4385" w:rsidRDefault="00080DA6" w:rsidP="00BB4385">
      <w:pPr>
        <w:spacing w:line="360" w:lineRule="auto"/>
        <w:jc w:val="center"/>
        <w:rPr>
          <w:rFonts w:ascii="Arial" w:hAnsi="Arial" w:cs="Arial"/>
          <w:noProof/>
        </w:rPr>
      </w:pPr>
    </w:p>
    <w:p w14:paraId="04BB5696" w14:textId="77777777" w:rsidR="00801762" w:rsidRPr="00BB4385" w:rsidRDefault="00801762" w:rsidP="00BB4385">
      <w:pPr>
        <w:pStyle w:val="Titlu2"/>
        <w:spacing w:line="360" w:lineRule="auto"/>
        <w:rPr>
          <w:rFonts w:ascii="Arial" w:hAnsi="Arial" w:cs="Arial"/>
          <w:sz w:val="22"/>
          <w:szCs w:val="22"/>
        </w:rPr>
      </w:pPr>
      <w:r w:rsidRPr="00BB4385">
        <w:rPr>
          <w:rFonts w:ascii="Arial" w:hAnsi="Arial" w:cs="Arial"/>
          <w:sz w:val="22"/>
          <w:szCs w:val="22"/>
        </w:rPr>
        <w:t>Table of Contents</w:t>
      </w:r>
    </w:p>
    <w:p w14:paraId="21F56959" w14:textId="77777777" w:rsidR="00801762" w:rsidRPr="00BB4385" w:rsidRDefault="00801762" w:rsidP="00BB4385">
      <w:pPr>
        <w:numPr>
          <w:ilvl w:val="0"/>
          <w:numId w:val="9"/>
        </w:numPr>
        <w:spacing w:before="100" w:beforeAutospacing="1" w:after="100" w:afterAutospacing="1" w:line="360" w:lineRule="auto"/>
        <w:rPr>
          <w:rFonts w:ascii="Arial" w:hAnsi="Arial" w:cs="Arial"/>
        </w:rPr>
      </w:pPr>
      <w:r w:rsidRPr="00BB4385">
        <w:rPr>
          <w:rFonts w:ascii="Arial" w:hAnsi="Arial" w:cs="Arial"/>
        </w:rPr>
        <w:t xml:space="preserve">Introduction </w:t>
      </w:r>
    </w:p>
    <w:p w14:paraId="5ED73F4A" w14:textId="77777777" w:rsidR="00801762" w:rsidRPr="00BB4385" w:rsidRDefault="00801762" w:rsidP="00BB4385">
      <w:pPr>
        <w:numPr>
          <w:ilvl w:val="0"/>
          <w:numId w:val="9"/>
        </w:numPr>
        <w:spacing w:before="100" w:beforeAutospacing="1" w:after="100" w:afterAutospacing="1" w:line="360" w:lineRule="auto"/>
        <w:rPr>
          <w:rFonts w:ascii="Arial" w:hAnsi="Arial" w:cs="Arial"/>
        </w:rPr>
      </w:pPr>
      <w:r w:rsidRPr="00BB4385">
        <w:rPr>
          <w:rFonts w:ascii="Arial" w:hAnsi="Arial" w:cs="Arial"/>
        </w:rPr>
        <w:t xml:space="preserve">The Early Help System </w:t>
      </w:r>
    </w:p>
    <w:p w14:paraId="02A3F06C" w14:textId="77777777" w:rsidR="00801762" w:rsidRPr="00BB4385" w:rsidRDefault="00801762" w:rsidP="00BB4385">
      <w:pPr>
        <w:numPr>
          <w:ilvl w:val="0"/>
          <w:numId w:val="9"/>
        </w:numPr>
        <w:spacing w:before="100" w:beforeAutospacing="1" w:after="100" w:afterAutospacing="1" w:line="360" w:lineRule="auto"/>
        <w:rPr>
          <w:rFonts w:ascii="Arial" w:hAnsi="Arial" w:cs="Arial"/>
        </w:rPr>
      </w:pPr>
      <w:r w:rsidRPr="00BB4385">
        <w:rPr>
          <w:rFonts w:ascii="Arial" w:hAnsi="Arial" w:cs="Arial"/>
        </w:rPr>
        <w:t xml:space="preserve">Multi-agency Working </w:t>
      </w:r>
    </w:p>
    <w:p w14:paraId="664B2058" w14:textId="77777777" w:rsidR="00801762" w:rsidRPr="00BB4385" w:rsidRDefault="00801762" w:rsidP="00BB4385">
      <w:pPr>
        <w:numPr>
          <w:ilvl w:val="0"/>
          <w:numId w:val="9"/>
        </w:numPr>
        <w:spacing w:before="100" w:beforeAutospacing="1" w:after="100" w:afterAutospacing="1" w:line="360" w:lineRule="auto"/>
        <w:rPr>
          <w:rFonts w:ascii="Arial" w:hAnsi="Arial" w:cs="Arial"/>
        </w:rPr>
      </w:pPr>
      <w:r w:rsidRPr="00BB4385">
        <w:rPr>
          <w:rFonts w:ascii="Arial" w:hAnsi="Arial" w:cs="Arial"/>
        </w:rPr>
        <w:t>Evaluation of Local Authority Websites</w:t>
      </w:r>
      <w:r w:rsidRPr="00BB4385">
        <w:rPr>
          <w:rFonts w:ascii="Arial" w:hAnsi="Arial" w:cs="Arial"/>
        </w:rPr>
        <w:br/>
        <w:t>4.1 Norfolk County Council</w:t>
      </w:r>
      <w:r w:rsidRPr="00BB4385">
        <w:rPr>
          <w:rFonts w:ascii="Arial" w:hAnsi="Arial" w:cs="Arial"/>
        </w:rPr>
        <w:br/>
        <w:t>4.2 Leeds City Council</w:t>
      </w:r>
      <w:r w:rsidRPr="00BB4385">
        <w:rPr>
          <w:rFonts w:ascii="Arial" w:hAnsi="Arial" w:cs="Arial"/>
        </w:rPr>
        <w:br/>
        <w:t xml:space="preserve">4.3 Tower Hamlets Council </w:t>
      </w:r>
    </w:p>
    <w:p w14:paraId="6B24CA40" w14:textId="77777777" w:rsidR="00801762" w:rsidRPr="00BB4385" w:rsidRDefault="00801762" w:rsidP="00BB4385">
      <w:pPr>
        <w:numPr>
          <w:ilvl w:val="0"/>
          <w:numId w:val="9"/>
        </w:numPr>
        <w:spacing w:before="100" w:beforeAutospacing="1" w:after="100" w:afterAutospacing="1" w:line="360" w:lineRule="auto"/>
        <w:rPr>
          <w:rFonts w:ascii="Arial" w:hAnsi="Arial" w:cs="Arial"/>
        </w:rPr>
      </w:pPr>
      <w:r w:rsidRPr="00BB4385">
        <w:rPr>
          <w:rFonts w:ascii="Arial" w:hAnsi="Arial" w:cs="Arial"/>
        </w:rPr>
        <w:t xml:space="preserve">Comparative Analysis </w:t>
      </w:r>
    </w:p>
    <w:p w14:paraId="7D6FFADF" w14:textId="77777777" w:rsidR="00801762" w:rsidRPr="00BB4385" w:rsidRDefault="00801762" w:rsidP="00BB4385">
      <w:pPr>
        <w:numPr>
          <w:ilvl w:val="0"/>
          <w:numId w:val="9"/>
        </w:numPr>
        <w:spacing w:before="100" w:beforeAutospacing="1" w:after="100" w:afterAutospacing="1" w:line="360" w:lineRule="auto"/>
        <w:rPr>
          <w:rFonts w:ascii="Arial" w:hAnsi="Arial" w:cs="Arial"/>
        </w:rPr>
      </w:pPr>
      <w:r w:rsidRPr="00BB4385">
        <w:rPr>
          <w:rFonts w:ascii="Arial" w:hAnsi="Arial" w:cs="Arial"/>
        </w:rPr>
        <w:t xml:space="preserve">Conclusion and Recommendations </w:t>
      </w:r>
    </w:p>
    <w:p w14:paraId="4BF84681" w14:textId="77777777" w:rsidR="00801762" w:rsidRPr="00BB4385" w:rsidRDefault="00801762" w:rsidP="00BB4385">
      <w:pPr>
        <w:numPr>
          <w:ilvl w:val="0"/>
          <w:numId w:val="9"/>
        </w:numPr>
        <w:spacing w:before="100" w:beforeAutospacing="1" w:after="100" w:afterAutospacing="1" w:line="360" w:lineRule="auto"/>
        <w:rPr>
          <w:rFonts w:ascii="Arial" w:hAnsi="Arial" w:cs="Arial"/>
        </w:rPr>
      </w:pPr>
      <w:r w:rsidRPr="00BB4385">
        <w:rPr>
          <w:rFonts w:ascii="Arial" w:hAnsi="Arial" w:cs="Arial"/>
        </w:rPr>
        <w:t>Reference List</w:t>
      </w:r>
    </w:p>
    <w:p w14:paraId="4EB4D94D" w14:textId="6FC2D352" w:rsidR="00543490" w:rsidRPr="00BB4385" w:rsidRDefault="00484A89" w:rsidP="00BB4385">
      <w:pPr>
        <w:spacing w:after="0" w:line="360" w:lineRule="auto"/>
        <w:rPr>
          <w:rFonts w:ascii="Arial" w:hAnsi="Arial" w:cs="Arial"/>
        </w:rPr>
      </w:pPr>
      <w:r w:rsidRPr="00BB4385">
        <w:rPr>
          <w:rFonts w:ascii="Arial" w:eastAsia="Times New Roman" w:hAnsi="Arial" w:cs="Arial"/>
          <w:kern w:val="0"/>
          <w:lang w:eastAsia="en-GB"/>
          <w14:ligatures w14:val="none"/>
        </w:rPr>
        <w:t xml:space="preserve"> </w:t>
      </w:r>
    </w:p>
    <w:p w14:paraId="73BE5506" w14:textId="77777777" w:rsidR="00543490" w:rsidRPr="00BB4385" w:rsidRDefault="00543490" w:rsidP="00BB4385">
      <w:pPr>
        <w:spacing w:line="360" w:lineRule="auto"/>
        <w:jc w:val="center"/>
        <w:rPr>
          <w:rFonts w:ascii="Arial" w:hAnsi="Arial" w:cs="Arial"/>
        </w:rPr>
      </w:pPr>
    </w:p>
    <w:p w14:paraId="42357B27" w14:textId="77777777" w:rsidR="00B7010C" w:rsidRPr="00BB4385" w:rsidRDefault="00B7010C" w:rsidP="00BB4385">
      <w:pPr>
        <w:spacing w:line="360" w:lineRule="auto"/>
        <w:rPr>
          <w:rFonts w:ascii="Arial" w:hAnsi="Arial" w:cs="Arial"/>
        </w:rPr>
      </w:pPr>
    </w:p>
    <w:p w14:paraId="7169F9EB" w14:textId="77777777" w:rsidR="00B7010C" w:rsidRPr="00BB4385" w:rsidRDefault="00B7010C" w:rsidP="00BB4385">
      <w:pPr>
        <w:spacing w:line="360" w:lineRule="auto"/>
        <w:rPr>
          <w:rFonts w:ascii="Arial" w:hAnsi="Arial" w:cs="Arial"/>
        </w:rPr>
      </w:pPr>
    </w:p>
    <w:p w14:paraId="6FF295EC" w14:textId="77777777" w:rsidR="00543490" w:rsidRPr="00BB4385" w:rsidRDefault="00543490" w:rsidP="00BB4385">
      <w:pPr>
        <w:spacing w:line="360" w:lineRule="auto"/>
        <w:rPr>
          <w:rFonts w:ascii="Arial" w:hAnsi="Arial" w:cs="Arial"/>
        </w:rPr>
      </w:pPr>
    </w:p>
    <w:p w14:paraId="4F7C0C37" w14:textId="77777777" w:rsidR="00543490" w:rsidRPr="00BB4385" w:rsidRDefault="00543490" w:rsidP="00BB4385">
      <w:pPr>
        <w:spacing w:line="360" w:lineRule="auto"/>
        <w:rPr>
          <w:rFonts w:ascii="Arial" w:hAnsi="Arial" w:cs="Arial"/>
        </w:rPr>
      </w:pPr>
    </w:p>
    <w:p w14:paraId="06A61843" w14:textId="77777777" w:rsidR="00543490" w:rsidRPr="00BB4385" w:rsidRDefault="00543490" w:rsidP="00BB4385">
      <w:pPr>
        <w:spacing w:line="360" w:lineRule="auto"/>
        <w:rPr>
          <w:rFonts w:ascii="Arial" w:hAnsi="Arial" w:cs="Arial"/>
        </w:rPr>
      </w:pPr>
    </w:p>
    <w:p w14:paraId="1552656F" w14:textId="3679E489" w:rsidR="00543490" w:rsidRPr="00BB4385" w:rsidRDefault="00543490" w:rsidP="00BB4385">
      <w:pPr>
        <w:spacing w:line="360" w:lineRule="auto"/>
        <w:rPr>
          <w:rFonts w:ascii="Arial" w:hAnsi="Arial" w:cs="Arial"/>
        </w:rPr>
      </w:pPr>
    </w:p>
    <w:p w14:paraId="7D411DC7" w14:textId="46205C78" w:rsidR="00D429DC" w:rsidRPr="00BB4385" w:rsidRDefault="00D429DC" w:rsidP="00BB4385">
      <w:pPr>
        <w:spacing w:line="360" w:lineRule="auto"/>
        <w:rPr>
          <w:rFonts w:ascii="Arial" w:hAnsi="Arial" w:cs="Arial"/>
        </w:rPr>
      </w:pPr>
    </w:p>
    <w:p w14:paraId="62884720" w14:textId="211D872B" w:rsidR="00D429DC" w:rsidRPr="00BB4385" w:rsidRDefault="00D429DC" w:rsidP="00BB4385">
      <w:pPr>
        <w:spacing w:line="360" w:lineRule="auto"/>
        <w:rPr>
          <w:rFonts w:ascii="Arial" w:hAnsi="Arial" w:cs="Arial"/>
        </w:rPr>
      </w:pPr>
    </w:p>
    <w:p w14:paraId="04D74FB8" w14:textId="531A0A2D" w:rsidR="00D429DC" w:rsidRPr="00BB4385" w:rsidRDefault="00D429DC" w:rsidP="00BB4385">
      <w:pPr>
        <w:spacing w:line="360" w:lineRule="auto"/>
        <w:rPr>
          <w:rFonts w:ascii="Arial" w:hAnsi="Arial" w:cs="Arial"/>
        </w:rPr>
      </w:pPr>
    </w:p>
    <w:p w14:paraId="2905535D" w14:textId="4C5BE9A8" w:rsidR="00D429DC" w:rsidRPr="00BB4385" w:rsidRDefault="00D429DC" w:rsidP="00BB4385">
      <w:pPr>
        <w:spacing w:line="360" w:lineRule="auto"/>
        <w:rPr>
          <w:rFonts w:ascii="Arial" w:hAnsi="Arial" w:cs="Arial"/>
        </w:rPr>
      </w:pPr>
    </w:p>
    <w:p w14:paraId="49D0C0C4" w14:textId="26C869D2" w:rsidR="00801762" w:rsidRPr="00BB4385" w:rsidRDefault="00801762" w:rsidP="00F80F7F">
      <w:pPr>
        <w:pStyle w:val="Titlu1"/>
        <w:numPr>
          <w:ilvl w:val="0"/>
          <w:numId w:val="11"/>
        </w:numPr>
        <w:spacing w:line="360" w:lineRule="auto"/>
        <w:rPr>
          <w:rFonts w:ascii="Arial" w:hAnsi="Arial" w:cs="Arial"/>
          <w:sz w:val="22"/>
          <w:szCs w:val="22"/>
        </w:rPr>
      </w:pPr>
      <w:r w:rsidRPr="00BB4385">
        <w:rPr>
          <w:rFonts w:ascii="Arial" w:hAnsi="Arial" w:cs="Arial"/>
          <w:sz w:val="22"/>
          <w:szCs w:val="22"/>
        </w:rPr>
        <w:t>Introduction</w:t>
      </w:r>
    </w:p>
    <w:p w14:paraId="504D2F8F" w14:textId="7F8B9E67" w:rsidR="00BB4385" w:rsidRPr="00BB4385" w:rsidRDefault="00BB4385" w:rsidP="00BB4385">
      <w:pPr>
        <w:pStyle w:val="Titlu1"/>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t xml:space="preserve">Early Help is about children, young people and families receiving support as soon as a challenge arises, not only when a risk or need has escalated. Often the practical ‘front door’ to that support for families is the local authority website. It should therefore do more than simply set out professional procedures, it should clarify what aid is available, reassure families that it is appropriate to ask, distinguish routine support from urgent safeguarding action and indicate a clear next step. This research draws on publicly available information from Norfolk County Council, Leeds City Council and Tower Hamlets Council. The three sites were chosen as they reflect distinct local approaches: a county-wide directory and Family Hub service, a large city’s family-information ecosystem, and a borough-wide single multi-agency front door. The analysis will consider clarity, reach, navigation, description of process, contact pathways, inclusion of multi-agency support and visibility of multi-agency support. </w:t>
      </w:r>
    </w:p>
    <w:p w14:paraId="10E3A846" w14:textId="6497E559" w:rsidR="00801762" w:rsidRPr="00BB4385" w:rsidRDefault="00801762" w:rsidP="00F80F7F">
      <w:pPr>
        <w:pStyle w:val="Titlu1"/>
        <w:numPr>
          <w:ilvl w:val="0"/>
          <w:numId w:val="11"/>
        </w:numPr>
        <w:spacing w:line="360" w:lineRule="auto"/>
        <w:rPr>
          <w:rFonts w:ascii="Arial" w:hAnsi="Arial" w:cs="Arial"/>
          <w:sz w:val="22"/>
          <w:szCs w:val="22"/>
        </w:rPr>
      </w:pPr>
      <w:r w:rsidRPr="00BB4385">
        <w:rPr>
          <w:rFonts w:ascii="Arial" w:hAnsi="Arial" w:cs="Arial"/>
          <w:sz w:val="22"/>
          <w:szCs w:val="22"/>
        </w:rPr>
        <w:t>The Early Help system</w:t>
      </w:r>
    </w:p>
    <w:p w14:paraId="35F0E0A4" w14:textId="47FB7DB7" w:rsidR="00BB4385" w:rsidRDefault="00BB4385" w:rsidP="00BB4385">
      <w:pPr>
        <w:pStyle w:val="Titlu1"/>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t>Early Help is not a service. As outlined in the Early Help System Guide, it is a network of services, procedures and interactions supporting children, young people and families at the earliest opportunity (Department for Education and Department for Leveling Up, Housing and Communities, 2022). The main goal is to improve family outcomes and resilience or limit the risk of the problem getting worse. Help might be broad – such as health visits, schools, childcare, youth provision, advice and community engagement – or tailored, where a family needs coordinated, time-limited support. Family Hubs can act as physical, outreach or virtual access point along this continuum (Department for Education and Department for Leveling Up, Housing and Communities, 2022).</w:t>
      </w:r>
      <w:r w:rsidRPr="00BB4385">
        <w:rPr>
          <w:rFonts w:ascii="Arial" w:hAnsi="Arial" w:cs="Arial"/>
          <w:color w:val="161F19"/>
          <w:sz w:val="22"/>
          <w:szCs w:val="22"/>
          <w:shd w:val="clear" w:color="auto" w:fill="FFFFFF"/>
        </w:rPr>
        <w:br/>
        <w:t xml:space="preserve">This model is communicating directly with the user of the website. Families should be able to identify their problem in daily language – e.g. housing, parental conflict, money, behavior, attendance, mental health, handicap or substance use – without having first understood professional thresholds. They should also know whether they can self refer, whether assessment is essential, how permission and information is managed and what occurs next. In a mature system, families are at the forefront. The Guide anticipates families to know how to access local services, know who their lead practitioner is where there are multiple needs and tell their narrative once to a team working to one plan (Department for Education and Department for Leveling Up, Housing and Communities, 2022). </w:t>
      </w:r>
    </w:p>
    <w:p w14:paraId="1612AA27" w14:textId="77777777" w:rsidR="00A852F8" w:rsidRPr="00A852F8" w:rsidRDefault="00A852F8" w:rsidP="00A852F8"/>
    <w:p w14:paraId="7E3EA838" w14:textId="39A7A464" w:rsidR="00801762" w:rsidRPr="00BB4385" w:rsidRDefault="00801762" w:rsidP="00F80F7F">
      <w:pPr>
        <w:pStyle w:val="Titlu1"/>
        <w:numPr>
          <w:ilvl w:val="0"/>
          <w:numId w:val="11"/>
        </w:numPr>
        <w:spacing w:line="360" w:lineRule="auto"/>
        <w:rPr>
          <w:rFonts w:ascii="Arial" w:hAnsi="Arial" w:cs="Arial"/>
          <w:sz w:val="22"/>
          <w:szCs w:val="22"/>
        </w:rPr>
      </w:pPr>
      <w:r w:rsidRPr="00BB4385">
        <w:rPr>
          <w:rFonts w:ascii="Arial" w:hAnsi="Arial" w:cs="Arial"/>
          <w:sz w:val="22"/>
          <w:szCs w:val="22"/>
        </w:rPr>
        <w:t>Multi-agency working</w:t>
      </w:r>
    </w:p>
    <w:p w14:paraId="2BEEF22B" w14:textId="77777777" w:rsidR="00BB4385" w:rsidRPr="00BB4385" w:rsidRDefault="00BB4385" w:rsidP="00BB4385">
      <w:pPr>
        <w:pStyle w:val="Titlu1"/>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t>Multi-agency working is the co-ordinated input of agencies who observe diverse sides of a child and family’s existence. Working Together to Safeguard Children 2026 requires the three statutory safeguarding partners (local authority, integrated care board and police) to collaborate with relevant authorities to safeguard and promote the welfare of children (Department for Education, 2026). Education, health, housing, early years, adult services, voluntary and community organizations and children’s social care may be relevant. No practitioner knows the whole picture. Timely and proportionate exchange of information can promote early identification, assessment and service provision. Families should, where safe to do so, be made aware of what information is shared and with whom (Department for Education, 2026).</w:t>
      </w:r>
      <w:r w:rsidRPr="00BB4385">
        <w:rPr>
          <w:rFonts w:ascii="Arial" w:hAnsi="Arial" w:cs="Arial"/>
          <w:color w:val="161F19"/>
          <w:sz w:val="22"/>
          <w:szCs w:val="22"/>
          <w:shd w:val="clear" w:color="auto" w:fill="FFFFFF"/>
        </w:rPr>
        <w:br/>
        <w:t>Multi agency working at the family level should not feel like lots of unrelated referrals. Joint assessment of strengths, needs and goals. Team Around the Family/Child develops an action plan. Lead professional organizes contact and assesses progress. Websites should identify partner agencies, illustrate the journey of a concern throughout the system, make it obvious that consent is the rule, and offer a separate, clear route for when a kid is at danger of substantial damage.</w:t>
      </w:r>
    </w:p>
    <w:p w14:paraId="2ADEF7B2" w14:textId="3FC0DF83" w:rsidR="00801762" w:rsidRPr="00BB4385" w:rsidRDefault="00801762" w:rsidP="00F80F7F">
      <w:pPr>
        <w:pStyle w:val="Titlu1"/>
        <w:numPr>
          <w:ilvl w:val="0"/>
          <w:numId w:val="11"/>
        </w:numPr>
        <w:spacing w:line="360" w:lineRule="auto"/>
        <w:rPr>
          <w:rFonts w:ascii="Arial" w:hAnsi="Arial" w:cs="Arial"/>
          <w:sz w:val="22"/>
          <w:szCs w:val="22"/>
        </w:rPr>
      </w:pPr>
      <w:r w:rsidRPr="00BB4385">
        <w:rPr>
          <w:rFonts w:ascii="Arial" w:hAnsi="Arial" w:cs="Arial"/>
          <w:sz w:val="22"/>
          <w:szCs w:val="22"/>
        </w:rPr>
        <w:t>Evaluation of local authority websites</w:t>
      </w:r>
    </w:p>
    <w:p w14:paraId="072F00A9" w14:textId="77777777" w:rsidR="00F80F7F" w:rsidRDefault="00801762" w:rsidP="00BB4385">
      <w:pPr>
        <w:pStyle w:val="Titlu2"/>
        <w:spacing w:line="360" w:lineRule="auto"/>
        <w:rPr>
          <w:rFonts w:ascii="Arial" w:hAnsi="Arial" w:cs="Arial"/>
          <w:sz w:val="22"/>
          <w:szCs w:val="22"/>
        </w:rPr>
      </w:pPr>
      <w:r w:rsidRPr="00BB4385">
        <w:rPr>
          <w:rFonts w:ascii="Arial" w:hAnsi="Arial" w:cs="Arial"/>
          <w:sz w:val="22"/>
          <w:szCs w:val="22"/>
        </w:rPr>
        <w:t>Norfolk County Council</w:t>
      </w:r>
    </w:p>
    <w:p w14:paraId="4C96CBC9" w14:textId="77777777" w:rsidR="00A852F8" w:rsidRDefault="00BB4385" w:rsidP="00BB4385">
      <w:pPr>
        <w:pStyle w:val="Titlu2"/>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t>Norfolk describes Early Help and Family Support as being offered to families with a child or young person to 18, or 25 where the young person has SEND (Norfolk County Council, 2026a). Its public service links Early Help to Family Hubs, health and wellness support and the Norfolk Community Directory. This is a strength for breadth, where a parent can move beyond a protective label to local activities and practical help. The Norfolk’s professional-facing Early Help Assessment and Plan (EHAP) page states that ‘assessment documents strengths, viewpoints, needs and goals’ and results in a plan backed by a team surrounding the family (Norfolk County Council, 2026b). The language is very strengths focused and is aligned to the national Guide.</w:t>
      </w:r>
    </w:p>
    <w:p w14:paraId="487366D9" w14:textId="0E3D7777" w:rsidR="00A852F8" w:rsidRPr="00A852F8" w:rsidRDefault="00BB4385" w:rsidP="00A852F8">
      <w:pPr>
        <w:pStyle w:val="Titlu2"/>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br/>
        <w:t>However the user journey is fractured. Core information is held on the main council site, community directory and Norfolk Schools. A confident user will be able to access the good material, but a parent who is simply looking at the council webpage may not instantly know where to start, if they may call Early Help directly or what happens after first contact. Some crucial knowledge is included throughout professional safeguarding pathways. That makes for an informed offering but a less coherent family-facing ‘front door’. Norfolk needs a single plain English landing page that pulls together self-referral, Family Hub location, telephone/digital contact, EHAP, permission, waiting expectations and an urgent safeguarding pathway.</w:t>
      </w:r>
    </w:p>
    <w:p w14:paraId="091AAEDD" w14:textId="77777777" w:rsidR="00F80F7F" w:rsidRDefault="00801762" w:rsidP="00BB4385">
      <w:pPr>
        <w:pStyle w:val="Titlu2"/>
        <w:spacing w:line="360" w:lineRule="auto"/>
        <w:rPr>
          <w:rFonts w:ascii="Arial" w:hAnsi="Arial" w:cs="Arial"/>
          <w:sz w:val="22"/>
          <w:szCs w:val="22"/>
        </w:rPr>
      </w:pPr>
      <w:r w:rsidRPr="00BB4385">
        <w:rPr>
          <w:rFonts w:ascii="Arial" w:hAnsi="Arial" w:cs="Arial"/>
          <w:sz w:val="22"/>
          <w:szCs w:val="22"/>
        </w:rPr>
        <w:t>Leeds City Council</w:t>
      </w:r>
    </w:p>
    <w:p w14:paraId="252333CE" w14:textId="77777777" w:rsidR="00A852F8" w:rsidRDefault="00BB4385" w:rsidP="00BB4385">
      <w:pPr>
        <w:pStyle w:val="Titlu2"/>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t>Leeds has a number of linked routes for communicating Early Help including its Children and Families webpages, Family Information Service and Best Start Family Hubs . Coordination is explained especially well on the CAF page. It argues that the shared approach, form, method and language make integrated working easier for services, and more understandable for families (Leeds City Council, 2026a). It puts out four practical processes, identify strengths and needs early, assess, implement integrated services and review. It then describes Team around the Child/family, lead professional, common goals and review arrangements. This is exceptionally transparent about what real world multi-agency working should feel like.</w:t>
      </w:r>
    </w:p>
    <w:p w14:paraId="2405622F" w14:textId="77777777" w:rsidR="00A852F8" w:rsidRDefault="00BB4385" w:rsidP="00BB4385">
      <w:pPr>
        <w:pStyle w:val="Titlu2"/>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br/>
        <w:t>Leeds also accessible service language. Best Start Family Hubs are ‘friendly venues to get support from pregnancy and early years encompassing wellbeing, parent infant relationships, baby feeding, SEND, parenting and local community support’ (Leeds City Council, 2026b). The Family Information Service is not only about providing assistance, it also allows for self-directed navigation. This points to the Guide preferring widespread and focused support over a limited crisis service.</w:t>
      </w:r>
    </w:p>
    <w:p w14:paraId="14F4D54C" w14:textId="52871A36" w:rsidR="00BB4385" w:rsidRPr="00F80F7F" w:rsidRDefault="00BB4385" w:rsidP="00BB4385">
      <w:pPr>
        <w:pStyle w:val="Titlu2"/>
        <w:spacing w:line="360" w:lineRule="auto"/>
        <w:rPr>
          <w:rFonts w:ascii="Arial" w:hAnsi="Arial" w:cs="Arial"/>
          <w:sz w:val="22"/>
          <w:szCs w:val="22"/>
        </w:rPr>
      </w:pPr>
      <w:r w:rsidRPr="00BB4385">
        <w:rPr>
          <w:rFonts w:ascii="Arial" w:hAnsi="Arial" w:cs="Arial"/>
          <w:color w:val="161F19"/>
          <w:sz w:val="22"/>
          <w:szCs w:val="22"/>
          <w:shd w:val="clear" w:color="auto" w:fill="FFFFFF"/>
        </w:rPr>
        <w:br/>
        <w:t>Its fundamental shortcoming is that it is complex by being abundant. “Early Help”, “CAF”, “Early Start”, Family Hubs, Best Start Family Hubs and the Family Information Service can all be used as overlapping entry labels. The CAF terminology is a bit more professional than family friendly, although the page does a good job at explaining it. A large family landing page with issue focused buttons, a short ‘what happens next?’ route and a direct contact/referral option would lessen cognitive burden. Leeds provides good info but need a more unified initial click for an anxious parent.</w:t>
      </w:r>
    </w:p>
    <w:p w14:paraId="54FD3855" w14:textId="4711E7C2" w:rsidR="00801762" w:rsidRPr="00BB4385" w:rsidRDefault="00801762" w:rsidP="00BB4385">
      <w:pPr>
        <w:pStyle w:val="Titlu2"/>
        <w:spacing w:line="360" w:lineRule="auto"/>
        <w:rPr>
          <w:rFonts w:ascii="Arial" w:hAnsi="Arial" w:cs="Arial"/>
          <w:sz w:val="22"/>
          <w:szCs w:val="22"/>
        </w:rPr>
      </w:pPr>
      <w:r w:rsidRPr="00BB4385">
        <w:rPr>
          <w:rFonts w:ascii="Arial" w:hAnsi="Arial" w:cs="Arial"/>
          <w:sz w:val="22"/>
          <w:szCs w:val="22"/>
        </w:rPr>
        <w:t>Tower Hamlets Council</w:t>
      </w:r>
    </w:p>
    <w:p w14:paraId="431AFC99" w14:textId="77777777" w:rsidR="00A852F8" w:rsidRDefault="00BB4385" w:rsidP="00BB4385">
      <w:pPr>
        <w:pStyle w:val="Titlu1"/>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t>Of the three, Tower Hamlets has the most obvious public route thru. Its Early Help section includes ‘About Early Help’, Family Hubs and Children and Family Centers, a site asking ‘Where can I obtain help?’information for evaluation, parental-conflict support and dedicated MAST front door. It explains that Early Help is available from pregnancy to age 19 or 25 for young people with SEND and makes the distinction between universal and targeted support with recognizable examples such as parental conflict, school attendance, mental health, language barriers and debt/budgeting sessions (Tower Hamlets Council, 2026a). This helps it to keep the service relevant as families don’t self diagnose.</w:t>
      </w:r>
    </w:p>
    <w:p w14:paraId="643046F1" w14:textId="77777777" w:rsidR="00A852F8" w:rsidRDefault="00BB4385" w:rsidP="00BB4385">
      <w:pPr>
        <w:pStyle w:val="Titlu1"/>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br/>
        <w:t>The MAST site is extremely good. It is the single point of contact for Early Help requests and safeguarding issues for the Multi-Agency Support Team. Contributors are social care, Early Help, health, housing, education and police (Tower Hamlets Council, 2026b). It covers common problems and outlines triage, assessment, specialist paths and escalation. 'Where do I obtain help?' companionThe ’s website lists a number of routes: speak to a known professional, make an online request or telephone; it also distinguishes emergency, safeguarding and out-of-hours contact (Tower Hamlets Council, 2026c). Importantly the guidance makes clear that an assessment is performed with the family, that it is consented to in normal circumstances, that a lead professional can co-ordinate support and that a Team Around the Family plan can be evaluated. This very much fits with Working Together 2026.</w:t>
      </w:r>
    </w:p>
    <w:p w14:paraId="1657917F" w14:textId="7D59416F" w:rsidR="00BB4385" w:rsidRPr="00BB4385" w:rsidRDefault="00BB4385" w:rsidP="00BB4385">
      <w:pPr>
        <w:pStyle w:val="Titlu1"/>
        <w:spacing w:line="360" w:lineRule="auto"/>
        <w:rPr>
          <w:rFonts w:ascii="Arial" w:hAnsi="Arial" w:cs="Arial"/>
          <w:color w:val="161F19"/>
          <w:sz w:val="22"/>
          <w:szCs w:val="22"/>
          <w:shd w:val="clear" w:color="auto" w:fill="FFFFFF"/>
        </w:rPr>
      </w:pPr>
      <w:r w:rsidRPr="00BB4385">
        <w:rPr>
          <w:rFonts w:ascii="Arial" w:hAnsi="Arial" w:cs="Arial"/>
          <w:color w:val="161F19"/>
          <w:sz w:val="22"/>
          <w:szCs w:val="22"/>
          <w:shd w:val="clear" w:color="auto" w:fill="FFFFFF"/>
        </w:rPr>
        <w:br/>
        <w:t>Its biggest drawback is its density. Acronyms such as MAST, MASH, EHA, eEHA, TAF and specialist-team acronyms can be overwhelming, especially for a family under stress or who do not speak English well. The common telephone number with different possibilities calls for careful reading, too. A visual ‘Choose the proper route’ panel, with translated/easy read versions and brief explanations of acronyms on first use would add to already good offer.</w:t>
      </w:r>
    </w:p>
    <w:p w14:paraId="7B0D1440" w14:textId="648F9FC6" w:rsidR="00801762" w:rsidRPr="00BB4385" w:rsidRDefault="00801762" w:rsidP="00F80F7F">
      <w:pPr>
        <w:pStyle w:val="Titlu1"/>
        <w:numPr>
          <w:ilvl w:val="0"/>
          <w:numId w:val="11"/>
        </w:numPr>
        <w:spacing w:line="360" w:lineRule="auto"/>
        <w:rPr>
          <w:rFonts w:ascii="Arial" w:hAnsi="Arial" w:cs="Arial"/>
          <w:sz w:val="22"/>
          <w:szCs w:val="22"/>
        </w:rPr>
      </w:pPr>
      <w:r w:rsidRPr="00BB4385">
        <w:rPr>
          <w:rFonts w:ascii="Arial" w:hAnsi="Arial" w:cs="Arial"/>
          <w:sz w:val="22"/>
          <w:szCs w:val="22"/>
        </w:rPr>
        <w:t>Comparative analysis</w:t>
      </w:r>
    </w:p>
    <w:p w14:paraId="72B74C9B" w14:textId="77777777" w:rsidR="00BB4385" w:rsidRPr="00BB4385" w:rsidRDefault="00BB4385" w:rsidP="00BB4385">
      <w:pPr>
        <w:spacing w:before="100" w:beforeAutospacing="1" w:after="100" w:afterAutospacing="1" w:line="360" w:lineRule="auto"/>
        <w:rPr>
          <w:rFonts w:ascii="Arial" w:eastAsia="Times New Roman" w:hAnsi="Arial" w:cs="Arial"/>
          <w:kern w:val="0"/>
          <w:lang w:eastAsia="en-GB"/>
          <w14:ligatures w14:val="none"/>
        </w:rPr>
      </w:pPr>
      <w:r w:rsidRPr="00BB4385">
        <w:rPr>
          <w:rFonts w:ascii="Arial" w:eastAsia="Times New Roman" w:hAnsi="Arial" w:cs="Arial"/>
          <w:kern w:val="0"/>
          <w:lang w:eastAsia="en-GB"/>
          <w14:ligatures w14:val="none"/>
        </w:rPr>
        <w:t>The comparison applies a family-access lens alongside the policy framework. An effective Early Help webpage should be discoverable through ordinary search terms that families are likely to use, such as “help with my child”, “family support”, “parenting help”, “money worries” or “mental health support”. Families should not need to understand professional terminology, safeguarding thresholds or the internal structure of council departments before they can find help. The language used should therefore be non-stigmatising, reassuring and understandable. Rather than suggesting that a family has “failed” or is already in crisis, the website should present Early Help as a normal source of practical support that can be accessed before difficulties become more serious.</w:t>
      </w:r>
    </w:p>
    <w:p w14:paraId="7D02BDDB" w14:textId="77777777" w:rsidR="00BB4385" w:rsidRPr="00BB4385" w:rsidRDefault="00BB4385" w:rsidP="00BB4385">
      <w:pPr>
        <w:spacing w:before="100" w:beforeAutospacing="1" w:after="100" w:afterAutospacing="1" w:line="360" w:lineRule="auto"/>
        <w:rPr>
          <w:rFonts w:ascii="Arial" w:eastAsia="Times New Roman" w:hAnsi="Arial" w:cs="Arial"/>
          <w:kern w:val="0"/>
          <w:lang w:eastAsia="en-GB"/>
          <w14:ligatures w14:val="none"/>
        </w:rPr>
      </w:pPr>
      <w:r w:rsidRPr="00BB4385">
        <w:rPr>
          <w:rFonts w:ascii="Arial" w:eastAsia="Times New Roman" w:hAnsi="Arial" w:cs="Arial"/>
          <w:kern w:val="0"/>
          <w:lang w:eastAsia="en-GB"/>
          <w14:ligatures w14:val="none"/>
        </w:rPr>
        <w:t>A clear webpage should explain who is eligible, the age range covered, and the types of issues for which families can seek support. These may include parenting challenges, school attendance, behaviour, parental conflict, housing, financial difficulties, domestic abuse, substance misuse, emotional wellbeing, SEND and family relationships. This enables parents and carers to identify their own circumstances and decide whether Early Help may be appropriate. It is also important that the information makes clear that support is available for the whole family, not only for the child who appears to be experiencing difficulties.</w:t>
      </w:r>
    </w:p>
    <w:p w14:paraId="6D3A7BF5" w14:textId="02DD2D40" w:rsidR="00BB4385" w:rsidRPr="00BB4385" w:rsidRDefault="00BB4385" w:rsidP="00BB4385">
      <w:pPr>
        <w:spacing w:before="100" w:beforeAutospacing="1" w:after="100" w:afterAutospacing="1" w:line="360" w:lineRule="auto"/>
        <w:rPr>
          <w:rFonts w:ascii="Arial" w:eastAsia="Times New Roman" w:hAnsi="Arial" w:cs="Arial"/>
          <w:kern w:val="0"/>
          <w:lang w:eastAsia="en-GB"/>
          <w14:ligatures w14:val="none"/>
        </w:rPr>
      </w:pPr>
      <w:r w:rsidRPr="00BB4385">
        <w:rPr>
          <w:rFonts w:ascii="Arial" w:eastAsia="Times New Roman" w:hAnsi="Arial" w:cs="Arial"/>
          <w:kern w:val="0"/>
          <w:lang w:eastAsia="en-GB"/>
          <w14:ligatures w14:val="none"/>
        </w:rPr>
        <w:t xml:space="preserve">The website should provide at least one direct route into advice or support. This may include a telephone number, online request form, email address, Family Hub, local Children and Family Centre, or contact through a school, health visitor or voluntary organisation. However, choice is equally important. A parent may feel more comfortable speaking to a trusted teacher, GP, health visitor or community worker, while another parent may prefer to contact the council directly. </w:t>
      </w:r>
    </w:p>
    <w:p w14:paraId="77B25A84" w14:textId="42A303FF" w:rsidR="00BB4385" w:rsidRDefault="00BB4385" w:rsidP="00BB4385">
      <w:pPr>
        <w:spacing w:before="100" w:beforeAutospacing="1" w:after="100" w:afterAutospacing="1" w:line="360" w:lineRule="auto"/>
        <w:rPr>
          <w:rFonts w:ascii="Arial" w:eastAsia="Times New Roman" w:hAnsi="Arial" w:cs="Arial"/>
          <w:kern w:val="0"/>
          <w:lang w:eastAsia="en-GB"/>
          <w14:ligatures w14:val="none"/>
        </w:rPr>
      </w:pPr>
      <w:r w:rsidRPr="00BB4385">
        <w:rPr>
          <w:rFonts w:ascii="Arial" w:eastAsia="Times New Roman" w:hAnsi="Arial" w:cs="Arial"/>
          <w:kern w:val="0"/>
          <w:lang w:eastAsia="en-GB"/>
          <w14:ligatures w14:val="none"/>
        </w:rPr>
        <w:t>Information should also explain what happens after a family gets in touch. This includes whether they will receive advice, be offered an assessment, be referred to another service, or be supported through a coordinated family plan. Families should understand that consent is usually required for an Early Help assessment and that they may be involved in deciding which professionals contribute to the plan</w:t>
      </w:r>
      <w:r w:rsidR="00A852F8">
        <w:rPr>
          <w:rFonts w:ascii="Arial" w:eastAsia="Times New Roman" w:hAnsi="Arial" w:cs="Arial"/>
          <w:kern w:val="0"/>
          <w:lang w:eastAsia="en-GB"/>
          <w14:ligatures w14:val="none"/>
        </w:rPr>
        <w:t>.</w:t>
      </w:r>
    </w:p>
    <w:p w14:paraId="22329FC1" w14:textId="7A1D9B08" w:rsidR="00A852F8" w:rsidRDefault="00A852F8" w:rsidP="00BB4385">
      <w:pPr>
        <w:spacing w:before="100" w:beforeAutospacing="1" w:after="100" w:afterAutospacing="1" w:line="360" w:lineRule="auto"/>
        <w:rPr>
          <w:rFonts w:ascii="Arial" w:eastAsia="Times New Roman" w:hAnsi="Arial" w:cs="Arial"/>
          <w:kern w:val="0"/>
          <w:lang w:eastAsia="en-GB"/>
          <w14:ligatures w14:val="none"/>
        </w:rPr>
      </w:pPr>
    </w:p>
    <w:p w14:paraId="5CD1773F" w14:textId="6AD887AC" w:rsidR="00A852F8" w:rsidRDefault="00A852F8" w:rsidP="00BB4385">
      <w:pPr>
        <w:spacing w:before="100" w:beforeAutospacing="1" w:after="100" w:afterAutospacing="1" w:line="360" w:lineRule="auto"/>
        <w:rPr>
          <w:rFonts w:ascii="Arial" w:eastAsia="Times New Roman" w:hAnsi="Arial" w:cs="Arial"/>
          <w:kern w:val="0"/>
          <w:lang w:eastAsia="en-GB"/>
          <w14:ligatures w14:val="none"/>
        </w:rPr>
      </w:pPr>
    </w:p>
    <w:p w14:paraId="0FD9BEE2" w14:textId="77777777" w:rsidR="00A852F8" w:rsidRPr="00BB4385" w:rsidRDefault="00A852F8" w:rsidP="00BB4385">
      <w:pPr>
        <w:spacing w:before="100" w:beforeAutospacing="1" w:after="100" w:afterAutospacing="1" w:line="360" w:lineRule="auto"/>
        <w:rPr>
          <w:rFonts w:ascii="Arial" w:eastAsia="Times New Roman" w:hAnsi="Arial" w:cs="Arial"/>
          <w:kern w:val="0"/>
          <w:lang w:eastAsia="en-GB"/>
          <w14:ligatures w14:val="none"/>
        </w:rPr>
      </w:pPr>
    </w:p>
    <w:tbl>
      <w:tblPr>
        <w:tblStyle w:val="Tabelgril"/>
        <w:tblpPr w:leftFromText="180" w:rightFromText="180" w:vertAnchor="text" w:horzAnchor="margin" w:tblpY="2536"/>
        <w:tblW w:w="0" w:type="auto"/>
        <w:tblLook w:val="04A0" w:firstRow="1" w:lastRow="0" w:firstColumn="1" w:lastColumn="0" w:noHBand="0" w:noVBand="1"/>
      </w:tblPr>
      <w:tblGrid>
        <w:gridCol w:w="2266"/>
        <w:gridCol w:w="2251"/>
        <w:gridCol w:w="2251"/>
        <w:gridCol w:w="2248"/>
      </w:tblGrid>
      <w:tr w:rsidR="00BB4385" w:rsidRPr="00BB4385" w14:paraId="243F065E" w14:textId="77777777" w:rsidTr="00BB4385">
        <w:tc>
          <w:tcPr>
            <w:tcW w:w="2266" w:type="dxa"/>
            <w:tcBorders>
              <w:top w:val="single" w:sz="4" w:space="0" w:color="auto"/>
              <w:left w:val="single" w:sz="4" w:space="0" w:color="auto"/>
              <w:bottom w:val="single" w:sz="4" w:space="0" w:color="auto"/>
              <w:right w:val="single" w:sz="4" w:space="0" w:color="auto"/>
            </w:tcBorders>
            <w:shd w:val="clear" w:color="auto" w:fill="E8EEF5"/>
            <w:hideMark/>
          </w:tcPr>
          <w:p w14:paraId="4C24720A" w14:textId="77777777" w:rsidR="00BB4385" w:rsidRPr="00BB4385" w:rsidRDefault="00BB4385" w:rsidP="00BB4385">
            <w:pPr>
              <w:spacing w:line="360" w:lineRule="auto"/>
              <w:rPr>
                <w:rFonts w:ascii="Arial" w:hAnsi="Arial" w:cs="Arial"/>
              </w:rPr>
            </w:pPr>
            <w:r w:rsidRPr="00BB4385">
              <w:rPr>
                <w:rFonts w:ascii="Arial" w:hAnsi="Arial" w:cs="Arial"/>
                <w:b/>
              </w:rPr>
              <w:t>Criterion</w:t>
            </w:r>
          </w:p>
        </w:tc>
        <w:tc>
          <w:tcPr>
            <w:tcW w:w="2251" w:type="dxa"/>
            <w:tcBorders>
              <w:top w:val="single" w:sz="4" w:space="0" w:color="auto"/>
              <w:left w:val="single" w:sz="4" w:space="0" w:color="auto"/>
              <w:bottom w:val="single" w:sz="4" w:space="0" w:color="auto"/>
              <w:right w:val="single" w:sz="4" w:space="0" w:color="auto"/>
            </w:tcBorders>
            <w:shd w:val="clear" w:color="auto" w:fill="E8EEF5"/>
            <w:hideMark/>
          </w:tcPr>
          <w:p w14:paraId="2D37BE14" w14:textId="77777777" w:rsidR="00BB4385" w:rsidRPr="00BB4385" w:rsidRDefault="00BB4385" w:rsidP="00BB4385">
            <w:pPr>
              <w:spacing w:line="360" w:lineRule="auto"/>
              <w:rPr>
                <w:rFonts w:ascii="Arial" w:hAnsi="Arial" w:cs="Arial"/>
              </w:rPr>
            </w:pPr>
            <w:r w:rsidRPr="00BB4385">
              <w:rPr>
                <w:rFonts w:ascii="Arial" w:hAnsi="Arial" w:cs="Arial"/>
                <w:b/>
              </w:rPr>
              <w:t>Norfolk</w:t>
            </w:r>
          </w:p>
        </w:tc>
        <w:tc>
          <w:tcPr>
            <w:tcW w:w="2251" w:type="dxa"/>
            <w:tcBorders>
              <w:top w:val="single" w:sz="4" w:space="0" w:color="auto"/>
              <w:left w:val="single" w:sz="4" w:space="0" w:color="auto"/>
              <w:bottom w:val="single" w:sz="4" w:space="0" w:color="auto"/>
              <w:right w:val="single" w:sz="4" w:space="0" w:color="auto"/>
            </w:tcBorders>
            <w:shd w:val="clear" w:color="auto" w:fill="E8EEF5"/>
            <w:hideMark/>
          </w:tcPr>
          <w:p w14:paraId="4E83D3F1" w14:textId="77777777" w:rsidR="00BB4385" w:rsidRPr="00BB4385" w:rsidRDefault="00BB4385" w:rsidP="00BB4385">
            <w:pPr>
              <w:spacing w:line="360" w:lineRule="auto"/>
              <w:rPr>
                <w:rFonts w:ascii="Arial" w:hAnsi="Arial" w:cs="Arial"/>
              </w:rPr>
            </w:pPr>
            <w:r w:rsidRPr="00BB4385">
              <w:rPr>
                <w:rFonts w:ascii="Arial" w:hAnsi="Arial" w:cs="Arial"/>
                <w:b/>
              </w:rPr>
              <w:t>Leeds</w:t>
            </w:r>
          </w:p>
        </w:tc>
        <w:tc>
          <w:tcPr>
            <w:tcW w:w="2248" w:type="dxa"/>
            <w:tcBorders>
              <w:top w:val="single" w:sz="4" w:space="0" w:color="auto"/>
              <w:left w:val="single" w:sz="4" w:space="0" w:color="auto"/>
              <w:bottom w:val="single" w:sz="4" w:space="0" w:color="auto"/>
              <w:right w:val="single" w:sz="4" w:space="0" w:color="auto"/>
            </w:tcBorders>
            <w:shd w:val="clear" w:color="auto" w:fill="E8EEF5"/>
            <w:hideMark/>
          </w:tcPr>
          <w:p w14:paraId="326693C0" w14:textId="77777777" w:rsidR="00BB4385" w:rsidRPr="00BB4385" w:rsidRDefault="00BB4385" w:rsidP="00BB4385">
            <w:pPr>
              <w:spacing w:line="360" w:lineRule="auto"/>
              <w:rPr>
                <w:rFonts w:ascii="Arial" w:hAnsi="Arial" w:cs="Arial"/>
              </w:rPr>
            </w:pPr>
            <w:r w:rsidRPr="00BB4385">
              <w:rPr>
                <w:rFonts w:ascii="Arial" w:hAnsi="Arial" w:cs="Arial"/>
                <w:b/>
              </w:rPr>
              <w:t>Tower Hamlets</w:t>
            </w:r>
          </w:p>
        </w:tc>
      </w:tr>
      <w:tr w:rsidR="00BB4385" w:rsidRPr="00BB4385" w14:paraId="2CFB2A14" w14:textId="77777777" w:rsidTr="00BB4385">
        <w:tc>
          <w:tcPr>
            <w:tcW w:w="2266" w:type="dxa"/>
            <w:tcBorders>
              <w:top w:val="single" w:sz="4" w:space="0" w:color="auto"/>
              <w:left w:val="single" w:sz="4" w:space="0" w:color="auto"/>
              <w:bottom w:val="single" w:sz="4" w:space="0" w:color="auto"/>
              <w:right w:val="single" w:sz="4" w:space="0" w:color="auto"/>
            </w:tcBorders>
            <w:hideMark/>
          </w:tcPr>
          <w:p w14:paraId="20E400EB" w14:textId="77777777" w:rsidR="00BB4385" w:rsidRPr="00BB4385" w:rsidRDefault="00BB4385" w:rsidP="00BB4385">
            <w:pPr>
              <w:spacing w:line="360" w:lineRule="auto"/>
              <w:rPr>
                <w:rFonts w:ascii="Arial" w:hAnsi="Arial" w:cs="Arial"/>
              </w:rPr>
            </w:pPr>
            <w:r w:rsidRPr="00BB4385">
              <w:rPr>
                <w:rFonts w:ascii="Arial" w:hAnsi="Arial" w:cs="Arial"/>
              </w:rPr>
              <w:t>Entry point</w:t>
            </w:r>
          </w:p>
        </w:tc>
        <w:tc>
          <w:tcPr>
            <w:tcW w:w="2251" w:type="dxa"/>
            <w:tcBorders>
              <w:top w:val="single" w:sz="4" w:space="0" w:color="auto"/>
              <w:left w:val="single" w:sz="4" w:space="0" w:color="auto"/>
              <w:bottom w:val="single" w:sz="4" w:space="0" w:color="auto"/>
              <w:right w:val="single" w:sz="4" w:space="0" w:color="auto"/>
            </w:tcBorders>
            <w:hideMark/>
          </w:tcPr>
          <w:p w14:paraId="6603F6C2" w14:textId="77777777" w:rsidR="00BB4385" w:rsidRPr="00BB4385" w:rsidRDefault="00BB4385" w:rsidP="00BB4385">
            <w:pPr>
              <w:spacing w:line="360" w:lineRule="auto"/>
              <w:rPr>
                <w:rFonts w:ascii="Arial" w:hAnsi="Arial" w:cs="Arial"/>
              </w:rPr>
            </w:pPr>
            <w:r w:rsidRPr="00BB4385">
              <w:rPr>
                <w:rFonts w:ascii="Arial" w:hAnsi="Arial" w:cs="Arial"/>
              </w:rPr>
              <w:t>Broad offer, but spread across sites.</w:t>
            </w:r>
          </w:p>
        </w:tc>
        <w:tc>
          <w:tcPr>
            <w:tcW w:w="2251" w:type="dxa"/>
            <w:tcBorders>
              <w:top w:val="single" w:sz="4" w:space="0" w:color="auto"/>
              <w:left w:val="single" w:sz="4" w:space="0" w:color="auto"/>
              <w:bottom w:val="single" w:sz="4" w:space="0" w:color="auto"/>
              <w:right w:val="single" w:sz="4" w:space="0" w:color="auto"/>
            </w:tcBorders>
            <w:hideMark/>
          </w:tcPr>
          <w:p w14:paraId="411E63F1" w14:textId="77777777" w:rsidR="00BB4385" w:rsidRPr="00BB4385" w:rsidRDefault="00BB4385" w:rsidP="00BB4385">
            <w:pPr>
              <w:spacing w:line="360" w:lineRule="auto"/>
              <w:rPr>
                <w:rFonts w:ascii="Arial" w:hAnsi="Arial" w:cs="Arial"/>
              </w:rPr>
            </w:pPr>
            <w:r w:rsidRPr="00BB4385">
              <w:rPr>
                <w:rFonts w:ascii="Arial" w:hAnsi="Arial" w:cs="Arial"/>
              </w:rPr>
              <w:t>Rich linked offer, but several labels.</w:t>
            </w:r>
          </w:p>
        </w:tc>
        <w:tc>
          <w:tcPr>
            <w:tcW w:w="2248" w:type="dxa"/>
            <w:tcBorders>
              <w:top w:val="single" w:sz="4" w:space="0" w:color="auto"/>
              <w:left w:val="single" w:sz="4" w:space="0" w:color="auto"/>
              <w:bottom w:val="single" w:sz="4" w:space="0" w:color="auto"/>
              <w:right w:val="single" w:sz="4" w:space="0" w:color="auto"/>
            </w:tcBorders>
            <w:hideMark/>
          </w:tcPr>
          <w:p w14:paraId="45ECEADE" w14:textId="77777777" w:rsidR="00BB4385" w:rsidRPr="00BB4385" w:rsidRDefault="00BB4385" w:rsidP="00BB4385">
            <w:pPr>
              <w:spacing w:line="360" w:lineRule="auto"/>
              <w:rPr>
                <w:rFonts w:ascii="Arial" w:hAnsi="Arial" w:cs="Arial"/>
              </w:rPr>
            </w:pPr>
            <w:r w:rsidRPr="00BB4385">
              <w:rPr>
                <w:rFonts w:ascii="Arial" w:hAnsi="Arial" w:cs="Arial"/>
              </w:rPr>
              <w:t>Single MAST route plus clear alternatives.</w:t>
            </w:r>
          </w:p>
        </w:tc>
      </w:tr>
      <w:tr w:rsidR="00BB4385" w:rsidRPr="00BB4385" w14:paraId="72CC48C0" w14:textId="77777777" w:rsidTr="00BB4385">
        <w:tc>
          <w:tcPr>
            <w:tcW w:w="2266" w:type="dxa"/>
            <w:tcBorders>
              <w:top w:val="single" w:sz="4" w:space="0" w:color="auto"/>
              <w:left w:val="single" w:sz="4" w:space="0" w:color="auto"/>
              <w:bottom w:val="single" w:sz="4" w:space="0" w:color="auto"/>
              <w:right w:val="single" w:sz="4" w:space="0" w:color="auto"/>
            </w:tcBorders>
            <w:hideMark/>
          </w:tcPr>
          <w:p w14:paraId="3A8A1C87" w14:textId="77777777" w:rsidR="00BB4385" w:rsidRPr="00BB4385" w:rsidRDefault="00BB4385" w:rsidP="00BB4385">
            <w:pPr>
              <w:spacing w:line="360" w:lineRule="auto"/>
              <w:rPr>
                <w:rFonts w:ascii="Arial" w:hAnsi="Arial" w:cs="Arial"/>
              </w:rPr>
            </w:pPr>
            <w:r w:rsidRPr="00BB4385">
              <w:rPr>
                <w:rFonts w:ascii="Arial" w:hAnsi="Arial" w:cs="Arial"/>
              </w:rPr>
              <w:t>Family-friendly explanation</w:t>
            </w:r>
          </w:p>
        </w:tc>
        <w:tc>
          <w:tcPr>
            <w:tcW w:w="2251" w:type="dxa"/>
            <w:tcBorders>
              <w:top w:val="single" w:sz="4" w:space="0" w:color="auto"/>
              <w:left w:val="single" w:sz="4" w:space="0" w:color="auto"/>
              <w:bottom w:val="single" w:sz="4" w:space="0" w:color="auto"/>
              <w:right w:val="single" w:sz="4" w:space="0" w:color="auto"/>
            </w:tcBorders>
            <w:hideMark/>
          </w:tcPr>
          <w:p w14:paraId="5F754A06" w14:textId="77777777" w:rsidR="00BB4385" w:rsidRPr="00BB4385" w:rsidRDefault="00BB4385" w:rsidP="00BB4385">
            <w:pPr>
              <w:spacing w:line="360" w:lineRule="auto"/>
              <w:rPr>
                <w:rFonts w:ascii="Arial" w:hAnsi="Arial" w:cs="Arial"/>
              </w:rPr>
            </w:pPr>
            <w:r w:rsidRPr="00BB4385">
              <w:rPr>
                <w:rFonts w:ascii="Arial" w:hAnsi="Arial" w:cs="Arial"/>
              </w:rPr>
              <w:t>Strengths-based EHAP; some professional context.</w:t>
            </w:r>
          </w:p>
        </w:tc>
        <w:tc>
          <w:tcPr>
            <w:tcW w:w="2251" w:type="dxa"/>
            <w:tcBorders>
              <w:top w:val="single" w:sz="4" w:space="0" w:color="auto"/>
              <w:left w:val="single" w:sz="4" w:space="0" w:color="auto"/>
              <w:bottom w:val="single" w:sz="4" w:space="0" w:color="auto"/>
              <w:right w:val="single" w:sz="4" w:space="0" w:color="auto"/>
            </w:tcBorders>
            <w:hideMark/>
          </w:tcPr>
          <w:p w14:paraId="31A59FFF" w14:textId="77777777" w:rsidR="00BB4385" w:rsidRPr="00BB4385" w:rsidRDefault="00BB4385" w:rsidP="00BB4385">
            <w:pPr>
              <w:spacing w:line="360" w:lineRule="auto"/>
              <w:rPr>
                <w:rFonts w:ascii="Arial" w:hAnsi="Arial" w:cs="Arial"/>
              </w:rPr>
            </w:pPr>
            <w:r w:rsidRPr="00BB4385">
              <w:rPr>
                <w:rFonts w:ascii="Arial" w:hAnsi="Arial" w:cs="Arial"/>
              </w:rPr>
              <w:t>Excellent process explanation, partly CAF-led.</w:t>
            </w:r>
          </w:p>
        </w:tc>
        <w:tc>
          <w:tcPr>
            <w:tcW w:w="2248" w:type="dxa"/>
            <w:tcBorders>
              <w:top w:val="single" w:sz="4" w:space="0" w:color="auto"/>
              <w:left w:val="single" w:sz="4" w:space="0" w:color="auto"/>
              <w:bottom w:val="single" w:sz="4" w:space="0" w:color="auto"/>
              <w:right w:val="single" w:sz="4" w:space="0" w:color="auto"/>
            </w:tcBorders>
            <w:hideMark/>
          </w:tcPr>
          <w:p w14:paraId="39F7CEFB" w14:textId="77777777" w:rsidR="00BB4385" w:rsidRPr="00BB4385" w:rsidRDefault="00BB4385" w:rsidP="00BB4385">
            <w:pPr>
              <w:spacing w:line="360" w:lineRule="auto"/>
              <w:rPr>
                <w:rFonts w:ascii="Arial" w:hAnsi="Arial" w:cs="Arial"/>
              </w:rPr>
            </w:pPr>
            <w:r w:rsidRPr="00BB4385">
              <w:rPr>
                <w:rFonts w:ascii="Arial" w:hAnsi="Arial" w:cs="Arial"/>
              </w:rPr>
              <w:t>Clear reasons to seek help and what happens next.</w:t>
            </w:r>
          </w:p>
        </w:tc>
      </w:tr>
      <w:tr w:rsidR="00BB4385" w:rsidRPr="00BB4385" w14:paraId="71AB1618" w14:textId="77777777" w:rsidTr="00BB4385">
        <w:tc>
          <w:tcPr>
            <w:tcW w:w="2266" w:type="dxa"/>
            <w:tcBorders>
              <w:top w:val="single" w:sz="4" w:space="0" w:color="auto"/>
              <w:left w:val="single" w:sz="4" w:space="0" w:color="auto"/>
              <w:bottom w:val="single" w:sz="4" w:space="0" w:color="auto"/>
              <w:right w:val="single" w:sz="4" w:space="0" w:color="auto"/>
            </w:tcBorders>
            <w:hideMark/>
          </w:tcPr>
          <w:p w14:paraId="220FD83A" w14:textId="77777777" w:rsidR="00BB4385" w:rsidRPr="00BB4385" w:rsidRDefault="00BB4385" w:rsidP="00BB4385">
            <w:pPr>
              <w:spacing w:line="360" w:lineRule="auto"/>
              <w:rPr>
                <w:rFonts w:ascii="Arial" w:hAnsi="Arial" w:cs="Arial"/>
              </w:rPr>
            </w:pPr>
            <w:r w:rsidRPr="00BB4385">
              <w:rPr>
                <w:rFonts w:ascii="Arial" w:hAnsi="Arial" w:cs="Arial"/>
              </w:rPr>
              <w:t>Multi-agency visibility</w:t>
            </w:r>
          </w:p>
        </w:tc>
        <w:tc>
          <w:tcPr>
            <w:tcW w:w="2251" w:type="dxa"/>
            <w:tcBorders>
              <w:top w:val="single" w:sz="4" w:space="0" w:color="auto"/>
              <w:left w:val="single" w:sz="4" w:space="0" w:color="auto"/>
              <w:bottom w:val="single" w:sz="4" w:space="0" w:color="auto"/>
              <w:right w:val="single" w:sz="4" w:space="0" w:color="auto"/>
            </w:tcBorders>
            <w:hideMark/>
          </w:tcPr>
          <w:p w14:paraId="54E6E0E4" w14:textId="77777777" w:rsidR="00BB4385" w:rsidRPr="00BB4385" w:rsidRDefault="00BB4385" w:rsidP="00BB4385">
            <w:pPr>
              <w:spacing w:line="360" w:lineRule="auto"/>
              <w:rPr>
                <w:rFonts w:ascii="Arial" w:hAnsi="Arial" w:cs="Arial"/>
              </w:rPr>
            </w:pPr>
            <w:r w:rsidRPr="00BB4385">
              <w:rPr>
                <w:rFonts w:ascii="Arial" w:hAnsi="Arial" w:cs="Arial"/>
              </w:rPr>
              <w:t>Team-around-family shown, but not prominent in one journey.</w:t>
            </w:r>
          </w:p>
        </w:tc>
        <w:tc>
          <w:tcPr>
            <w:tcW w:w="2251" w:type="dxa"/>
            <w:tcBorders>
              <w:top w:val="single" w:sz="4" w:space="0" w:color="auto"/>
              <w:left w:val="single" w:sz="4" w:space="0" w:color="auto"/>
              <w:bottom w:val="single" w:sz="4" w:space="0" w:color="auto"/>
              <w:right w:val="single" w:sz="4" w:space="0" w:color="auto"/>
            </w:tcBorders>
            <w:hideMark/>
          </w:tcPr>
          <w:p w14:paraId="384E7108" w14:textId="77777777" w:rsidR="00BB4385" w:rsidRPr="00BB4385" w:rsidRDefault="00BB4385" w:rsidP="00BB4385">
            <w:pPr>
              <w:spacing w:line="360" w:lineRule="auto"/>
              <w:rPr>
                <w:rFonts w:ascii="Arial" w:hAnsi="Arial" w:cs="Arial"/>
              </w:rPr>
            </w:pPr>
            <w:r w:rsidRPr="00BB4385">
              <w:rPr>
                <w:rFonts w:ascii="Arial" w:hAnsi="Arial" w:cs="Arial"/>
              </w:rPr>
              <w:t>TAC/F and Lead Professional explicitly explained.</w:t>
            </w:r>
          </w:p>
        </w:tc>
        <w:tc>
          <w:tcPr>
            <w:tcW w:w="2248" w:type="dxa"/>
            <w:tcBorders>
              <w:top w:val="single" w:sz="4" w:space="0" w:color="auto"/>
              <w:left w:val="single" w:sz="4" w:space="0" w:color="auto"/>
              <w:bottom w:val="single" w:sz="4" w:space="0" w:color="auto"/>
              <w:right w:val="single" w:sz="4" w:space="0" w:color="auto"/>
            </w:tcBorders>
            <w:hideMark/>
          </w:tcPr>
          <w:p w14:paraId="34531075" w14:textId="77777777" w:rsidR="00BB4385" w:rsidRPr="00BB4385" w:rsidRDefault="00BB4385" w:rsidP="00BB4385">
            <w:pPr>
              <w:spacing w:line="360" w:lineRule="auto"/>
              <w:rPr>
                <w:rFonts w:ascii="Arial" w:hAnsi="Arial" w:cs="Arial"/>
              </w:rPr>
            </w:pPr>
            <w:r w:rsidRPr="00BB4385">
              <w:rPr>
                <w:rFonts w:ascii="Arial" w:hAnsi="Arial" w:cs="Arial"/>
              </w:rPr>
              <w:t>Partners, assessment, Lead Professional and TAF visible.</w:t>
            </w:r>
          </w:p>
        </w:tc>
      </w:tr>
      <w:tr w:rsidR="00BB4385" w:rsidRPr="00BB4385" w14:paraId="4655F8F3" w14:textId="77777777" w:rsidTr="00BB4385">
        <w:tc>
          <w:tcPr>
            <w:tcW w:w="2266" w:type="dxa"/>
            <w:tcBorders>
              <w:top w:val="single" w:sz="4" w:space="0" w:color="auto"/>
              <w:left w:val="single" w:sz="4" w:space="0" w:color="auto"/>
              <w:bottom w:val="single" w:sz="4" w:space="0" w:color="auto"/>
              <w:right w:val="single" w:sz="4" w:space="0" w:color="auto"/>
            </w:tcBorders>
            <w:hideMark/>
          </w:tcPr>
          <w:p w14:paraId="4B7B7C65" w14:textId="77777777" w:rsidR="00BB4385" w:rsidRPr="00BB4385" w:rsidRDefault="00BB4385" w:rsidP="00BB4385">
            <w:pPr>
              <w:spacing w:line="360" w:lineRule="auto"/>
              <w:rPr>
                <w:rFonts w:ascii="Arial" w:hAnsi="Arial" w:cs="Arial"/>
              </w:rPr>
            </w:pPr>
            <w:r w:rsidRPr="00BB4385">
              <w:rPr>
                <w:rFonts w:ascii="Arial" w:hAnsi="Arial" w:cs="Arial"/>
              </w:rPr>
              <w:t>Safety/urgency</w:t>
            </w:r>
          </w:p>
        </w:tc>
        <w:tc>
          <w:tcPr>
            <w:tcW w:w="2251" w:type="dxa"/>
            <w:tcBorders>
              <w:top w:val="single" w:sz="4" w:space="0" w:color="auto"/>
              <w:left w:val="single" w:sz="4" w:space="0" w:color="auto"/>
              <w:bottom w:val="single" w:sz="4" w:space="0" w:color="auto"/>
              <w:right w:val="single" w:sz="4" w:space="0" w:color="auto"/>
            </w:tcBorders>
            <w:hideMark/>
          </w:tcPr>
          <w:p w14:paraId="5B601B43" w14:textId="77777777" w:rsidR="00BB4385" w:rsidRPr="00BB4385" w:rsidRDefault="00BB4385" w:rsidP="00BB4385">
            <w:pPr>
              <w:spacing w:line="360" w:lineRule="auto"/>
              <w:rPr>
                <w:rFonts w:ascii="Arial" w:hAnsi="Arial" w:cs="Arial"/>
              </w:rPr>
            </w:pPr>
            <w:r w:rsidRPr="00BB4385">
              <w:rPr>
                <w:rFonts w:ascii="Arial" w:hAnsi="Arial" w:cs="Arial"/>
              </w:rPr>
              <w:t>Needs a consolidated family route.</w:t>
            </w:r>
          </w:p>
        </w:tc>
        <w:tc>
          <w:tcPr>
            <w:tcW w:w="2251" w:type="dxa"/>
            <w:tcBorders>
              <w:top w:val="single" w:sz="4" w:space="0" w:color="auto"/>
              <w:left w:val="single" w:sz="4" w:space="0" w:color="auto"/>
              <w:bottom w:val="single" w:sz="4" w:space="0" w:color="auto"/>
              <w:right w:val="single" w:sz="4" w:space="0" w:color="auto"/>
            </w:tcBorders>
            <w:hideMark/>
          </w:tcPr>
          <w:p w14:paraId="1102BAC0" w14:textId="77777777" w:rsidR="00BB4385" w:rsidRPr="00BB4385" w:rsidRDefault="00BB4385" w:rsidP="00BB4385">
            <w:pPr>
              <w:spacing w:line="360" w:lineRule="auto"/>
              <w:rPr>
                <w:rFonts w:ascii="Arial" w:hAnsi="Arial" w:cs="Arial"/>
              </w:rPr>
            </w:pPr>
            <w:r w:rsidRPr="00BB4385">
              <w:rPr>
                <w:rFonts w:ascii="Arial" w:hAnsi="Arial" w:cs="Arial"/>
              </w:rPr>
              <w:t>Support and safeguarding pages are separate.</w:t>
            </w:r>
          </w:p>
        </w:tc>
        <w:tc>
          <w:tcPr>
            <w:tcW w:w="2248" w:type="dxa"/>
            <w:tcBorders>
              <w:top w:val="single" w:sz="4" w:space="0" w:color="auto"/>
              <w:left w:val="single" w:sz="4" w:space="0" w:color="auto"/>
              <w:bottom w:val="single" w:sz="4" w:space="0" w:color="auto"/>
              <w:right w:val="single" w:sz="4" w:space="0" w:color="auto"/>
            </w:tcBorders>
            <w:hideMark/>
          </w:tcPr>
          <w:p w14:paraId="30C31052" w14:textId="77777777" w:rsidR="00BB4385" w:rsidRPr="00BB4385" w:rsidRDefault="00BB4385" w:rsidP="00BB4385">
            <w:pPr>
              <w:spacing w:line="360" w:lineRule="auto"/>
              <w:rPr>
                <w:rFonts w:ascii="Arial" w:hAnsi="Arial" w:cs="Arial"/>
              </w:rPr>
            </w:pPr>
            <w:r w:rsidRPr="00BB4385">
              <w:rPr>
                <w:rFonts w:ascii="Arial" w:hAnsi="Arial" w:cs="Arial"/>
              </w:rPr>
              <w:t>Strong distinction: Early Help, MASH, 999, out-of-hours.</w:t>
            </w:r>
          </w:p>
        </w:tc>
      </w:tr>
      <w:tr w:rsidR="00BB4385" w:rsidRPr="00BB4385" w14:paraId="26A34B6A" w14:textId="77777777" w:rsidTr="00BB4385">
        <w:tc>
          <w:tcPr>
            <w:tcW w:w="2266" w:type="dxa"/>
            <w:tcBorders>
              <w:top w:val="single" w:sz="4" w:space="0" w:color="auto"/>
              <w:left w:val="single" w:sz="4" w:space="0" w:color="auto"/>
              <w:bottom w:val="single" w:sz="4" w:space="0" w:color="auto"/>
              <w:right w:val="single" w:sz="4" w:space="0" w:color="auto"/>
            </w:tcBorders>
            <w:hideMark/>
          </w:tcPr>
          <w:p w14:paraId="6B3C4FFA" w14:textId="77777777" w:rsidR="00BB4385" w:rsidRPr="00BB4385" w:rsidRDefault="00BB4385" w:rsidP="00BB4385">
            <w:pPr>
              <w:spacing w:line="360" w:lineRule="auto"/>
              <w:rPr>
                <w:rFonts w:ascii="Arial" w:hAnsi="Arial" w:cs="Arial"/>
              </w:rPr>
            </w:pPr>
            <w:r w:rsidRPr="00BB4385">
              <w:rPr>
                <w:rFonts w:ascii="Arial" w:hAnsi="Arial" w:cs="Arial"/>
              </w:rPr>
              <w:t>Main improvement</w:t>
            </w:r>
          </w:p>
        </w:tc>
        <w:tc>
          <w:tcPr>
            <w:tcW w:w="2251" w:type="dxa"/>
            <w:tcBorders>
              <w:top w:val="single" w:sz="4" w:space="0" w:color="auto"/>
              <w:left w:val="single" w:sz="4" w:space="0" w:color="auto"/>
              <w:bottom w:val="single" w:sz="4" w:space="0" w:color="auto"/>
              <w:right w:val="single" w:sz="4" w:space="0" w:color="auto"/>
            </w:tcBorders>
            <w:hideMark/>
          </w:tcPr>
          <w:p w14:paraId="03D51186" w14:textId="77777777" w:rsidR="00BB4385" w:rsidRPr="00BB4385" w:rsidRDefault="00BB4385" w:rsidP="00BB4385">
            <w:pPr>
              <w:spacing w:line="360" w:lineRule="auto"/>
              <w:rPr>
                <w:rFonts w:ascii="Arial" w:hAnsi="Arial" w:cs="Arial"/>
              </w:rPr>
            </w:pPr>
            <w:r w:rsidRPr="00BB4385">
              <w:rPr>
                <w:rFonts w:ascii="Arial" w:hAnsi="Arial" w:cs="Arial"/>
              </w:rPr>
              <w:t>Create one family-facing front door.</w:t>
            </w:r>
          </w:p>
        </w:tc>
        <w:tc>
          <w:tcPr>
            <w:tcW w:w="2251" w:type="dxa"/>
            <w:tcBorders>
              <w:top w:val="single" w:sz="4" w:space="0" w:color="auto"/>
              <w:left w:val="single" w:sz="4" w:space="0" w:color="auto"/>
              <w:bottom w:val="single" w:sz="4" w:space="0" w:color="auto"/>
              <w:right w:val="single" w:sz="4" w:space="0" w:color="auto"/>
            </w:tcBorders>
            <w:hideMark/>
          </w:tcPr>
          <w:p w14:paraId="200E0425" w14:textId="77777777" w:rsidR="00BB4385" w:rsidRPr="00BB4385" w:rsidRDefault="00BB4385" w:rsidP="00BB4385">
            <w:pPr>
              <w:spacing w:line="360" w:lineRule="auto"/>
              <w:rPr>
                <w:rFonts w:ascii="Arial" w:hAnsi="Arial" w:cs="Arial"/>
              </w:rPr>
            </w:pPr>
            <w:r w:rsidRPr="00BB4385">
              <w:rPr>
                <w:rFonts w:ascii="Arial" w:hAnsi="Arial" w:cs="Arial"/>
              </w:rPr>
              <w:t>Consolidate terminology and first-click route.</w:t>
            </w:r>
          </w:p>
        </w:tc>
        <w:tc>
          <w:tcPr>
            <w:tcW w:w="2248" w:type="dxa"/>
            <w:tcBorders>
              <w:top w:val="single" w:sz="4" w:space="0" w:color="auto"/>
              <w:left w:val="single" w:sz="4" w:space="0" w:color="auto"/>
              <w:bottom w:val="single" w:sz="4" w:space="0" w:color="auto"/>
              <w:right w:val="single" w:sz="4" w:space="0" w:color="auto"/>
            </w:tcBorders>
            <w:hideMark/>
          </w:tcPr>
          <w:p w14:paraId="54C1B756" w14:textId="77777777" w:rsidR="00BB4385" w:rsidRPr="00BB4385" w:rsidRDefault="00BB4385" w:rsidP="00BB4385">
            <w:pPr>
              <w:spacing w:line="360" w:lineRule="auto"/>
              <w:rPr>
                <w:rFonts w:ascii="Arial" w:hAnsi="Arial" w:cs="Arial"/>
              </w:rPr>
            </w:pPr>
            <w:r w:rsidRPr="00BB4385">
              <w:rPr>
                <w:rFonts w:ascii="Arial" w:hAnsi="Arial" w:cs="Arial"/>
              </w:rPr>
              <w:t>Reduce acronyms; offer accessible formats.</w:t>
            </w:r>
          </w:p>
        </w:tc>
      </w:tr>
    </w:tbl>
    <w:p w14:paraId="6FD67217" w14:textId="0FC514CE" w:rsidR="00A852F8" w:rsidRDefault="00BB4385" w:rsidP="00BB4385">
      <w:pPr>
        <w:spacing w:before="100" w:beforeAutospacing="1" w:after="100" w:afterAutospacing="1" w:line="360" w:lineRule="auto"/>
        <w:rPr>
          <w:rFonts w:ascii="Arial" w:eastAsia="Times New Roman" w:hAnsi="Arial" w:cs="Arial"/>
          <w:kern w:val="0"/>
          <w:lang w:eastAsia="en-GB"/>
          <w14:ligatures w14:val="none"/>
        </w:rPr>
      </w:pPr>
      <w:r w:rsidRPr="00BB4385">
        <w:rPr>
          <w:rFonts w:ascii="Arial" w:eastAsia="Times New Roman" w:hAnsi="Arial" w:cs="Arial"/>
          <w:kern w:val="0"/>
          <w:lang w:eastAsia="en-GB"/>
          <w14:ligatures w14:val="none"/>
        </w:rPr>
        <w:t xml:space="preserve">Finally, an effective webpage must clearly distinguish Early Help from statutory safeguarding and emergency action. Families need simple, visible guidance about when to use Early Help, when to contact children’s social care, and when to call the police or emergency services. This distinction is essential because unclear routes may delay support or discourage parents from seeking help at all. </w:t>
      </w:r>
    </w:p>
    <w:p w14:paraId="0584786A" w14:textId="77777777" w:rsidR="00A852F8" w:rsidRPr="00BB4385" w:rsidRDefault="00A852F8" w:rsidP="00BB4385">
      <w:pPr>
        <w:spacing w:before="100" w:beforeAutospacing="1" w:after="100" w:afterAutospacing="1" w:line="360" w:lineRule="auto"/>
        <w:rPr>
          <w:rFonts w:ascii="Arial" w:eastAsia="Times New Roman" w:hAnsi="Arial" w:cs="Arial"/>
          <w:kern w:val="0"/>
          <w:lang w:eastAsia="en-GB"/>
          <w14:ligatures w14:val="none"/>
        </w:rPr>
      </w:pPr>
    </w:p>
    <w:p w14:paraId="5AEF4D81" w14:textId="77777777" w:rsidR="00A852F8" w:rsidRDefault="00A852F8" w:rsidP="00BB4385">
      <w:pPr>
        <w:spacing w:line="360" w:lineRule="auto"/>
        <w:rPr>
          <w:rFonts w:ascii="Arial" w:hAnsi="Arial" w:cs="Arial"/>
        </w:rPr>
      </w:pPr>
    </w:p>
    <w:p w14:paraId="41926B0D" w14:textId="2F7C9F12" w:rsidR="00801762" w:rsidRPr="00BB4385" w:rsidRDefault="00801762" w:rsidP="00BB4385">
      <w:pPr>
        <w:spacing w:line="360" w:lineRule="auto"/>
        <w:rPr>
          <w:rFonts w:ascii="Arial" w:hAnsi="Arial" w:cs="Arial"/>
        </w:rPr>
      </w:pPr>
      <w:r w:rsidRPr="00BB4385">
        <w:rPr>
          <w:rFonts w:ascii="Arial" w:hAnsi="Arial" w:cs="Arial"/>
        </w:rPr>
        <w:t>Across all three authorities, the strongest common feature is a whole-family orientation that goes beyond child protection. Each site connects Early Help to education, wellbeing, parenting, SEND and community support. Leeds best explains the mechanics of coordinated practice; Tower Hamlets best explains the actionable journey; Norfolk offers the broadest directory-style reach. Yet all three illustrate a wider digital risk: local structures are complex, whereas a parent’s question is usually simple - ‘I need help with my child or family: what do I do now?’ The more a site reflects departmental architecture, the more navigation becomes a barrier. The national guidance expects services to be joined up and transparent; the public website should make that joining-up visible and usable (Department for Education, 2026).</w:t>
      </w:r>
    </w:p>
    <w:p w14:paraId="2921A784" w14:textId="528B489C" w:rsidR="00801762" w:rsidRPr="00BB4385" w:rsidRDefault="00801762" w:rsidP="00F80F7F">
      <w:pPr>
        <w:pStyle w:val="Titlu1"/>
        <w:numPr>
          <w:ilvl w:val="0"/>
          <w:numId w:val="11"/>
        </w:numPr>
        <w:spacing w:line="360" w:lineRule="auto"/>
        <w:rPr>
          <w:rFonts w:ascii="Arial" w:hAnsi="Arial" w:cs="Arial"/>
          <w:sz w:val="22"/>
          <w:szCs w:val="22"/>
        </w:rPr>
      </w:pPr>
      <w:r w:rsidRPr="00BB4385">
        <w:rPr>
          <w:rFonts w:ascii="Arial" w:hAnsi="Arial" w:cs="Arial"/>
          <w:sz w:val="22"/>
          <w:szCs w:val="22"/>
        </w:rPr>
        <w:t>Conclusion and recommendations</w:t>
      </w:r>
    </w:p>
    <w:p w14:paraId="0B244BF9" w14:textId="77777777" w:rsidR="00801762" w:rsidRPr="00BB4385" w:rsidRDefault="00801762" w:rsidP="00BB4385">
      <w:pPr>
        <w:spacing w:line="360" w:lineRule="auto"/>
        <w:rPr>
          <w:rFonts w:ascii="Arial" w:hAnsi="Arial" w:cs="Arial"/>
        </w:rPr>
      </w:pPr>
      <w:r w:rsidRPr="00BB4385">
        <w:rPr>
          <w:rFonts w:ascii="Arial" w:hAnsi="Arial" w:cs="Arial"/>
        </w:rPr>
        <w:t>Tower Hamlets appears to have the most effective and accessible information overall. It combines a family-friendly explanation, a recognisable list of concerns, one multi-agency access route, named partners, direct contacts, online referral, a clear account of consent and assessment, and safe escalation routes. This makes both universal/targeted Early Help and safeguarding thresholds easier to understand. Leeds is a close second because of its transparent explanation of coordinated work and wide information ecosystem, while Norfolk has a valuable strengths-based and community-connected offer but is less unified for the first-time family user.</w:t>
      </w:r>
    </w:p>
    <w:p w14:paraId="0A833AD8" w14:textId="77777777" w:rsidR="00801762" w:rsidRPr="00BB4385" w:rsidRDefault="00801762" w:rsidP="00BB4385">
      <w:pPr>
        <w:spacing w:line="360" w:lineRule="auto"/>
        <w:rPr>
          <w:rFonts w:ascii="Arial" w:hAnsi="Arial" w:cs="Arial"/>
        </w:rPr>
      </w:pPr>
      <w:r w:rsidRPr="00BB4385">
        <w:rPr>
          <w:rFonts w:ascii="Arial" w:hAnsi="Arial" w:cs="Arial"/>
        </w:rPr>
        <w:t>All three authorities should adopt five improvements. First, place a permanent ‘Get help for my family’ button on relevant Children and Families, housing, SEND and wellbeing pages. Second, offer an issue-led pathway before service terminology, with plain-language choices and a one-screen explanation of what happens next. Third, clearly distinguish advice, Early Help, safeguarding, emergency and out-of-hours routes without expecting users to know acronyms. Fourth, publish accessible, translated and easy-read content, plus a call-back or assisted-digital option. Finally, test navigation with parents and young people, including those with SEND and limited English, and publish changes made in response. These steps would turn signposting into a practical expression of family voice, early intervention and multi-agency responsibility.</w:t>
      </w:r>
    </w:p>
    <w:p w14:paraId="67752A76" w14:textId="0C7509DC" w:rsidR="00801762" w:rsidRPr="00BB4385" w:rsidRDefault="00801762" w:rsidP="00F80F7F">
      <w:pPr>
        <w:pStyle w:val="Titlu1"/>
        <w:numPr>
          <w:ilvl w:val="0"/>
          <w:numId w:val="11"/>
        </w:numPr>
        <w:spacing w:line="360" w:lineRule="auto"/>
        <w:rPr>
          <w:rFonts w:ascii="Arial" w:hAnsi="Arial" w:cs="Arial"/>
          <w:sz w:val="22"/>
          <w:szCs w:val="22"/>
        </w:rPr>
      </w:pPr>
      <w:r w:rsidRPr="00BB4385">
        <w:rPr>
          <w:rFonts w:ascii="Arial" w:hAnsi="Arial" w:cs="Arial"/>
          <w:sz w:val="22"/>
          <w:szCs w:val="22"/>
        </w:rPr>
        <w:t>Reference list</w:t>
      </w:r>
    </w:p>
    <w:p w14:paraId="14EAE156" w14:textId="77777777" w:rsidR="00801762" w:rsidRPr="00BB4385" w:rsidRDefault="00801762" w:rsidP="00BB4385">
      <w:pPr>
        <w:spacing w:after="40" w:line="360" w:lineRule="auto"/>
        <w:ind w:left="432" w:hanging="432"/>
        <w:rPr>
          <w:rFonts w:ascii="Arial" w:hAnsi="Arial" w:cs="Arial"/>
        </w:rPr>
      </w:pPr>
      <w:r w:rsidRPr="00BB4385">
        <w:rPr>
          <w:rFonts w:ascii="Arial" w:hAnsi="Arial" w:cs="Arial"/>
        </w:rPr>
        <w:t>Department for Education (2026) Working Together to Safeguard Children 2026: A guide to multi-agency working to help, protect and promote the welfare of children. London: Department for Education. Available at: https://www.gov.uk/government/publications/working-together-to-safeguard-children--2 (Accessed: 10 August 2026).</w:t>
      </w:r>
    </w:p>
    <w:p w14:paraId="11D36C5F" w14:textId="50FA3649" w:rsidR="00801762" w:rsidRPr="00BB4385" w:rsidRDefault="00801762" w:rsidP="00BB4385">
      <w:pPr>
        <w:spacing w:after="40" w:line="360" w:lineRule="auto"/>
        <w:ind w:left="432" w:hanging="432"/>
        <w:rPr>
          <w:rFonts w:ascii="Arial" w:hAnsi="Arial" w:cs="Arial"/>
        </w:rPr>
      </w:pPr>
      <w:r w:rsidRPr="00BB4385">
        <w:rPr>
          <w:rFonts w:ascii="Arial" w:hAnsi="Arial" w:cs="Arial"/>
        </w:rPr>
        <w:t xml:space="preserve">Department for Education and Department for Levelling Up, Housing and Communities (2022) Supporting Families: Early Help System Guide. London: DfE/DLUHC. Available at: https://www.gov.uk/government/publications/supporting-families-early-help-system-guide (Accessed: </w:t>
      </w:r>
      <w:r w:rsidR="00BB4385">
        <w:rPr>
          <w:rFonts w:ascii="Arial" w:hAnsi="Arial" w:cs="Arial"/>
        </w:rPr>
        <w:t>9</w:t>
      </w:r>
      <w:r w:rsidRPr="00BB4385">
        <w:rPr>
          <w:rFonts w:ascii="Arial" w:hAnsi="Arial" w:cs="Arial"/>
        </w:rPr>
        <w:t xml:space="preserve"> August 2026).</w:t>
      </w:r>
    </w:p>
    <w:p w14:paraId="76F140F7" w14:textId="15E54090" w:rsidR="00801762" w:rsidRPr="00BB4385" w:rsidRDefault="00801762" w:rsidP="00BB4385">
      <w:pPr>
        <w:spacing w:after="40" w:line="360" w:lineRule="auto"/>
        <w:ind w:left="432" w:hanging="432"/>
        <w:rPr>
          <w:rFonts w:ascii="Arial" w:hAnsi="Arial" w:cs="Arial"/>
        </w:rPr>
      </w:pPr>
      <w:r w:rsidRPr="00BB4385">
        <w:rPr>
          <w:rFonts w:ascii="Arial" w:hAnsi="Arial" w:cs="Arial"/>
        </w:rPr>
        <w:t xml:space="preserve">Leeds City Council (2026a) The common assessment framework (CAF). Available at: https://www.leeds.gov.uk/children-and-families/common-assessment-framework (Accessed: </w:t>
      </w:r>
      <w:r w:rsidR="00BB4385">
        <w:rPr>
          <w:rFonts w:ascii="Arial" w:hAnsi="Arial" w:cs="Arial"/>
        </w:rPr>
        <w:t>8</w:t>
      </w:r>
      <w:r w:rsidRPr="00BB4385">
        <w:rPr>
          <w:rFonts w:ascii="Arial" w:hAnsi="Arial" w:cs="Arial"/>
        </w:rPr>
        <w:t xml:space="preserve"> August 2026).</w:t>
      </w:r>
    </w:p>
    <w:p w14:paraId="2056365F" w14:textId="77777777" w:rsidR="00801762" w:rsidRPr="00BB4385" w:rsidRDefault="00801762" w:rsidP="00BB4385">
      <w:pPr>
        <w:spacing w:after="40" w:line="360" w:lineRule="auto"/>
        <w:ind w:left="432" w:hanging="432"/>
        <w:rPr>
          <w:rFonts w:ascii="Arial" w:hAnsi="Arial" w:cs="Arial"/>
        </w:rPr>
      </w:pPr>
      <w:r w:rsidRPr="00BB4385">
        <w:rPr>
          <w:rFonts w:ascii="Arial" w:hAnsi="Arial" w:cs="Arial"/>
        </w:rPr>
        <w:t>Leeds City Council (2026b) Best Start Family Hubs. Available at: https://www.leeds.gov.uk/children-and-families/best-start-family-hubs (Accessed: 10 August 2026).</w:t>
      </w:r>
    </w:p>
    <w:p w14:paraId="2670B10E" w14:textId="01B8850C" w:rsidR="00801762" w:rsidRPr="00BB4385" w:rsidRDefault="00801762" w:rsidP="00BB4385">
      <w:pPr>
        <w:spacing w:after="40" w:line="360" w:lineRule="auto"/>
        <w:ind w:left="432" w:hanging="432"/>
        <w:rPr>
          <w:rFonts w:ascii="Arial" w:hAnsi="Arial" w:cs="Arial"/>
        </w:rPr>
      </w:pPr>
      <w:r w:rsidRPr="00BB4385">
        <w:rPr>
          <w:rFonts w:ascii="Arial" w:hAnsi="Arial" w:cs="Arial"/>
        </w:rPr>
        <w:t xml:space="preserve">Norfolk County Council (2026a) Early Help and Family Support. Available at: https://communitydirectory.norfolk.gov.uk/Services/10612/Early-Help-and-Famil (Accessed: </w:t>
      </w:r>
      <w:r w:rsidR="00BB4385">
        <w:rPr>
          <w:rFonts w:ascii="Arial" w:hAnsi="Arial" w:cs="Arial"/>
        </w:rPr>
        <w:t>7</w:t>
      </w:r>
      <w:r w:rsidRPr="00BB4385">
        <w:rPr>
          <w:rFonts w:ascii="Arial" w:hAnsi="Arial" w:cs="Arial"/>
        </w:rPr>
        <w:t xml:space="preserve"> August 2026).</w:t>
      </w:r>
    </w:p>
    <w:p w14:paraId="4C45380F" w14:textId="6573D08C" w:rsidR="00801762" w:rsidRPr="00BB4385" w:rsidRDefault="00801762" w:rsidP="00BB4385">
      <w:pPr>
        <w:spacing w:after="40" w:line="360" w:lineRule="auto"/>
        <w:ind w:left="432" w:hanging="432"/>
        <w:rPr>
          <w:rFonts w:ascii="Arial" w:hAnsi="Arial" w:cs="Arial"/>
        </w:rPr>
      </w:pPr>
      <w:r w:rsidRPr="00BB4385">
        <w:rPr>
          <w:rFonts w:ascii="Arial" w:hAnsi="Arial" w:cs="Arial"/>
        </w:rPr>
        <w:t xml:space="preserve">Norfolk County Council (2026b) Early Help Assessment and Plan. Available at: https://www.schools.norfolk.gov.uk/article/67982/Early-Help-Assessment-and-Plan (Accessed: </w:t>
      </w:r>
      <w:r w:rsidR="00BB4385">
        <w:rPr>
          <w:rFonts w:ascii="Arial" w:hAnsi="Arial" w:cs="Arial"/>
        </w:rPr>
        <w:t>8</w:t>
      </w:r>
      <w:r w:rsidRPr="00BB4385">
        <w:rPr>
          <w:rFonts w:ascii="Arial" w:hAnsi="Arial" w:cs="Arial"/>
        </w:rPr>
        <w:t xml:space="preserve"> August 2026).</w:t>
      </w:r>
    </w:p>
    <w:p w14:paraId="1684665A" w14:textId="77777777" w:rsidR="00801762" w:rsidRPr="00BB4385" w:rsidRDefault="00801762" w:rsidP="00BB4385">
      <w:pPr>
        <w:spacing w:after="40" w:line="360" w:lineRule="auto"/>
        <w:ind w:left="432" w:hanging="432"/>
        <w:rPr>
          <w:rFonts w:ascii="Arial" w:hAnsi="Arial" w:cs="Arial"/>
        </w:rPr>
      </w:pPr>
      <w:r w:rsidRPr="00BB4385">
        <w:rPr>
          <w:rFonts w:ascii="Arial" w:hAnsi="Arial" w:cs="Arial"/>
        </w:rPr>
        <w:t>Tower Hamlets Council (2026a) About Early Help. Available at: https://www.towerhamlets.gov.uk/lgnl/health__social_care/children_and_family_care/Early_Help/About_Early_Help.aspx (Accessed: 10 August 2026).</w:t>
      </w:r>
    </w:p>
    <w:p w14:paraId="7057486F" w14:textId="77777777" w:rsidR="00801762" w:rsidRPr="00BB4385" w:rsidRDefault="00801762" w:rsidP="00BB4385">
      <w:pPr>
        <w:spacing w:after="40" w:line="360" w:lineRule="auto"/>
        <w:ind w:left="432" w:hanging="432"/>
        <w:rPr>
          <w:rFonts w:ascii="Arial" w:hAnsi="Arial" w:cs="Arial"/>
        </w:rPr>
      </w:pPr>
      <w:r w:rsidRPr="00BB4385">
        <w:rPr>
          <w:rFonts w:ascii="Arial" w:hAnsi="Arial" w:cs="Arial"/>
        </w:rPr>
        <w:t>Tower Hamlets Council (2026b) Early Help at the front door (MAST). Available at: https://www.towerhamlets.gov.uk/lgnl/health__social_care/children_and_family_care/Early_Help/Early_Help_Hub.aspx (Accessed: 10 August 2026).</w:t>
      </w:r>
    </w:p>
    <w:p w14:paraId="5F82BDF0" w14:textId="77777777" w:rsidR="00801762" w:rsidRPr="00BB4385" w:rsidRDefault="00801762" w:rsidP="00BB4385">
      <w:pPr>
        <w:spacing w:after="40" w:line="360" w:lineRule="auto"/>
        <w:ind w:left="432" w:hanging="432"/>
        <w:rPr>
          <w:rFonts w:ascii="Arial" w:hAnsi="Arial" w:cs="Arial"/>
        </w:rPr>
      </w:pPr>
      <w:r w:rsidRPr="00BB4385">
        <w:rPr>
          <w:rFonts w:ascii="Arial" w:hAnsi="Arial" w:cs="Arial"/>
        </w:rPr>
        <w:t>Tower Hamlets Council (2026c) Where can I get help for a child, young person or family? Available at: https://www.towerhamlets.gov.uk/lgnl/health__social_care/children_and_family_care/Early_Help/Where_Help.aspx (Accessed: 10 August 2026).</w:t>
      </w:r>
    </w:p>
    <w:p w14:paraId="1A745E33" w14:textId="77777777" w:rsidR="00801762" w:rsidRPr="00BB4385" w:rsidRDefault="00801762" w:rsidP="00BB4385">
      <w:pPr>
        <w:spacing w:line="360" w:lineRule="auto"/>
        <w:rPr>
          <w:rFonts w:ascii="Arial" w:hAnsi="Arial" w:cs="Arial"/>
        </w:rPr>
      </w:pPr>
    </w:p>
    <w:p w14:paraId="2EE3DF9C" w14:textId="77062A7A" w:rsidR="00526A33" w:rsidRPr="00BB4385" w:rsidRDefault="00526A33" w:rsidP="00BB4385">
      <w:pPr>
        <w:spacing w:line="360" w:lineRule="auto"/>
        <w:rPr>
          <w:rFonts w:ascii="Arial" w:hAnsi="Arial" w:cs="Arial"/>
        </w:rPr>
      </w:pPr>
    </w:p>
    <w:sectPr w:rsidR="00526A33" w:rsidRPr="00BB438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F4941" w14:textId="77777777" w:rsidR="0024020E" w:rsidRDefault="0024020E" w:rsidP="00A40993">
      <w:pPr>
        <w:spacing w:after="0" w:line="240" w:lineRule="auto"/>
      </w:pPr>
      <w:r>
        <w:separator/>
      </w:r>
    </w:p>
  </w:endnote>
  <w:endnote w:type="continuationSeparator" w:id="0">
    <w:p w14:paraId="5AD594E1" w14:textId="77777777" w:rsidR="0024020E" w:rsidRDefault="0024020E" w:rsidP="00A40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8BC4A" w14:textId="77777777" w:rsidR="0024020E" w:rsidRDefault="0024020E" w:rsidP="00A40993">
      <w:pPr>
        <w:spacing w:after="0" w:line="240" w:lineRule="auto"/>
      </w:pPr>
      <w:r>
        <w:separator/>
      </w:r>
    </w:p>
  </w:footnote>
  <w:footnote w:type="continuationSeparator" w:id="0">
    <w:p w14:paraId="368DCE28" w14:textId="77777777" w:rsidR="0024020E" w:rsidRDefault="0024020E" w:rsidP="00A409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828558"/>
      <w:docPartObj>
        <w:docPartGallery w:val="Page Numbers (Top of Page)"/>
        <w:docPartUnique/>
      </w:docPartObj>
    </w:sdtPr>
    <w:sdtEndPr>
      <w:rPr>
        <w:noProof/>
      </w:rPr>
    </w:sdtEndPr>
    <w:sdtContent>
      <w:p w14:paraId="70CDB2EC" w14:textId="37B036F0" w:rsidR="00A40993" w:rsidRDefault="00A40993">
        <w:pPr>
          <w:pStyle w:val="Antet"/>
        </w:pPr>
        <w:r>
          <w:fldChar w:fldCharType="begin"/>
        </w:r>
        <w:r>
          <w:instrText xml:space="preserve"> PAGE   \* MERGEFORMAT </w:instrText>
        </w:r>
        <w:r>
          <w:fldChar w:fldCharType="separate"/>
        </w:r>
        <w:r>
          <w:rPr>
            <w:noProof/>
          </w:rPr>
          <w:t>2</w:t>
        </w:r>
        <w:r>
          <w:rPr>
            <w:noProof/>
          </w:rPr>
          <w:fldChar w:fldCharType="end"/>
        </w:r>
      </w:p>
    </w:sdtContent>
  </w:sdt>
  <w:p w14:paraId="25161D49" w14:textId="77777777" w:rsidR="00A40993" w:rsidRDefault="00A4099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57137"/>
    <w:multiLevelType w:val="multilevel"/>
    <w:tmpl w:val="4D76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FE0580"/>
    <w:multiLevelType w:val="multilevel"/>
    <w:tmpl w:val="7604E402"/>
    <w:lvl w:ilvl="0">
      <w:start w:val="1"/>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2" w15:restartNumberingAfterBreak="0">
    <w:nsid w:val="3AF15ED0"/>
    <w:multiLevelType w:val="hybridMultilevel"/>
    <w:tmpl w:val="8F702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B2787C"/>
    <w:multiLevelType w:val="multilevel"/>
    <w:tmpl w:val="ED36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F27B9E"/>
    <w:multiLevelType w:val="multilevel"/>
    <w:tmpl w:val="52B66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0934E7"/>
    <w:multiLevelType w:val="multilevel"/>
    <w:tmpl w:val="77E05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552DD6"/>
    <w:multiLevelType w:val="hybridMultilevel"/>
    <w:tmpl w:val="0BB46FFE"/>
    <w:lvl w:ilvl="0" w:tplc="6E8C7F02">
      <w:start w:val="3"/>
      <w:numFmt w:val="decimal"/>
      <w:lvlText w:val="%1."/>
      <w:lvlJc w:val="left"/>
      <w:pPr>
        <w:ind w:left="1080" w:hanging="360"/>
      </w:pPr>
      <w:rPr>
        <w:rFonts w:ascii="Aptos" w:hAnsi="Aptos" w:hint="default"/>
        <w:b/>
        <w:color w:val="D97706"/>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18F4BA7"/>
    <w:multiLevelType w:val="hybridMultilevel"/>
    <w:tmpl w:val="F23EF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3E2E38"/>
    <w:multiLevelType w:val="multilevel"/>
    <w:tmpl w:val="AA94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654BBB"/>
    <w:multiLevelType w:val="multilevel"/>
    <w:tmpl w:val="0E460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E61080"/>
    <w:multiLevelType w:val="multilevel"/>
    <w:tmpl w:val="7450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9323448">
    <w:abstractNumId w:val="9"/>
  </w:num>
  <w:num w:numId="2" w16cid:durableId="1821461088">
    <w:abstractNumId w:val="0"/>
  </w:num>
  <w:num w:numId="3" w16cid:durableId="970329492">
    <w:abstractNumId w:val="8"/>
  </w:num>
  <w:num w:numId="4" w16cid:durableId="1995991204">
    <w:abstractNumId w:val="10"/>
  </w:num>
  <w:num w:numId="5" w16cid:durableId="1738548185">
    <w:abstractNumId w:val="3"/>
  </w:num>
  <w:num w:numId="6" w16cid:durableId="2088920519">
    <w:abstractNumId w:val="1"/>
  </w:num>
  <w:num w:numId="7" w16cid:durableId="2066834323">
    <w:abstractNumId w:val="4"/>
  </w:num>
  <w:num w:numId="8" w16cid:durableId="521554803">
    <w:abstractNumId w:val="6"/>
  </w:num>
  <w:num w:numId="9" w16cid:durableId="226108414">
    <w:abstractNumId w:val="5"/>
  </w:num>
  <w:num w:numId="10" w16cid:durableId="351300333">
    <w:abstractNumId w:val="2"/>
  </w:num>
  <w:num w:numId="11" w16cid:durableId="1133315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E1"/>
    <w:rsid w:val="000339B2"/>
    <w:rsid w:val="000775F8"/>
    <w:rsid w:val="00080DA6"/>
    <w:rsid w:val="0008682D"/>
    <w:rsid w:val="00091A5D"/>
    <w:rsid w:val="000E1BEF"/>
    <w:rsid w:val="0018438E"/>
    <w:rsid w:val="00207366"/>
    <w:rsid w:val="0024020E"/>
    <w:rsid w:val="0025179C"/>
    <w:rsid w:val="00295514"/>
    <w:rsid w:val="002A5724"/>
    <w:rsid w:val="002C5DF8"/>
    <w:rsid w:val="00377895"/>
    <w:rsid w:val="00484A89"/>
    <w:rsid w:val="004A5771"/>
    <w:rsid w:val="00526A33"/>
    <w:rsid w:val="00526EE1"/>
    <w:rsid w:val="0053702C"/>
    <w:rsid w:val="00543490"/>
    <w:rsid w:val="00543D74"/>
    <w:rsid w:val="00552BC0"/>
    <w:rsid w:val="006011E1"/>
    <w:rsid w:val="006C30C6"/>
    <w:rsid w:val="007D5395"/>
    <w:rsid w:val="00801762"/>
    <w:rsid w:val="00813745"/>
    <w:rsid w:val="00827AD5"/>
    <w:rsid w:val="008B1D2F"/>
    <w:rsid w:val="009A17C3"/>
    <w:rsid w:val="009D6972"/>
    <w:rsid w:val="00A06707"/>
    <w:rsid w:val="00A15329"/>
    <w:rsid w:val="00A40993"/>
    <w:rsid w:val="00A605D9"/>
    <w:rsid w:val="00A83E35"/>
    <w:rsid w:val="00A852F8"/>
    <w:rsid w:val="00B66464"/>
    <w:rsid w:val="00B7010C"/>
    <w:rsid w:val="00BB0CF6"/>
    <w:rsid w:val="00BB4385"/>
    <w:rsid w:val="00BD235B"/>
    <w:rsid w:val="00C172BC"/>
    <w:rsid w:val="00CA5F8D"/>
    <w:rsid w:val="00D10454"/>
    <w:rsid w:val="00D114E4"/>
    <w:rsid w:val="00D429DC"/>
    <w:rsid w:val="00E22380"/>
    <w:rsid w:val="00F37C03"/>
    <w:rsid w:val="00F70062"/>
    <w:rsid w:val="00F70309"/>
    <w:rsid w:val="00F72E16"/>
    <w:rsid w:val="00F80F7F"/>
    <w:rsid w:val="00F8448C"/>
    <w:rsid w:val="00FA4805"/>
    <w:rsid w:val="00FB5D01"/>
    <w:rsid w:val="00FF7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42B7"/>
  <w15:chartTrackingRefBased/>
  <w15:docId w15:val="{795BCC30-35C8-4879-8FD5-D13EBE85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762"/>
  </w:style>
  <w:style w:type="paragraph" w:styleId="Titlu1">
    <w:name w:val="heading 1"/>
    <w:basedOn w:val="Normal"/>
    <w:next w:val="Normal"/>
    <w:link w:val="Titlu1Caracter"/>
    <w:uiPriority w:val="9"/>
    <w:qFormat/>
    <w:rsid w:val="00601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601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6011E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6011E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6011E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6011E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011E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011E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011E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011E1"/>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6011E1"/>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6011E1"/>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6011E1"/>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6011E1"/>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6011E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011E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011E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011E1"/>
    <w:rPr>
      <w:rFonts w:eastAsiaTheme="majorEastAsia" w:cstheme="majorBidi"/>
      <w:color w:val="272727" w:themeColor="text1" w:themeTint="D8"/>
    </w:rPr>
  </w:style>
  <w:style w:type="paragraph" w:styleId="Titlu">
    <w:name w:val="Title"/>
    <w:basedOn w:val="Normal"/>
    <w:next w:val="Normal"/>
    <w:link w:val="TitluCaracter"/>
    <w:uiPriority w:val="10"/>
    <w:qFormat/>
    <w:rsid w:val="00601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011E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011E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011E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011E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011E1"/>
    <w:rPr>
      <w:i/>
      <w:iCs/>
      <w:color w:val="404040" w:themeColor="text1" w:themeTint="BF"/>
    </w:rPr>
  </w:style>
  <w:style w:type="paragraph" w:styleId="Listparagraf">
    <w:name w:val="List Paragraph"/>
    <w:basedOn w:val="Normal"/>
    <w:uiPriority w:val="34"/>
    <w:qFormat/>
    <w:rsid w:val="006011E1"/>
    <w:pPr>
      <w:ind w:left="720"/>
      <w:contextualSpacing/>
    </w:pPr>
  </w:style>
  <w:style w:type="character" w:styleId="Accentuareintens">
    <w:name w:val="Intense Emphasis"/>
    <w:basedOn w:val="Fontdeparagrafimplicit"/>
    <w:uiPriority w:val="21"/>
    <w:qFormat/>
    <w:rsid w:val="006011E1"/>
    <w:rPr>
      <w:i/>
      <w:iCs/>
      <w:color w:val="0F4761" w:themeColor="accent1" w:themeShade="BF"/>
    </w:rPr>
  </w:style>
  <w:style w:type="paragraph" w:styleId="Citatintens">
    <w:name w:val="Intense Quote"/>
    <w:basedOn w:val="Normal"/>
    <w:next w:val="Normal"/>
    <w:link w:val="CitatintensCaracter"/>
    <w:uiPriority w:val="30"/>
    <w:qFormat/>
    <w:rsid w:val="00601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6011E1"/>
    <w:rPr>
      <w:i/>
      <w:iCs/>
      <w:color w:val="0F4761" w:themeColor="accent1" w:themeShade="BF"/>
    </w:rPr>
  </w:style>
  <w:style w:type="character" w:styleId="Referireintens">
    <w:name w:val="Intense Reference"/>
    <w:basedOn w:val="Fontdeparagrafimplicit"/>
    <w:uiPriority w:val="32"/>
    <w:qFormat/>
    <w:rsid w:val="006011E1"/>
    <w:rPr>
      <w:b/>
      <w:bCs/>
      <w:smallCaps/>
      <w:color w:val="0F4761" w:themeColor="accent1" w:themeShade="BF"/>
      <w:spacing w:val="5"/>
    </w:rPr>
  </w:style>
  <w:style w:type="paragraph" w:styleId="Antet">
    <w:name w:val="header"/>
    <w:basedOn w:val="Normal"/>
    <w:link w:val="AntetCaracter"/>
    <w:uiPriority w:val="99"/>
    <w:unhideWhenUsed/>
    <w:rsid w:val="00A4099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40993"/>
  </w:style>
  <w:style w:type="paragraph" w:styleId="Subsol">
    <w:name w:val="footer"/>
    <w:basedOn w:val="Normal"/>
    <w:link w:val="SubsolCaracter"/>
    <w:uiPriority w:val="99"/>
    <w:unhideWhenUsed/>
    <w:rsid w:val="00A4099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40993"/>
  </w:style>
  <w:style w:type="table" w:styleId="Tabelgril">
    <w:name w:val="Table Grid"/>
    <w:basedOn w:val="TabelNormal"/>
    <w:uiPriority w:val="59"/>
    <w:rsid w:val="00A40993"/>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Hyperlink">
    <w:name w:val="Hyperlink"/>
    <w:basedOn w:val="Fontdeparagrafimplicit"/>
    <w:uiPriority w:val="99"/>
    <w:unhideWhenUsed/>
    <w:rsid w:val="00BD235B"/>
    <w:rPr>
      <w:color w:val="467886" w:themeColor="hyperlink"/>
      <w:u w:val="single"/>
    </w:rPr>
  </w:style>
  <w:style w:type="character" w:styleId="MeniuneNerezolvat">
    <w:name w:val="Unresolved Mention"/>
    <w:basedOn w:val="Fontdeparagrafimplicit"/>
    <w:uiPriority w:val="99"/>
    <w:semiHidden/>
    <w:unhideWhenUsed/>
    <w:rsid w:val="00BD235B"/>
    <w:rPr>
      <w:color w:val="605E5C"/>
      <w:shd w:val="clear" w:color="auto" w:fill="E1DFDD"/>
    </w:rPr>
  </w:style>
  <w:style w:type="paragraph" w:styleId="NormalWeb">
    <w:name w:val="Normal (Web)"/>
    <w:basedOn w:val="Normal"/>
    <w:uiPriority w:val="99"/>
    <w:unhideWhenUsed/>
    <w:rsid w:val="00484A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ccentuat">
    <w:name w:val="Emphasis"/>
    <w:basedOn w:val="Fontdeparagrafimplicit"/>
    <w:uiPriority w:val="20"/>
    <w:qFormat/>
    <w:rsid w:val="00484A89"/>
    <w:rPr>
      <w:i/>
      <w:iCs/>
    </w:rPr>
  </w:style>
  <w:style w:type="character" w:styleId="Robust">
    <w:name w:val="Strong"/>
    <w:basedOn w:val="Fontdeparagrafimplicit"/>
    <w:uiPriority w:val="22"/>
    <w:qFormat/>
    <w:rsid w:val="00D429DC"/>
    <w:rPr>
      <w:b/>
      <w:bCs/>
    </w:rPr>
  </w:style>
  <w:style w:type="character" w:customStyle="1" w:styleId="whitespace-normal">
    <w:name w:val="whitespace-normal"/>
    <w:basedOn w:val="Fontdeparagrafimplicit"/>
    <w:rsid w:val="00D429DC"/>
  </w:style>
  <w:style w:type="character" w:customStyle="1" w:styleId="aupe">
    <w:name w:val="_aupe"/>
    <w:basedOn w:val="Fontdeparagrafimplicit"/>
    <w:rsid w:val="00526EE1"/>
  </w:style>
  <w:style w:type="paragraph" w:customStyle="1" w:styleId="pdq2pgselectionanchorcontainer">
    <w:name w:val="pdq2pg_selectionanchorcontainer"/>
    <w:basedOn w:val="Normal"/>
    <w:rsid w:val="00526A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40909">
      <w:bodyDiv w:val="1"/>
      <w:marLeft w:val="0"/>
      <w:marRight w:val="0"/>
      <w:marTop w:val="0"/>
      <w:marBottom w:val="0"/>
      <w:divBdr>
        <w:top w:val="none" w:sz="0" w:space="0" w:color="auto"/>
        <w:left w:val="none" w:sz="0" w:space="0" w:color="auto"/>
        <w:bottom w:val="none" w:sz="0" w:space="0" w:color="auto"/>
        <w:right w:val="none" w:sz="0" w:space="0" w:color="auto"/>
      </w:divBdr>
    </w:div>
    <w:div w:id="118576738">
      <w:bodyDiv w:val="1"/>
      <w:marLeft w:val="0"/>
      <w:marRight w:val="0"/>
      <w:marTop w:val="0"/>
      <w:marBottom w:val="0"/>
      <w:divBdr>
        <w:top w:val="none" w:sz="0" w:space="0" w:color="auto"/>
        <w:left w:val="none" w:sz="0" w:space="0" w:color="auto"/>
        <w:bottom w:val="none" w:sz="0" w:space="0" w:color="auto"/>
        <w:right w:val="none" w:sz="0" w:space="0" w:color="auto"/>
      </w:divBdr>
    </w:div>
    <w:div w:id="122385724">
      <w:bodyDiv w:val="1"/>
      <w:marLeft w:val="0"/>
      <w:marRight w:val="0"/>
      <w:marTop w:val="0"/>
      <w:marBottom w:val="0"/>
      <w:divBdr>
        <w:top w:val="none" w:sz="0" w:space="0" w:color="auto"/>
        <w:left w:val="none" w:sz="0" w:space="0" w:color="auto"/>
        <w:bottom w:val="none" w:sz="0" w:space="0" w:color="auto"/>
        <w:right w:val="none" w:sz="0" w:space="0" w:color="auto"/>
      </w:divBdr>
    </w:div>
    <w:div w:id="207766146">
      <w:bodyDiv w:val="1"/>
      <w:marLeft w:val="0"/>
      <w:marRight w:val="0"/>
      <w:marTop w:val="0"/>
      <w:marBottom w:val="0"/>
      <w:divBdr>
        <w:top w:val="none" w:sz="0" w:space="0" w:color="auto"/>
        <w:left w:val="none" w:sz="0" w:space="0" w:color="auto"/>
        <w:bottom w:val="none" w:sz="0" w:space="0" w:color="auto"/>
        <w:right w:val="none" w:sz="0" w:space="0" w:color="auto"/>
      </w:divBdr>
    </w:div>
    <w:div w:id="242616650">
      <w:bodyDiv w:val="1"/>
      <w:marLeft w:val="0"/>
      <w:marRight w:val="0"/>
      <w:marTop w:val="0"/>
      <w:marBottom w:val="0"/>
      <w:divBdr>
        <w:top w:val="none" w:sz="0" w:space="0" w:color="auto"/>
        <w:left w:val="none" w:sz="0" w:space="0" w:color="auto"/>
        <w:bottom w:val="none" w:sz="0" w:space="0" w:color="auto"/>
        <w:right w:val="none" w:sz="0" w:space="0" w:color="auto"/>
      </w:divBdr>
    </w:div>
    <w:div w:id="338897138">
      <w:bodyDiv w:val="1"/>
      <w:marLeft w:val="0"/>
      <w:marRight w:val="0"/>
      <w:marTop w:val="0"/>
      <w:marBottom w:val="0"/>
      <w:divBdr>
        <w:top w:val="none" w:sz="0" w:space="0" w:color="auto"/>
        <w:left w:val="none" w:sz="0" w:space="0" w:color="auto"/>
        <w:bottom w:val="none" w:sz="0" w:space="0" w:color="auto"/>
        <w:right w:val="none" w:sz="0" w:space="0" w:color="auto"/>
      </w:divBdr>
    </w:div>
    <w:div w:id="470556118">
      <w:bodyDiv w:val="1"/>
      <w:marLeft w:val="0"/>
      <w:marRight w:val="0"/>
      <w:marTop w:val="0"/>
      <w:marBottom w:val="0"/>
      <w:divBdr>
        <w:top w:val="none" w:sz="0" w:space="0" w:color="auto"/>
        <w:left w:val="none" w:sz="0" w:space="0" w:color="auto"/>
        <w:bottom w:val="none" w:sz="0" w:space="0" w:color="auto"/>
        <w:right w:val="none" w:sz="0" w:space="0" w:color="auto"/>
      </w:divBdr>
    </w:div>
    <w:div w:id="473762186">
      <w:bodyDiv w:val="1"/>
      <w:marLeft w:val="0"/>
      <w:marRight w:val="0"/>
      <w:marTop w:val="0"/>
      <w:marBottom w:val="0"/>
      <w:divBdr>
        <w:top w:val="none" w:sz="0" w:space="0" w:color="auto"/>
        <w:left w:val="none" w:sz="0" w:space="0" w:color="auto"/>
        <w:bottom w:val="none" w:sz="0" w:space="0" w:color="auto"/>
        <w:right w:val="none" w:sz="0" w:space="0" w:color="auto"/>
      </w:divBdr>
    </w:div>
    <w:div w:id="494225326">
      <w:bodyDiv w:val="1"/>
      <w:marLeft w:val="0"/>
      <w:marRight w:val="0"/>
      <w:marTop w:val="0"/>
      <w:marBottom w:val="0"/>
      <w:divBdr>
        <w:top w:val="none" w:sz="0" w:space="0" w:color="auto"/>
        <w:left w:val="none" w:sz="0" w:space="0" w:color="auto"/>
        <w:bottom w:val="none" w:sz="0" w:space="0" w:color="auto"/>
        <w:right w:val="none" w:sz="0" w:space="0" w:color="auto"/>
      </w:divBdr>
    </w:div>
    <w:div w:id="577248833">
      <w:bodyDiv w:val="1"/>
      <w:marLeft w:val="0"/>
      <w:marRight w:val="0"/>
      <w:marTop w:val="0"/>
      <w:marBottom w:val="0"/>
      <w:divBdr>
        <w:top w:val="none" w:sz="0" w:space="0" w:color="auto"/>
        <w:left w:val="none" w:sz="0" w:space="0" w:color="auto"/>
        <w:bottom w:val="none" w:sz="0" w:space="0" w:color="auto"/>
        <w:right w:val="none" w:sz="0" w:space="0" w:color="auto"/>
      </w:divBdr>
    </w:div>
    <w:div w:id="625281203">
      <w:bodyDiv w:val="1"/>
      <w:marLeft w:val="0"/>
      <w:marRight w:val="0"/>
      <w:marTop w:val="0"/>
      <w:marBottom w:val="0"/>
      <w:divBdr>
        <w:top w:val="none" w:sz="0" w:space="0" w:color="auto"/>
        <w:left w:val="none" w:sz="0" w:space="0" w:color="auto"/>
        <w:bottom w:val="none" w:sz="0" w:space="0" w:color="auto"/>
        <w:right w:val="none" w:sz="0" w:space="0" w:color="auto"/>
      </w:divBdr>
    </w:div>
    <w:div w:id="695887257">
      <w:bodyDiv w:val="1"/>
      <w:marLeft w:val="0"/>
      <w:marRight w:val="0"/>
      <w:marTop w:val="0"/>
      <w:marBottom w:val="0"/>
      <w:divBdr>
        <w:top w:val="none" w:sz="0" w:space="0" w:color="auto"/>
        <w:left w:val="none" w:sz="0" w:space="0" w:color="auto"/>
        <w:bottom w:val="none" w:sz="0" w:space="0" w:color="auto"/>
        <w:right w:val="none" w:sz="0" w:space="0" w:color="auto"/>
      </w:divBdr>
    </w:div>
    <w:div w:id="730809977">
      <w:bodyDiv w:val="1"/>
      <w:marLeft w:val="0"/>
      <w:marRight w:val="0"/>
      <w:marTop w:val="0"/>
      <w:marBottom w:val="0"/>
      <w:divBdr>
        <w:top w:val="none" w:sz="0" w:space="0" w:color="auto"/>
        <w:left w:val="none" w:sz="0" w:space="0" w:color="auto"/>
        <w:bottom w:val="none" w:sz="0" w:space="0" w:color="auto"/>
        <w:right w:val="none" w:sz="0" w:space="0" w:color="auto"/>
      </w:divBdr>
    </w:div>
    <w:div w:id="801927967">
      <w:bodyDiv w:val="1"/>
      <w:marLeft w:val="0"/>
      <w:marRight w:val="0"/>
      <w:marTop w:val="0"/>
      <w:marBottom w:val="0"/>
      <w:divBdr>
        <w:top w:val="none" w:sz="0" w:space="0" w:color="auto"/>
        <w:left w:val="none" w:sz="0" w:space="0" w:color="auto"/>
        <w:bottom w:val="none" w:sz="0" w:space="0" w:color="auto"/>
        <w:right w:val="none" w:sz="0" w:space="0" w:color="auto"/>
      </w:divBdr>
    </w:div>
    <w:div w:id="848984026">
      <w:bodyDiv w:val="1"/>
      <w:marLeft w:val="0"/>
      <w:marRight w:val="0"/>
      <w:marTop w:val="0"/>
      <w:marBottom w:val="0"/>
      <w:divBdr>
        <w:top w:val="none" w:sz="0" w:space="0" w:color="auto"/>
        <w:left w:val="none" w:sz="0" w:space="0" w:color="auto"/>
        <w:bottom w:val="none" w:sz="0" w:space="0" w:color="auto"/>
        <w:right w:val="none" w:sz="0" w:space="0" w:color="auto"/>
      </w:divBdr>
    </w:div>
    <w:div w:id="940651984">
      <w:bodyDiv w:val="1"/>
      <w:marLeft w:val="0"/>
      <w:marRight w:val="0"/>
      <w:marTop w:val="0"/>
      <w:marBottom w:val="0"/>
      <w:divBdr>
        <w:top w:val="none" w:sz="0" w:space="0" w:color="auto"/>
        <w:left w:val="none" w:sz="0" w:space="0" w:color="auto"/>
        <w:bottom w:val="none" w:sz="0" w:space="0" w:color="auto"/>
        <w:right w:val="none" w:sz="0" w:space="0" w:color="auto"/>
      </w:divBdr>
      <w:divsChild>
        <w:div w:id="1409578456">
          <w:marLeft w:val="0"/>
          <w:marRight w:val="0"/>
          <w:marTop w:val="0"/>
          <w:marBottom w:val="0"/>
          <w:divBdr>
            <w:top w:val="none" w:sz="0" w:space="0" w:color="auto"/>
            <w:left w:val="none" w:sz="0" w:space="0" w:color="auto"/>
            <w:bottom w:val="none" w:sz="0" w:space="0" w:color="auto"/>
            <w:right w:val="none" w:sz="0" w:space="0" w:color="auto"/>
          </w:divBdr>
        </w:div>
        <w:div w:id="1785343340">
          <w:marLeft w:val="0"/>
          <w:marRight w:val="0"/>
          <w:marTop w:val="0"/>
          <w:marBottom w:val="0"/>
          <w:divBdr>
            <w:top w:val="none" w:sz="0" w:space="0" w:color="auto"/>
            <w:left w:val="none" w:sz="0" w:space="0" w:color="auto"/>
            <w:bottom w:val="none" w:sz="0" w:space="0" w:color="auto"/>
            <w:right w:val="none" w:sz="0" w:space="0" w:color="auto"/>
          </w:divBdr>
        </w:div>
        <w:div w:id="636301942">
          <w:marLeft w:val="0"/>
          <w:marRight w:val="0"/>
          <w:marTop w:val="0"/>
          <w:marBottom w:val="0"/>
          <w:divBdr>
            <w:top w:val="none" w:sz="0" w:space="0" w:color="auto"/>
            <w:left w:val="none" w:sz="0" w:space="0" w:color="auto"/>
            <w:bottom w:val="none" w:sz="0" w:space="0" w:color="auto"/>
            <w:right w:val="none" w:sz="0" w:space="0" w:color="auto"/>
          </w:divBdr>
        </w:div>
        <w:div w:id="1183473002">
          <w:marLeft w:val="0"/>
          <w:marRight w:val="0"/>
          <w:marTop w:val="0"/>
          <w:marBottom w:val="0"/>
          <w:divBdr>
            <w:top w:val="none" w:sz="0" w:space="0" w:color="auto"/>
            <w:left w:val="none" w:sz="0" w:space="0" w:color="auto"/>
            <w:bottom w:val="none" w:sz="0" w:space="0" w:color="auto"/>
            <w:right w:val="none" w:sz="0" w:space="0" w:color="auto"/>
          </w:divBdr>
        </w:div>
        <w:div w:id="185679023">
          <w:marLeft w:val="0"/>
          <w:marRight w:val="0"/>
          <w:marTop w:val="0"/>
          <w:marBottom w:val="0"/>
          <w:divBdr>
            <w:top w:val="none" w:sz="0" w:space="0" w:color="auto"/>
            <w:left w:val="none" w:sz="0" w:space="0" w:color="auto"/>
            <w:bottom w:val="none" w:sz="0" w:space="0" w:color="auto"/>
            <w:right w:val="none" w:sz="0" w:space="0" w:color="auto"/>
          </w:divBdr>
        </w:div>
        <w:div w:id="613291484">
          <w:marLeft w:val="0"/>
          <w:marRight w:val="0"/>
          <w:marTop w:val="0"/>
          <w:marBottom w:val="0"/>
          <w:divBdr>
            <w:top w:val="none" w:sz="0" w:space="0" w:color="auto"/>
            <w:left w:val="none" w:sz="0" w:space="0" w:color="auto"/>
            <w:bottom w:val="none" w:sz="0" w:space="0" w:color="auto"/>
            <w:right w:val="none" w:sz="0" w:space="0" w:color="auto"/>
          </w:divBdr>
        </w:div>
      </w:divsChild>
    </w:div>
    <w:div w:id="957568522">
      <w:bodyDiv w:val="1"/>
      <w:marLeft w:val="0"/>
      <w:marRight w:val="0"/>
      <w:marTop w:val="0"/>
      <w:marBottom w:val="0"/>
      <w:divBdr>
        <w:top w:val="none" w:sz="0" w:space="0" w:color="auto"/>
        <w:left w:val="none" w:sz="0" w:space="0" w:color="auto"/>
        <w:bottom w:val="none" w:sz="0" w:space="0" w:color="auto"/>
        <w:right w:val="none" w:sz="0" w:space="0" w:color="auto"/>
      </w:divBdr>
    </w:div>
    <w:div w:id="1006443085">
      <w:bodyDiv w:val="1"/>
      <w:marLeft w:val="0"/>
      <w:marRight w:val="0"/>
      <w:marTop w:val="0"/>
      <w:marBottom w:val="0"/>
      <w:divBdr>
        <w:top w:val="none" w:sz="0" w:space="0" w:color="auto"/>
        <w:left w:val="none" w:sz="0" w:space="0" w:color="auto"/>
        <w:bottom w:val="none" w:sz="0" w:space="0" w:color="auto"/>
        <w:right w:val="none" w:sz="0" w:space="0" w:color="auto"/>
      </w:divBdr>
    </w:div>
    <w:div w:id="1236865171">
      <w:bodyDiv w:val="1"/>
      <w:marLeft w:val="0"/>
      <w:marRight w:val="0"/>
      <w:marTop w:val="0"/>
      <w:marBottom w:val="0"/>
      <w:divBdr>
        <w:top w:val="none" w:sz="0" w:space="0" w:color="auto"/>
        <w:left w:val="none" w:sz="0" w:space="0" w:color="auto"/>
        <w:bottom w:val="none" w:sz="0" w:space="0" w:color="auto"/>
        <w:right w:val="none" w:sz="0" w:space="0" w:color="auto"/>
      </w:divBdr>
    </w:div>
    <w:div w:id="1250626267">
      <w:bodyDiv w:val="1"/>
      <w:marLeft w:val="0"/>
      <w:marRight w:val="0"/>
      <w:marTop w:val="0"/>
      <w:marBottom w:val="0"/>
      <w:divBdr>
        <w:top w:val="none" w:sz="0" w:space="0" w:color="auto"/>
        <w:left w:val="none" w:sz="0" w:space="0" w:color="auto"/>
        <w:bottom w:val="none" w:sz="0" w:space="0" w:color="auto"/>
        <w:right w:val="none" w:sz="0" w:space="0" w:color="auto"/>
      </w:divBdr>
    </w:div>
    <w:div w:id="1341354578">
      <w:bodyDiv w:val="1"/>
      <w:marLeft w:val="0"/>
      <w:marRight w:val="0"/>
      <w:marTop w:val="0"/>
      <w:marBottom w:val="0"/>
      <w:divBdr>
        <w:top w:val="none" w:sz="0" w:space="0" w:color="auto"/>
        <w:left w:val="none" w:sz="0" w:space="0" w:color="auto"/>
        <w:bottom w:val="none" w:sz="0" w:space="0" w:color="auto"/>
        <w:right w:val="none" w:sz="0" w:space="0" w:color="auto"/>
      </w:divBdr>
    </w:div>
    <w:div w:id="1352418967">
      <w:bodyDiv w:val="1"/>
      <w:marLeft w:val="0"/>
      <w:marRight w:val="0"/>
      <w:marTop w:val="0"/>
      <w:marBottom w:val="0"/>
      <w:divBdr>
        <w:top w:val="none" w:sz="0" w:space="0" w:color="auto"/>
        <w:left w:val="none" w:sz="0" w:space="0" w:color="auto"/>
        <w:bottom w:val="none" w:sz="0" w:space="0" w:color="auto"/>
        <w:right w:val="none" w:sz="0" w:space="0" w:color="auto"/>
      </w:divBdr>
    </w:div>
    <w:div w:id="1356300009">
      <w:bodyDiv w:val="1"/>
      <w:marLeft w:val="0"/>
      <w:marRight w:val="0"/>
      <w:marTop w:val="0"/>
      <w:marBottom w:val="0"/>
      <w:divBdr>
        <w:top w:val="none" w:sz="0" w:space="0" w:color="auto"/>
        <w:left w:val="none" w:sz="0" w:space="0" w:color="auto"/>
        <w:bottom w:val="none" w:sz="0" w:space="0" w:color="auto"/>
        <w:right w:val="none" w:sz="0" w:space="0" w:color="auto"/>
      </w:divBdr>
    </w:div>
    <w:div w:id="1365205200">
      <w:bodyDiv w:val="1"/>
      <w:marLeft w:val="0"/>
      <w:marRight w:val="0"/>
      <w:marTop w:val="0"/>
      <w:marBottom w:val="0"/>
      <w:divBdr>
        <w:top w:val="none" w:sz="0" w:space="0" w:color="auto"/>
        <w:left w:val="none" w:sz="0" w:space="0" w:color="auto"/>
        <w:bottom w:val="none" w:sz="0" w:space="0" w:color="auto"/>
        <w:right w:val="none" w:sz="0" w:space="0" w:color="auto"/>
      </w:divBdr>
    </w:div>
    <w:div w:id="1409157644">
      <w:bodyDiv w:val="1"/>
      <w:marLeft w:val="0"/>
      <w:marRight w:val="0"/>
      <w:marTop w:val="0"/>
      <w:marBottom w:val="0"/>
      <w:divBdr>
        <w:top w:val="none" w:sz="0" w:space="0" w:color="auto"/>
        <w:left w:val="none" w:sz="0" w:space="0" w:color="auto"/>
        <w:bottom w:val="none" w:sz="0" w:space="0" w:color="auto"/>
        <w:right w:val="none" w:sz="0" w:space="0" w:color="auto"/>
      </w:divBdr>
    </w:div>
    <w:div w:id="1410620786">
      <w:bodyDiv w:val="1"/>
      <w:marLeft w:val="0"/>
      <w:marRight w:val="0"/>
      <w:marTop w:val="0"/>
      <w:marBottom w:val="0"/>
      <w:divBdr>
        <w:top w:val="none" w:sz="0" w:space="0" w:color="auto"/>
        <w:left w:val="none" w:sz="0" w:space="0" w:color="auto"/>
        <w:bottom w:val="none" w:sz="0" w:space="0" w:color="auto"/>
        <w:right w:val="none" w:sz="0" w:space="0" w:color="auto"/>
      </w:divBdr>
      <w:divsChild>
        <w:div w:id="712462683">
          <w:marLeft w:val="0"/>
          <w:marRight w:val="0"/>
          <w:marTop w:val="0"/>
          <w:marBottom w:val="0"/>
          <w:divBdr>
            <w:top w:val="none" w:sz="0" w:space="0" w:color="auto"/>
            <w:left w:val="none" w:sz="0" w:space="0" w:color="auto"/>
            <w:bottom w:val="none" w:sz="0" w:space="0" w:color="auto"/>
            <w:right w:val="none" w:sz="0" w:space="0" w:color="auto"/>
          </w:divBdr>
        </w:div>
        <w:div w:id="669406378">
          <w:marLeft w:val="0"/>
          <w:marRight w:val="0"/>
          <w:marTop w:val="0"/>
          <w:marBottom w:val="0"/>
          <w:divBdr>
            <w:top w:val="none" w:sz="0" w:space="0" w:color="auto"/>
            <w:left w:val="none" w:sz="0" w:space="0" w:color="auto"/>
            <w:bottom w:val="none" w:sz="0" w:space="0" w:color="auto"/>
            <w:right w:val="none" w:sz="0" w:space="0" w:color="auto"/>
          </w:divBdr>
        </w:div>
        <w:div w:id="1499878988">
          <w:marLeft w:val="0"/>
          <w:marRight w:val="0"/>
          <w:marTop w:val="0"/>
          <w:marBottom w:val="0"/>
          <w:divBdr>
            <w:top w:val="none" w:sz="0" w:space="0" w:color="auto"/>
            <w:left w:val="none" w:sz="0" w:space="0" w:color="auto"/>
            <w:bottom w:val="none" w:sz="0" w:space="0" w:color="auto"/>
            <w:right w:val="none" w:sz="0" w:space="0" w:color="auto"/>
          </w:divBdr>
        </w:div>
        <w:div w:id="115102653">
          <w:marLeft w:val="0"/>
          <w:marRight w:val="0"/>
          <w:marTop w:val="0"/>
          <w:marBottom w:val="0"/>
          <w:divBdr>
            <w:top w:val="none" w:sz="0" w:space="0" w:color="auto"/>
            <w:left w:val="none" w:sz="0" w:space="0" w:color="auto"/>
            <w:bottom w:val="none" w:sz="0" w:space="0" w:color="auto"/>
            <w:right w:val="none" w:sz="0" w:space="0" w:color="auto"/>
          </w:divBdr>
        </w:div>
        <w:div w:id="1111630578">
          <w:marLeft w:val="0"/>
          <w:marRight w:val="0"/>
          <w:marTop w:val="0"/>
          <w:marBottom w:val="0"/>
          <w:divBdr>
            <w:top w:val="none" w:sz="0" w:space="0" w:color="auto"/>
            <w:left w:val="none" w:sz="0" w:space="0" w:color="auto"/>
            <w:bottom w:val="none" w:sz="0" w:space="0" w:color="auto"/>
            <w:right w:val="none" w:sz="0" w:space="0" w:color="auto"/>
          </w:divBdr>
        </w:div>
        <w:div w:id="750200170">
          <w:marLeft w:val="0"/>
          <w:marRight w:val="0"/>
          <w:marTop w:val="0"/>
          <w:marBottom w:val="0"/>
          <w:divBdr>
            <w:top w:val="none" w:sz="0" w:space="0" w:color="auto"/>
            <w:left w:val="none" w:sz="0" w:space="0" w:color="auto"/>
            <w:bottom w:val="none" w:sz="0" w:space="0" w:color="auto"/>
            <w:right w:val="none" w:sz="0" w:space="0" w:color="auto"/>
          </w:divBdr>
        </w:div>
      </w:divsChild>
    </w:div>
    <w:div w:id="1495300462">
      <w:bodyDiv w:val="1"/>
      <w:marLeft w:val="0"/>
      <w:marRight w:val="0"/>
      <w:marTop w:val="0"/>
      <w:marBottom w:val="0"/>
      <w:divBdr>
        <w:top w:val="none" w:sz="0" w:space="0" w:color="auto"/>
        <w:left w:val="none" w:sz="0" w:space="0" w:color="auto"/>
        <w:bottom w:val="none" w:sz="0" w:space="0" w:color="auto"/>
        <w:right w:val="none" w:sz="0" w:space="0" w:color="auto"/>
      </w:divBdr>
    </w:div>
    <w:div w:id="1541044792">
      <w:bodyDiv w:val="1"/>
      <w:marLeft w:val="0"/>
      <w:marRight w:val="0"/>
      <w:marTop w:val="0"/>
      <w:marBottom w:val="0"/>
      <w:divBdr>
        <w:top w:val="none" w:sz="0" w:space="0" w:color="auto"/>
        <w:left w:val="none" w:sz="0" w:space="0" w:color="auto"/>
        <w:bottom w:val="none" w:sz="0" w:space="0" w:color="auto"/>
        <w:right w:val="none" w:sz="0" w:space="0" w:color="auto"/>
      </w:divBdr>
    </w:div>
    <w:div w:id="1597444539">
      <w:bodyDiv w:val="1"/>
      <w:marLeft w:val="0"/>
      <w:marRight w:val="0"/>
      <w:marTop w:val="0"/>
      <w:marBottom w:val="0"/>
      <w:divBdr>
        <w:top w:val="none" w:sz="0" w:space="0" w:color="auto"/>
        <w:left w:val="none" w:sz="0" w:space="0" w:color="auto"/>
        <w:bottom w:val="none" w:sz="0" w:space="0" w:color="auto"/>
        <w:right w:val="none" w:sz="0" w:space="0" w:color="auto"/>
      </w:divBdr>
    </w:div>
    <w:div w:id="1608193374">
      <w:bodyDiv w:val="1"/>
      <w:marLeft w:val="0"/>
      <w:marRight w:val="0"/>
      <w:marTop w:val="0"/>
      <w:marBottom w:val="0"/>
      <w:divBdr>
        <w:top w:val="none" w:sz="0" w:space="0" w:color="auto"/>
        <w:left w:val="none" w:sz="0" w:space="0" w:color="auto"/>
        <w:bottom w:val="none" w:sz="0" w:space="0" w:color="auto"/>
        <w:right w:val="none" w:sz="0" w:space="0" w:color="auto"/>
      </w:divBdr>
    </w:div>
    <w:div w:id="1675110177">
      <w:bodyDiv w:val="1"/>
      <w:marLeft w:val="0"/>
      <w:marRight w:val="0"/>
      <w:marTop w:val="0"/>
      <w:marBottom w:val="0"/>
      <w:divBdr>
        <w:top w:val="none" w:sz="0" w:space="0" w:color="auto"/>
        <w:left w:val="none" w:sz="0" w:space="0" w:color="auto"/>
        <w:bottom w:val="none" w:sz="0" w:space="0" w:color="auto"/>
        <w:right w:val="none" w:sz="0" w:space="0" w:color="auto"/>
      </w:divBdr>
    </w:div>
    <w:div w:id="1767918265">
      <w:bodyDiv w:val="1"/>
      <w:marLeft w:val="0"/>
      <w:marRight w:val="0"/>
      <w:marTop w:val="0"/>
      <w:marBottom w:val="0"/>
      <w:divBdr>
        <w:top w:val="none" w:sz="0" w:space="0" w:color="auto"/>
        <w:left w:val="none" w:sz="0" w:space="0" w:color="auto"/>
        <w:bottom w:val="none" w:sz="0" w:space="0" w:color="auto"/>
        <w:right w:val="none" w:sz="0" w:space="0" w:color="auto"/>
      </w:divBdr>
    </w:div>
    <w:div w:id="1799061365">
      <w:bodyDiv w:val="1"/>
      <w:marLeft w:val="0"/>
      <w:marRight w:val="0"/>
      <w:marTop w:val="0"/>
      <w:marBottom w:val="0"/>
      <w:divBdr>
        <w:top w:val="none" w:sz="0" w:space="0" w:color="auto"/>
        <w:left w:val="none" w:sz="0" w:space="0" w:color="auto"/>
        <w:bottom w:val="none" w:sz="0" w:space="0" w:color="auto"/>
        <w:right w:val="none" w:sz="0" w:space="0" w:color="auto"/>
      </w:divBdr>
    </w:div>
    <w:div w:id="1884558102">
      <w:bodyDiv w:val="1"/>
      <w:marLeft w:val="0"/>
      <w:marRight w:val="0"/>
      <w:marTop w:val="0"/>
      <w:marBottom w:val="0"/>
      <w:divBdr>
        <w:top w:val="none" w:sz="0" w:space="0" w:color="auto"/>
        <w:left w:val="none" w:sz="0" w:space="0" w:color="auto"/>
        <w:bottom w:val="none" w:sz="0" w:space="0" w:color="auto"/>
        <w:right w:val="none" w:sz="0" w:space="0" w:color="auto"/>
      </w:divBdr>
    </w:div>
    <w:div w:id="1925606970">
      <w:bodyDiv w:val="1"/>
      <w:marLeft w:val="0"/>
      <w:marRight w:val="0"/>
      <w:marTop w:val="0"/>
      <w:marBottom w:val="0"/>
      <w:divBdr>
        <w:top w:val="none" w:sz="0" w:space="0" w:color="auto"/>
        <w:left w:val="none" w:sz="0" w:space="0" w:color="auto"/>
        <w:bottom w:val="none" w:sz="0" w:space="0" w:color="auto"/>
        <w:right w:val="none" w:sz="0" w:space="0" w:color="auto"/>
      </w:divBdr>
    </w:div>
    <w:div w:id="2025863009">
      <w:bodyDiv w:val="1"/>
      <w:marLeft w:val="0"/>
      <w:marRight w:val="0"/>
      <w:marTop w:val="0"/>
      <w:marBottom w:val="0"/>
      <w:divBdr>
        <w:top w:val="none" w:sz="0" w:space="0" w:color="auto"/>
        <w:left w:val="none" w:sz="0" w:space="0" w:color="auto"/>
        <w:bottom w:val="none" w:sz="0" w:space="0" w:color="auto"/>
        <w:right w:val="none" w:sz="0" w:space="0" w:color="auto"/>
      </w:divBdr>
    </w:div>
    <w:div w:id="207809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2679</Words>
  <Characters>15540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manolet9@gmail.com</cp:lastModifiedBy>
  <cp:revision>2</cp:revision>
  <dcterms:created xsi:type="dcterms:W3CDTF">2026-08-12T18:15:00Z</dcterms:created>
  <dcterms:modified xsi:type="dcterms:W3CDTF">2026-08-12T18:15:00Z</dcterms:modified>
</cp:coreProperties>
</file>