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5BB928" w14:textId="4418E550" w:rsidR="006E4326" w:rsidRPr="000B18B0" w:rsidRDefault="00EC440C" w:rsidP="00E10FCB">
      <w:pPr>
        <w:jc w:val="center"/>
        <w:rPr>
          <w:sz w:val="28"/>
          <w:szCs w:val="28"/>
        </w:rPr>
      </w:pPr>
      <w:r w:rsidRPr="000B18B0">
        <w:rPr>
          <w:sz w:val="28"/>
          <w:szCs w:val="28"/>
        </w:rPr>
        <w:t>Alchemy immortality and longevity culture</w:t>
      </w:r>
    </w:p>
    <w:p w14:paraId="4C294E12" w14:textId="77777777" w:rsidR="00EC440C" w:rsidRPr="000B18B0" w:rsidRDefault="00EC440C" w:rsidP="00E10FCB">
      <w:pPr>
        <w:jc w:val="center"/>
        <w:rPr>
          <w:sz w:val="28"/>
          <w:szCs w:val="28"/>
        </w:rPr>
      </w:pPr>
    </w:p>
    <w:p w14:paraId="5B7811F5" w14:textId="0D7F9BFE" w:rsidR="00DC4883" w:rsidRPr="000B18B0" w:rsidRDefault="00AA77EE" w:rsidP="00E10FCB">
      <w:pPr>
        <w:jc w:val="center"/>
        <w:rPr>
          <w:sz w:val="28"/>
          <w:szCs w:val="28"/>
        </w:rPr>
      </w:pPr>
      <w:r w:rsidRPr="000B18B0">
        <w:rPr>
          <w:sz w:val="28"/>
          <w:szCs w:val="28"/>
        </w:rPr>
        <w:t>Alchemy is a deceptively old practice</w:t>
      </w:r>
      <w:r w:rsidR="004D547F" w:rsidRPr="000B18B0">
        <w:rPr>
          <w:sz w:val="28"/>
          <w:szCs w:val="28"/>
        </w:rPr>
        <w:t>.</w:t>
      </w:r>
      <w:r w:rsidRPr="000B18B0">
        <w:rPr>
          <w:sz w:val="28"/>
          <w:szCs w:val="28"/>
        </w:rPr>
        <w:t xml:space="preserve"> </w:t>
      </w:r>
      <w:r w:rsidR="004D547F" w:rsidRPr="000B18B0">
        <w:rPr>
          <w:sz w:val="28"/>
          <w:szCs w:val="28"/>
        </w:rPr>
        <w:t>H</w:t>
      </w:r>
      <w:r w:rsidRPr="000B18B0">
        <w:rPr>
          <w:sz w:val="28"/>
          <w:szCs w:val="28"/>
        </w:rPr>
        <w:t xml:space="preserve">aving its first major </w:t>
      </w:r>
      <w:r w:rsidR="00DC4883" w:rsidRPr="000B18B0">
        <w:rPr>
          <w:sz w:val="28"/>
          <w:szCs w:val="28"/>
        </w:rPr>
        <w:t>compilation</w:t>
      </w:r>
      <w:r w:rsidRPr="000B18B0">
        <w:rPr>
          <w:sz w:val="28"/>
          <w:szCs w:val="28"/>
        </w:rPr>
        <w:t xml:space="preserve"> of knowledge in 200 AD and 600 AD </w:t>
      </w:r>
      <w:r w:rsidR="00DC4883" w:rsidRPr="000B18B0">
        <w:rPr>
          <w:sz w:val="28"/>
          <w:szCs w:val="28"/>
        </w:rPr>
        <w:t>in the form of the corpus hermeticum and the tabula smaragdina (emerald tablet)</w:t>
      </w:r>
      <w:sdt>
        <w:sdtPr>
          <w:rPr>
            <w:sz w:val="28"/>
            <w:szCs w:val="28"/>
          </w:rPr>
          <w:id w:val="-1289050626"/>
          <w:citation/>
        </w:sdtPr>
        <w:sdtContent>
          <w:r w:rsidR="00DC4883" w:rsidRPr="000B18B0">
            <w:rPr>
              <w:sz w:val="28"/>
              <w:szCs w:val="28"/>
            </w:rPr>
            <w:fldChar w:fldCharType="begin"/>
          </w:r>
          <w:r w:rsidR="00DC4883" w:rsidRPr="000B18B0">
            <w:rPr>
              <w:sz w:val="28"/>
              <w:szCs w:val="28"/>
            </w:rPr>
            <w:instrText xml:space="preserve"> CITATION Atr07 \l 2057 </w:instrText>
          </w:r>
          <w:r w:rsidR="00DC4883" w:rsidRPr="000B18B0">
            <w:rPr>
              <w:sz w:val="28"/>
              <w:szCs w:val="28"/>
            </w:rPr>
            <w:fldChar w:fldCharType="separate"/>
          </w:r>
          <w:r w:rsidR="00DC4883" w:rsidRPr="000B18B0">
            <w:rPr>
              <w:noProof/>
              <w:sz w:val="28"/>
              <w:szCs w:val="28"/>
            </w:rPr>
            <w:t xml:space="preserve"> (al, 2007)</w:t>
          </w:r>
          <w:r w:rsidR="00DC4883" w:rsidRPr="000B18B0">
            <w:rPr>
              <w:sz w:val="28"/>
              <w:szCs w:val="28"/>
            </w:rPr>
            <w:fldChar w:fldCharType="end"/>
          </w:r>
        </w:sdtContent>
      </w:sdt>
      <w:r w:rsidR="00875B93" w:rsidRPr="000B18B0">
        <w:rPr>
          <w:sz w:val="28"/>
          <w:szCs w:val="28"/>
        </w:rPr>
        <w:t xml:space="preserve"> but actually gained more traction in the renaissance period</w:t>
      </w:r>
      <w:sdt>
        <w:sdtPr>
          <w:rPr>
            <w:sz w:val="28"/>
            <w:szCs w:val="28"/>
          </w:rPr>
          <w:id w:val="455381009"/>
          <w:citation/>
        </w:sdtPr>
        <w:sdtContent>
          <w:r w:rsidR="00875B93" w:rsidRPr="000B18B0">
            <w:rPr>
              <w:sz w:val="28"/>
              <w:szCs w:val="28"/>
            </w:rPr>
            <w:fldChar w:fldCharType="begin"/>
          </w:r>
          <w:r w:rsidR="00875B93" w:rsidRPr="000B18B0">
            <w:rPr>
              <w:sz w:val="28"/>
              <w:szCs w:val="28"/>
            </w:rPr>
            <w:instrText xml:space="preserve"> CITATION Atr07 \l 2057 </w:instrText>
          </w:r>
          <w:r w:rsidR="00875B93" w:rsidRPr="000B18B0">
            <w:rPr>
              <w:sz w:val="28"/>
              <w:szCs w:val="28"/>
            </w:rPr>
            <w:fldChar w:fldCharType="separate"/>
          </w:r>
          <w:r w:rsidR="00875B93" w:rsidRPr="000B18B0">
            <w:rPr>
              <w:noProof/>
              <w:sz w:val="28"/>
              <w:szCs w:val="28"/>
            </w:rPr>
            <w:t xml:space="preserve"> (al, 2007)</w:t>
          </w:r>
          <w:r w:rsidR="00875B93" w:rsidRPr="000B18B0">
            <w:rPr>
              <w:sz w:val="28"/>
              <w:szCs w:val="28"/>
            </w:rPr>
            <w:fldChar w:fldCharType="end"/>
          </w:r>
        </w:sdtContent>
      </w:sdt>
      <w:r w:rsidR="00875B93" w:rsidRPr="000B18B0">
        <w:rPr>
          <w:sz w:val="28"/>
          <w:szCs w:val="28"/>
        </w:rPr>
        <w:t xml:space="preserve"> which saw a rise in alchemical texts </w:t>
      </w:r>
      <w:r w:rsidR="00BB6350" w:rsidRPr="000B18B0">
        <w:rPr>
          <w:sz w:val="28"/>
          <w:szCs w:val="28"/>
        </w:rPr>
        <w:t>and general practice of alchemy</w:t>
      </w:r>
      <w:r w:rsidR="004D547F" w:rsidRPr="000B18B0">
        <w:rPr>
          <w:sz w:val="28"/>
          <w:szCs w:val="28"/>
        </w:rPr>
        <w:t>.</w:t>
      </w:r>
      <w:r w:rsidR="00BB6350" w:rsidRPr="000B18B0">
        <w:rPr>
          <w:sz w:val="28"/>
          <w:szCs w:val="28"/>
        </w:rPr>
        <w:t xml:space="preserve"> </w:t>
      </w:r>
      <w:r w:rsidR="004D547F" w:rsidRPr="000B18B0">
        <w:rPr>
          <w:sz w:val="28"/>
          <w:szCs w:val="28"/>
        </w:rPr>
        <w:t>T</w:t>
      </w:r>
      <w:r w:rsidR="00BB6350" w:rsidRPr="000B18B0">
        <w:rPr>
          <w:sz w:val="28"/>
          <w:szCs w:val="28"/>
        </w:rPr>
        <w:t xml:space="preserve">his then became the form of alchemy that we see today in the modern era. the </w:t>
      </w:r>
      <w:r w:rsidR="00B029C6" w:rsidRPr="000B18B0">
        <w:rPr>
          <w:sz w:val="28"/>
          <w:szCs w:val="28"/>
        </w:rPr>
        <w:t>alchemist George Ripley who complied the “</w:t>
      </w:r>
      <w:r w:rsidR="00F353BF" w:rsidRPr="000B18B0">
        <w:rPr>
          <w:sz w:val="28"/>
          <w:szCs w:val="28"/>
        </w:rPr>
        <w:t>Ripley</w:t>
      </w:r>
      <w:r w:rsidR="00B029C6" w:rsidRPr="000B18B0">
        <w:rPr>
          <w:sz w:val="28"/>
          <w:szCs w:val="28"/>
        </w:rPr>
        <w:t xml:space="preserve"> corpus” which shows the</w:t>
      </w:r>
      <w:r w:rsidR="00BB6350" w:rsidRPr="000B18B0">
        <w:rPr>
          <w:sz w:val="28"/>
          <w:szCs w:val="28"/>
        </w:rPr>
        <w:t xml:space="preserve"> </w:t>
      </w:r>
      <w:r w:rsidR="00D51908" w:rsidRPr="000B18B0">
        <w:rPr>
          <w:sz w:val="28"/>
          <w:szCs w:val="28"/>
        </w:rPr>
        <w:t xml:space="preserve">method </w:t>
      </w:r>
      <w:r w:rsidR="00B029C6" w:rsidRPr="000B18B0">
        <w:rPr>
          <w:sz w:val="28"/>
          <w:szCs w:val="28"/>
        </w:rPr>
        <w:t>that</w:t>
      </w:r>
      <w:r w:rsidR="00BB6350" w:rsidRPr="000B18B0">
        <w:rPr>
          <w:sz w:val="28"/>
          <w:szCs w:val="28"/>
        </w:rPr>
        <w:t xml:space="preserve"> create</w:t>
      </w:r>
      <w:r w:rsidR="00B029C6" w:rsidRPr="000B18B0">
        <w:rPr>
          <w:sz w:val="28"/>
          <w:szCs w:val="28"/>
        </w:rPr>
        <w:t>s</w:t>
      </w:r>
      <w:r w:rsidR="00BB6350" w:rsidRPr="000B18B0">
        <w:rPr>
          <w:sz w:val="28"/>
          <w:szCs w:val="28"/>
        </w:rPr>
        <w:t xml:space="preserve"> the philosophers stone</w:t>
      </w:r>
      <w:sdt>
        <w:sdtPr>
          <w:rPr>
            <w:sz w:val="28"/>
            <w:szCs w:val="28"/>
          </w:rPr>
          <w:id w:val="-847482670"/>
          <w:citation/>
        </w:sdtPr>
        <w:sdtContent>
          <w:r w:rsidR="00BB6350" w:rsidRPr="000B18B0">
            <w:rPr>
              <w:sz w:val="28"/>
              <w:szCs w:val="28"/>
            </w:rPr>
            <w:fldChar w:fldCharType="begin"/>
          </w:r>
          <w:r w:rsidR="00BB6350" w:rsidRPr="000B18B0">
            <w:rPr>
              <w:sz w:val="28"/>
              <w:szCs w:val="28"/>
            </w:rPr>
            <w:instrText xml:space="preserve"> CITATION jen13 \l 2057 </w:instrText>
          </w:r>
          <w:r w:rsidR="00BB6350" w:rsidRPr="000B18B0">
            <w:rPr>
              <w:sz w:val="28"/>
              <w:szCs w:val="28"/>
            </w:rPr>
            <w:fldChar w:fldCharType="separate"/>
          </w:r>
          <w:r w:rsidR="00BB6350" w:rsidRPr="000B18B0">
            <w:rPr>
              <w:noProof/>
              <w:sz w:val="28"/>
              <w:szCs w:val="28"/>
            </w:rPr>
            <w:t xml:space="preserve"> (rampling, 2013)</w:t>
          </w:r>
          <w:r w:rsidR="00BB6350" w:rsidRPr="000B18B0">
            <w:rPr>
              <w:sz w:val="28"/>
              <w:szCs w:val="28"/>
            </w:rPr>
            <w:fldChar w:fldCharType="end"/>
          </w:r>
        </w:sdtContent>
      </w:sdt>
      <w:r w:rsidR="00BB6350" w:rsidRPr="000B18B0">
        <w:rPr>
          <w:sz w:val="28"/>
          <w:szCs w:val="28"/>
        </w:rPr>
        <w:t xml:space="preserve">. The </w:t>
      </w:r>
      <w:r w:rsidR="00D51908" w:rsidRPr="000B18B0">
        <w:rPr>
          <w:sz w:val="28"/>
          <w:szCs w:val="28"/>
        </w:rPr>
        <w:t>philosopher’s</w:t>
      </w:r>
      <w:r w:rsidR="00BB6350" w:rsidRPr="000B18B0">
        <w:rPr>
          <w:sz w:val="28"/>
          <w:szCs w:val="28"/>
        </w:rPr>
        <w:t xml:space="preserve"> </w:t>
      </w:r>
      <w:r w:rsidR="00D51908" w:rsidRPr="000B18B0">
        <w:rPr>
          <w:sz w:val="28"/>
          <w:szCs w:val="28"/>
        </w:rPr>
        <w:t>stone</w:t>
      </w:r>
      <w:r w:rsidR="00BB6350" w:rsidRPr="000B18B0">
        <w:rPr>
          <w:sz w:val="28"/>
          <w:szCs w:val="28"/>
        </w:rPr>
        <w:t xml:space="preserve"> is one of the three objectives of alchemy, which are to create the </w:t>
      </w:r>
      <w:r w:rsidR="00D51908" w:rsidRPr="000B18B0">
        <w:rPr>
          <w:sz w:val="28"/>
          <w:szCs w:val="28"/>
        </w:rPr>
        <w:t>philosopher’s</w:t>
      </w:r>
      <w:r w:rsidR="00BB6350" w:rsidRPr="000B18B0">
        <w:rPr>
          <w:sz w:val="28"/>
          <w:szCs w:val="28"/>
        </w:rPr>
        <w:t xml:space="preserve"> stone</w:t>
      </w:r>
      <w:r w:rsidR="00D51908" w:rsidRPr="000B18B0">
        <w:rPr>
          <w:sz w:val="28"/>
          <w:szCs w:val="28"/>
        </w:rPr>
        <w:t xml:space="preserve">, achieve immortality and turn other materials into gold. Although the philosophers stone </w:t>
      </w:r>
      <w:r w:rsidR="00A359A0">
        <w:rPr>
          <w:sz w:val="28"/>
          <w:szCs w:val="28"/>
        </w:rPr>
        <w:t>is meant to be able to</w:t>
      </w:r>
      <w:r w:rsidR="00D51908" w:rsidRPr="000B18B0">
        <w:rPr>
          <w:sz w:val="28"/>
          <w:szCs w:val="28"/>
        </w:rPr>
        <w:t xml:space="preserve"> grant the latter objectives the eternal life that the philosophers stone grants is </w:t>
      </w:r>
      <w:r w:rsidR="004D547F" w:rsidRPr="000B18B0">
        <w:rPr>
          <w:sz w:val="28"/>
          <w:szCs w:val="28"/>
        </w:rPr>
        <w:t>what is being focused on</w:t>
      </w:r>
      <w:r w:rsidR="00D51908" w:rsidRPr="000B18B0">
        <w:rPr>
          <w:sz w:val="28"/>
          <w:szCs w:val="28"/>
        </w:rPr>
        <w:t>. All throughout ages people want to live, which is quite an obvious statement as survival is in the DNA of any animal and survival through evolution has been generally accepted as fact in the modern day</w:t>
      </w:r>
      <w:r w:rsidR="00D51908" w:rsidRPr="000B18B0">
        <w:rPr>
          <w:sz w:val="28"/>
          <w:szCs w:val="28"/>
        </w:rPr>
        <w:fldChar w:fldCharType="begin"/>
      </w:r>
      <w:r w:rsidR="00D51908" w:rsidRPr="000B18B0">
        <w:rPr>
          <w:sz w:val="28"/>
          <w:szCs w:val="28"/>
        </w:rPr>
        <w:instrText xml:space="preserve"> ADDIN ZOTERO_ITEM CSL_CITATION {"citationID":"9EaW7KGd","properties":{"formattedCitation":"(Darwin, 2023)","plainCitation":"(Darwin, 2023)","noteIndex":0},"citationItems":[{"id":222,"uris":["http://zotero.org/users/local/gg1ZQu5V/items/TXQBZVH8"],"itemData":{"id":222,"type":"chapter","abstract":"Charles Darwin was and remains a towering figure of science for his ground-breaking theory of evolution in life forms that came to be known as Darwinism. Darwin is generally held to have been an unexceptional scholar as a child but became captivated by natural history as a young man. He initially studied medicine at Edinburgh, but his father, sensing his lack of commitment, switched him to Cambridge, where he studied the wider sciences and fully discovered his passion for nature. In 1831, he enrolled as a naturalist on the HMS Beagle surveying wildlife on the west coast of South America in a five-year voyage. On his return, Darwin worked on his thoughts for some twenty years before finally writing Origin of the Species in which he sets out his paradigm-shifting but also controversial theories. According to Darwin’s revolutionary theory, all species are connected and evolve through the process of ‘natural selection’.","container-title":"British Politics and the Environment in the Long Nineteenth Century","ISBN":"978-1-00-319465-1","note":"number-of-pages: 9","publisher":"Routledge","title":"Origin of the Species","author":[{"family":"Darwin","given":"Charles"}],"issued":{"date-parts":[["2023"]]}}}],"schema":"https://github.com/citation-style-language/schema/raw/master/csl-citation.json"} </w:instrText>
      </w:r>
      <w:r w:rsidR="00D51908" w:rsidRPr="000B18B0">
        <w:rPr>
          <w:sz w:val="28"/>
          <w:szCs w:val="28"/>
        </w:rPr>
        <w:fldChar w:fldCharType="separate"/>
      </w:r>
      <w:r w:rsidR="00D51908" w:rsidRPr="000B18B0">
        <w:rPr>
          <w:rFonts w:ascii="Aptos" w:hAnsi="Aptos"/>
          <w:sz w:val="28"/>
          <w:szCs w:val="28"/>
        </w:rPr>
        <w:t>(Darwin, 2023)</w:t>
      </w:r>
      <w:r w:rsidR="00D51908" w:rsidRPr="000B18B0">
        <w:rPr>
          <w:sz w:val="28"/>
          <w:szCs w:val="28"/>
        </w:rPr>
        <w:fldChar w:fldCharType="end"/>
      </w:r>
      <w:r w:rsidR="00D51908" w:rsidRPr="000B18B0">
        <w:rPr>
          <w:sz w:val="28"/>
          <w:szCs w:val="28"/>
        </w:rPr>
        <w:t xml:space="preserve">. There has been a noted obsession with death within the modern and even prehistoric era. For example. The epic of Gilgamesh, which is </w:t>
      </w:r>
      <w:r w:rsidR="00915FC1" w:rsidRPr="000B18B0">
        <w:rPr>
          <w:sz w:val="28"/>
          <w:szCs w:val="28"/>
        </w:rPr>
        <w:t>in one lo</w:t>
      </w:r>
      <w:r w:rsidR="00D51908" w:rsidRPr="000B18B0">
        <w:rPr>
          <w:sz w:val="28"/>
          <w:szCs w:val="28"/>
        </w:rPr>
        <w:t>ngest surviving story that humanity has been able find is a story that is about immortality in the latter half of the epic</w:t>
      </w:r>
      <w:sdt>
        <w:sdtPr>
          <w:rPr>
            <w:sz w:val="28"/>
            <w:szCs w:val="28"/>
          </w:rPr>
          <w:id w:val="-478303492"/>
          <w:citation/>
        </w:sdtPr>
        <w:sdtContent>
          <w:r w:rsidR="00915FC1" w:rsidRPr="000B18B0">
            <w:rPr>
              <w:sz w:val="28"/>
              <w:szCs w:val="28"/>
            </w:rPr>
            <w:fldChar w:fldCharType="begin"/>
          </w:r>
          <w:r w:rsidR="00915FC1" w:rsidRPr="000B18B0">
            <w:rPr>
              <w:sz w:val="28"/>
              <w:szCs w:val="28"/>
            </w:rPr>
            <w:instrText xml:space="preserve"> CITATION and01 \l 2057 </w:instrText>
          </w:r>
          <w:r w:rsidR="00915FC1" w:rsidRPr="000B18B0">
            <w:rPr>
              <w:sz w:val="28"/>
              <w:szCs w:val="28"/>
            </w:rPr>
            <w:fldChar w:fldCharType="separate"/>
          </w:r>
          <w:r w:rsidR="00915FC1" w:rsidRPr="000B18B0">
            <w:rPr>
              <w:noProof/>
              <w:sz w:val="28"/>
              <w:szCs w:val="28"/>
            </w:rPr>
            <w:t xml:space="preserve"> (george, 2001)</w:t>
          </w:r>
          <w:r w:rsidR="00915FC1" w:rsidRPr="000B18B0">
            <w:rPr>
              <w:sz w:val="28"/>
              <w:szCs w:val="28"/>
            </w:rPr>
            <w:fldChar w:fldCharType="end"/>
          </w:r>
        </w:sdtContent>
      </w:sdt>
      <w:r w:rsidR="00915FC1" w:rsidRPr="000B18B0">
        <w:rPr>
          <w:sz w:val="28"/>
          <w:szCs w:val="28"/>
        </w:rPr>
        <w:t xml:space="preserve"> where Gilgamesh strikes out to find immortality but ultimately fails. </w:t>
      </w:r>
      <w:r w:rsidR="00AB01BB">
        <w:rPr>
          <w:sz w:val="28"/>
          <w:szCs w:val="28"/>
        </w:rPr>
        <w:t>O</w:t>
      </w:r>
      <w:r w:rsidR="00915FC1" w:rsidRPr="000B18B0">
        <w:rPr>
          <w:sz w:val="28"/>
          <w:szCs w:val="28"/>
        </w:rPr>
        <w:t>r the concept of stoicism in the era of the Greeks, where the idea of death must remain a constant in ones mind and thus it will save you from grieving death as you have already accepted it</w:t>
      </w:r>
      <w:r w:rsidR="00915FC1" w:rsidRPr="000B18B0">
        <w:rPr>
          <w:sz w:val="28"/>
          <w:szCs w:val="28"/>
        </w:rPr>
        <w:fldChar w:fldCharType="begin"/>
      </w:r>
      <w:r w:rsidR="00915FC1" w:rsidRPr="000B18B0">
        <w:rPr>
          <w:sz w:val="28"/>
          <w:szCs w:val="28"/>
        </w:rPr>
        <w:instrText xml:space="preserve"> ADDIN ZOTERO_ITEM CSL_CITATION {"citationID":"j6fuZMw4","properties":{"formattedCitation":"(Menzies and Whittle, 2022)","plainCitation":"(Menzies and Whittle, 2022)","noteIndex":0},"citationItems":[{"id":224,"uris":["http://zotero.org/users/local/gg1ZQu5V/items/YXBLPTP8"],"itemData":{"id":224,"type":"article-journal","abstract":"Growing empirical evidence has revealed the central role of death anxiety in numerous mental health conditions. Given this, there is a significant need for treatments which specifically address fears of death. Whilst such treatments have only recently been developed within clinical psychology, the discipline of philosophy has a long history of offering valuable perspectives on death which may ameliorate this fear. In particular, we propose that the philosophy of Stoicism, which originated in ancient Greece and influenced the early development of cognitive and behaviour therapy (CBT), is of particular benefit to clinicians seeking to address death anxiety. We present a summary of Stoic philosophy and its arguments concerning death. Through integrating the ideas of Stoicism, we argue that current treatments for death anxiety would benefit from directly integrating Stoic perspectives on death. Lastly, we review evidence which suggests that cultivating attitudes to death which are consistent with Stoic philosophy may be associated with reduced death anxiety. We conclude that an awareness of Stoic philosophy has the potential to guide and improve CBT treatments for fears of death. Further research is needed in order to confirm whether treatments centering on Stoic perspectives on death lead to significant reductions in death anxiety.","container-title":"Discover Psychology","DOI":"10.1007/s44202-022-00023-9","ISSN":"2731-4537","issue":"1","journalAbbreviation":"Discov Psychol","language":"en","page":"11","source":"Springer Link","title":"Stoicism and death acceptance: integrating Stoic philosophy in cognitive behaviour therapy for death anxiety","title-short":"Stoicism and death acceptance","volume":"2","author":[{"family":"Menzies","given":"Rachel E."},{"family":"Whittle","given":"Lachlan F."}],"issued":{"date-parts":[["2022",2,3]]}}}],"schema":"https://github.com/citation-style-language/schema/raw/master/csl-citation.json"} </w:instrText>
      </w:r>
      <w:r w:rsidR="00915FC1" w:rsidRPr="000B18B0">
        <w:rPr>
          <w:sz w:val="28"/>
          <w:szCs w:val="28"/>
        </w:rPr>
        <w:fldChar w:fldCharType="separate"/>
      </w:r>
      <w:r w:rsidR="00915FC1" w:rsidRPr="000B18B0">
        <w:rPr>
          <w:rFonts w:ascii="Aptos" w:hAnsi="Aptos"/>
          <w:sz w:val="28"/>
          <w:szCs w:val="28"/>
        </w:rPr>
        <w:t>(Menzies and Whittle, 2022)</w:t>
      </w:r>
      <w:r w:rsidR="00915FC1" w:rsidRPr="000B18B0">
        <w:rPr>
          <w:sz w:val="28"/>
          <w:szCs w:val="28"/>
        </w:rPr>
        <w:fldChar w:fldCharType="end"/>
      </w:r>
      <w:r w:rsidR="00915FC1" w:rsidRPr="000B18B0">
        <w:rPr>
          <w:sz w:val="28"/>
          <w:szCs w:val="28"/>
        </w:rPr>
        <w:t xml:space="preserve">. This leads into the “longevity culture” of the modern day which is the modern desire to extend life or prevent aging into an elderly person (or at least age visibly). </w:t>
      </w:r>
      <w:r w:rsidR="004D547F" w:rsidRPr="000B18B0">
        <w:rPr>
          <w:sz w:val="28"/>
          <w:szCs w:val="28"/>
        </w:rPr>
        <w:t xml:space="preserve">However, this topic is merely meant to point out the running  theme that death, and by extension the prolonging or </w:t>
      </w:r>
      <w:r w:rsidR="00A437F7" w:rsidRPr="000B18B0">
        <w:rPr>
          <w:sz w:val="28"/>
          <w:szCs w:val="28"/>
        </w:rPr>
        <w:t>permanency</w:t>
      </w:r>
      <w:r w:rsidR="004D547F" w:rsidRPr="000B18B0">
        <w:rPr>
          <w:sz w:val="28"/>
          <w:szCs w:val="28"/>
        </w:rPr>
        <w:t xml:space="preserve"> of life this does not actually determine the effectiveness of any of these methods to prolong life or these philosophies and how that method of thinking affects people within the context of a relationship with death and aging .</w:t>
      </w:r>
      <w:r w:rsidR="00915FC1" w:rsidRPr="000B18B0">
        <w:rPr>
          <w:sz w:val="28"/>
          <w:szCs w:val="28"/>
        </w:rPr>
        <w:t>The principles of alchemy and the desire to e</w:t>
      </w:r>
      <w:r w:rsidR="0047027D" w:rsidRPr="000B18B0">
        <w:rPr>
          <w:sz w:val="28"/>
          <w:szCs w:val="28"/>
        </w:rPr>
        <w:t>x</w:t>
      </w:r>
      <w:r w:rsidR="00915FC1" w:rsidRPr="000B18B0">
        <w:rPr>
          <w:sz w:val="28"/>
          <w:szCs w:val="28"/>
        </w:rPr>
        <w:t xml:space="preserve">tend </w:t>
      </w:r>
      <w:r w:rsidR="0047027D" w:rsidRPr="000B18B0">
        <w:rPr>
          <w:sz w:val="28"/>
          <w:szCs w:val="28"/>
        </w:rPr>
        <w:t>one’s</w:t>
      </w:r>
      <w:r w:rsidR="00915FC1" w:rsidRPr="000B18B0">
        <w:rPr>
          <w:sz w:val="28"/>
          <w:szCs w:val="28"/>
        </w:rPr>
        <w:t xml:space="preserve"> life span has </w:t>
      </w:r>
      <w:r w:rsidR="0047027D" w:rsidRPr="000B18B0">
        <w:rPr>
          <w:sz w:val="28"/>
          <w:szCs w:val="28"/>
        </w:rPr>
        <w:t>endured</w:t>
      </w:r>
      <w:r w:rsidR="00915FC1" w:rsidRPr="000B18B0">
        <w:rPr>
          <w:sz w:val="28"/>
          <w:szCs w:val="28"/>
        </w:rPr>
        <w:t xml:space="preserve"> through </w:t>
      </w:r>
      <w:r w:rsidR="0047027D" w:rsidRPr="000B18B0">
        <w:rPr>
          <w:sz w:val="28"/>
          <w:szCs w:val="28"/>
        </w:rPr>
        <w:t>ancient times to the present and is apparent in the longevity vulture of the modern day</w:t>
      </w:r>
      <w:r w:rsidR="004D547F" w:rsidRPr="000B18B0">
        <w:rPr>
          <w:sz w:val="28"/>
          <w:szCs w:val="28"/>
        </w:rPr>
        <w:t>.</w:t>
      </w:r>
    </w:p>
    <w:p w14:paraId="06CCB44A" w14:textId="115B15EB" w:rsidR="00DC4883" w:rsidRPr="000B18B0" w:rsidRDefault="00DC4883" w:rsidP="00E10FCB">
      <w:pPr>
        <w:jc w:val="center"/>
        <w:rPr>
          <w:sz w:val="28"/>
          <w:szCs w:val="28"/>
        </w:rPr>
      </w:pPr>
    </w:p>
    <w:p w14:paraId="3D611C37" w14:textId="77777777" w:rsidR="00DC4883" w:rsidRPr="000B18B0" w:rsidRDefault="00DC4883" w:rsidP="00E10FCB">
      <w:pPr>
        <w:jc w:val="center"/>
        <w:rPr>
          <w:sz w:val="28"/>
          <w:szCs w:val="28"/>
        </w:rPr>
      </w:pPr>
    </w:p>
    <w:p w14:paraId="491EBEA7" w14:textId="4B2A3B7E" w:rsidR="00B62DDA" w:rsidRPr="000B18B0" w:rsidRDefault="00B62DDA" w:rsidP="00E10FCB">
      <w:pPr>
        <w:jc w:val="center"/>
        <w:rPr>
          <w:sz w:val="28"/>
          <w:szCs w:val="28"/>
        </w:rPr>
      </w:pPr>
    </w:p>
    <w:p w14:paraId="48BEE4E1" w14:textId="1BB91A3C" w:rsidR="004D547F" w:rsidRDefault="004D547F" w:rsidP="00A359A0">
      <w:pPr>
        <w:jc w:val="center"/>
        <w:rPr>
          <w:sz w:val="28"/>
          <w:szCs w:val="28"/>
        </w:rPr>
      </w:pPr>
      <w:r w:rsidRPr="000B18B0">
        <w:rPr>
          <w:sz w:val="28"/>
          <w:szCs w:val="28"/>
        </w:rPr>
        <w:t>The philosopher’s stone is one of the core goals of alchemical study.it is referred by many epithets but most notably it is known as the bird of Hermes</w:t>
      </w:r>
      <w:r w:rsidR="00B029C6" w:rsidRPr="000B18B0">
        <w:rPr>
          <w:sz w:val="28"/>
          <w:szCs w:val="28"/>
        </w:rPr>
        <w:t>,</w:t>
      </w:r>
      <w:r w:rsidRPr="000B18B0">
        <w:rPr>
          <w:sz w:val="28"/>
          <w:szCs w:val="28"/>
        </w:rPr>
        <w:t xml:space="preserve"> the </w:t>
      </w:r>
      <w:r w:rsidR="00B029C6" w:rsidRPr="000B18B0">
        <w:rPr>
          <w:sz w:val="28"/>
          <w:szCs w:val="28"/>
        </w:rPr>
        <w:t>alchemist’s</w:t>
      </w:r>
      <w:r w:rsidRPr="000B18B0">
        <w:rPr>
          <w:sz w:val="28"/>
          <w:szCs w:val="28"/>
        </w:rPr>
        <w:t xml:space="preserve"> stone</w:t>
      </w:r>
      <w:r w:rsidR="00B029C6" w:rsidRPr="000B18B0">
        <w:rPr>
          <w:sz w:val="28"/>
          <w:szCs w:val="28"/>
        </w:rPr>
        <w:t xml:space="preserve"> or the </w:t>
      </w:r>
      <w:r w:rsidR="00A437F7" w:rsidRPr="000B18B0">
        <w:rPr>
          <w:sz w:val="28"/>
          <w:szCs w:val="28"/>
        </w:rPr>
        <w:t>Elixir</w:t>
      </w:r>
      <w:r w:rsidR="00B029C6" w:rsidRPr="000B18B0">
        <w:rPr>
          <w:sz w:val="28"/>
          <w:szCs w:val="28"/>
        </w:rPr>
        <w:t xml:space="preserve"> </w:t>
      </w:r>
      <w:r w:rsidR="008554DD" w:rsidRPr="000B18B0">
        <w:rPr>
          <w:sz w:val="28"/>
          <w:szCs w:val="28"/>
        </w:rPr>
        <w:fldChar w:fldCharType="begin"/>
      </w:r>
      <w:r w:rsidR="008554DD" w:rsidRPr="000B18B0">
        <w:rPr>
          <w:sz w:val="28"/>
          <w:szCs w:val="28"/>
        </w:rPr>
        <w:instrText xml:space="preserve"> ADDIN ZOTERO_ITEM CSL_CITATION {"citationID":"Wz0lnw0V","properties":{"formattedCitation":"(Timmermann, 2013)","plainCitation":"(Timmermann, 2013)","noteIndex":0},"citationItems":[{"id":228,"uris":["http://zotero.org/users/local/gg1ZQu5V/items/A6Z6FGLL"],"itemData":{"id":228,"type":"chapter","ISBN":"978-90-04-25483-1","language":"en","publisher":"Brill","source":"brill-com.ezproxy.uwtsd.ac.uk","title":"Verse and Transmutation","URL":"https://brill.com/display/title/15745","author":[{"family":"Timmermann","given":"Anke"}],"accessed":{"date-parts":[["2024",11,21]]},"issued":{"date-parts":[["2013",9,25]]}}}],"schema":"https://github.com/citation-style-language/schema/raw/master/csl-citation.json"} </w:instrText>
      </w:r>
      <w:r w:rsidR="008554DD" w:rsidRPr="000B18B0">
        <w:rPr>
          <w:sz w:val="28"/>
          <w:szCs w:val="28"/>
        </w:rPr>
        <w:fldChar w:fldCharType="separate"/>
      </w:r>
      <w:r w:rsidR="008554DD" w:rsidRPr="000B18B0">
        <w:rPr>
          <w:rFonts w:ascii="Aptos" w:hAnsi="Aptos"/>
          <w:sz w:val="28"/>
          <w:szCs w:val="28"/>
        </w:rPr>
        <w:t>(Timmermann, 2013)</w:t>
      </w:r>
      <w:r w:rsidR="008554DD" w:rsidRPr="000B18B0">
        <w:rPr>
          <w:sz w:val="28"/>
          <w:szCs w:val="28"/>
        </w:rPr>
        <w:fldChar w:fldCharType="end"/>
      </w:r>
      <w:r w:rsidR="008554DD" w:rsidRPr="000B18B0">
        <w:rPr>
          <w:sz w:val="28"/>
          <w:szCs w:val="28"/>
        </w:rPr>
        <w:t xml:space="preserve"> </w:t>
      </w:r>
      <w:r w:rsidR="00B029C6" w:rsidRPr="000B18B0">
        <w:rPr>
          <w:sz w:val="28"/>
          <w:szCs w:val="28"/>
        </w:rPr>
        <w:t>and would be safe to say</w:t>
      </w:r>
      <w:r w:rsidR="008554DD" w:rsidRPr="000B18B0">
        <w:rPr>
          <w:sz w:val="28"/>
          <w:szCs w:val="28"/>
        </w:rPr>
        <w:t xml:space="preserve"> that</w:t>
      </w:r>
      <w:r w:rsidR="00B029C6" w:rsidRPr="000B18B0">
        <w:rPr>
          <w:sz w:val="28"/>
          <w:szCs w:val="28"/>
        </w:rPr>
        <w:t xml:space="preserve"> it is the most </w:t>
      </w:r>
      <w:r w:rsidR="008554DD" w:rsidRPr="000B18B0">
        <w:rPr>
          <w:sz w:val="28"/>
          <w:szCs w:val="28"/>
        </w:rPr>
        <w:t>well-known</w:t>
      </w:r>
      <w:r w:rsidR="00B029C6" w:rsidRPr="000B18B0">
        <w:rPr>
          <w:sz w:val="28"/>
          <w:szCs w:val="28"/>
        </w:rPr>
        <w:t xml:space="preserve"> aspect of alchemy</w:t>
      </w:r>
      <w:r w:rsidR="008554DD" w:rsidRPr="000B18B0">
        <w:rPr>
          <w:sz w:val="28"/>
          <w:szCs w:val="28"/>
        </w:rPr>
        <w:t xml:space="preserve">. The philosopher’s stone does not grant eternal life itself but allows one to access the knowledge required </w:t>
      </w:r>
      <w:r w:rsidR="00A359A0" w:rsidRPr="000B18B0">
        <w:rPr>
          <w:sz w:val="28"/>
          <w:szCs w:val="28"/>
        </w:rPr>
        <w:t>to</w:t>
      </w:r>
      <w:r w:rsidR="008554DD" w:rsidRPr="000B18B0">
        <w:rPr>
          <w:sz w:val="28"/>
          <w:szCs w:val="28"/>
        </w:rPr>
        <w:t xml:space="preserve"> grant yourself eternal youth which is a </w:t>
      </w:r>
      <w:r w:rsidR="00A437F7" w:rsidRPr="000B18B0">
        <w:rPr>
          <w:sz w:val="28"/>
          <w:szCs w:val="28"/>
        </w:rPr>
        <w:t>long-held</w:t>
      </w:r>
      <w:r w:rsidR="008554DD" w:rsidRPr="000B18B0">
        <w:rPr>
          <w:sz w:val="28"/>
          <w:szCs w:val="28"/>
        </w:rPr>
        <w:t xml:space="preserve"> desire within stories and real life alike. The actual process to create the elixir is a long and complicated procedure that boils down into three main steps. Stage one starts with a blackened piece of </w:t>
      </w:r>
      <w:r w:rsidR="00A437F7" w:rsidRPr="000B18B0">
        <w:rPr>
          <w:sz w:val="28"/>
          <w:szCs w:val="28"/>
        </w:rPr>
        <w:t>earth</w:t>
      </w:r>
      <w:r w:rsidR="008554DD" w:rsidRPr="000B18B0">
        <w:rPr>
          <w:sz w:val="28"/>
          <w:szCs w:val="28"/>
        </w:rPr>
        <w:t xml:space="preserve"> infused with various elements and then turns white which is a process known as albedo</w:t>
      </w:r>
      <w:r w:rsidR="00A437F7" w:rsidRPr="000B18B0">
        <w:rPr>
          <w:sz w:val="28"/>
          <w:szCs w:val="28"/>
        </w:rPr>
        <w:t xml:space="preserve"> and </w:t>
      </w:r>
      <w:r w:rsidR="00A359A0">
        <w:rPr>
          <w:sz w:val="28"/>
          <w:szCs w:val="28"/>
        </w:rPr>
        <w:t xml:space="preserve">is </w:t>
      </w:r>
      <w:r w:rsidR="00A437F7" w:rsidRPr="000B18B0">
        <w:rPr>
          <w:sz w:val="28"/>
          <w:szCs w:val="28"/>
        </w:rPr>
        <w:t>then converted into a red substance which is known as rubedo. These three objects together represent the philosophers stone and eternal youth</w:t>
      </w:r>
      <w:r w:rsidR="00A437F7" w:rsidRPr="000B18B0">
        <w:rPr>
          <w:sz w:val="28"/>
          <w:szCs w:val="28"/>
        </w:rPr>
        <w:fldChar w:fldCharType="begin"/>
      </w:r>
      <w:r w:rsidR="00A437F7" w:rsidRPr="000B18B0">
        <w:rPr>
          <w:sz w:val="28"/>
          <w:szCs w:val="28"/>
        </w:rPr>
        <w:instrText xml:space="preserve"> ADDIN ZOTERO_ITEM CSL_CITATION {"citationID":"fF4RO7lD","properties":{"formattedCitation":"(Timmermann, 2013)","plainCitation":"(Timmermann, 2013)","noteIndex":0},"citationItems":[{"id":228,"uris":["http://zotero.org/users/local/gg1ZQu5V/items/A6Z6FGLL"],"itemData":{"id":228,"type":"chapter","ISBN":"978-90-04-25483-1","language":"en","publisher":"Brill","source":"brill-com.ezproxy.uwtsd.ac.uk","title":"Verse and Transmutation","URL":"https://brill.com/display/title/15745","author":[{"family":"Timmermann","given":"Anke"}],"accessed":{"date-parts":[["2024",11,21]]},"issued":{"date-parts":[["2013",9,25]]}}}],"schema":"https://github.com/citation-style-language/schema/raw/master/csl-citation.json"} </w:instrText>
      </w:r>
      <w:r w:rsidR="00A437F7" w:rsidRPr="000B18B0">
        <w:rPr>
          <w:sz w:val="28"/>
          <w:szCs w:val="28"/>
        </w:rPr>
        <w:fldChar w:fldCharType="separate"/>
      </w:r>
      <w:r w:rsidR="00A437F7" w:rsidRPr="000B18B0">
        <w:rPr>
          <w:rFonts w:ascii="Aptos" w:hAnsi="Aptos"/>
          <w:sz w:val="28"/>
          <w:szCs w:val="28"/>
        </w:rPr>
        <w:t>(Timmermann, 2013)</w:t>
      </w:r>
      <w:r w:rsidR="00A437F7" w:rsidRPr="000B18B0">
        <w:rPr>
          <w:sz w:val="28"/>
          <w:szCs w:val="28"/>
        </w:rPr>
        <w:fldChar w:fldCharType="end"/>
      </w:r>
      <w:r w:rsidR="00A437F7" w:rsidRPr="000B18B0">
        <w:rPr>
          <w:sz w:val="28"/>
          <w:szCs w:val="28"/>
        </w:rPr>
        <w:t>. It is vitally important to remember that the idea of alchemy is scientific in nature but is also deeply intrenched within the concepts of religion and mysticism, this is important to note because it shows that the alchemists that would work for the philosophers stone or a secret to transmuting materials to gold held belief in the eventuality of their eternal life, or the fact that someone who uses their practice will find the secret to the bird of Hermes and create the philosophers stone</w:t>
      </w:r>
      <w:r w:rsidR="00106993" w:rsidRPr="000B18B0">
        <w:rPr>
          <w:sz w:val="28"/>
          <w:szCs w:val="28"/>
        </w:rPr>
        <w:t xml:space="preserve">. There can be parallels drawn between that and modern-day chemistry and other medical sciences and attempt to find ways to extend life or stave off aging as </w:t>
      </w:r>
      <w:proofErr w:type="gramStart"/>
      <w:r w:rsidR="00106993" w:rsidRPr="000B18B0">
        <w:rPr>
          <w:sz w:val="28"/>
          <w:szCs w:val="28"/>
        </w:rPr>
        <w:t>much</w:t>
      </w:r>
      <w:proofErr w:type="gramEnd"/>
      <w:r w:rsidR="00106993" w:rsidRPr="000B18B0">
        <w:rPr>
          <w:sz w:val="28"/>
          <w:szCs w:val="28"/>
        </w:rPr>
        <w:t xml:space="preserve"> as possible.</w:t>
      </w:r>
    </w:p>
    <w:p w14:paraId="518B6C75" w14:textId="77777777" w:rsidR="000B18B0" w:rsidRDefault="000B18B0" w:rsidP="00E10FCB">
      <w:pPr>
        <w:jc w:val="center"/>
        <w:rPr>
          <w:sz w:val="28"/>
          <w:szCs w:val="28"/>
        </w:rPr>
      </w:pPr>
    </w:p>
    <w:p w14:paraId="042AC1E2" w14:textId="3817FBFD" w:rsidR="000B18B0" w:rsidRDefault="00AB01BB" w:rsidP="00E10FCB">
      <w:pPr>
        <w:jc w:val="center"/>
        <w:rPr>
          <w:sz w:val="28"/>
          <w:szCs w:val="28"/>
        </w:rPr>
      </w:pPr>
      <w:r>
        <w:rPr>
          <w:sz w:val="28"/>
          <w:szCs w:val="28"/>
        </w:rPr>
        <w:t>second</w:t>
      </w:r>
      <w:r w:rsidR="00547515">
        <w:rPr>
          <w:sz w:val="28"/>
          <w:szCs w:val="28"/>
        </w:rPr>
        <w:t>,</w:t>
      </w:r>
      <w:r w:rsidR="000B18B0">
        <w:rPr>
          <w:sz w:val="28"/>
          <w:szCs w:val="28"/>
        </w:rPr>
        <w:t xml:space="preserve"> there are major examples of </w:t>
      </w:r>
      <w:r w:rsidR="00F22062">
        <w:rPr>
          <w:sz w:val="28"/>
          <w:szCs w:val="28"/>
        </w:rPr>
        <w:t>people desperately trying to stave off aging and the looming threat of mortality</w:t>
      </w:r>
      <w:r w:rsidR="00547515">
        <w:rPr>
          <w:sz w:val="28"/>
          <w:szCs w:val="28"/>
        </w:rPr>
        <w:t>. But due to the society that we inhabit these methods cost quite a but of money. The best example of this exact problem is Bryan Johnson, who spends a collective 4 million usd in order to de age his body all the way down from 45 to 18 years old</w:t>
      </w:r>
      <w:r w:rsidR="00547515">
        <w:rPr>
          <w:sz w:val="28"/>
          <w:szCs w:val="28"/>
        </w:rPr>
        <w:fldChar w:fldCharType="begin"/>
      </w:r>
      <w:r w:rsidR="00547515">
        <w:rPr>
          <w:sz w:val="28"/>
          <w:szCs w:val="28"/>
        </w:rPr>
        <w:instrText xml:space="preserve"> ADDIN ZOTERO_ITEM CSL_CITATION {"citationID":"ZS5yL4c7","properties":{"formattedCitation":"(Zilber, 2023)","plainCitation":"(Zilber, 2023)","noteIndex":0},"citationItems":[{"id":237,"uris":["http://zotero.org/users/local/gg1ZQu5V/items/BLEPQBI5"],"itemData":{"id":237,"type":"post-weblog","abstract":"A 45-year-old software developer worth says he spends around $2 million each year to bio-hack his way to resetting his body to that of an 18-year-old.","language":"en-US","title":"Bryan Johnson, 45, 'spends $2M to get 18-year-old body'","URL":"https://nypost.com/2023/01/25/bryan-johnson-45-spends-2m-to-get-18-year-old-body/","author":[{"family":"Zilber","given":"Ariel"}],"accessed":{"date-parts":[["2024",11,22]]},"issued":{"date-parts":[["2023",1,25]]}}}],"schema":"https://github.com/citation-style-language/schema/raw/master/csl-citation.json"} </w:instrText>
      </w:r>
      <w:r w:rsidR="00547515">
        <w:rPr>
          <w:sz w:val="28"/>
          <w:szCs w:val="28"/>
        </w:rPr>
        <w:fldChar w:fldCharType="separate"/>
      </w:r>
      <w:r w:rsidR="00547515" w:rsidRPr="00547515">
        <w:rPr>
          <w:rFonts w:ascii="Aptos" w:hAnsi="Aptos"/>
          <w:sz w:val="28"/>
        </w:rPr>
        <w:t>(Zilber, 2023)</w:t>
      </w:r>
      <w:r w:rsidR="00547515">
        <w:rPr>
          <w:sz w:val="28"/>
          <w:szCs w:val="28"/>
        </w:rPr>
        <w:fldChar w:fldCharType="end"/>
      </w:r>
      <w:r w:rsidR="00547515">
        <w:rPr>
          <w:sz w:val="28"/>
          <w:szCs w:val="28"/>
        </w:rPr>
        <w:t xml:space="preserve"> these methods include, letting every single decision about is body run through a team of </w:t>
      </w:r>
      <w:r w:rsidR="00735287">
        <w:rPr>
          <w:sz w:val="28"/>
          <w:szCs w:val="28"/>
        </w:rPr>
        <w:t>doctors known as project blueprint</w:t>
      </w:r>
      <w:r w:rsidR="00D353F9">
        <w:rPr>
          <w:sz w:val="28"/>
          <w:szCs w:val="28"/>
        </w:rPr>
        <w:t xml:space="preserve">. This project begins with an ultrasound that looks at the heart lungs and the rest of </w:t>
      </w:r>
      <w:r w:rsidR="00B12E90">
        <w:rPr>
          <w:sz w:val="28"/>
          <w:szCs w:val="28"/>
        </w:rPr>
        <w:t>Bryan</w:t>
      </w:r>
      <w:r w:rsidR="00D353F9">
        <w:rPr>
          <w:sz w:val="28"/>
          <w:szCs w:val="28"/>
        </w:rPr>
        <w:t xml:space="preserve"> </w:t>
      </w:r>
      <w:r w:rsidR="00B12E90">
        <w:rPr>
          <w:sz w:val="28"/>
          <w:szCs w:val="28"/>
        </w:rPr>
        <w:t>Johnson</w:t>
      </w:r>
      <w:r w:rsidR="00D353F9">
        <w:rPr>
          <w:sz w:val="28"/>
          <w:szCs w:val="28"/>
        </w:rPr>
        <w:t xml:space="preserve"> body and the taking of about 111 pills every day </w:t>
      </w:r>
      <w:r w:rsidR="00A359A0">
        <w:rPr>
          <w:sz w:val="28"/>
          <w:szCs w:val="28"/>
        </w:rPr>
        <w:t>to</w:t>
      </w:r>
      <w:r w:rsidR="00D353F9">
        <w:rPr>
          <w:sz w:val="28"/>
          <w:szCs w:val="28"/>
        </w:rPr>
        <w:t xml:space="preserve"> meet his exact </w:t>
      </w:r>
      <w:r w:rsidR="00B12E90">
        <w:rPr>
          <w:sz w:val="28"/>
          <w:szCs w:val="28"/>
        </w:rPr>
        <w:t xml:space="preserve">nutrient intake. The health plan even monitors nighttime erections during his sleep schedule. Despite the extremely restrictive lifestyle this man lives </w:t>
      </w:r>
      <w:r w:rsidR="00B12E90">
        <w:rPr>
          <w:sz w:val="28"/>
          <w:szCs w:val="28"/>
        </w:rPr>
        <w:lastRenderedPageBreak/>
        <w:t xml:space="preserve">according to Bryan Johnson he has never been happier and even calls other people </w:t>
      </w:r>
      <w:r w:rsidR="00822327">
        <w:rPr>
          <w:sz w:val="28"/>
          <w:szCs w:val="28"/>
        </w:rPr>
        <w:t>“</w:t>
      </w:r>
      <w:r w:rsidR="00B12E90">
        <w:rPr>
          <w:sz w:val="28"/>
          <w:szCs w:val="28"/>
        </w:rPr>
        <w:t>mad</w:t>
      </w:r>
      <w:r w:rsidR="00822327">
        <w:rPr>
          <w:sz w:val="28"/>
          <w:szCs w:val="28"/>
        </w:rPr>
        <w:t>”</w:t>
      </w:r>
      <w:r w:rsidR="00B12E90">
        <w:rPr>
          <w:sz w:val="28"/>
          <w:szCs w:val="28"/>
        </w:rPr>
        <w:t xml:space="preserve"> for not wanting to live like</w:t>
      </w:r>
      <w:r w:rsidR="00AA49F3">
        <w:rPr>
          <w:sz w:val="28"/>
          <w:szCs w:val="28"/>
        </w:rPr>
        <w:t xml:space="preserve"> how he has been living</w:t>
      </w:r>
      <w:r w:rsidR="00B12E90">
        <w:rPr>
          <w:sz w:val="28"/>
          <w:szCs w:val="28"/>
        </w:rPr>
        <w:fldChar w:fldCharType="begin"/>
      </w:r>
      <w:r w:rsidR="00B12E90">
        <w:rPr>
          <w:sz w:val="28"/>
          <w:szCs w:val="28"/>
        </w:rPr>
        <w:instrText xml:space="preserve"> ADDIN ZOTERO_ITEM CSL_CITATION {"citationID":"tMXFbu0q","properties":{"formattedCitation":"(Zilber, 2023)","plainCitation":"(Zilber, 2023)","noteIndex":0},"citationItems":[{"id":237,"uris":["http://zotero.org/users/local/gg1ZQu5V/items/BLEPQBI5"],"itemData":{"id":237,"type":"post-weblog","abstract":"A 45-year-old software developer worth says he spends around $2 million each year to bio-hack his way to resetting his body to that of an 18-year-old.","language":"en-US","title":"Bryan Johnson, 45, 'spends $2M to get 18-year-old body'","URL":"https://nypost.com/2023/01/25/bryan-johnson-45-spends-2m-to-get-18-year-old-body/","author":[{"family":"Zilber","given":"Ariel"}],"accessed":{"date-parts":[["2024",11,22]]},"issued":{"date-parts":[["2023",1,25]]}}}],"schema":"https://github.com/citation-style-language/schema/raw/master/csl-citation.json"} </w:instrText>
      </w:r>
      <w:r w:rsidR="00B12E90">
        <w:rPr>
          <w:sz w:val="28"/>
          <w:szCs w:val="28"/>
        </w:rPr>
        <w:fldChar w:fldCharType="separate"/>
      </w:r>
      <w:r w:rsidR="00B12E90" w:rsidRPr="00B12E90">
        <w:rPr>
          <w:rFonts w:ascii="Aptos" w:hAnsi="Aptos"/>
          <w:sz w:val="28"/>
        </w:rPr>
        <w:t>(Zilber, 2023)</w:t>
      </w:r>
      <w:r w:rsidR="00B12E90">
        <w:rPr>
          <w:sz w:val="28"/>
          <w:szCs w:val="28"/>
        </w:rPr>
        <w:fldChar w:fldCharType="end"/>
      </w:r>
      <w:r w:rsidR="00AA49F3">
        <w:rPr>
          <w:sz w:val="28"/>
          <w:szCs w:val="28"/>
        </w:rPr>
        <w:t>. The effort B</w:t>
      </w:r>
      <w:r w:rsidR="00504876">
        <w:rPr>
          <w:sz w:val="28"/>
          <w:szCs w:val="28"/>
        </w:rPr>
        <w:t>r</w:t>
      </w:r>
      <w:r w:rsidR="00AA49F3">
        <w:rPr>
          <w:sz w:val="28"/>
          <w:szCs w:val="28"/>
        </w:rPr>
        <w:t xml:space="preserve">yan Johnson puts into extending his life is impressive but the goal that </w:t>
      </w:r>
      <w:r w:rsidR="00504876">
        <w:rPr>
          <w:sz w:val="28"/>
          <w:szCs w:val="28"/>
        </w:rPr>
        <w:t>Bryan</w:t>
      </w:r>
      <w:r w:rsidR="00AA49F3">
        <w:rPr>
          <w:sz w:val="28"/>
          <w:szCs w:val="28"/>
        </w:rPr>
        <w:t xml:space="preserve"> </w:t>
      </w:r>
      <w:r w:rsidR="00504876">
        <w:rPr>
          <w:sz w:val="28"/>
          <w:szCs w:val="28"/>
        </w:rPr>
        <w:t>Johnson</w:t>
      </w:r>
      <w:r w:rsidR="00AA49F3">
        <w:rPr>
          <w:sz w:val="28"/>
          <w:szCs w:val="28"/>
        </w:rPr>
        <w:t xml:space="preserve"> has, which is his refusal to die anytime </w:t>
      </w:r>
      <w:r w:rsidR="00504876">
        <w:rPr>
          <w:sz w:val="28"/>
          <w:szCs w:val="28"/>
        </w:rPr>
        <w:t xml:space="preserve">soon. It is worth mentioning that Bryan Johnson is looking to include a woman on this project in order to work out what to expand the </w:t>
      </w:r>
      <w:r w:rsidR="00E10FCB">
        <w:rPr>
          <w:sz w:val="28"/>
          <w:szCs w:val="28"/>
        </w:rPr>
        <w:t>range</w:t>
      </w:r>
      <w:r w:rsidR="00504876">
        <w:rPr>
          <w:sz w:val="28"/>
          <w:szCs w:val="28"/>
        </w:rPr>
        <w:t xml:space="preserve"> of his research</w:t>
      </w:r>
      <w:r w:rsidR="00504876">
        <w:rPr>
          <w:sz w:val="28"/>
          <w:szCs w:val="28"/>
        </w:rPr>
        <w:fldChar w:fldCharType="begin"/>
      </w:r>
      <w:r w:rsidR="00504876">
        <w:rPr>
          <w:sz w:val="28"/>
          <w:szCs w:val="28"/>
        </w:rPr>
        <w:instrText xml:space="preserve"> ADDIN ZOTERO_ITEM CSL_CITATION {"citationID":"Mz7MMOaB","properties":{"formattedCitation":"(Zilber, 2023)","plainCitation":"(Zilber, 2023)","noteIndex":0},"citationItems":[{"id":237,"uris":["http://zotero.org/users/local/gg1ZQu5V/items/BLEPQBI5"],"itemData":{"id":237,"type":"post-weblog","abstract":"A 45-year-old software developer worth says he spends around $2 million each year to bio-hack his way to resetting his body to that of an 18-year-old.","language":"en-US","title":"Bryan Johnson, 45, 'spends $2M to get 18-year-old body'","URL":"https://nypost.com/2023/01/25/bryan-johnson-45-spends-2m-to-get-18-year-old-body/","author":[{"family":"Zilber","given":"Ariel"}],"accessed":{"date-parts":[["2024",11,22]]},"issued":{"date-parts":[["2023",1,25]]}}}],"schema":"https://github.com/citation-style-language/schema/raw/master/csl-citation.json"} </w:instrText>
      </w:r>
      <w:r w:rsidR="00504876">
        <w:rPr>
          <w:sz w:val="28"/>
          <w:szCs w:val="28"/>
        </w:rPr>
        <w:fldChar w:fldCharType="separate"/>
      </w:r>
      <w:r w:rsidR="00504876" w:rsidRPr="00504876">
        <w:rPr>
          <w:rFonts w:ascii="Aptos" w:hAnsi="Aptos"/>
          <w:sz w:val="28"/>
        </w:rPr>
        <w:t>(Zilber, 2023)</w:t>
      </w:r>
      <w:r w:rsidR="00504876">
        <w:rPr>
          <w:sz w:val="28"/>
          <w:szCs w:val="28"/>
        </w:rPr>
        <w:fldChar w:fldCharType="end"/>
      </w:r>
      <w:r w:rsidR="00E10FCB">
        <w:rPr>
          <w:sz w:val="28"/>
          <w:szCs w:val="28"/>
        </w:rPr>
        <w:t>. A</w:t>
      </w:r>
      <w:r w:rsidR="00E10FCB">
        <w:rPr>
          <w:sz w:val="28"/>
          <w:szCs w:val="28"/>
        </w:rPr>
        <w:t xml:space="preserve"> similar guile can be seen within the context of alchemic research as the strive for the </w:t>
      </w:r>
      <w:r w:rsidR="00E812D5">
        <w:rPr>
          <w:sz w:val="28"/>
          <w:szCs w:val="28"/>
        </w:rPr>
        <w:t>philosophers’</w:t>
      </w:r>
      <w:r w:rsidR="00E10FCB">
        <w:rPr>
          <w:sz w:val="28"/>
          <w:szCs w:val="28"/>
        </w:rPr>
        <w:t xml:space="preserve"> stone is an incredibly time consuming and expensive task </w:t>
      </w:r>
      <w:proofErr w:type="gramStart"/>
      <w:r w:rsidR="00E10FCB">
        <w:rPr>
          <w:sz w:val="28"/>
          <w:szCs w:val="28"/>
        </w:rPr>
        <w:t>much</w:t>
      </w:r>
      <w:proofErr w:type="gramEnd"/>
      <w:r w:rsidR="00E10FCB">
        <w:rPr>
          <w:sz w:val="28"/>
          <w:szCs w:val="28"/>
        </w:rPr>
        <w:t xml:space="preserve"> like the task Bryan Johnson has undergone in the war against his own </w:t>
      </w:r>
      <w:r w:rsidR="00A359A0">
        <w:rPr>
          <w:sz w:val="28"/>
          <w:szCs w:val="28"/>
        </w:rPr>
        <w:t>mortality.</w:t>
      </w:r>
    </w:p>
    <w:p w14:paraId="3B9E773E" w14:textId="77777777" w:rsidR="00E10FCB" w:rsidRDefault="00E10FCB" w:rsidP="00E10FCB">
      <w:pPr>
        <w:jc w:val="center"/>
        <w:rPr>
          <w:sz w:val="28"/>
          <w:szCs w:val="28"/>
        </w:rPr>
      </w:pPr>
    </w:p>
    <w:p w14:paraId="377A4E45" w14:textId="40FAC44C" w:rsidR="000B18B0" w:rsidRPr="000B18B0" w:rsidRDefault="00E10FCB" w:rsidP="00E10FCB">
      <w:pPr>
        <w:jc w:val="center"/>
        <w:rPr>
          <w:sz w:val="28"/>
          <w:szCs w:val="28"/>
        </w:rPr>
      </w:pPr>
      <w:r>
        <w:rPr>
          <w:sz w:val="28"/>
          <w:szCs w:val="28"/>
        </w:rPr>
        <w:t xml:space="preserve">A blue zone is an area that, due to the outside factors such as quality of food, environment, lack of pollution and emotional </w:t>
      </w:r>
      <w:r w:rsidR="00E812D5">
        <w:rPr>
          <w:sz w:val="28"/>
          <w:szCs w:val="28"/>
        </w:rPr>
        <w:t>wellbeing</w:t>
      </w:r>
      <w:r>
        <w:rPr>
          <w:sz w:val="28"/>
          <w:szCs w:val="28"/>
        </w:rPr>
        <w:t xml:space="preserve"> are areas that have extended</w:t>
      </w:r>
      <w:r w:rsidR="00A359A0">
        <w:rPr>
          <w:sz w:val="28"/>
          <w:szCs w:val="28"/>
        </w:rPr>
        <w:t xml:space="preserve"> the</w:t>
      </w:r>
      <w:r>
        <w:rPr>
          <w:sz w:val="28"/>
          <w:szCs w:val="28"/>
        </w:rPr>
        <w:t xml:space="preserve"> life spans </w:t>
      </w:r>
      <w:r w:rsidR="00A359A0">
        <w:rPr>
          <w:sz w:val="28"/>
          <w:szCs w:val="28"/>
        </w:rPr>
        <w:t>of the people that live there</w:t>
      </w:r>
      <w:r>
        <w:rPr>
          <w:sz w:val="28"/>
          <w:szCs w:val="28"/>
        </w:rPr>
        <w:t xml:space="preserve">. the length of life is not exponential but there is a significant increases of people that live to ninety or one </w:t>
      </w:r>
      <w:r w:rsidR="00E812D5">
        <w:rPr>
          <w:sz w:val="28"/>
          <w:szCs w:val="28"/>
        </w:rPr>
        <w:t>hundred</w:t>
      </w:r>
      <w:r>
        <w:rPr>
          <w:sz w:val="28"/>
          <w:szCs w:val="28"/>
        </w:rPr>
        <w:t xml:space="preserve"> within these areas</w:t>
      </w:r>
      <w:r w:rsidR="00E812D5">
        <w:rPr>
          <w:sz w:val="28"/>
          <w:szCs w:val="28"/>
        </w:rPr>
        <w:fldChar w:fldCharType="begin"/>
      </w:r>
      <w:r w:rsidR="00E812D5">
        <w:rPr>
          <w:sz w:val="28"/>
          <w:szCs w:val="28"/>
        </w:rPr>
        <w:instrText xml:space="preserve"> ADDIN ZOTERO_ITEM CSL_CITATION {"citationID":"iZHTubOS","properties":{"formattedCitation":"(Buettner and Skemp, 2016)","plainCitation":"(Buettner and Skemp, 2016)","noteIndex":0},"citationItems":[{"id":240,"uris":["http://zotero.org/users/local/gg1ZQu5V/items/DJ2YMPYD"],"itemData":{"id":240,"type":"article-journal","abstract":"What began as a National Geographic expedition, lead by Dan Buettner, to uncover the secrets of longevity, evolved into the discovery of the 5 places around the world where people consistently live over 100 years old, dubbed the Blue Zones. Dan and his team of demographers, scientist and anthropologists were able to distill the evidence-based common denominators of these Blue Zones into 9 commonalities that they call the Power 9. They have since taken these principles into communities across the United States working with policy makers, local businesses, schools and individuals to shape the environments of the Blue Zones Project Communities. What has been found is that putting the responsibility of curating a healthy environment on an individual does not work, but through policy and environmental changes the Blue Zones Project Communities have been able to increase life expectancy, reduce obesity and make the healthy choice the easy choice for millions of Americans.","container-title":"American Journal of Lifestyle Medicine","DOI":"10.1177/1559827616637066","ISSN":"1559-8276","issue":"5","language":"en","note":"publisher: SAGE Publications","page":"318-321","source":"SAGE Journals","title":"Blue Zones: Lessons From the World’s Longest Lived","title-short":"Blue Zones","volume":"10","author":[{"family":"Buettner","given":"Dan"},{"family":"Skemp","given":"Sam"}],"issued":{"date-parts":[["2016",9,1]]}}}],"schema":"https://github.com/citation-style-language/schema/raw/master/csl-citation.json"} </w:instrText>
      </w:r>
      <w:r w:rsidR="00E812D5">
        <w:rPr>
          <w:sz w:val="28"/>
          <w:szCs w:val="28"/>
        </w:rPr>
        <w:fldChar w:fldCharType="separate"/>
      </w:r>
      <w:r w:rsidR="00E812D5" w:rsidRPr="00E812D5">
        <w:rPr>
          <w:rFonts w:ascii="Aptos" w:hAnsi="Aptos"/>
          <w:sz w:val="28"/>
        </w:rPr>
        <w:t>(Buettner and Skemp, 2016)</w:t>
      </w:r>
      <w:r w:rsidR="00E812D5">
        <w:rPr>
          <w:sz w:val="28"/>
          <w:szCs w:val="28"/>
        </w:rPr>
        <w:fldChar w:fldCharType="end"/>
      </w:r>
      <w:r w:rsidR="00E812D5">
        <w:rPr>
          <w:sz w:val="28"/>
          <w:szCs w:val="28"/>
        </w:rPr>
        <w:t>. Although many reasons exist to want to extend ones life span and live over one hundred years old</w:t>
      </w:r>
      <w:r w:rsidR="00D635D0">
        <w:rPr>
          <w:sz w:val="28"/>
          <w:szCs w:val="28"/>
        </w:rPr>
        <w:t xml:space="preserve"> and that has been marketed to people under names such as the “blue zone life style”</w:t>
      </w:r>
      <w:r w:rsidR="00D635D0">
        <w:rPr>
          <w:sz w:val="28"/>
          <w:szCs w:val="28"/>
        </w:rPr>
        <w:fldChar w:fldCharType="begin"/>
      </w:r>
      <w:r w:rsidR="00D635D0">
        <w:rPr>
          <w:sz w:val="28"/>
          <w:szCs w:val="28"/>
        </w:rPr>
        <w:instrText xml:space="preserve"> ADDIN ZOTERO_ITEM CSL_CITATION {"citationID":"8KzsVhla","properties":{"formattedCitation":"({\\i{}Blue Zones \\uc0\\u8211{} Live Better, Longer}, no date)","plainCitation":"(Blue Zones – Live Better, Longer, no date)","noteIndex":0},"citationItems":[{"id":242,"uris":["http://zotero.org/users/local/gg1ZQu5V/items/9MZTBRFV"],"itemData":{"id":242,"type":"webpage","abstract":"Inspired by the research of the original blue zones areas, places where people live extraordinarily long lives, we empower everyone, everywhere to live better, longer.","container-title":"Blue Zones","language":"en-US","title":"Blue Zones – Live Better, Longer","URL":"https://www.bluezones.com/","accessed":{"date-parts":[["2024",11,24]]}}}],"schema":"https://github.com/citation-style-language/schema/raw/master/csl-citation.json"} </w:instrText>
      </w:r>
      <w:r w:rsidR="00D635D0">
        <w:rPr>
          <w:sz w:val="28"/>
          <w:szCs w:val="28"/>
        </w:rPr>
        <w:fldChar w:fldCharType="separate"/>
      </w:r>
      <w:r w:rsidR="00D635D0" w:rsidRPr="00D635D0">
        <w:rPr>
          <w:rFonts w:ascii="Aptos" w:hAnsi="Aptos" w:cs="Times New Roman"/>
          <w:kern w:val="0"/>
          <w:sz w:val="28"/>
        </w:rPr>
        <w:t>(</w:t>
      </w:r>
      <w:r w:rsidR="00D635D0" w:rsidRPr="00D635D0">
        <w:rPr>
          <w:rFonts w:ascii="Aptos" w:hAnsi="Aptos" w:cs="Times New Roman"/>
          <w:i/>
          <w:iCs/>
          <w:kern w:val="0"/>
          <w:sz w:val="28"/>
        </w:rPr>
        <w:t>Blue Zones – Live Better, Longer</w:t>
      </w:r>
      <w:r w:rsidR="00D635D0" w:rsidRPr="00D635D0">
        <w:rPr>
          <w:rFonts w:ascii="Aptos" w:hAnsi="Aptos" w:cs="Times New Roman"/>
          <w:kern w:val="0"/>
          <w:sz w:val="28"/>
        </w:rPr>
        <w:t>, no date)</w:t>
      </w:r>
      <w:r w:rsidR="00D635D0">
        <w:rPr>
          <w:sz w:val="28"/>
          <w:szCs w:val="28"/>
        </w:rPr>
        <w:fldChar w:fldCharType="end"/>
      </w:r>
      <w:r w:rsidR="00D635D0">
        <w:rPr>
          <w:sz w:val="28"/>
          <w:szCs w:val="28"/>
        </w:rPr>
        <w:t xml:space="preserve"> or simply informing people how </w:t>
      </w:r>
      <w:r w:rsidR="00822327">
        <w:rPr>
          <w:sz w:val="28"/>
          <w:szCs w:val="28"/>
        </w:rPr>
        <w:t xml:space="preserve">to live longer in their everyday life style. However, this does not </w:t>
      </w:r>
      <w:r w:rsidR="00A359A0">
        <w:rPr>
          <w:sz w:val="28"/>
          <w:szCs w:val="28"/>
        </w:rPr>
        <w:t>consider</w:t>
      </w:r>
      <w:r w:rsidR="00822327">
        <w:rPr>
          <w:sz w:val="28"/>
          <w:szCs w:val="28"/>
        </w:rPr>
        <w:t xml:space="preserve"> the area that a potential reader lives in and assumes that they live in similar conditions like the people that live within the confines of a blue zone. Places such as Ikaria (Greece), Okinawa (Japan) and Nicoya (Costa Rica)</w:t>
      </w:r>
      <w:r w:rsidR="00822327">
        <w:rPr>
          <w:sz w:val="28"/>
          <w:szCs w:val="28"/>
        </w:rPr>
        <w:fldChar w:fldCharType="begin"/>
      </w:r>
      <w:r w:rsidR="00822327">
        <w:rPr>
          <w:sz w:val="28"/>
          <w:szCs w:val="28"/>
        </w:rPr>
        <w:instrText xml:space="preserve"> ADDIN ZOTERO_ITEM CSL_CITATION {"citationID":"ivZfQd6n","properties":{"formattedCitation":"({\\i{}Blue Zones \\uc0\\u8211{} Live Better, Longer}, no date)","plainCitation":"(Blue Zones – Live Better, Longer, no date)","noteIndex":0},"citationItems":[{"id":242,"uris":["http://zotero.org/users/local/gg1ZQu5V/items/9MZTBRFV"],"itemData":{"id":242,"type":"webpage","abstract":"Inspired by the research of the original blue zones areas, places where people live extraordinarily long lives, we empower everyone, everywhere to live better, longer.","container-title":"Blue Zones","language":"en-US","title":"Blue Zones – Live Better, Longer","URL":"https://www.bluezones.com/","accessed":{"date-parts":[["2024",11,24]]}}}],"schema":"https://github.com/citation-style-language/schema/raw/master/csl-citation.json"} </w:instrText>
      </w:r>
      <w:r w:rsidR="00822327">
        <w:rPr>
          <w:sz w:val="28"/>
          <w:szCs w:val="28"/>
        </w:rPr>
        <w:fldChar w:fldCharType="separate"/>
      </w:r>
      <w:r w:rsidR="00822327" w:rsidRPr="00822327">
        <w:rPr>
          <w:rFonts w:ascii="Aptos" w:hAnsi="Aptos" w:cs="Times New Roman"/>
          <w:kern w:val="0"/>
          <w:sz w:val="28"/>
        </w:rPr>
        <w:t>(</w:t>
      </w:r>
      <w:r w:rsidR="00822327" w:rsidRPr="00822327">
        <w:rPr>
          <w:rFonts w:ascii="Aptos" w:hAnsi="Aptos" w:cs="Times New Roman"/>
          <w:i/>
          <w:iCs/>
          <w:kern w:val="0"/>
          <w:sz w:val="28"/>
        </w:rPr>
        <w:t>Blue Zones – Live Better, Longer</w:t>
      </w:r>
      <w:r w:rsidR="00822327" w:rsidRPr="00822327">
        <w:rPr>
          <w:rFonts w:ascii="Aptos" w:hAnsi="Aptos" w:cs="Times New Roman"/>
          <w:kern w:val="0"/>
          <w:sz w:val="28"/>
        </w:rPr>
        <w:t>, no date)</w:t>
      </w:r>
      <w:r w:rsidR="00822327">
        <w:rPr>
          <w:sz w:val="28"/>
          <w:szCs w:val="28"/>
        </w:rPr>
        <w:fldChar w:fldCharType="end"/>
      </w:r>
      <w:r w:rsidR="00822327">
        <w:rPr>
          <w:sz w:val="28"/>
          <w:szCs w:val="28"/>
        </w:rPr>
        <w:t xml:space="preserve">. Marketing life to people is a </w:t>
      </w:r>
      <w:r w:rsidR="00A359A0">
        <w:rPr>
          <w:sz w:val="28"/>
          <w:szCs w:val="28"/>
        </w:rPr>
        <w:t>cornerstone</w:t>
      </w:r>
      <w:r w:rsidR="00822327">
        <w:rPr>
          <w:sz w:val="28"/>
          <w:szCs w:val="28"/>
        </w:rPr>
        <w:t xml:space="preserve"> of longevity culture within the modern day and can be argued as a form of fear mongering which is meant to “scare people into purchasing the </w:t>
      </w:r>
      <w:r w:rsidR="00A359A0">
        <w:rPr>
          <w:sz w:val="28"/>
          <w:szCs w:val="28"/>
        </w:rPr>
        <w:t>lifestyle</w:t>
      </w:r>
      <w:r w:rsidR="00822327">
        <w:rPr>
          <w:sz w:val="28"/>
          <w:szCs w:val="28"/>
        </w:rPr>
        <w:t xml:space="preserve"> that is trying to be sold to the consumer. </w:t>
      </w:r>
      <w:r w:rsidR="00A359A0">
        <w:rPr>
          <w:sz w:val="28"/>
          <w:szCs w:val="28"/>
        </w:rPr>
        <w:t>Lifestyles</w:t>
      </w:r>
      <w:r w:rsidR="00822327">
        <w:rPr>
          <w:sz w:val="28"/>
          <w:szCs w:val="28"/>
        </w:rPr>
        <w:t xml:space="preserve"> such as the “blue zone” </w:t>
      </w:r>
      <w:r w:rsidR="00A359A0">
        <w:rPr>
          <w:sz w:val="28"/>
          <w:szCs w:val="28"/>
        </w:rPr>
        <w:t>lifestyle</w:t>
      </w:r>
      <w:r w:rsidR="00822327">
        <w:rPr>
          <w:sz w:val="28"/>
          <w:szCs w:val="28"/>
        </w:rPr>
        <w:t xml:space="preserve"> or even the alchemical life style</w:t>
      </w:r>
      <w:r w:rsidR="00A359A0">
        <w:rPr>
          <w:sz w:val="28"/>
          <w:szCs w:val="28"/>
        </w:rPr>
        <w:t xml:space="preserve"> and although most of these life styles do have health benefits and (mostly) will allow one person to live longer more often than not it does not meet the promises that the articles and texts say that they are capable of doing.</w:t>
      </w:r>
    </w:p>
    <w:p w14:paraId="026B05FC" w14:textId="1AF9A85D" w:rsidR="00B62DDA" w:rsidRDefault="00106993" w:rsidP="00E10FCB">
      <w:pPr>
        <w:jc w:val="center"/>
        <w:rPr>
          <w:sz w:val="28"/>
          <w:szCs w:val="28"/>
        </w:rPr>
      </w:pPr>
      <w:r w:rsidRPr="000B18B0">
        <w:rPr>
          <w:sz w:val="28"/>
          <w:szCs w:val="28"/>
        </w:rPr>
        <w:t>Immortality and the prevention of death in general is seen throughout human history. But the relationship that different philosophies have with death is</w:t>
      </w:r>
      <w:r w:rsidR="0074245E" w:rsidRPr="000B18B0">
        <w:rPr>
          <w:sz w:val="28"/>
          <w:szCs w:val="28"/>
        </w:rPr>
        <w:t xml:space="preserve"> worth looking at is it presents the </w:t>
      </w:r>
      <w:r w:rsidR="001D295D" w:rsidRPr="000B18B0">
        <w:rPr>
          <w:sz w:val="28"/>
          <w:szCs w:val="28"/>
        </w:rPr>
        <w:t>cultural</w:t>
      </w:r>
      <w:r w:rsidR="0074245E" w:rsidRPr="000B18B0">
        <w:rPr>
          <w:sz w:val="28"/>
          <w:szCs w:val="28"/>
        </w:rPr>
        <w:t xml:space="preserve"> ideals and taboos that might result in </w:t>
      </w:r>
      <w:r w:rsidR="001D295D" w:rsidRPr="000B18B0">
        <w:rPr>
          <w:sz w:val="28"/>
          <w:szCs w:val="28"/>
        </w:rPr>
        <w:t>action</w:t>
      </w:r>
      <w:r w:rsidR="0074245E" w:rsidRPr="000B18B0">
        <w:rPr>
          <w:sz w:val="28"/>
          <w:szCs w:val="28"/>
        </w:rPr>
        <w:t xml:space="preserve"> taken when preventing death</w:t>
      </w:r>
      <w:r w:rsidR="001D295D" w:rsidRPr="000B18B0">
        <w:rPr>
          <w:sz w:val="28"/>
          <w:szCs w:val="28"/>
        </w:rPr>
        <w:t xml:space="preserve">, negative or positive. A </w:t>
      </w:r>
      <w:r w:rsidR="001D295D" w:rsidRPr="000B18B0">
        <w:rPr>
          <w:sz w:val="28"/>
          <w:szCs w:val="28"/>
        </w:rPr>
        <w:lastRenderedPageBreak/>
        <w:t>particularly notable idea of death is the belief in “memento mori” which translates to “remember to die</w:t>
      </w:r>
      <w:r w:rsidR="00A359A0" w:rsidRPr="000B18B0">
        <w:rPr>
          <w:sz w:val="28"/>
          <w:szCs w:val="28"/>
        </w:rPr>
        <w:t>.” The</w:t>
      </w:r>
      <w:r w:rsidR="001D295D" w:rsidRPr="000B18B0">
        <w:rPr>
          <w:sz w:val="28"/>
          <w:szCs w:val="28"/>
        </w:rPr>
        <w:t xml:space="preserve"> movement </w:t>
      </w:r>
      <w:r w:rsidR="00F353BF" w:rsidRPr="000B18B0">
        <w:rPr>
          <w:sz w:val="28"/>
          <w:szCs w:val="28"/>
        </w:rPr>
        <w:t>begins</w:t>
      </w:r>
      <w:r w:rsidR="001D295D" w:rsidRPr="000B18B0">
        <w:rPr>
          <w:sz w:val="28"/>
          <w:szCs w:val="28"/>
        </w:rPr>
        <w:t xml:space="preserve"> in the </w:t>
      </w:r>
      <w:r w:rsidR="00F353BF" w:rsidRPr="000B18B0">
        <w:rPr>
          <w:sz w:val="28"/>
          <w:szCs w:val="28"/>
        </w:rPr>
        <w:t>Middle Ages</w:t>
      </w:r>
      <w:r w:rsidR="001D295D" w:rsidRPr="000B18B0">
        <w:rPr>
          <w:sz w:val="28"/>
          <w:szCs w:val="28"/>
        </w:rPr>
        <w:t xml:space="preserve"> and was more of an artistic tradition that would show skulls in the “danse macabre” which shows skulls, </w:t>
      </w:r>
      <w:r w:rsidR="00A359A0" w:rsidRPr="000B18B0">
        <w:rPr>
          <w:sz w:val="28"/>
          <w:szCs w:val="28"/>
        </w:rPr>
        <w:t>skeletons,</w:t>
      </w:r>
      <w:r w:rsidR="001D295D" w:rsidRPr="000B18B0">
        <w:rPr>
          <w:sz w:val="28"/>
          <w:szCs w:val="28"/>
        </w:rPr>
        <w:t xml:space="preserve"> and corpses in every stage of rotting and decay. The artistic tradition then would switch into a much more therapeutic idea as it allows people to come to terms with death but “remembering to die” and the concept that death is inevitable and fighting it only brings more pain</w:t>
      </w:r>
      <w:r w:rsidR="001D295D" w:rsidRPr="000B18B0">
        <w:rPr>
          <w:sz w:val="28"/>
          <w:szCs w:val="28"/>
        </w:rPr>
        <w:fldChar w:fldCharType="begin"/>
      </w:r>
      <w:r w:rsidR="001D295D" w:rsidRPr="000B18B0">
        <w:rPr>
          <w:sz w:val="28"/>
          <w:szCs w:val="28"/>
        </w:rPr>
        <w:instrText xml:space="preserve"> ADDIN ZOTERO_ITEM CSL_CITATION {"citationID":"wNZvyw8q","properties":{"formattedCitation":"(Noonan, Little and Kerridge, 2013)","plainCitation":"(Noonan, Little and Kerridge, 2013)","noteIndex":0},"citationItems":[{"id":230,"uris":["http://zotero.org/users/local/gg1ZQu5V/items/HI2PE5NY"],"itemData":{"id":230,"type":"article-journal","container-title":"Journal of the Royal Society of Medicine","DOI":"10.1177/0141076813495828","ISSN":"0141-0768","issue":"12","journalAbbreviation":"J R Soc Med","language":"en","note":"publisher: SAGE Publications","page":"475-477","source":"SAGE Journals","title":"Return of the memento mori: Imaging death in public health","title-short":"Return of the memento mori","volume":"106","author":[{"family":"Noonan","given":"Estelle"},{"family":"Little","given":"Miles"},{"family":"Kerridge","given":"Ian"}],"issued":{"date-parts":[["2013",12,1]]}}}],"schema":"https://github.com/citation-style-language/schema/raw/master/csl-citation.json"} </w:instrText>
      </w:r>
      <w:r w:rsidR="001D295D" w:rsidRPr="000B18B0">
        <w:rPr>
          <w:sz w:val="28"/>
          <w:szCs w:val="28"/>
        </w:rPr>
        <w:fldChar w:fldCharType="separate"/>
      </w:r>
      <w:r w:rsidR="001D295D" w:rsidRPr="000B18B0">
        <w:rPr>
          <w:rFonts w:ascii="Aptos" w:hAnsi="Aptos"/>
          <w:sz w:val="28"/>
          <w:szCs w:val="28"/>
        </w:rPr>
        <w:t>(Noonan, Little and Kerridge, 2013)</w:t>
      </w:r>
      <w:r w:rsidR="001D295D" w:rsidRPr="000B18B0">
        <w:rPr>
          <w:sz w:val="28"/>
          <w:szCs w:val="28"/>
        </w:rPr>
        <w:fldChar w:fldCharType="end"/>
      </w:r>
      <w:r w:rsidR="001D295D" w:rsidRPr="000B18B0">
        <w:rPr>
          <w:sz w:val="28"/>
          <w:szCs w:val="28"/>
        </w:rPr>
        <w:t xml:space="preserve">. This can be seen in the modern day with concepts such as death cafes which are </w:t>
      </w:r>
      <w:r w:rsidR="00F353BF" w:rsidRPr="000B18B0">
        <w:rPr>
          <w:sz w:val="28"/>
          <w:szCs w:val="28"/>
        </w:rPr>
        <w:t>locations</w:t>
      </w:r>
      <w:r w:rsidR="001D295D" w:rsidRPr="000B18B0">
        <w:rPr>
          <w:sz w:val="28"/>
          <w:szCs w:val="28"/>
        </w:rPr>
        <w:t xml:space="preserve"> that have the express</w:t>
      </w:r>
      <w:r w:rsidR="00F353BF" w:rsidRPr="000B18B0">
        <w:rPr>
          <w:sz w:val="28"/>
          <w:szCs w:val="28"/>
        </w:rPr>
        <w:t xml:space="preserve"> utility of being a place that talking about death is allowed and in fact encouraged</w:t>
      </w:r>
      <w:r w:rsidR="00F353BF" w:rsidRPr="000B18B0">
        <w:rPr>
          <w:sz w:val="28"/>
          <w:szCs w:val="28"/>
        </w:rPr>
        <w:fldChar w:fldCharType="begin"/>
      </w:r>
      <w:r w:rsidR="00F353BF" w:rsidRPr="000B18B0">
        <w:rPr>
          <w:sz w:val="28"/>
          <w:szCs w:val="28"/>
        </w:rPr>
        <w:instrText xml:space="preserve"> ADDIN ZOTERO_ITEM CSL_CITATION {"citationID":"jCSd3CKZ","properties":{"formattedCitation":"({\\i{}Welcome to Death Cafe}, no date)","plainCitation":"(Welcome to Death Cafe, no date)","noteIndex":0},"citationItems":[{"id":232,"uris":["http://zotero.org/users/local/gg1ZQu5V/items/BMZ7AMK3"],"itemData":{"id":232,"type":"webpage","abstract":"At a Death Cafe people gather to eat cake, drink tea and discuss death. Our objective is 'to increase awareness of death with a view to helping people make the most of their (finite) lives'.","language":"en","title":"Welcome to Death Cafe","URL":"https://deathcafe.com/","accessed":{"date-parts":[["2024",11,21]]}}}],"schema":"https://github.com/citation-style-language/schema/raw/master/csl-citation.json"} </w:instrText>
      </w:r>
      <w:r w:rsidR="00F353BF" w:rsidRPr="000B18B0">
        <w:rPr>
          <w:sz w:val="28"/>
          <w:szCs w:val="28"/>
        </w:rPr>
        <w:fldChar w:fldCharType="separate"/>
      </w:r>
      <w:r w:rsidR="00F353BF" w:rsidRPr="000B18B0">
        <w:rPr>
          <w:rFonts w:ascii="Aptos" w:hAnsi="Aptos" w:cs="Times New Roman"/>
          <w:kern w:val="0"/>
          <w:sz w:val="28"/>
          <w:szCs w:val="28"/>
        </w:rPr>
        <w:t>(</w:t>
      </w:r>
      <w:r w:rsidR="00F353BF" w:rsidRPr="000B18B0">
        <w:rPr>
          <w:rFonts w:ascii="Aptos" w:hAnsi="Aptos" w:cs="Times New Roman"/>
          <w:i/>
          <w:iCs/>
          <w:kern w:val="0"/>
          <w:sz w:val="28"/>
          <w:szCs w:val="28"/>
        </w:rPr>
        <w:t>Welcome to Death Cafe</w:t>
      </w:r>
      <w:r w:rsidR="00F353BF" w:rsidRPr="000B18B0">
        <w:rPr>
          <w:rFonts w:ascii="Aptos" w:hAnsi="Aptos" w:cs="Times New Roman"/>
          <w:kern w:val="0"/>
          <w:sz w:val="28"/>
          <w:szCs w:val="28"/>
        </w:rPr>
        <w:t>, no date)</w:t>
      </w:r>
      <w:r w:rsidR="00F353BF" w:rsidRPr="000B18B0">
        <w:rPr>
          <w:sz w:val="28"/>
          <w:szCs w:val="28"/>
        </w:rPr>
        <w:fldChar w:fldCharType="end"/>
      </w:r>
      <w:r w:rsidR="00F353BF" w:rsidRPr="000B18B0">
        <w:rPr>
          <w:sz w:val="28"/>
          <w:szCs w:val="28"/>
        </w:rPr>
        <w:t>.</w:t>
      </w:r>
      <w:r w:rsidR="00254AE7" w:rsidRPr="000B18B0">
        <w:rPr>
          <w:sz w:val="28"/>
          <w:szCs w:val="28"/>
        </w:rPr>
        <w:t>Artists in the modern day also cover the concept of death and memento mori. An artist like Damian Hurst</w:t>
      </w:r>
      <w:r w:rsidR="0009645B" w:rsidRPr="000B18B0">
        <w:rPr>
          <w:sz w:val="28"/>
          <w:szCs w:val="28"/>
        </w:rPr>
        <w:t>, who</w:t>
      </w:r>
      <w:r w:rsidR="00335CA7">
        <w:rPr>
          <w:sz w:val="28"/>
          <w:szCs w:val="28"/>
        </w:rPr>
        <w:t>,</w:t>
      </w:r>
      <w:r w:rsidR="0009645B" w:rsidRPr="000B18B0">
        <w:rPr>
          <w:sz w:val="28"/>
          <w:szCs w:val="28"/>
        </w:rPr>
        <w:t xml:space="preserve"> as an </w:t>
      </w:r>
      <w:r w:rsidR="00EF6030" w:rsidRPr="000B18B0">
        <w:rPr>
          <w:sz w:val="28"/>
          <w:szCs w:val="28"/>
        </w:rPr>
        <w:t>artist</w:t>
      </w:r>
      <w:r w:rsidR="0009645B" w:rsidRPr="000B18B0">
        <w:rPr>
          <w:sz w:val="28"/>
          <w:szCs w:val="28"/>
        </w:rPr>
        <w:t xml:space="preserve"> always had an interest in death and </w:t>
      </w:r>
      <w:r w:rsidR="00335CA7" w:rsidRPr="000B18B0">
        <w:rPr>
          <w:sz w:val="28"/>
          <w:szCs w:val="28"/>
        </w:rPr>
        <w:t>mortality,</w:t>
      </w:r>
      <w:r w:rsidR="0009645B" w:rsidRPr="000B18B0">
        <w:rPr>
          <w:sz w:val="28"/>
          <w:szCs w:val="28"/>
        </w:rPr>
        <w:t xml:space="preserve"> but the most famous piece of art is the piece known as “the love of god” which is a platinum skull</w:t>
      </w:r>
      <w:r w:rsidR="00EF6030" w:rsidRPr="000B18B0">
        <w:rPr>
          <w:sz w:val="28"/>
          <w:szCs w:val="28"/>
        </w:rPr>
        <w:t xml:space="preserve"> that consists of over one thousand diamonds. This very expensive art piece Is meant to be an extension of</w:t>
      </w:r>
      <w:r w:rsidR="00BA7B85" w:rsidRPr="000B18B0">
        <w:rPr>
          <w:sz w:val="28"/>
          <w:szCs w:val="28"/>
        </w:rPr>
        <w:t xml:space="preserve"> the concept of memento mori</w:t>
      </w:r>
      <w:r w:rsidR="00F353BF" w:rsidRPr="000B18B0">
        <w:rPr>
          <w:sz w:val="28"/>
          <w:szCs w:val="28"/>
        </w:rPr>
        <w:t xml:space="preserve"> </w:t>
      </w:r>
      <w:r w:rsidR="00BA7B85" w:rsidRPr="000B18B0">
        <w:rPr>
          <w:sz w:val="28"/>
          <w:szCs w:val="28"/>
        </w:rPr>
        <w:t>and is a celebration of death.</w:t>
      </w:r>
      <w:r w:rsidR="00BA7B85" w:rsidRPr="000B18B0">
        <w:rPr>
          <w:sz w:val="28"/>
          <w:szCs w:val="28"/>
        </w:rPr>
        <w:fldChar w:fldCharType="begin"/>
      </w:r>
      <w:r w:rsidR="00BA7B85" w:rsidRPr="000B18B0">
        <w:rPr>
          <w:sz w:val="28"/>
          <w:szCs w:val="28"/>
        </w:rPr>
        <w:instrText xml:space="preserve"> ADDIN ZOTERO_ITEM CSL_CITATION {"citationID":"nz8uMqYt","properties":{"formattedCitation":"({\\i{}Damien Hirst\\uc0\\u8217{}s \\uc0\\u8216{}For the Love of God\\uc0\\u8217{}}, no date)","plainCitation":"(Damien Hirst’s ‘For the Love of God’, no date)","noteIndex":0},"citationItems":[{"id":235,"uris":["http://zotero.org/users/local/gg1ZQu5V/items/TDT48DYM"],"itemData":{"id":235,"type":"webpage","abstract":"Discover the captivating story behind Damien Hirst's iconic \"For the Love of God\" sculpture. Explore the intersection of art, mortality, and extravagance as Hirst's audacious creation, adorned with over 8,000 diamonds, challenges traditional boundaries and provokes profound contemplation.","container-title":"Lougher Contemporary","language":"en","title":"Damien Hirst's 'For the Love of God'","URL":"https://www.loughercontemporary.com/blogs/editorial/damien-hirsts-for-the-love-of-god","accessed":{"date-parts":[["2024",11,21]]}}}],"schema":"https://github.com/citation-style-language/schema/raw/master/csl-citation.json"} </w:instrText>
      </w:r>
      <w:r w:rsidR="00BA7B85" w:rsidRPr="000B18B0">
        <w:rPr>
          <w:sz w:val="28"/>
          <w:szCs w:val="28"/>
        </w:rPr>
        <w:fldChar w:fldCharType="separate"/>
      </w:r>
      <w:r w:rsidR="00BA7B85" w:rsidRPr="000B18B0">
        <w:rPr>
          <w:rFonts w:ascii="Aptos" w:hAnsi="Aptos" w:cs="Times New Roman"/>
          <w:kern w:val="0"/>
          <w:sz w:val="28"/>
          <w:szCs w:val="28"/>
        </w:rPr>
        <w:t>(</w:t>
      </w:r>
      <w:r w:rsidR="00BA7B85" w:rsidRPr="000B18B0">
        <w:rPr>
          <w:rFonts w:ascii="Aptos" w:hAnsi="Aptos" w:cs="Times New Roman"/>
          <w:i/>
          <w:iCs/>
          <w:kern w:val="0"/>
          <w:sz w:val="28"/>
          <w:szCs w:val="28"/>
        </w:rPr>
        <w:t>Damien Hirst’s ‘For the Love of God’</w:t>
      </w:r>
      <w:r w:rsidR="00BA7B85" w:rsidRPr="000B18B0">
        <w:rPr>
          <w:rFonts w:ascii="Aptos" w:hAnsi="Aptos" w:cs="Times New Roman"/>
          <w:kern w:val="0"/>
          <w:sz w:val="28"/>
          <w:szCs w:val="28"/>
        </w:rPr>
        <w:t>, no date)</w:t>
      </w:r>
      <w:r w:rsidR="00BA7B85" w:rsidRPr="000B18B0">
        <w:rPr>
          <w:sz w:val="28"/>
          <w:szCs w:val="28"/>
        </w:rPr>
        <w:fldChar w:fldCharType="end"/>
      </w:r>
      <w:r w:rsidR="00BA7B85" w:rsidRPr="000B18B0">
        <w:rPr>
          <w:sz w:val="28"/>
          <w:szCs w:val="28"/>
        </w:rPr>
        <w:t xml:space="preserve">. There is </w:t>
      </w:r>
      <w:r w:rsidR="000B18B0" w:rsidRPr="000B18B0">
        <w:rPr>
          <w:sz w:val="28"/>
          <w:szCs w:val="28"/>
        </w:rPr>
        <w:t>an interesting link to wealth and a commentary on capitalistic ideals. The idea that death is as valuable as over one thousand diamonds  has an interesting link to the philosophers stone as it can give eternal life and turn any alloy into gold (the alchemists most valuable material represented by the sun)</w:t>
      </w:r>
      <w:sdt>
        <w:sdtPr>
          <w:rPr>
            <w:sz w:val="28"/>
            <w:szCs w:val="28"/>
          </w:rPr>
          <w:id w:val="1657573812"/>
          <w:citation/>
        </w:sdtPr>
        <w:sdtContent>
          <w:r w:rsidR="000B18B0" w:rsidRPr="000B18B0">
            <w:rPr>
              <w:sz w:val="28"/>
              <w:szCs w:val="28"/>
            </w:rPr>
            <w:fldChar w:fldCharType="begin"/>
          </w:r>
          <w:r w:rsidR="000B18B0" w:rsidRPr="000B18B0">
            <w:rPr>
              <w:sz w:val="28"/>
              <w:szCs w:val="28"/>
            </w:rPr>
            <w:instrText xml:space="preserve"> CITATION jen13 \l 2057 </w:instrText>
          </w:r>
          <w:r w:rsidR="000B18B0" w:rsidRPr="000B18B0">
            <w:rPr>
              <w:sz w:val="28"/>
              <w:szCs w:val="28"/>
            </w:rPr>
            <w:fldChar w:fldCharType="separate"/>
          </w:r>
          <w:r w:rsidR="000B18B0" w:rsidRPr="000B18B0">
            <w:rPr>
              <w:noProof/>
              <w:sz w:val="28"/>
              <w:szCs w:val="28"/>
            </w:rPr>
            <w:t xml:space="preserve"> (rampling, 2013)</w:t>
          </w:r>
          <w:r w:rsidR="000B18B0" w:rsidRPr="000B18B0">
            <w:rPr>
              <w:sz w:val="28"/>
              <w:szCs w:val="28"/>
            </w:rPr>
            <w:fldChar w:fldCharType="end"/>
          </w:r>
        </w:sdtContent>
      </w:sdt>
      <w:r w:rsidR="00335CA7">
        <w:rPr>
          <w:sz w:val="28"/>
          <w:szCs w:val="28"/>
        </w:rPr>
        <w:t>.</w:t>
      </w:r>
      <w:r w:rsidR="000B18B0" w:rsidRPr="000B18B0">
        <w:rPr>
          <w:sz w:val="28"/>
          <w:szCs w:val="28"/>
        </w:rPr>
        <w:t xml:space="preserve"> </w:t>
      </w:r>
      <w:r w:rsidR="00A359A0">
        <w:rPr>
          <w:sz w:val="28"/>
          <w:szCs w:val="28"/>
        </w:rPr>
        <w:t>A</w:t>
      </w:r>
      <w:r w:rsidR="00A359A0" w:rsidRPr="000B18B0">
        <w:rPr>
          <w:sz w:val="28"/>
          <w:szCs w:val="28"/>
        </w:rPr>
        <w:t>lso,</w:t>
      </w:r>
      <w:r w:rsidR="00BA7B85" w:rsidRPr="000B18B0">
        <w:rPr>
          <w:sz w:val="28"/>
          <w:szCs w:val="28"/>
        </w:rPr>
        <w:t xml:space="preserve"> a</w:t>
      </w:r>
      <w:r w:rsidR="00335CA7">
        <w:rPr>
          <w:sz w:val="28"/>
          <w:szCs w:val="28"/>
        </w:rPr>
        <w:t>s</w:t>
      </w:r>
      <w:r w:rsidR="00BA7B85" w:rsidRPr="000B18B0">
        <w:rPr>
          <w:sz w:val="28"/>
          <w:szCs w:val="28"/>
        </w:rPr>
        <w:t xml:space="preserve"> </w:t>
      </w:r>
      <w:r w:rsidR="00F353BF" w:rsidRPr="000B18B0">
        <w:rPr>
          <w:sz w:val="28"/>
          <w:szCs w:val="28"/>
        </w:rPr>
        <w:t>This shows that humanity has been grasping a relationship with death for hundreds of years and people are trying to come to terms and accept death instead of trying to prevent aging or stop death, although it is worth noting that aside from some select individuals’ people rarely want to die at all to begin with</w:t>
      </w:r>
      <w:r w:rsidR="00254AE7" w:rsidRPr="000B18B0">
        <w:rPr>
          <w:sz w:val="28"/>
          <w:szCs w:val="28"/>
        </w:rPr>
        <w:t>.</w:t>
      </w:r>
    </w:p>
    <w:p w14:paraId="556E03AE" w14:textId="52BF1145" w:rsidR="00254AE7" w:rsidRDefault="00A359A0" w:rsidP="00E10FCB">
      <w:pPr>
        <w:jc w:val="center"/>
        <w:rPr>
          <w:sz w:val="28"/>
          <w:szCs w:val="28"/>
        </w:rPr>
      </w:pPr>
      <w:r>
        <w:rPr>
          <w:sz w:val="28"/>
          <w:szCs w:val="28"/>
        </w:rPr>
        <w:t xml:space="preserve">As previously </w:t>
      </w:r>
      <w:r w:rsidR="00465EB3">
        <w:rPr>
          <w:sz w:val="28"/>
          <w:szCs w:val="28"/>
        </w:rPr>
        <w:t>mentioned,</w:t>
      </w:r>
      <w:r>
        <w:rPr>
          <w:sz w:val="28"/>
          <w:szCs w:val="28"/>
        </w:rPr>
        <w:t xml:space="preserve"> it is common for a type of fear mongering to </w:t>
      </w:r>
      <w:proofErr w:type="gramStart"/>
      <w:r>
        <w:rPr>
          <w:sz w:val="28"/>
          <w:szCs w:val="28"/>
        </w:rPr>
        <w:t>be used</w:t>
      </w:r>
      <w:proofErr w:type="gramEnd"/>
      <w:r>
        <w:rPr>
          <w:sz w:val="28"/>
          <w:szCs w:val="28"/>
        </w:rPr>
        <w:t xml:space="preserve"> </w:t>
      </w:r>
      <w:r w:rsidR="00465EB3">
        <w:rPr>
          <w:sz w:val="28"/>
          <w:szCs w:val="28"/>
        </w:rPr>
        <w:t>to</w:t>
      </w:r>
      <w:r w:rsidR="00BA461E">
        <w:rPr>
          <w:sz w:val="28"/>
          <w:szCs w:val="28"/>
        </w:rPr>
        <w:t xml:space="preserve"> sell these products or lifestyles that are supposed to extend life or just stop the idea of aging all together</w:t>
      </w:r>
      <w:r w:rsidR="00465EB3">
        <w:rPr>
          <w:sz w:val="28"/>
          <w:szCs w:val="28"/>
        </w:rPr>
        <w:t xml:space="preserve">. The science of ant aging </w:t>
      </w:r>
      <w:proofErr w:type="gramStart"/>
      <w:r w:rsidR="00465EB3">
        <w:rPr>
          <w:sz w:val="28"/>
          <w:szCs w:val="28"/>
        </w:rPr>
        <w:t>is backed</w:t>
      </w:r>
      <w:proofErr w:type="gramEnd"/>
      <w:r w:rsidR="00465EB3">
        <w:rPr>
          <w:sz w:val="28"/>
          <w:szCs w:val="28"/>
        </w:rPr>
        <w:t xml:space="preserve"> up quite heavily with modern academic literature and other such studies on the topic of dermatology. Although dermatology is a medical science that is primarily focused on the skin a majority of people see </w:t>
      </w:r>
      <w:r w:rsidR="0047584C">
        <w:rPr>
          <w:sz w:val="28"/>
          <w:szCs w:val="28"/>
        </w:rPr>
        <w:t>dermatology</w:t>
      </w:r>
      <w:r w:rsidR="00465EB3">
        <w:rPr>
          <w:sz w:val="28"/>
          <w:szCs w:val="28"/>
        </w:rPr>
        <w:t xml:space="preserve"> as way to escape the concept of growing</w:t>
      </w:r>
      <w:r w:rsidR="00AD087A">
        <w:rPr>
          <w:sz w:val="28"/>
          <w:szCs w:val="28"/>
        </w:rPr>
        <w:t xml:space="preserve"> </w:t>
      </w:r>
      <w:r w:rsidR="0047584C">
        <w:rPr>
          <w:sz w:val="28"/>
          <w:szCs w:val="28"/>
        </w:rPr>
        <w:t xml:space="preserve">old or in their eyes “less beautiful” </w:t>
      </w:r>
      <w:r w:rsidR="0047584C">
        <w:rPr>
          <w:sz w:val="28"/>
          <w:szCs w:val="28"/>
        </w:rPr>
        <w:fldChar w:fldCharType="begin"/>
      </w:r>
      <w:r w:rsidR="0047584C">
        <w:rPr>
          <w:sz w:val="28"/>
          <w:szCs w:val="28"/>
        </w:rPr>
        <w:instrText xml:space="preserve"> ADDIN ZOTERO_ITEM CSL_CITATION {"citationID":"8hq7OtxM","properties":{"formattedCitation":"(Calasanti {\\i{}et al.}, 2018)","plainCitation":"(Calasanti et al., 2018)","noteIndex":0},"citationItems":[{"id":246,"uris":["http://zotero.org/users/local/gg1ZQu5V/items/FB2XW6EN"],"itemData":{"id":246,"type":"article-journal","abstract":"We explore the motivations of middle-aged consumers of anti-aging products and services in relation to aging, health, and appearance. Admission of use of anti-aging products and services could align a respondent with a stigmatized group, old people, and also connotes a feminine concern with aesthetics. For these reasons, people, particularly men, will be unlikely to report using them for this purpose.Semi-structured, in-depth interviews were conducted among 19 men and women aged 42–61 years. Topics included their perceptions of bodily changes and their responses to these. We analyzed data qualitatively.Respondents frame their uses of anti-aging products in terms of health and appearance, not anti-aging per se. Both men and women see anti-aging as related to beautiful appearance and thus as a feminized activity. Both are concerned about appearance, but in gendered ways. Overall, respondents conflate bodily appearance, health, and aging in their constructions of anti-aging.This conflation maintains inequality by stigmatizing old age as unhealthy and unseemly. Our results point to the limits of studying the consumption of anti-aging products and services if researchers ask only about anti-aging uses per se. They also point to the ways that discourses of health and appearance naturalize ageism, as they suggest that old age inheres in bodies that “naturally” decline and thus should be excluded.","container-title":"The Gerontologist","DOI":"10.1093/geront/gnw111","ISSN":"0016-9013","issue":"2","journalAbbreviation":"The Gerontologist","page":"233-241","source":"Silverchair","title":"Rationales for Anti-aging Activities in Middle Age: Aging, Health, or Appearance?","title-short":"Rationales for Anti-aging Activities in Middle Age","volume":"58","author":[{"family":"Calasanti","given":"Toni"},{"family":"King","given":"Neal"},{"family":"Pietilä","given":"Ilkka"},{"family":"Ojala","given":"Hanna"}],"issued":{"date-parts":[["2018",3,19]]}}}],"schema":"https://github.com/citation-style-language/schema/raw/master/csl-citation.json"} </w:instrText>
      </w:r>
      <w:r w:rsidR="0047584C">
        <w:rPr>
          <w:sz w:val="28"/>
          <w:szCs w:val="28"/>
        </w:rPr>
        <w:fldChar w:fldCharType="separate"/>
      </w:r>
      <w:r w:rsidR="0047584C" w:rsidRPr="0047584C">
        <w:rPr>
          <w:rFonts w:ascii="Aptos" w:hAnsi="Aptos" w:cs="Times New Roman"/>
          <w:kern w:val="0"/>
          <w:sz w:val="28"/>
        </w:rPr>
        <w:t>(</w:t>
      </w:r>
      <w:proofErr w:type="spellStart"/>
      <w:r w:rsidR="0047584C" w:rsidRPr="0047584C">
        <w:rPr>
          <w:rFonts w:ascii="Aptos" w:hAnsi="Aptos" w:cs="Times New Roman"/>
          <w:kern w:val="0"/>
          <w:sz w:val="28"/>
        </w:rPr>
        <w:t>Calasanti</w:t>
      </w:r>
      <w:proofErr w:type="spellEnd"/>
      <w:r w:rsidR="0047584C" w:rsidRPr="0047584C">
        <w:rPr>
          <w:rFonts w:ascii="Aptos" w:hAnsi="Aptos" w:cs="Times New Roman"/>
          <w:kern w:val="0"/>
          <w:sz w:val="28"/>
        </w:rPr>
        <w:t xml:space="preserve"> </w:t>
      </w:r>
      <w:r w:rsidR="0047584C" w:rsidRPr="0047584C">
        <w:rPr>
          <w:rFonts w:ascii="Aptos" w:hAnsi="Aptos" w:cs="Times New Roman"/>
          <w:i/>
          <w:iCs/>
          <w:kern w:val="0"/>
          <w:sz w:val="28"/>
        </w:rPr>
        <w:t>et al.</w:t>
      </w:r>
      <w:r w:rsidR="0047584C" w:rsidRPr="0047584C">
        <w:rPr>
          <w:rFonts w:ascii="Aptos" w:hAnsi="Aptos" w:cs="Times New Roman"/>
          <w:kern w:val="0"/>
          <w:sz w:val="28"/>
        </w:rPr>
        <w:t>, 2018)</w:t>
      </w:r>
      <w:r w:rsidR="0047584C">
        <w:rPr>
          <w:sz w:val="28"/>
          <w:szCs w:val="28"/>
        </w:rPr>
        <w:fldChar w:fldCharType="end"/>
      </w:r>
      <w:r w:rsidR="0047584C">
        <w:rPr>
          <w:sz w:val="28"/>
          <w:szCs w:val="28"/>
        </w:rPr>
        <w:t xml:space="preserve">. In </w:t>
      </w:r>
      <w:r w:rsidR="00AF1F95">
        <w:rPr>
          <w:sz w:val="28"/>
          <w:szCs w:val="28"/>
        </w:rPr>
        <w:t>a</w:t>
      </w:r>
      <w:r w:rsidR="0047584C">
        <w:rPr>
          <w:sz w:val="28"/>
          <w:szCs w:val="28"/>
        </w:rPr>
        <w:t xml:space="preserve"> study about</w:t>
      </w:r>
      <w:r w:rsidR="00AF1F95">
        <w:rPr>
          <w:sz w:val="28"/>
          <w:szCs w:val="28"/>
        </w:rPr>
        <w:t xml:space="preserve"> the views on </w:t>
      </w:r>
      <w:r w:rsidR="00E92342">
        <w:rPr>
          <w:sz w:val="28"/>
          <w:szCs w:val="28"/>
        </w:rPr>
        <w:t>anti-aging</w:t>
      </w:r>
      <w:r w:rsidR="00AF1F95">
        <w:rPr>
          <w:sz w:val="28"/>
          <w:szCs w:val="28"/>
        </w:rPr>
        <w:t xml:space="preserve"> </w:t>
      </w:r>
      <w:r w:rsidR="00E92342">
        <w:rPr>
          <w:sz w:val="28"/>
          <w:szCs w:val="28"/>
        </w:rPr>
        <w:t>dermatology</w:t>
      </w:r>
      <w:r w:rsidR="00AF1F95">
        <w:rPr>
          <w:sz w:val="28"/>
          <w:szCs w:val="28"/>
        </w:rPr>
        <w:t xml:space="preserve"> it was </w:t>
      </w:r>
      <w:r w:rsidR="00E92342">
        <w:rPr>
          <w:sz w:val="28"/>
          <w:szCs w:val="28"/>
        </w:rPr>
        <w:t>shown</w:t>
      </w:r>
      <w:r w:rsidR="00AF1F95">
        <w:rPr>
          <w:sz w:val="28"/>
          <w:szCs w:val="28"/>
        </w:rPr>
        <w:t xml:space="preserve"> that there is a direct relation with ideas of beauty and the ability to stop aging </w:t>
      </w:r>
      <w:r w:rsidR="00E92342">
        <w:rPr>
          <w:sz w:val="28"/>
          <w:szCs w:val="28"/>
        </w:rPr>
        <w:t xml:space="preserve">or prevent the visible affects of aging such as </w:t>
      </w:r>
      <w:r w:rsidR="00E92342">
        <w:rPr>
          <w:sz w:val="28"/>
          <w:szCs w:val="28"/>
        </w:rPr>
        <w:lastRenderedPageBreak/>
        <w:t>wrinkles and sagging skin</w:t>
      </w:r>
      <w:r w:rsidR="00E92342">
        <w:rPr>
          <w:sz w:val="28"/>
          <w:szCs w:val="28"/>
        </w:rPr>
        <w:fldChar w:fldCharType="begin"/>
      </w:r>
      <w:r w:rsidR="00E92342">
        <w:rPr>
          <w:sz w:val="28"/>
          <w:szCs w:val="28"/>
        </w:rPr>
        <w:instrText xml:space="preserve"> ADDIN ZOTERO_ITEM CSL_CITATION {"citationID":"1fHQQN4K","properties":{"formattedCitation":"(Calasanti {\\i{}et al.}, 2018)","plainCitation":"(Calasanti et al., 2018)","noteIndex":0},"citationItems":[{"id":246,"uris":["http://zotero.org/users/local/gg1ZQu5V/items/FB2XW6EN"],"itemData":{"id":246,"type":"article-journal","abstract":"We explore the motivations of middle-aged consumers of anti-aging products and services in relation to aging, health, and appearance. Admission of use of anti-aging products and services could align a respondent with a stigmatized group, old people, and also connotes a feminine concern with aesthetics. For these reasons, people, particularly men, will be unlikely to report using them for this purpose.Semi-structured, in-depth interviews were conducted among 19 men and women aged 42–61 years. Topics included their perceptions of bodily changes and their responses to these. We analyzed data qualitatively.Respondents frame their uses of anti-aging products in terms of health and appearance, not anti-aging per se. Both men and women see anti-aging as related to beautiful appearance and thus as a feminized activity. Both are concerned about appearance, but in gendered ways. Overall, respondents conflate bodily appearance, health, and aging in their constructions of anti-aging.This conflation maintains inequality by stigmatizing old age as unhealthy and unseemly. Our results point to the limits of studying the consumption of anti-aging products and services if researchers ask only about anti-aging uses per se. They also point to the ways that discourses of health and appearance naturalize ageism, as they suggest that old age inheres in bodies that “naturally” decline and thus should be excluded.","container-title":"The Gerontologist","DOI":"10.1093/geront/gnw111","ISSN":"0016-9013","issue":"2","journalAbbreviation":"The Gerontologist","page":"233-241","source":"Silverchair","title":"Rationales for Anti-aging Activities in Middle Age: Aging, Health, or Appearance?","title-short":"Rationales for Anti-aging Activities in Middle Age","volume":"58","author":[{"family":"Calasanti","given":"Toni"},{"family":"King","given":"Neal"},{"family":"Pietilä","given":"Ilkka"},{"family":"Ojala","given":"Hanna"}],"issued":{"date-parts":[["2018",3,19]]}}}],"schema":"https://github.com/citation-style-language/schema/raw/master/csl-citation.json"} </w:instrText>
      </w:r>
      <w:r w:rsidR="00E92342">
        <w:rPr>
          <w:sz w:val="28"/>
          <w:szCs w:val="28"/>
        </w:rPr>
        <w:fldChar w:fldCharType="separate"/>
      </w:r>
      <w:r w:rsidR="00E92342" w:rsidRPr="00E92342">
        <w:rPr>
          <w:rFonts w:ascii="Aptos" w:hAnsi="Aptos" w:cs="Times New Roman"/>
          <w:kern w:val="0"/>
          <w:sz w:val="28"/>
        </w:rPr>
        <w:t>(</w:t>
      </w:r>
      <w:proofErr w:type="spellStart"/>
      <w:r w:rsidR="00E92342" w:rsidRPr="00E92342">
        <w:rPr>
          <w:rFonts w:ascii="Aptos" w:hAnsi="Aptos" w:cs="Times New Roman"/>
          <w:kern w:val="0"/>
          <w:sz w:val="28"/>
        </w:rPr>
        <w:t>Calasanti</w:t>
      </w:r>
      <w:proofErr w:type="spellEnd"/>
      <w:r w:rsidR="00E92342" w:rsidRPr="00E92342">
        <w:rPr>
          <w:rFonts w:ascii="Aptos" w:hAnsi="Aptos" w:cs="Times New Roman"/>
          <w:kern w:val="0"/>
          <w:sz w:val="28"/>
        </w:rPr>
        <w:t xml:space="preserve"> </w:t>
      </w:r>
      <w:r w:rsidR="00E92342" w:rsidRPr="00E92342">
        <w:rPr>
          <w:rFonts w:ascii="Aptos" w:hAnsi="Aptos" w:cs="Times New Roman"/>
          <w:i/>
          <w:iCs/>
          <w:kern w:val="0"/>
          <w:sz w:val="28"/>
        </w:rPr>
        <w:t>et al.</w:t>
      </w:r>
      <w:r w:rsidR="00E92342" w:rsidRPr="00E92342">
        <w:rPr>
          <w:rFonts w:ascii="Aptos" w:hAnsi="Aptos" w:cs="Times New Roman"/>
          <w:kern w:val="0"/>
          <w:sz w:val="28"/>
        </w:rPr>
        <w:t>, 2018)</w:t>
      </w:r>
      <w:r w:rsidR="00E92342">
        <w:rPr>
          <w:sz w:val="28"/>
          <w:szCs w:val="28"/>
        </w:rPr>
        <w:fldChar w:fldCharType="end"/>
      </w:r>
      <w:r w:rsidR="00E92342">
        <w:rPr>
          <w:sz w:val="28"/>
          <w:szCs w:val="28"/>
        </w:rPr>
        <w:t xml:space="preserve">. </w:t>
      </w:r>
      <w:r w:rsidR="00157B30">
        <w:rPr>
          <w:sz w:val="28"/>
          <w:szCs w:val="28"/>
        </w:rPr>
        <w:t>T</w:t>
      </w:r>
      <w:r w:rsidR="00E92342">
        <w:rPr>
          <w:sz w:val="28"/>
          <w:szCs w:val="28"/>
        </w:rPr>
        <w:t xml:space="preserve">he </w:t>
      </w:r>
      <w:r w:rsidR="00157B30">
        <w:rPr>
          <w:sz w:val="28"/>
          <w:szCs w:val="28"/>
        </w:rPr>
        <w:t xml:space="preserve">human body’s natural effects of anti-aging have </w:t>
      </w:r>
      <w:proofErr w:type="gramStart"/>
      <w:r w:rsidR="00157B30">
        <w:rPr>
          <w:sz w:val="28"/>
          <w:szCs w:val="28"/>
        </w:rPr>
        <w:t>been studied</w:t>
      </w:r>
      <w:proofErr w:type="gramEnd"/>
      <w:r w:rsidR="00157B30">
        <w:rPr>
          <w:sz w:val="28"/>
          <w:szCs w:val="28"/>
        </w:rPr>
        <w:t xml:space="preserve"> and seen as a teacher for dermatologists to then further expand on to the benefit of people who fear the concept of aging. Further expanding on this consistent fear of death that </w:t>
      </w:r>
      <w:proofErr w:type="gramStart"/>
      <w:r w:rsidR="00157B30">
        <w:rPr>
          <w:sz w:val="28"/>
          <w:szCs w:val="28"/>
        </w:rPr>
        <w:t>is seen</w:t>
      </w:r>
      <w:proofErr w:type="gramEnd"/>
      <w:r w:rsidR="00157B30">
        <w:rPr>
          <w:sz w:val="28"/>
          <w:szCs w:val="28"/>
        </w:rPr>
        <w:t xml:space="preserve"> throughout human history there is a more specific fear of aging that is seen in the modern day due to the general increases of life expectancy, at least within the western world. This fear does translate quite well into the concept of living forever unlocking the secret of eternal youth and seems to be, on </w:t>
      </w:r>
      <w:proofErr w:type="gramStart"/>
      <w:r w:rsidR="00157B30">
        <w:rPr>
          <w:sz w:val="28"/>
          <w:szCs w:val="28"/>
        </w:rPr>
        <w:t>some</w:t>
      </w:r>
      <w:proofErr w:type="gramEnd"/>
      <w:r w:rsidR="00157B30">
        <w:rPr>
          <w:sz w:val="28"/>
          <w:szCs w:val="28"/>
        </w:rPr>
        <w:t xml:space="preserve"> level, the goal of this side of dermatology and subside peoples fear of aging and by extension death.</w:t>
      </w:r>
    </w:p>
    <w:p w14:paraId="125AD5BD" w14:textId="77777777" w:rsidR="00157B30" w:rsidRDefault="00157B30" w:rsidP="00E10FCB">
      <w:pPr>
        <w:jc w:val="center"/>
        <w:rPr>
          <w:sz w:val="28"/>
          <w:szCs w:val="28"/>
        </w:rPr>
      </w:pPr>
    </w:p>
    <w:p w14:paraId="773DEF8B" w14:textId="52F347DF" w:rsidR="00157B30" w:rsidRDefault="00157B30" w:rsidP="00E10FCB">
      <w:pPr>
        <w:jc w:val="center"/>
        <w:rPr>
          <w:sz w:val="28"/>
          <w:szCs w:val="28"/>
        </w:rPr>
      </w:pPr>
      <w:r>
        <w:rPr>
          <w:sz w:val="28"/>
          <w:szCs w:val="28"/>
        </w:rPr>
        <w:t xml:space="preserve">There are other modern methods that is used </w:t>
      </w:r>
      <w:proofErr w:type="gramStart"/>
      <w:r>
        <w:rPr>
          <w:sz w:val="28"/>
          <w:szCs w:val="28"/>
        </w:rPr>
        <w:t>in order to</w:t>
      </w:r>
      <w:proofErr w:type="gramEnd"/>
      <w:r>
        <w:rPr>
          <w:sz w:val="28"/>
          <w:szCs w:val="28"/>
        </w:rPr>
        <w:t xml:space="preserve"> extend life spans via the increase in quality of life and better nutritional </w:t>
      </w:r>
      <w:r w:rsidR="000848E1">
        <w:rPr>
          <w:sz w:val="28"/>
          <w:szCs w:val="28"/>
        </w:rPr>
        <w:t>intake</w:t>
      </w:r>
      <w:r>
        <w:rPr>
          <w:sz w:val="28"/>
          <w:szCs w:val="28"/>
        </w:rPr>
        <w:t>. There are examples of diet culture that has been previously mentioned such as Bryan Johnson diet that is monitored relentlessly by the doctors working on project blueprint</w:t>
      </w:r>
      <w:r w:rsidR="000848E1">
        <w:rPr>
          <w:sz w:val="28"/>
          <w:szCs w:val="28"/>
        </w:rPr>
        <w:fldChar w:fldCharType="begin"/>
      </w:r>
      <w:r w:rsidR="000848E1">
        <w:rPr>
          <w:sz w:val="28"/>
          <w:szCs w:val="28"/>
        </w:rPr>
        <w:instrText xml:space="preserve"> ADDIN ZOTERO_ITEM CSL_CITATION {"citationID":"lEdvA95E","properties":{"formattedCitation":"(Zilber, 2023)","plainCitation":"(Zilber, 2023)","noteIndex":0},"citationItems":[{"id":237,"uris":["http://zotero.org/users/local/gg1ZQu5V/items/BLEPQBI5"],"itemData":{"id":237,"type":"post-weblog","abstract":"A 45-year-old software developer worth says he spends around $2 million each year to bio-hack his way to resetting his body to that of an 18-year-old.","language":"en-US","title":"Bryan Johnson, 45, 'spends $2M to get 18-year-old body'","URL":"https://nypost.com/2023/01/25/bryan-johnson-45-spends-2m-to-get-18-year-old-body/","author":[{"family":"Zilber","given":"Ariel"}],"accessed":{"date-parts":[["2024",11,22]]},"issued":{"date-parts":[["2023",1,25]]}}}],"schema":"https://github.com/citation-style-language/schema/raw/master/csl-citation.json"} </w:instrText>
      </w:r>
      <w:r w:rsidR="000848E1">
        <w:rPr>
          <w:sz w:val="28"/>
          <w:szCs w:val="28"/>
        </w:rPr>
        <w:fldChar w:fldCharType="separate"/>
      </w:r>
      <w:r w:rsidR="000848E1" w:rsidRPr="000848E1">
        <w:rPr>
          <w:rFonts w:ascii="Aptos" w:hAnsi="Aptos"/>
          <w:sz w:val="28"/>
        </w:rPr>
        <w:t>(Zilber, 2023)</w:t>
      </w:r>
      <w:r w:rsidR="000848E1">
        <w:rPr>
          <w:sz w:val="28"/>
          <w:szCs w:val="28"/>
        </w:rPr>
        <w:fldChar w:fldCharType="end"/>
      </w:r>
      <w:r w:rsidR="000848E1">
        <w:rPr>
          <w:sz w:val="28"/>
          <w:szCs w:val="28"/>
        </w:rPr>
        <w:t xml:space="preserve">. Although that is an extreme example there are examples of articles where it instructs you to eat as someone in a blue zone eats in order to give yourself the a portion of the quality of life that living in such areas are able to give to </w:t>
      </w:r>
      <w:r w:rsidR="00E24950">
        <w:rPr>
          <w:sz w:val="28"/>
          <w:szCs w:val="28"/>
        </w:rPr>
        <w:t>someone</w:t>
      </w:r>
      <w:r w:rsidR="000848E1">
        <w:rPr>
          <w:sz w:val="28"/>
          <w:szCs w:val="28"/>
        </w:rPr>
        <w:fldChar w:fldCharType="begin"/>
      </w:r>
      <w:r w:rsidR="00E24950">
        <w:rPr>
          <w:sz w:val="28"/>
          <w:szCs w:val="28"/>
        </w:rPr>
        <w:instrText xml:space="preserve"> ADDIN ZOTERO_ITEM CSL_CITATION {"citationID":"N9LaY9dy","properties":{"formattedCitation":"(Pes {\\i{}et al.}, 2022)","plainCitation":"(Pes et al., 2022)","noteIndex":0},"citationItems":[{"id":253,"uris":["http://zotero.org/users/local/gg1ZQu5V/items/RT7PIPU9"],"itemData":{"id":253,"type":"article-journal","abstract":"The Blue Zones (BZs) are areas of the globe inhabited by exceptionally long-lived populations. They include the island of Okinawa in Japan, the island of Ikaria in Greece, the mountain area of the island of Sardinia in Italy, and the peninsula of Nicoya in Costa Rica. Their longevity is a relatively recent phenomenon that has been progressively investigated since the dawn of this century. Research efforts over the past two decades have sought to shed light on the factors associated with this longevity, as well as explore the possibility of lessons transferable to the general population. Among the features of BZ inhabitants, described in the literature, their eating habits hold a prominent place, as these have the advantage of being easily quantifiable and applicable on a larger scale. However, it is too often taken for granted that the mere fact of being documented in a long-lived population makes the diet a causal factor of that population's longevity; this is a claim which should be proven. Furthermore, it is implicitly assumed that a specific BZ diet is homogeneous and remains stable over time, whereas some evidence suggests the opposite. Therefore, this review summarizes our current knowledge of the BZ diets and discusses whether they can be considered as a paradigmatic example of healthy nutrition valid for anyone or, rather, a set of evolving food patterns that has offered benefits to a few specific communities in recent decades.","container-title":"Maturitas","DOI":"10.1016/j.maturitas.2022.06.004","ISSN":"0378-5122","journalAbbreviation":"Maturitas","page":"31-37","source":"ScienceDirect","title":"Diet and longevity in the Blue Zones: A set-and-forget issue?","title-short":"Diet and longevity in the Blue Zones","volume":"164","author":[{"family":"Pes","given":"Giovanni Mario"},{"family":"Dore","given":"Maria Pina"},{"family":"Tsofliou","given":"Fotini"},{"family":"Poulain","given":"Michel"}],"issued":{"date-parts":[["2022",10,1]]}}}],"schema":"https://github.com/citation-style-language/schema/raw/master/csl-citation.json"} </w:instrText>
      </w:r>
      <w:r w:rsidR="000848E1">
        <w:rPr>
          <w:sz w:val="28"/>
          <w:szCs w:val="28"/>
        </w:rPr>
        <w:fldChar w:fldCharType="separate"/>
      </w:r>
      <w:r w:rsidR="00E24950" w:rsidRPr="00E24950">
        <w:rPr>
          <w:rFonts w:ascii="Aptos" w:hAnsi="Aptos" w:cs="Times New Roman"/>
          <w:kern w:val="0"/>
          <w:sz w:val="28"/>
        </w:rPr>
        <w:t xml:space="preserve">(Pes </w:t>
      </w:r>
      <w:r w:rsidR="00E24950" w:rsidRPr="00E24950">
        <w:rPr>
          <w:rFonts w:ascii="Aptos" w:hAnsi="Aptos" w:cs="Times New Roman"/>
          <w:i/>
          <w:iCs/>
          <w:kern w:val="0"/>
          <w:sz w:val="28"/>
        </w:rPr>
        <w:t>et al.</w:t>
      </w:r>
      <w:r w:rsidR="00E24950" w:rsidRPr="00E24950">
        <w:rPr>
          <w:rFonts w:ascii="Aptos" w:hAnsi="Aptos" w:cs="Times New Roman"/>
          <w:kern w:val="0"/>
          <w:sz w:val="28"/>
        </w:rPr>
        <w:t>, 2022)</w:t>
      </w:r>
      <w:r w:rsidR="000848E1">
        <w:rPr>
          <w:sz w:val="28"/>
          <w:szCs w:val="28"/>
        </w:rPr>
        <w:fldChar w:fldCharType="end"/>
      </w:r>
      <w:r w:rsidR="00E24950">
        <w:rPr>
          <w:sz w:val="28"/>
          <w:szCs w:val="28"/>
        </w:rPr>
        <w:t>. However there are many diet that have a held belief that these diets will help you live a better life and by extension life a longer life</w:t>
      </w:r>
      <w:r w:rsidR="00E24950">
        <w:rPr>
          <w:sz w:val="28"/>
          <w:szCs w:val="28"/>
        </w:rPr>
        <w:fldChar w:fldCharType="begin"/>
      </w:r>
      <w:r w:rsidR="00E24950">
        <w:rPr>
          <w:sz w:val="28"/>
          <w:szCs w:val="28"/>
        </w:rPr>
        <w:instrText xml:space="preserve"> ADDIN ZOTERO_ITEM CSL_CITATION {"citationID":"h83oFCXe","properties":{"formattedCitation":"(Caprara, 2018)","plainCitation":"(Caprara, 2018)","noteIndex":0},"citationItems":[{"id":249,"uris":["http://zotero.org/users/local/gg1ZQu5V/items/6QYF559Y"],"itemData":{"id":249,"type":"article-journal","abstract":"Since the dawn of time human beings have been trying to improve the quality of the existence and extend their lifespan. Genetic, environmental, behavioral and dietary factors influence the pathways that regulate aging and life expectancy, thus render","container-title":"Mediterranean Journal of Nutrition and Metabolism","DOI":"10.3233/MNM-180225","ISSN":"1973-798X","issue":"3","language":"en","note":"publisher: IOS Press","page":"261-294","source":"content.iospress.com","title":"Diet and longevity: The effects of traditional eating habits on human lifespan extension","title-short":"Diet and longevity","volume":"11","author":[{"family":"Caprara","given":"Greta"}],"issued":{"date-parts":[["2018",1,1]]}}}],"schema":"https://github.com/citation-style-language/schema/raw/master/csl-citation.json"} </w:instrText>
      </w:r>
      <w:r w:rsidR="00E24950">
        <w:rPr>
          <w:sz w:val="28"/>
          <w:szCs w:val="28"/>
        </w:rPr>
        <w:fldChar w:fldCharType="separate"/>
      </w:r>
      <w:r w:rsidR="00E24950" w:rsidRPr="00E24950">
        <w:rPr>
          <w:rFonts w:ascii="Aptos" w:hAnsi="Aptos"/>
          <w:sz w:val="28"/>
        </w:rPr>
        <w:t>(Caprara, 2018)</w:t>
      </w:r>
      <w:r w:rsidR="00E24950">
        <w:rPr>
          <w:sz w:val="28"/>
          <w:szCs w:val="28"/>
        </w:rPr>
        <w:fldChar w:fldCharType="end"/>
      </w:r>
      <w:r w:rsidR="00E24950">
        <w:rPr>
          <w:sz w:val="28"/>
          <w:szCs w:val="28"/>
        </w:rPr>
        <w:t xml:space="preserve">. These diets are </w:t>
      </w:r>
      <w:r w:rsidR="00044AF4">
        <w:rPr>
          <w:sz w:val="28"/>
          <w:szCs w:val="28"/>
        </w:rPr>
        <w:t>helpful,</w:t>
      </w:r>
      <w:r w:rsidR="00E24950">
        <w:rPr>
          <w:sz w:val="28"/>
          <w:szCs w:val="28"/>
        </w:rPr>
        <w:t xml:space="preserve"> and </w:t>
      </w:r>
      <w:proofErr w:type="gramStart"/>
      <w:r w:rsidR="00E24950">
        <w:rPr>
          <w:sz w:val="28"/>
          <w:szCs w:val="28"/>
        </w:rPr>
        <w:t>many</w:t>
      </w:r>
      <w:proofErr w:type="gramEnd"/>
      <w:r w:rsidR="00E24950">
        <w:rPr>
          <w:sz w:val="28"/>
          <w:szCs w:val="28"/>
        </w:rPr>
        <w:t xml:space="preserve"> academic articles do show evidence that points towards the idea of a longer and healthier life. But there are </w:t>
      </w:r>
      <w:proofErr w:type="gramStart"/>
      <w:r w:rsidR="00E24950">
        <w:rPr>
          <w:sz w:val="28"/>
          <w:szCs w:val="28"/>
        </w:rPr>
        <w:t>many</w:t>
      </w:r>
      <w:proofErr w:type="gramEnd"/>
      <w:r w:rsidR="00E24950">
        <w:rPr>
          <w:sz w:val="28"/>
          <w:szCs w:val="28"/>
        </w:rPr>
        <w:t xml:space="preserve"> diets that focus on the aesthetics of a person’s body and</w:t>
      </w:r>
      <w:r w:rsidR="00044AF4">
        <w:rPr>
          <w:sz w:val="28"/>
          <w:szCs w:val="28"/>
        </w:rPr>
        <w:t xml:space="preserve"> </w:t>
      </w:r>
      <w:r w:rsidR="00E24950">
        <w:rPr>
          <w:sz w:val="28"/>
          <w:szCs w:val="28"/>
        </w:rPr>
        <w:t xml:space="preserve">not the overall health of the individual. </w:t>
      </w:r>
      <w:r w:rsidR="00676BD0">
        <w:rPr>
          <w:sz w:val="28"/>
          <w:szCs w:val="28"/>
        </w:rPr>
        <w:t>Regrettably,</w:t>
      </w:r>
      <w:r w:rsidR="00E24950">
        <w:rPr>
          <w:sz w:val="28"/>
          <w:szCs w:val="28"/>
        </w:rPr>
        <w:t xml:space="preserve"> this has </w:t>
      </w:r>
      <w:r w:rsidR="00044AF4">
        <w:rPr>
          <w:sz w:val="28"/>
          <w:szCs w:val="28"/>
        </w:rPr>
        <w:t>led</w:t>
      </w:r>
      <w:r w:rsidR="00E24950">
        <w:rPr>
          <w:sz w:val="28"/>
          <w:szCs w:val="28"/>
        </w:rPr>
        <w:t xml:space="preserve"> to </w:t>
      </w:r>
      <w:r w:rsidR="00044AF4">
        <w:rPr>
          <w:sz w:val="28"/>
          <w:szCs w:val="28"/>
        </w:rPr>
        <w:t>white</w:t>
      </w:r>
      <w:r w:rsidR="00E24950">
        <w:rPr>
          <w:sz w:val="28"/>
          <w:szCs w:val="28"/>
        </w:rPr>
        <w:t xml:space="preserve"> a toxic diet culture that </w:t>
      </w:r>
      <w:proofErr w:type="gramStart"/>
      <w:r w:rsidR="00E24950">
        <w:rPr>
          <w:sz w:val="28"/>
          <w:szCs w:val="28"/>
        </w:rPr>
        <w:t>actually is</w:t>
      </w:r>
      <w:proofErr w:type="gramEnd"/>
      <w:r w:rsidR="00E24950">
        <w:rPr>
          <w:sz w:val="28"/>
          <w:szCs w:val="28"/>
        </w:rPr>
        <w:t xml:space="preserve"> much more harmful to an individual than helpful and in some cases even kills the individual. Anorexia is a common symptom in people like this especially younger </w:t>
      </w:r>
      <w:r w:rsidR="00044AF4">
        <w:rPr>
          <w:sz w:val="28"/>
          <w:szCs w:val="28"/>
        </w:rPr>
        <w:t>women,</w:t>
      </w:r>
      <w:r w:rsidR="00E24950">
        <w:rPr>
          <w:sz w:val="28"/>
          <w:szCs w:val="28"/>
        </w:rPr>
        <w:t xml:space="preserve"> but it can </w:t>
      </w:r>
      <w:r w:rsidR="00044AF4">
        <w:rPr>
          <w:sz w:val="28"/>
          <w:szCs w:val="28"/>
        </w:rPr>
        <w:t>absolutely</w:t>
      </w:r>
      <w:r w:rsidR="00E24950">
        <w:rPr>
          <w:sz w:val="28"/>
          <w:szCs w:val="28"/>
        </w:rPr>
        <w:t xml:space="preserve"> be </w:t>
      </w:r>
      <w:r w:rsidR="00044AF4">
        <w:rPr>
          <w:sz w:val="28"/>
          <w:szCs w:val="28"/>
        </w:rPr>
        <w:t>seen in men and woman of all ages</w:t>
      </w:r>
      <w:r w:rsidR="00044AF4">
        <w:rPr>
          <w:sz w:val="28"/>
          <w:szCs w:val="28"/>
        </w:rPr>
        <w:fldChar w:fldCharType="begin"/>
      </w:r>
      <w:r w:rsidR="00044AF4">
        <w:rPr>
          <w:sz w:val="28"/>
          <w:szCs w:val="28"/>
        </w:rPr>
        <w:instrText xml:space="preserve"> ADDIN ZOTERO_ITEM CSL_CITATION {"citationID":"fTR3f8Dr","properties":{"formattedCitation":"(Banks, 1992)","plainCitation":"(Banks, 1992)","noteIndex":0},"citationItems":[{"id":256,"uris":["http://zotero.org/users/local/gg1ZQu5V/items/HP2LLPSY"],"itemData":{"id":256,"type":"article-journal","abstract":"Anorexia nervosa is presently considered a Western culture-bound syndrome. A cultural focus on dieting and ideals of thinness for women are assumed to be implicated in the disorder. While research indicates that the majority of non-anorectic women in the United States are preoccupied with body weight and dieting, it is not clear what ‘thinness’ means to anorectics themselves or that norms about dieting are always involved in subjective experiences of anorexia. Meaning-centered studies of anorectics—especially those in non-clinical settings—are needed to clarify the cultural contexts of the disorder. Case studies of two anorectic women from Minneapolis-Saint Paul, Minnesota, show that for some anorectics self-starvation is encoded in religious idioms and symbols about the body, food, and self. A review of the literature illustrates a long-standing relation between self-starvation and religious ideals in Western culture and points to an association between contemporary anorexia nervosa and asceticism. The case studies presented here demonstrate that this asceticism may be subjectively expressed through religious concepts about the body and food and suggest that future research formally investigate the religious practices and beliefs of anorectics seen clinically. The author explores the implications of these findings for definitions of ‘normality’ and ‘abnormality’, key issues in ethnopsychiatry. These findings also suggest that future cross-cultural research might examine asceticism about the body and food inreligious other than Judeo-Christian, cultural groups with rituals of fasting and vomiting, and the presence of fundamentalist churches and missionaries in those non-Western cultures for which there are recent reports of eating disorders. Anorexia nervosa's designation as a syndrome limited to Western cultures or those cultures influenced by them may reflect unexamined assumptions on the part of researchers that dieting and secular ideals of slimness are primarily involved in the disorder.","container-title":"Social Science &amp; Medicine","DOI":"10.1016/0277-9536(92)90256-P","ISSN":"0277-9536","issue":"8","journalAbbreviation":"Social Science &amp; Medicine","page":"867-884","source":"ScienceDirect","title":"‘Culture’ in culture-bound syndromes: The case of anorexia nervosa","title-short":"‘Culture’ in culture-bound syndromes","volume":"34","author":[{"family":"Banks","given":"Caroline Giles"}],"issued":{"date-parts":[["1992",4,1]]}}}],"schema":"https://github.com/citation-style-language/schema/raw/master/csl-citation.json"} </w:instrText>
      </w:r>
      <w:r w:rsidR="00044AF4">
        <w:rPr>
          <w:sz w:val="28"/>
          <w:szCs w:val="28"/>
        </w:rPr>
        <w:fldChar w:fldCharType="separate"/>
      </w:r>
      <w:r w:rsidR="00044AF4" w:rsidRPr="00044AF4">
        <w:rPr>
          <w:rFonts w:ascii="Aptos" w:hAnsi="Aptos"/>
          <w:sz w:val="28"/>
        </w:rPr>
        <w:t>(Banks, 1992)</w:t>
      </w:r>
      <w:r w:rsidR="00044AF4">
        <w:rPr>
          <w:sz w:val="28"/>
          <w:szCs w:val="28"/>
        </w:rPr>
        <w:fldChar w:fldCharType="end"/>
      </w:r>
      <w:r w:rsidR="00044AF4">
        <w:rPr>
          <w:sz w:val="28"/>
          <w:szCs w:val="28"/>
        </w:rPr>
        <w:t xml:space="preserve">. Although this seems to contradict the idea that </w:t>
      </w:r>
      <w:r w:rsidR="00676BD0">
        <w:rPr>
          <w:sz w:val="28"/>
          <w:szCs w:val="28"/>
        </w:rPr>
        <w:t>people</w:t>
      </w:r>
      <w:r w:rsidR="00044AF4">
        <w:rPr>
          <w:sz w:val="28"/>
          <w:szCs w:val="28"/>
        </w:rPr>
        <w:t xml:space="preserve"> have wanted to live forever its important to understand that the idea of living forever </w:t>
      </w:r>
      <w:r w:rsidR="00676BD0">
        <w:rPr>
          <w:sz w:val="28"/>
          <w:szCs w:val="28"/>
        </w:rPr>
        <w:t>is not</w:t>
      </w:r>
      <w:r w:rsidR="00044AF4">
        <w:rPr>
          <w:sz w:val="28"/>
          <w:szCs w:val="28"/>
        </w:rPr>
        <w:t xml:space="preserve"> something everyone wants or even thinks about. A common idea of people with a desire to live forever is the focus on the future and the inevitability of a </w:t>
      </w:r>
      <w:r w:rsidR="00676BD0">
        <w:rPr>
          <w:sz w:val="28"/>
          <w:szCs w:val="28"/>
        </w:rPr>
        <w:t>person’s</w:t>
      </w:r>
      <w:r w:rsidR="00044AF4">
        <w:rPr>
          <w:sz w:val="28"/>
          <w:szCs w:val="28"/>
        </w:rPr>
        <w:t xml:space="preserve"> own demise. While there are </w:t>
      </w:r>
      <w:proofErr w:type="gramStart"/>
      <w:r w:rsidR="00044AF4">
        <w:rPr>
          <w:sz w:val="28"/>
          <w:szCs w:val="28"/>
        </w:rPr>
        <w:t>many</w:t>
      </w:r>
      <w:proofErr w:type="gramEnd"/>
      <w:r w:rsidR="00044AF4">
        <w:rPr>
          <w:sz w:val="28"/>
          <w:szCs w:val="28"/>
        </w:rPr>
        <w:t xml:space="preserve"> people that are not as focused on the future or do not </w:t>
      </w:r>
      <w:r w:rsidR="00676BD0">
        <w:rPr>
          <w:sz w:val="28"/>
          <w:szCs w:val="28"/>
        </w:rPr>
        <w:t>sca</w:t>
      </w:r>
      <w:r w:rsidR="00044AF4">
        <w:rPr>
          <w:sz w:val="28"/>
          <w:szCs w:val="28"/>
        </w:rPr>
        <w:t>re for specific personal reasons</w:t>
      </w:r>
      <w:r w:rsidR="00676BD0">
        <w:rPr>
          <w:sz w:val="28"/>
          <w:szCs w:val="28"/>
        </w:rPr>
        <w:t xml:space="preserve"> or simply never crosses the mind of these individuals and they simply go on with their life.</w:t>
      </w:r>
    </w:p>
    <w:p w14:paraId="3A409B3D" w14:textId="6777680B" w:rsidR="00676BD0" w:rsidRDefault="00676BD0" w:rsidP="00916801">
      <w:pPr>
        <w:jc w:val="center"/>
        <w:rPr>
          <w:sz w:val="28"/>
          <w:szCs w:val="28"/>
        </w:rPr>
      </w:pPr>
      <w:r>
        <w:rPr>
          <w:sz w:val="28"/>
          <w:szCs w:val="28"/>
        </w:rPr>
        <w:lastRenderedPageBreak/>
        <w:t xml:space="preserve">As previously mentioned, there are </w:t>
      </w:r>
      <w:proofErr w:type="gramStart"/>
      <w:r>
        <w:rPr>
          <w:sz w:val="28"/>
          <w:szCs w:val="28"/>
        </w:rPr>
        <w:t>many</w:t>
      </w:r>
      <w:proofErr w:type="gramEnd"/>
      <w:r>
        <w:rPr>
          <w:sz w:val="28"/>
          <w:szCs w:val="28"/>
        </w:rPr>
        <w:t xml:space="preserve"> stories that are about the quest for immortality or some form of agelessness. This can be presented as states such as divinity or be explicitly referenced as immortality but there are many storied that reference the ability to permanently stave off death as it is a common goal in literature both old and new, an example that was stated before is the epic of Gilgamesh here the titular protagonist of the story goes on a journey to find immortality but ultimately ends u failing and decides to rule his kingdom the best he can</w:t>
      </w:r>
      <w:sdt>
        <w:sdtPr>
          <w:rPr>
            <w:sz w:val="28"/>
            <w:szCs w:val="28"/>
          </w:rPr>
          <w:id w:val="-1036961536"/>
          <w:citation/>
        </w:sdtPr>
        <w:sdtContent>
          <w:r>
            <w:rPr>
              <w:sz w:val="28"/>
              <w:szCs w:val="28"/>
            </w:rPr>
            <w:fldChar w:fldCharType="begin"/>
          </w:r>
          <w:r>
            <w:rPr>
              <w:sz w:val="28"/>
              <w:szCs w:val="28"/>
            </w:rPr>
            <w:instrText xml:space="preserve"> CITATION and01 \l 2057 </w:instrText>
          </w:r>
          <w:r>
            <w:rPr>
              <w:sz w:val="28"/>
              <w:szCs w:val="28"/>
            </w:rPr>
            <w:fldChar w:fldCharType="separate"/>
          </w:r>
          <w:r>
            <w:rPr>
              <w:noProof/>
              <w:sz w:val="28"/>
              <w:szCs w:val="28"/>
            </w:rPr>
            <w:t xml:space="preserve"> </w:t>
          </w:r>
          <w:r w:rsidRPr="00676BD0">
            <w:rPr>
              <w:noProof/>
              <w:sz w:val="28"/>
              <w:szCs w:val="28"/>
            </w:rPr>
            <w:t>(george, 2001)</w:t>
          </w:r>
          <w:r>
            <w:rPr>
              <w:sz w:val="28"/>
              <w:szCs w:val="28"/>
            </w:rPr>
            <w:fldChar w:fldCharType="end"/>
          </w:r>
        </w:sdtContent>
      </w:sdt>
      <w:r>
        <w:rPr>
          <w:sz w:val="28"/>
          <w:szCs w:val="28"/>
        </w:rPr>
        <w:t xml:space="preserve">. Although that story is only a one of </w:t>
      </w:r>
      <w:r w:rsidR="008E3930">
        <w:rPr>
          <w:sz w:val="28"/>
          <w:szCs w:val="28"/>
        </w:rPr>
        <w:t>Gilgamesh’s</w:t>
      </w:r>
      <w:r>
        <w:rPr>
          <w:sz w:val="28"/>
          <w:szCs w:val="28"/>
        </w:rPr>
        <w:t xml:space="preserve"> stories within his epic it is still a major story about the character. There are other stories from a later period that also talks about the quest for immortality such as the story of Heracles which chronicles the </w:t>
      </w:r>
      <w:r w:rsidR="003E7715">
        <w:rPr>
          <w:sz w:val="28"/>
          <w:szCs w:val="28"/>
        </w:rPr>
        <w:t xml:space="preserve">twelve </w:t>
      </w:r>
      <w:r>
        <w:rPr>
          <w:sz w:val="28"/>
          <w:szCs w:val="28"/>
        </w:rPr>
        <w:t>labours that Heracles went through in order to ascend to his place on mount Olympus with the rest of the gods</w:t>
      </w:r>
      <w:r w:rsidR="00916801">
        <w:rPr>
          <w:sz w:val="28"/>
          <w:szCs w:val="28"/>
        </w:rPr>
        <w:fldChar w:fldCharType="begin"/>
      </w:r>
      <w:r w:rsidR="00916801">
        <w:rPr>
          <w:sz w:val="28"/>
          <w:szCs w:val="28"/>
        </w:rPr>
        <w:instrText xml:space="preserve"> ADDIN ZOTERO_ITEM CSL_CITATION {"citationID":"5XOpov94","properties":{"formattedCitation":"({\\i{}The Labours of Heracles, a literary and artistic examination - ProQuest}, no date)","plainCitation":"(The Labours of Heracles, a literary and artistic examination - ProQuest, no date)","noteIndex":0},"citationItems":[{"id":258,"uris":["http://zotero.org/users/local/gg1ZQu5V/items/CRU7SIZ3"],"itemData":{"id":258,"type":"webpage","abstract":"Explore millions of resources from scholarly journals, books, newspapers, videos and more, on the ProQuest Platform.","language":"en","title":"The Labours of Heracles, a literary and artistic examination - ProQuest","URL":"https://www.proquest.com/openview/ce8ad0357d72c96b5c41be14c7359814/1?cbl=2026366&amp;diss=y&amp;pq-origsite=gscholar","accessed":{"date-parts":[["2024",11,24]]}}}],"schema":"https://github.com/citation-style-language/schema/raw/master/csl-citation.json"} </w:instrText>
      </w:r>
      <w:r w:rsidR="00916801">
        <w:rPr>
          <w:sz w:val="28"/>
          <w:szCs w:val="28"/>
        </w:rPr>
        <w:fldChar w:fldCharType="separate"/>
      </w:r>
      <w:r w:rsidR="00916801" w:rsidRPr="00916801">
        <w:rPr>
          <w:rFonts w:ascii="Aptos" w:hAnsi="Aptos" w:cs="Times New Roman"/>
          <w:kern w:val="0"/>
          <w:sz w:val="28"/>
        </w:rPr>
        <w:t>(</w:t>
      </w:r>
      <w:r w:rsidR="00916801" w:rsidRPr="00916801">
        <w:rPr>
          <w:rFonts w:ascii="Aptos" w:hAnsi="Aptos" w:cs="Times New Roman"/>
          <w:i/>
          <w:iCs/>
          <w:kern w:val="0"/>
          <w:sz w:val="28"/>
        </w:rPr>
        <w:t>The Labours of Heracles, a literary and artistic examination - ProQuest</w:t>
      </w:r>
      <w:r w:rsidR="00916801" w:rsidRPr="00916801">
        <w:rPr>
          <w:rFonts w:ascii="Aptos" w:hAnsi="Aptos" w:cs="Times New Roman"/>
          <w:kern w:val="0"/>
          <w:sz w:val="28"/>
        </w:rPr>
        <w:t>,</w:t>
      </w:r>
      <w:r w:rsidR="00916801">
        <w:rPr>
          <w:rFonts w:ascii="Aptos" w:hAnsi="Aptos" w:cs="Times New Roman"/>
          <w:kern w:val="0"/>
          <w:sz w:val="28"/>
        </w:rPr>
        <w:t>1976</w:t>
      </w:r>
      <w:r w:rsidR="00916801" w:rsidRPr="00916801">
        <w:rPr>
          <w:rFonts w:ascii="Aptos" w:hAnsi="Aptos" w:cs="Times New Roman"/>
          <w:kern w:val="0"/>
          <w:sz w:val="28"/>
        </w:rPr>
        <w:t>)</w:t>
      </w:r>
      <w:r w:rsidR="00916801">
        <w:rPr>
          <w:sz w:val="28"/>
          <w:szCs w:val="28"/>
        </w:rPr>
        <w:fldChar w:fldCharType="end"/>
      </w:r>
      <w:r w:rsidR="008E3930">
        <w:rPr>
          <w:sz w:val="28"/>
          <w:szCs w:val="28"/>
        </w:rPr>
        <w:t xml:space="preserve">. Of course the quest for immortality is shown in many ancient classics such as the </w:t>
      </w:r>
      <w:r w:rsidR="003E7715">
        <w:rPr>
          <w:sz w:val="28"/>
          <w:szCs w:val="28"/>
        </w:rPr>
        <w:t>twelve</w:t>
      </w:r>
      <w:r w:rsidR="008E3930">
        <w:rPr>
          <w:sz w:val="28"/>
          <w:szCs w:val="28"/>
        </w:rPr>
        <w:t xml:space="preserve"> labours and the epic of Gilgamesh it is important to remember that these stories are important to the cultures held beliefs at the time much in the same way that alchemy was a held belief in by (relatively) large groups of people and that the philosophers stone would grant immortality.</w:t>
      </w:r>
    </w:p>
    <w:p w14:paraId="4CEDC985" w14:textId="66E8CCB0" w:rsidR="006D5CF4" w:rsidRPr="00916801" w:rsidRDefault="006D5CF4" w:rsidP="00916801">
      <w:pPr>
        <w:jc w:val="center"/>
        <w:rPr>
          <w:rFonts w:ascii="Aptos" w:hAnsi="Aptos" w:cs="Times New Roman"/>
          <w:kern w:val="0"/>
          <w:sz w:val="28"/>
        </w:rPr>
      </w:pPr>
      <w:r>
        <w:rPr>
          <w:sz w:val="28"/>
          <w:szCs w:val="28"/>
        </w:rPr>
        <w:t xml:space="preserve">In conclusion the evidence of humans wanting to extend the life span of an individual live </w:t>
      </w:r>
      <w:r w:rsidR="003E7715">
        <w:rPr>
          <w:sz w:val="28"/>
          <w:szCs w:val="28"/>
        </w:rPr>
        <w:t>forever.</w:t>
      </w:r>
      <w:r>
        <w:rPr>
          <w:sz w:val="28"/>
          <w:szCs w:val="28"/>
        </w:rPr>
        <w:t xml:space="preserve"> The evidence consists of </w:t>
      </w:r>
      <w:r w:rsidR="003E7715">
        <w:rPr>
          <w:sz w:val="28"/>
          <w:szCs w:val="28"/>
        </w:rPr>
        <w:t>ancient</w:t>
      </w:r>
      <w:r>
        <w:rPr>
          <w:sz w:val="28"/>
          <w:szCs w:val="28"/>
        </w:rPr>
        <w:t xml:space="preserve"> tales such as the epic of Gilgamesh and the </w:t>
      </w:r>
      <w:r w:rsidR="003E7715">
        <w:rPr>
          <w:sz w:val="28"/>
          <w:szCs w:val="28"/>
        </w:rPr>
        <w:t xml:space="preserve">twelve </w:t>
      </w:r>
      <w:r>
        <w:rPr>
          <w:sz w:val="28"/>
          <w:szCs w:val="28"/>
        </w:rPr>
        <w:t xml:space="preserve">labours of </w:t>
      </w:r>
      <w:r w:rsidR="003E7715">
        <w:rPr>
          <w:sz w:val="28"/>
          <w:szCs w:val="28"/>
        </w:rPr>
        <w:t>Heracles</w:t>
      </w:r>
      <w:r>
        <w:rPr>
          <w:sz w:val="28"/>
          <w:szCs w:val="28"/>
        </w:rPr>
        <w:t xml:space="preserve">. Which chronicle the </w:t>
      </w:r>
      <w:r w:rsidR="003E7715">
        <w:rPr>
          <w:sz w:val="28"/>
          <w:szCs w:val="28"/>
        </w:rPr>
        <w:t>efforts</w:t>
      </w:r>
      <w:r>
        <w:rPr>
          <w:sz w:val="28"/>
          <w:szCs w:val="28"/>
        </w:rPr>
        <w:t xml:space="preserve"> that it would take to get </w:t>
      </w:r>
      <w:r w:rsidR="003E7715">
        <w:rPr>
          <w:sz w:val="28"/>
          <w:szCs w:val="28"/>
        </w:rPr>
        <w:t>such a</w:t>
      </w:r>
      <w:r>
        <w:rPr>
          <w:sz w:val="28"/>
          <w:szCs w:val="28"/>
        </w:rPr>
        <w:t xml:space="preserve"> reward or even if you should be able to have it in the first place. And shows that this has been in the minds </w:t>
      </w:r>
      <w:r w:rsidR="003E7715">
        <w:rPr>
          <w:sz w:val="28"/>
          <w:szCs w:val="28"/>
        </w:rPr>
        <w:t xml:space="preserve">of authors and culture for generations. Secondly there is the belief in alchemy and the scientific religion it became. The quest for the philosopher’s stone and immortality </w:t>
      </w:r>
      <w:proofErr w:type="gramStart"/>
      <w:r w:rsidR="003E7715">
        <w:rPr>
          <w:sz w:val="28"/>
          <w:szCs w:val="28"/>
        </w:rPr>
        <w:t>being directly compared</w:t>
      </w:r>
      <w:proofErr w:type="gramEnd"/>
      <w:r w:rsidR="003E7715">
        <w:rPr>
          <w:sz w:val="28"/>
          <w:szCs w:val="28"/>
        </w:rPr>
        <w:t xml:space="preserve"> to and valued o the same level of riches beyond imagination as the philosopher’s tone had the ability to transform any object into gold.</w:t>
      </w:r>
      <w:r w:rsidR="00D92DD0">
        <w:rPr>
          <w:sz w:val="28"/>
          <w:szCs w:val="28"/>
        </w:rPr>
        <w:t xml:space="preserve"> </w:t>
      </w:r>
      <w:proofErr w:type="gramStart"/>
      <w:r w:rsidR="00D92DD0">
        <w:rPr>
          <w:sz w:val="28"/>
          <w:szCs w:val="28"/>
        </w:rPr>
        <w:t>Of course</w:t>
      </w:r>
      <w:proofErr w:type="gramEnd"/>
      <w:r w:rsidR="00D92DD0">
        <w:rPr>
          <w:sz w:val="28"/>
          <w:szCs w:val="28"/>
        </w:rPr>
        <w:t xml:space="preserve"> there has been a shift in modern stories from being tales about a cultures myths or folklore heroes and has now become a place where fiction is rampant and admitted to be fiction and not actually about any religion in particular. </w:t>
      </w:r>
      <w:proofErr w:type="gramStart"/>
      <w:r w:rsidR="00D92DD0">
        <w:rPr>
          <w:sz w:val="28"/>
          <w:szCs w:val="28"/>
        </w:rPr>
        <w:t>However</w:t>
      </w:r>
      <w:proofErr w:type="gramEnd"/>
      <w:r w:rsidR="00D92DD0">
        <w:rPr>
          <w:sz w:val="28"/>
          <w:szCs w:val="28"/>
        </w:rPr>
        <w:t xml:space="preserve"> t</w:t>
      </w:r>
      <w:r w:rsidR="003E7715">
        <w:rPr>
          <w:sz w:val="28"/>
          <w:szCs w:val="28"/>
        </w:rPr>
        <w:t xml:space="preserve">his held belief in immortality or more specifically the concept of agelessness is what longevity culture hinges on. The idea that there are ways to stave off aging with things such as anti-aging creams or other chemicals can entice a large amount of people. Compounded with the idea that age and beauty cannot </w:t>
      </w:r>
      <w:r w:rsidR="003E7715">
        <w:rPr>
          <w:sz w:val="28"/>
          <w:szCs w:val="28"/>
        </w:rPr>
        <w:lastRenderedPageBreak/>
        <w:t>mix will also greatly push the urge to buy these products even further.</w:t>
      </w:r>
      <w:r w:rsidR="008117BA">
        <w:rPr>
          <w:sz w:val="28"/>
          <w:szCs w:val="28"/>
        </w:rPr>
        <w:t xml:space="preserve"> However, it is disingenuous to say that all modern efforts to stop aging and stave off death and old age are a cash grab. As blue zones</w:t>
      </w:r>
      <w:r w:rsidR="00201B73">
        <w:rPr>
          <w:sz w:val="28"/>
          <w:szCs w:val="28"/>
        </w:rPr>
        <w:t>,</w:t>
      </w:r>
      <w:r w:rsidR="008117BA">
        <w:rPr>
          <w:sz w:val="28"/>
          <w:szCs w:val="28"/>
        </w:rPr>
        <w:t xml:space="preserve"> and blue zone life styles</w:t>
      </w:r>
      <w:r w:rsidR="00201B73">
        <w:rPr>
          <w:sz w:val="28"/>
          <w:szCs w:val="28"/>
        </w:rPr>
        <w:t>,</w:t>
      </w:r>
      <w:r w:rsidR="008117BA">
        <w:rPr>
          <w:sz w:val="28"/>
          <w:szCs w:val="28"/>
        </w:rPr>
        <w:t xml:space="preserve"> exist in order to help a larger amount of people live to 100</w:t>
      </w:r>
      <w:r w:rsidR="00201B73">
        <w:rPr>
          <w:sz w:val="28"/>
          <w:szCs w:val="28"/>
        </w:rPr>
        <w:t xml:space="preserve"> the idea of extending someone’s life span showing that the idea of immortality has not gone away as it is the ideal of what blue zones provide, a place without death</w:t>
      </w:r>
      <w:r w:rsidR="00201B73">
        <w:rPr>
          <w:sz w:val="28"/>
          <w:szCs w:val="28"/>
        </w:rPr>
        <w:fldChar w:fldCharType="begin"/>
      </w:r>
      <w:r w:rsidR="00201B73">
        <w:rPr>
          <w:sz w:val="28"/>
          <w:szCs w:val="28"/>
        </w:rPr>
        <w:instrText xml:space="preserve"> ADDIN ZOTERO_ITEM CSL_CITATION {"citationID":"WpakgI3z","properties":{"formattedCitation":"({\\i{}Blue Zones \\uc0\\u8211{} Live Better, Longer}, no date)","plainCitation":"(Blue Zones – Live Better, Longer, no date)","noteIndex":0},"citationItems":[{"id":242,"uris":["http://zotero.org/users/local/gg1ZQu5V/items/9MZTBRFV"],"itemData":{"id":242,"type":"webpage","abstract":"Inspired by the research of the original blue zones areas, places where people live extraordinarily long lives, we empower everyone, everywhere to live better, longer.","container-title":"Blue Zones","language":"en-US","title":"Blue Zones – Live Better, Longer","URL":"https://www.bluezones.com/","accessed":{"date-parts":[["2024",11,24]]}}}],"schema":"https://github.com/citation-style-language/schema/raw/master/csl-citation.json"} </w:instrText>
      </w:r>
      <w:r w:rsidR="00201B73">
        <w:rPr>
          <w:sz w:val="28"/>
          <w:szCs w:val="28"/>
        </w:rPr>
        <w:fldChar w:fldCharType="separate"/>
      </w:r>
      <w:r w:rsidR="00201B73" w:rsidRPr="00201B73">
        <w:rPr>
          <w:rFonts w:ascii="Aptos" w:hAnsi="Aptos" w:cs="Times New Roman"/>
          <w:kern w:val="0"/>
          <w:sz w:val="28"/>
        </w:rPr>
        <w:t>(</w:t>
      </w:r>
      <w:r w:rsidR="00201B73" w:rsidRPr="00201B73">
        <w:rPr>
          <w:rFonts w:ascii="Aptos" w:hAnsi="Aptos" w:cs="Times New Roman"/>
          <w:i/>
          <w:iCs/>
          <w:kern w:val="0"/>
          <w:sz w:val="28"/>
        </w:rPr>
        <w:t>Blue Zones – Live Better, Longer</w:t>
      </w:r>
      <w:r w:rsidR="00201B73" w:rsidRPr="00201B73">
        <w:rPr>
          <w:rFonts w:ascii="Aptos" w:hAnsi="Aptos" w:cs="Times New Roman"/>
          <w:kern w:val="0"/>
          <w:sz w:val="28"/>
        </w:rPr>
        <w:t>, no date)</w:t>
      </w:r>
      <w:r w:rsidR="00201B73">
        <w:rPr>
          <w:sz w:val="28"/>
          <w:szCs w:val="28"/>
        </w:rPr>
        <w:fldChar w:fldCharType="end"/>
      </w:r>
      <w:r w:rsidR="00201B73">
        <w:rPr>
          <w:sz w:val="28"/>
          <w:szCs w:val="28"/>
        </w:rPr>
        <w:t xml:space="preserve">. Of course there are still extremes such as Brian Johnson who has taken the idea of diet culture and a healthy life style to an extreme that has not been seen before with project blueprint which might be the best modern example of the agonizing efforts someone can take in order to prevent death in the near or far future. Bryan Johnsons efforts ay be the closest modern example to the concept of the </w:t>
      </w:r>
      <w:r w:rsidR="00D92DD0">
        <w:rPr>
          <w:sz w:val="28"/>
          <w:szCs w:val="28"/>
        </w:rPr>
        <w:t>philosopher’s</w:t>
      </w:r>
      <w:r w:rsidR="00201B73">
        <w:rPr>
          <w:sz w:val="28"/>
          <w:szCs w:val="28"/>
        </w:rPr>
        <w:t xml:space="preserve"> stone and alchemies </w:t>
      </w:r>
      <w:r w:rsidR="00D92DD0">
        <w:rPr>
          <w:sz w:val="28"/>
          <w:szCs w:val="28"/>
        </w:rPr>
        <w:t>effor</w:t>
      </w:r>
      <w:r w:rsidR="00201B73">
        <w:rPr>
          <w:sz w:val="28"/>
          <w:szCs w:val="28"/>
        </w:rPr>
        <w:t>t</w:t>
      </w:r>
      <w:r w:rsidR="00D92DD0">
        <w:rPr>
          <w:sz w:val="28"/>
          <w:szCs w:val="28"/>
        </w:rPr>
        <w:t>s</w:t>
      </w:r>
      <w:r w:rsidR="00201B73">
        <w:rPr>
          <w:sz w:val="28"/>
          <w:szCs w:val="28"/>
        </w:rPr>
        <w:t xml:space="preserve"> for immortality.</w:t>
      </w:r>
      <w:r w:rsidR="00D92DD0" w:rsidRPr="00D92DD0">
        <w:rPr>
          <w:sz w:val="28"/>
          <w:szCs w:val="28"/>
        </w:rPr>
        <w:t xml:space="preserve"> </w:t>
      </w:r>
      <w:r w:rsidR="00D92DD0" w:rsidRPr="000B18B0">
        <w:rPr>
          <w:sz w:val="28"/>
          <w:szCs w:val="28"/>
        </w:rPr>
        <w:t>The principles of alchemy and the desire to extend one’s life span has endured through ancient times to the present and is apparent in the longevity vulture of the modern day.</w:t>
      </w:r>
      <w:r w:rsidR="00D92DD0">
        <w:rPr>
          <w:sz w:val="28"/>
          <w:szCs w:val="28"/>
        </w:rPr>
        <w:t xml:space="preserve"> After a review of the evidence and research presented </w:t>
      </w:r>
      <w:proofErr w:type="gramStart"/>
      <w:r w:rsidR="00D92DD0">
        <w:rPr>
          <w:sz w:val="28"/>
          <w:szCs w:val="28"/>
        </w:rPr>
        <w:t>it is clear that the</w:t>
      </w:r>
      <w:proofErr w:type="gramEnd"/>
      <w:r w:rsidR="00D92DD0">
        <w:rPr>
          <w:sz w:val="28"/>
          <w:szCs w:val="28"/>
        </w:rPr>
        <w:t xml:space="preserve"> concept of immortality has been present within the minds of humans for a very long time and it has penetrated our literature, science, and lifestyles. However, it would be untrue to say that it has stayed the same as in the modern era it seems to have shifted from a fight against death to a fight against aging and entropy. While in more ancient or medieval times it was a quest for immortality and the stopping of any form of death. But like any belief it is not held by every single member of </w:t>
      </w:r>
      <w:proofErr w:type="gramStart"/>
      <w:r w:rsidR="00D92DD0">
        <w:rPr>
          <w:sz w:val="28"/>
          <w:szCs w:val="28"/>
        </w:rPr>
        <w:t>the human race</w:t>
      </w:r>
      <w:proofErr w:type="gramEnd"/>
      <w:r w:rsidR="00D92DD0">
        <w:rPr>
          <w:sz w:val="28"/>
          <w:szCs w:val="28"/>
        </w:rPr>
        <w:t xml:space="preserve"> but is clearly presented in a large portion of the human population throughout history.</w:t>
      </w:r>
    </w:p>
    <w:p w14:paraId="3AD37CD7" w14:textId="2BF4E7D5" w:rsidR="00B62DDA" w:rsidRDefault="00B62DDA" w:rsidP="00E10FCB">
      <w:pPr>
        <w:jc w:val="center"/>
      </w:pPr>
    </w:p>
    <w:p w14:paraId="000AF179" w14:textId="77777777" w:rsidR="00B62DDA" w:rsidRDefault="00B62DDA" w:rsidP="00E10FCB">
      <w:pPr>
        <w:jc w:val="center"/>
      </w:pPr>
    </w:p>
    <w:p w14:paraId="120605AB" w14:textId="7E95553A" w:rsidR="00D92DD0" w:rsidRDefault="00D92DD0" w:rsidP="00E10FCB">
      <w:pPr>
        <w:jc w:val="center"/>
      </w:pPr>
      <w:r>
        <w:t>bibliography</w:t>
      </w:r>
    </w:p>
    <w:p w14:paraId="729023B9" w14:textId="77777777" w:rsidR="00B62DDA" w:rsidRDefault="00B62DDA" w:rsidP="00E10FCB">
      <w:pPr>
        <w:jc w:val="center"/>
      </w:pPr>
    </w:p>
    <w:p w14:paraId="162DEF73" w14:textId="77777777" w:rsidR="00D92DD0" w:rsidRPr="00D92DD0" w:rsidRDefault="00D92DD0" w:rsidP="00D92DD0">
      <w:pPr>
        <w:pStyle w:val="Bibliography"/>
        <w:rPr>
          <w:rFonts w:ascii="Aptos" w:hAnsi="Aptos"/>
        </w:rPr>
      </w:pPr>
      <w:r>
        <w:fldChar w:fldCharType="begin"/>
      </w:r>
      <w:r>
        <w:instrText xml:space="preserve"> ADDIN ZOTERO_BIBL {"uncited":[],"omitted":[],"custom":[]} CSL_BIBLIOGRAPHY </w:instrText>
      </w:r>
      <w:r>
        <w:fldChar w:fldCharType="separate"/>
      </w:r>
      <w:r w:rsidRPr="00D92DD0">
        <w:rPr>
          <w:rFonts w:ascii="Aptos" w:hAnsi="Aptos"/>
        </w:rPr>
        <w:t xml:space="preserve">Banks, C.G. (1992) ‘“Culture” in culture-bound syndromes: The case of anorexia nervosa’, </w:t>
      </w:r>
      <w:r w:rsidRPr="00D92DD0">
        <w:rPr>
          <w:rFonts w:ascii="Aptos" w:hAnsi="Aptos"/>
          <w:i/>
          <w:iCs/>
        </w:rPr>
        <w:t>Social Science &amp; Medicine</w:t>
      </w:r>
      <w:r w:rsidRPr="00D92DD0">
        <w:rPr>
          <w:rFonts w:ascii="Aptos" w:hAnsi="Aptos"/>
        </w:rPr>
        <w:t>, 34(8), pp. 867–884. Available at: https://doi.org/10.1016/0277-9536(92)90256-P.</w:t>
      </w:r>
    </w:p>
    <w:p w14:paraId="7B47C8EB" w14:textId="77777777" w:rsidR="00D92DD0" w:rsidRPr="00D92DD0" w:rsidRDefault="00D92DD0" w:rsidP="00D92DD0">
      <w:pPr>
        <w:pStyle w:val="Bibliography"/>
        <w:rPr>
          <w:rFonts w:ascii="Aptos" w:hAnsi="Aptos"/>
        </w:rPr>
      </w:pPr>
      <w:r w:rsidRPr="00D92DD0">
        <w:rPr>
          <w:rFonts w:ascii="Aptos" w:hAnsi="Aptos"/>
          <w:i/>
          <w:iCs/>
        </w:rPr>
        <w:t xml:space="preserve">Blue Zones – Live Better, </w:t>
      </w:r>
      <w:proofErr w:type="gramStart"/>
      <w:r w:rsidRPr="00D92DD0">
        <w:rPr>
          <w:rFonts w:ascii="Aptos" w:hAnsi="Aptos"/>
          <w:i/>
          <w:iCs/>
        </w:rPr>
        <w:t>Longer</w:t>
      </w:r>
      <w:proofErr w:type="gramEnd"/>
      <w:r w:rsidRPr="00D92DD0">
        <w:rPr>
          <w:rFonts w:ascii="Aptos" w:hAnsi="Aptos"/>
        </w:rPr>
        <w:t xml:space="preserve"> (no date) </w:t>
      </w:r>
      <w:r w:rsidRPr="00D92DD0">
        <w:rPr>
          <w:rFonts w:ascii="Aptos" w:hAnsi="Aptos"/>
          <w:i/>
          <w:iCs/>
        </w:rPr>
        <w:t>Blue Zones</w:t>
      </w:r>
      <w:r w:rsidRPr="00D92DD0">
        <w:rPr>
          <w:rFonts w:ascii="Aptos" w:hAnsi="Aptos"/>
        </w:rPr>
        <w:t>. Available at: https://www.bluezones.com/ (Accessed: 24 November 2024).</w:t>
      </w:r>
    </w:p>
    <w:p w14:paraId="0BF3DDC7" w14:textId="77777777" w:rsidR="00D92DD0" w:rsidRPr="00D92DD0" w:rsidRDefault="00D92DD0" w:rsidP="00D92DD0">
      <w:pPr>
        <w:pStyle w:val="Bibliography"/>
        <w:rPr>
          <w:rFonts w:ascii="Aptos" w:hAnsi="Aptos"/>
        </w:rPr>
      </w:pPr>
      <w:r w:rsidRPr="00D92DD0">
        <w:rPr>
          <w:rFonts w:ascii="Aptos" w:hAnsi="Aptos"/>
        </w:rPr>
        <w:t xml:space="preserve">Buettner, D. and Skemp, S. (2016) ‘Blue Zones: Lessons </w:t>
      </w:r>
      <w:proofErr w:type="gramStart"/>
      <w:r w:rsidRPr="00D92DD0">
        <w:rPr>
          <w:rFonts w:ascii="Aptos" w:hAnsi="Aptos"/>
        </w:rPr>
        <w:t>From</w:t>
      </w:r>
      <w:proofErr w:type="gramEnd"/>
      <w:r w:rsidRPr="00D92DD0">
        <w:rPr>
          <w:rFonts w:ascii="Aptos" w:hAnsi="Aptos"/>
        </w:rPr>
        <w:t xml:space="preserve"> the World’s Longest Lived’, </w:t>
      </w:r>
      <w:r w:rsidRPr="00D92DD0">
        <w:rPr>
          <w:rFonts w:ascii="Aptos" w:hAnsi="Aptos"/>
          <w:i/>
          <w:iCs/>
        </w:rPr>
        <w:t>American Journal of Lifestyle Medicine</w:t>
      </w:r>
      <w:r w:rsidRPr="00D92DD0">
        <w:rPr>
          <w:rFonts w:ascii="Aptos" w:hAnsi="Aptos"/>
        </w:rPr>
        <w:t>, 10(5), pp. 318–321. Available at: https://doi.org/10.1177/1559827616637066.</w:t>
      </w:r>
    </w:p>
    <w:p w14:paraId="258FDF41" w14:textId="77777777" w:rsidR="00D92DD0" w:rsidRPr="00D92DD0" w:rsidRDefault="00D92DD0" w:rsidP="00D92DD0">
      <w:pPr>
        <w:pStyle w:val="Bibliography"/>
        <w:rPr>
          <w:rFonts w:ascii="Aptos" w:hAnsi="Aptos"/>
        </w:rPr>
      </w:pPr>
      <w:proofErr w:type="spellStart"/>
      <w:r w:rsidRPr="00D92DD0">
        <w:rPr>
          <w:rFonts w:ascii="Aptos" w:hAnsi="Aptos"/>
        </w:rPr>
        <w:lastRenderedPageBreak/>
        <w:t>Calasanti</w:t>
      </w:r>
      <w:proofErr w:type="spellEnd"/>
      <w:r w:rsidRPr="00D92DD0">
        <w:rPr>
          <w:rFonts w:ascii="Aptos" w:hAnsi="Aptos"/>
        </w:rPr>
        <w:t xml:space="preserve">, T. </w:t>
      </w:r>
      <w:r w:rsidRPr="00D92DD0">
        <w:rPr>
          <w:rFonts w:ascii="Aptos" w:hAnsi="Aptos"/>
          <w:i/>
          <w:iCs/>
        </w:rPr>
        <w:t>et al.</w:t>
      </w:r>
      <w:r w:rsidRPr="00D92DD0">
        <w:rPr>
          <w:rFonts w:ascii="Aptos" w:hAnsi="Aptos"/>
        </w:rPr>
        <w:t xml:space="preserve"> (2018) ‘Rationales for Anti-aging Activities in Middle Age: Aging, Health, or Appearance?’, </w:t>
      </w:r>
      <w:r w:rsidRPr="00D92DD0">
        <w:rPr>
          <w:rFonts w:ascii="Aptos" w:hAnsi="Aptos"/>
          <w:i/>
          <w:iCs/>
        </w:rPr>
        <w:t>The Gerontologist</w:t>
      </w:r>
      <w:r w:rsidRPr="00D92DD0">
        <w:rPr>
          <w:rFonts w:ascii="Aptos" w:hAnsi="Aptos"/>
        </w:rPr>
        <w:t>, 58(2), pp. 233–241. Available at: https://doi.org/10.1093/geront/gnw111.</w:t>
      </w:r>
    </w:p>
    <w:p w14:paraId="1B7490CA" w14:textId="77777777" w:rsidR="00D92DD0" w:rsidRPr="00D92DD0" w:rsidRDefault="00D92DD0" w:rsidP="00D92DD0">
      <w:pPr>
        <w:pStyle w:val="Bibliography"/>
        <w:rPr>
          <w:rFonts w:ascii="Aptos" w:hAnsi="Aptos"/>
        </w:rPr>
      </w:pPr>
      <w:r w:rsidRPr="00D92DD0">
        <w:rPr>
          <w:rFonts w:ascii="Aptos" w:hAnsi="Aptos"/>
        </w:rPr>
        <w:t xml:space="preserve">Caprara, G. (2018) ‘Diet and longevity: The effects of traditional eating habits on human lifespan extension’, </w:t>
      </w:r>
      <w:r w:rsidRPr="00D92DD0">
        <w:rPr>
          <w:rFonts w:ascii="Aptos" w:hAnsi="Aptos"/>
          <w:i/>
          <w:iCs/>
        </w:rPr>
        <w:t>Mediterranean Journal of Nutrition and Metabolism</w:t>
      </w:r>
      <w:r w:rsidRPr="00D92DD0">
        <w:rPr>
          <w:rFonts w:ascii="Aptos" w:hAnsi="Aptos"/>
        </w:rPr>
        <w:t>, 11(3), pp. 261–294. Available at: https://doi.org/10.3233/MNM-180225.</w:t>
      </w:r>
    </w:p>
    <w:p w14:paraId="61E3567E" w14:textId="77777777" w:rsidR="00D92DD0" w:rsidRPr="00D92DD0" w:rsidRDefault="00D92DD0" w:rsidP="00D92DD0">
      <w:pPr>
        <w:pStyle w:val="Bibliography"/>
        <w:rPr>
          <w:rFonts w:ascii="Aptos" w:hAnsi="Aptos"/>
        </w:rPr>
      </w:pPr>
      <w:r w:rsidRPr="00D92DD0">
        <w:rPr>
          <w:rFonts w:ascii="Aptos" w:hAnsi="Aptos"/>
          <w:i/>
          <w:iCs/>
        </w:rPr>
        <w:t>Damien Hirst’s ‘For the Love of God’</w:t>
      </w:r>
      <w:r w:rsidRPr="00D92DD0">
        <w:rPr>
          <w:rFonts w:ascii="Aptos" w:hAnsi="Aptos"/>
        </w:rPr>
        <w:t xml:space="preserve"> (no date) </w:t>
      </w:r>
      <w:r w:rsidRPr="00D92DD0">
        <w:rPr>
          <w:rFonts w:ascii="Aptos" w:hAnsi="Aptos"/>
          <w:i/>
          <w:iCs/>
        </w:rPr>
        <w:t>Lougher Contemporary</w:t>
      </w:r>
      <w:r w:rsidRPr="00D92DD0">
        <w:rPr>
          <w:rFonts w:ascii="Aptos" w:hAnsi="Aptos"/>
        </w:rPr>
        <w:t>. Available at: https://www.loughercontemporary.com/blogs/editorial/damien-hirsts-for-the-love-of-god (Accessed: 21 November 2024).</w:t>
      </w:r>
    </w:p>
    <w:p w14:paraId="697A1A0E" w14:textId="77777777" w:rsidR="00D92DD0" w:rsidRPr="00D92DD0" w:rsidRDefault="00D92DD0" w:rsidP="00D92DD0">
      <w:pPr>
        <w:pStyle w:val="Bibliography"/>
        <w:rPr>
          <w:rFonts w:ascii="Aptos" w:hAnsi="Aptos"/>
        </w:rPr>
      </w:pPr>
      <w:r w:rsidRPr="00D92DD0">
        <w:rPr>
          <w:rFonts w:ascii="Aptos" w:hAnsi="Aptos"/>
        </w:rPr>
        <w:t xml:space="preserve">Darwin, C. (2023) ‘Origin of the Species’, in </w:t>
      </w:r>
      <w:r w:rsidRPr="00D92DD0">
        <w:rPr>
          <w:rFonts w:ascii="Aptos" w:hAnsi="Aptos"/>
          <w:i/>
          <w:iCs/>
        </w:rPr>
        <w:t>British Politics and the Environment in the Long Nineteenth Century</w:t>
      </w:r>
      <w:r w:rsidRPr="00D92DD0">
        <w:rPr>
          <w:rFonts w:ascii="Aptos" w:hAnsi="Aptos"/>
        </w:rPr>
        <w:t>. Routledge.</w:t>
      </w:r>
    </w:p>
    <w:p w14:paraId="0C4675B6" w14:textId="77777777" w:rsidR="00D92DD0" w:rsidRPr="00D92DD0" w:rsidRDefault="00D92DD0" w:rsidP="00D92DD0">
      <w:pPr>
        <w:pStyle w:val="Bibliography"/>
        <w:rPr>
          <w:rFonts w:ascii="Aptos" w:hAnsi="Aptos"/>
        </w:rPr>
      </w:pPr>
      <w:r w:rsidRPr="00D92DD0">
        <w:rPr>
          <w:rFonts w:ascii="Aptos" w:hAnsi="Aptos"/>
        </w:rPr>
        <w:t xml:space="preserve">Menzies, R.E. and Whittle, L.F. (2022) ‘Stoicism and death acceptance: integrating Stoic philosophy in cognitive behaviour therapy for death anxiety’, </w:t>
      </w:r>
      <w:r w:rsidRPr="00D92DD0">
        <w:rPr>
          <w:rFonts w:ascii="Aptos" w:hAnsi="Aptos"/>
          <w:i/>
          <w:iCs/>
        </w:rPr>
        <w:t>Discover Psychology</w:t>
      </w:r>
      <w:r w:rsidRPr="00D92DD0">
        <w:rPr>
          <w:rFonts w:ascii="Aptos" w:hAnsi="Aptos"/>
        </w:rPr>
        <w:t>, 2(1), p. 11. Available at: https://doi.org/10.1007/s44202-022-00023-9.</w:t>
      </w:r>
    </w:p>
    <w:p w14:paraId="061E8CCE" w14:textId="77777777" w:rsidR="00D92DD0" w:rsidRPr="00D92DD0" w:rsidRDefault="00D92DD0" w:rsidP="00D92DD0">
      <w:pPr>
        <w:pStyle w:val="Bibliography"/>
        <w:rPr>
          <w:rFonts w:ascii="Aptos" w:hAnsi="Aptos"/>
        </w:rPr>
      </w:pPr>
      <w:r w:rsidRPr="00D92DD0">
        <w:rPr>
          <w:rFonts w:ascii="Aptos" w:hAnsi="Aptos"/>
        </w:rPr>
        <w:t xml:space="preserve">Noonan, E., Little, M. and Kerridge, I. (2013) ‘Return of the memento mori: Imaging death in public health’, </w:t>
      </w:r>
      <w:r w:rsidRPr="00D92DD0">
        <w:rPr>
          <w:rFonts w:ascii="Aptos" w:hAnsi="Aptos"/>
          <w:i/>
          <w:iCs/>
        </w:rPr>
        <w:t>Journal of the Royal Society of Medicine</w:t>
      </w:r>
      <w:r w:rsidRPr="00D92DD0">
        <w:rPr>
          <w:rFonts w:ascii="Aptos" w:hAnsi="Aptos"/>
        </w:rPr>
        <w:t>, 106(12), pp. 475–477. Available at: https://doi.org/10.1177/0141076813495828.</w:t>
      </w:r>
    </w:p>
    <w:p w14:paraId="5D0C6B77" w14:textId="77777777" w:rsidR="00D92DD0" w:rsidRPr="00D92DD0" w:rsidRDefault="00D92DD0" w:rsidP="00D92DD0">
      <w:pPr>
        <w:pStyle w:val="Bibliography"/>
        <w:rPr>
          <w:rFonts w:ascii="Aptos" w:hAnsi="Aptos"/>
        </w:rPr>
      </w:pPr>
      <w:r w:rsidRPr="00D92DD0">
        <w:rPr>
          <w:rFonts w:ascii="Aptos" w:hAnsi="Aptos"/>
        </w:rPr>
        <w:t xml:space="preserve">Pes, G.M. </w:t>
      </w:r>
      <w:r w:rsidRPr="00D92DD0">
        <w:rPr>
          <w:rFonts w:ascii="Aptos" w:hAnsi="Aptos"/>
          <w:i/>
          <w:iCs/>
        </w:rPr>
        <w:t>et al.</w:t>
      </w:r>
      <w:r w:rsidRPr="00D92DD0">
        <w:rPr>
          <w:rFonts w:ascii="Aptos" w:hAnsi="Aptos"/>
        </w:rPr>
        <w:t xml:space="preserve"> (2022) ‘Diet and longevity in the Blue Zones: A set-and-forget issue?’, </w:t>
      </w:r>
      <w:proofErr w:type="spellStart"/>
      <w:r w:rsidRPr="00D92DD0">
        <w:rPr>
          <w:rFonts w:ascii="Aptos" w:hAnsi="Aptos"/>
          <w:i/>
          <w:iCs/>
        </w:rPr>
        <w:t>Maturitas</w:t>
      </w:r>
      <w:proofErr w:type="spellEnd"/>
      <w:r w:rsidRPr="00D92DD0">
        <w:rPr>
          <w:rFonts w:ascii="Aptos" w:hAnsi="Aptos"/>
        </w:rPr>
        <w:t>, 164, pp. 31–37. Available at: https://doi.org/10.1016/j.maturitas.2022.06.004.</w:t>
      </w:r>
    </w:p>
    <w:p w14:paraId="408389A6" w14:textId="77777777" w:rsidR="00D92DD0" w:rsidRPr="00D92DD0" w:rsidRDefault="00D92DD0" w:rsidP="00D92DD0">
      <w:pPr>
        <w:pStyle w:val="Bibliography"/>
        <w:rPr>
          <w:rFonts w:ascii="Aptos" w:hAnsi="Aptos"/>
        </w:rPr>
      </w:pPr>
      <w:r w:rsidRPr="00D92DD0">
        <w:rPr>
          <w:rFonts w:ascii="Aptos" w:hAnsi="Aptos"/>
          <w:i/>
          <w:iCs/>
        </w:rPr>
        <w:t>The Labours of Heracles, a literary and artistic examination - ProQuest</w:t>
      </w:r>
      <w:r w:rsidRPr="00D92DD0">
        <w:rPr>
          <w:rFonts w:ascii="Aptos" w:hAnsi="Aptos"/>
        </w:rPr>
        <w:t xml:space="preserve"> (no date). Available at: https://www.proquest.com/openview/ce8ad0357d72c96b5c41be14c7359814/1?cbl=2026366&amp;diss=y&amp;pq-origsite=gscholar (Accessed: 24 November 2024).</w:t>
      </w:r>
    </w:p>
    <w:p w14:paraId="114481D8" w14:textId="77777777" w:rsidR="00D92DD0" w:rsidRPr="00D92DD0" w:rsidRDefault="00D92DD0" w:rsidP="00D92DD0">
      <w:pPr>
        <w:pStyle w:val="Bibliography"/>
        <w:rPr>
          <w:rFonts w:ascii="Aptos" w:hAnsi="Aptos"/>
        </w:rPr>
      </w:pPr>
      <w:r w:rsidRPr="00D92DD0">
        <w:rPr>
          <w:rFonts w:ascii="Aptos" w:hAnsi="Aptos"/>
        </w:rPr>
        <w:t>Timmermann, A. (2013) ‘Verse and Transmutation’, in. Brill. Available at: https://brill.com/display/title/15745 (Accessed: 21 November 2024).</w:t>
      </w:r>
    </w:p>
    <w:p w14:paraId="0C35FB76" w14:textId="77777777" w:rsidR="00D92DD0" w:rsidRPr="00D92DD0" w:rsidRDefault="00D92DD0" w:rsidP="00D92DD0">
      <w:pPr>
        <w:pStyle w:val="Bibliography"/>
        <w:rPr>
          <w:rFonts w:ascii="Aptos" w:hAnsi="Aptos"/>
        </w:rPr>
      </w:pPr>
      <w:r w:rsidRPr="00D92DD0">
        <w:rPr>
          <w:rFonts w:ascii="Aptos" w:hAnsi="Aptos"/>
          <w:i/>
          <w:iCs/>
        </w:rPr>
        <w:t>Welcome to Death Cafe</w:t>
      </w:r>
      <w:r w:rsidRPr="00D92DD0">
        <w:rPr>
          <w:rFonts w:ascii="Aptos" w:hAnsi="Aptos"/>
        </w:rPr>
        <w:t xml:space="preserve"> (no date). Available at: https://deathcafe.com/ (Accessed: 21 November 2024).</w:t>
      </w:r>
    </w:p>
    <w:p w14:paraId="0DFC95FE" w14:textId="77777777" w:rsidR="00D92DD0" w:rsidRPr="00D92DD0" w:rsidRDefault="00D92DD0" w:rsidP="00D92DD0">
      <w:pPr>
        <w:pStyle w:val="Bibliography"/>
        <w:rPr>
          <w:rFonts w:ascii="Aptos" w:hAnsi="Aptos"/>
        </w:rPr>
      </w:pPr>
      <w:r w:rsidRPr="00D92DD0">
        <w:rPr>
          <w:rFonts w:ascii="Aptos" w:hAnsi="Aptos"/>
        </w:rPr>
        <w:t>Zilber, A. (2023) ‘Bryan Johnson, 45, “spends $2M to get 18-year-old body”’, 25 January. Available at: https://nypost.com/2023/01/25/bryan-johnson-45-spends-2m-to-get-18-year-old-body/ (Accessed: 22 November 2024).</w:t>
      </w:r>
    </w:p>
    <w:p w14:paraId="00028240" w14:textId="77777777" w:rsidR="00D92DD0" w:rsidRDefault="00D92DD0" w:rsidP="00E10FCB">
      <w:pPr>
        <w:jc w:val="center"/>
      </w:pPr>
      <w:r>
        <w:fldChar w:fldCharType="end"/>
      </w:r>
    </w:p>
    <w:sdt>
      <w:sdtPr>
        <w:id w:val="-156300843"/>
        <w:docPartObj>
          <w:docPartGallery w:val="Bibliographies"/>
          <w:docPartUnique/>
        </w:docPartObj>
      </w:sdtPr>
      <w:sdtEndPr>
        <w:rPr>
          <w:rFonts w:asciiTheme="minorHAnsi" w:eastAsiaTheme="minorHAnsi" w:hAnsiTheme="minorHAnsi" w:cstheme="minorBidi"/>
          <w:color w:val="auto"/>
          <w:sz w:val="22"/>
          <w:szCs w:val="22"/>
        </w:rPr>
      </w:sdtEndPr>
      <w:sdtContent>
        <w:p w14:paraId="7B4B8ACB" w14:textId="11951763" w:rsidR="00D92DD0" w:rsidRDefault="00D92DD0">
          <w:pPr>
            <w:pStyle w:val="Heading1"/>
          </w:pPr>
        </w:p>
        <w:sdt>
          <w:sdtPr>
            <w:id w:val="111145805"/>
            <w:bibliography/>
          </w:sdtPr>
          <w:sdtContent>
            <w:p w14:paraId="59692B5C" w14:textId="77777777" w:rsidR="00D92DD0" w:rsidRDefault="00D92DD0" w:rsidP="00D92DD0">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al, A. e. (2007). </w:t>
              </w:r>
              <w:r>
                <w:rPr>
                  <w:i/>
                  <w:iCs/>
                  <w:noProof/>
                </w:rPr>
                <w:t>what is (was) alechemy.</w:t>
              </w:r>
              <w:r>
                <w:rPr>
                  <w:noProof/>
                </w:rPr>
                <w:t xml:space="preserve"> ACTA PHYSICA POLONICA A .</w:t>
              </w:r>
            </w:p>
            <w:p w14:paraId="32B14DE0" w14:textId="77777777" w:rsidR="00D92DD0" w:rsidRDefault="00D92DD0" w:rsidP="00D92DD0">
              <w:pPr>
                <w:pStyle w:val="Bibliography"/>
                <w:ind w:left="720" w:hanging="720"/>
                <w:rPr>
                  <w:noProof/>
                </w:rPr>
              </w:pPr>
              <w:r>
                <w:rPr>
                  <w:noProof/>
                </w:rPr>
                <w:t xml:space="preserve">george, a. (2001). </w:t>
              </w:r>
              <w:r>
                <w:rPr>
                  <w:i/>
                  <w:iCs/>
                  <w:noProof/>
                </w:rPr>
                <w:t>the epic of gilgamesh.</w:t>
              </w:r>
              <w:r>
                <w:rPr>
                  <w:noProof/>
                </w:rPr>
                <w:t xml:space="preserve"> journey of the american oriental society.</w:t>
              </w:r>
            </w:p>
            <w:p w14:paraId="570561F7" w14:textId="77777777" w:rsidR="00D92DD0" w:rsidRDefault="00D92DD0" w:rsidP="00D92DD0">
              <w:pPr>
                <w:pStyle w:val="Bibliography"/>
                <w:ind w:left="720" w:hanging="720"/>
                <w:rPr>
                  <w:noProof/>
                </w:rPr>
              </w:pPr>
              <w:r>
                <w:rPr>
                  <w:noProof/>
                </w:rPr>
                <w:t xml:space="preserve">rampling, j. m. (2013). </w:t>
              </w:r>
              <w:r>
                <w:rPr>
                  <w:i/>
                  <w:iCs/>
                  <w:noProof/>
                </w:rPr>
                <w:t>The Catalogue of the Ripley Corpus: Alchemical Writings Attributed to George Ripley (d. ca. 1490).</w:t>
              </w:r>
              <w:r>
                <w:rPr>
                  <w:noProof/>
                </w:rPr>
                <w:t xml:space="preserve"> </w:t>
              </w:r>
            </w:p>
            <w:p w14:paraId="1C187AC5" w14:textId="09F6C298" w:rsidR="00D92DD0" w:rsidRDefault="00D92DD0" w:rsidP="00D92DD0">
              <w:r>
                <w:rPr>
                  <w:b/>
                  <w:bCs/>
                  <w:noProof/>
                </w:rPr>
                <w:fldChar w:fldCharType="end"/>
              </w:r>
            </w:p>
          </w:sdtContent>
        </w:sdt>
      </w:sdtContent>
    </w:sdt>
    <w:p w14:paraId="50047676" w14:textId="0604C4E7" w:rsidR="00EC440C" w:rsidRDefault="00EC440C" w:rsidP="00E10FCB">
      <w:pPr>
        <w:jc w:val="center"/>
      </w:pPr>
    </w:p>
    <w:sectPr w:rsidR="00EC44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71E3CB" w14:textId="77777777" w:rsidR="00FB420D" w:rsidRDefault="00FB420D" w:rsidP="001E40C5">
      <w:pPr>
        <w:spacing w:after="0" w:line="240" w:lineRule="auto"/>
      </w:pPr>
      <w:r>
        <w:separator/>
      </w:r>
    </w:p>
  </w:endnote>
  <w:endnote w:type="continuationSeparator" w:id="0">
    <w:p w14:paraId="05C355BA" w14:textId="77777777" w:rsidR="00FB420D" w:rsidRDefault="00FB420D" w:rsidP="001E4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0ABEF3" w14:textId="77777777" w:rsidR="00FB420D" w:rsidRDefault="00FB420D" w:rsidP="001E40C5">
      <w:pPr>
        <w:spacing w:after="0" w:line="240" w:lineRule="auto"/>
      </w:pPr>
      <w:r>
        <w:separator/>
      </w:r>
    </w:p>
  </w:footnote>
  <w:footnote w:type="continuationSeparator" w:id="0">
    <w:p w14:paraId="568857D1" w14:textId="77777777" w:rsidR="00FB420D" w:rsidRDefault="00FB420D" w:rsidP="001E40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40C"/>
    <w:rsid w:val="00044AF4"/>
    <w:rsid w:val="00070A26"/>
    <w:rsid w:val="000848E1"/>
    <w:rsid w:val="0009645B"/>
    <w:rsid w:val="000B18B0"/>
    <w:rsid w:val="00106993"/>
    <w:rsid w:val="001134C1"/>
    <w:rsid w:val="00157B30"/>
    <w:rsid w:val="001D295D"/>
    <w:rsid w:val="001E40C5"/>
    <w:rsid w:val="00201B73"/>
    <w:rsid w:val="00254AE7"/>
    <w:rsid w:val="00335CA7"/>
    <w:rsid w:val="003E7715"/>
    <w:rsid w:val="003F4F1E"/>
    <w:rsid w:val="00465EB3"/>
    <w:rsid w:val="0047027D"/>
    <w:rsid w:val="0047584C"/>
    <w:rsid w:val="004D547F"/>
    <w:rsid w:val="00504876"/>
    <w:rsid w:val="00547515"/>
    <w:rsid w:val="00551EE1"/>
    <w:rsid w:val="00574A13"/>
    <w:rsid w:val="00676BD0"/>
    <w:rsid w:val="006D5CF4"/>
    <w:rsid w:val="006E4326"/>
    <w:rsid w:val="00735287"/>
    <w:rsid w:val="0074245E"/>
    <w:rsid w:val="008117BA"/>
    <w:rsid w:val="00822327"/>
    <w:rsid w:val="008554DD"/>
    <w:rsid w:val="00875B93"/>
    <w:rsid w:val="008E3930"/>
    <w:rsid w:val="00915FC1"/>
    <w:rsid w:val="00916801"/>
    <w:rsid w:val="00A359A0"/>
    <w:rsid w:val="00A437F7"/>
    <w:rsid w:val="00AA419D"/>
    <w:rsid w:val="00AA49F3"/>
    <w:rsid w:val="00AA77EE"/>
    <w:rsid w:val="00AB01BB"/>
    <w:rsid w:val="00AD087A"/>
    <w:rsid w:val="00AF1F95"/>
    <w:rsid w:val="00B029C6"/>
    <w:rsid w:val="00B12E90"/>
    <w:rsid w:val="00B62DDA"/>
    <w:rsid w:val="00BA461E"/>
    <w:rsid w:val="00BA7B85"/>
    <w:rsid w:val="00BB6350"/>
    <w:rsid w:val="00D353F9"/>
    <w:rsid w:val="00D51908"/>
    <w:rsid w:val="00D635D0"/>
    <w:rsid w:val="00D92DD0"/>
    <w:rsid w:val="00DB517D"/>
    <w:rsid w:val="00DC4883"/>
    <w:rsid w:val="00E10FCB"/>
    <w:rsid w:val="00E24950"/>
    <w:rsid w:val="00E8082D"/>
    <w:rsid w:val="00E812D5"/>
    <w:rsid w:val="00E92342"/>
    <w:rsid w:val="00E96B2F"/>
    <w:rsid w:val="00EC440C"/>
    <w:rsid w:val="00EE7333"/>
    <w:rsid w:val="00EF6030"/>
    <w:rsid w:val="00F22062"/>
    <w:rsid w:val="00F353BF"/>
    <w:rsid w:val="00F61CB9"/>
    <w:rsid w:val="00FB420D"/>
    <w:rsid w:val="00FF6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CF65F"/>
  <w15:chartTrackingRefBased/>
  <w15:docId w15:val="{9200AF08-008B-4B39-8F88-A863D8F0B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4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44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44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44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44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44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44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44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44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4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44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44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44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44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44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44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44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440C"/>
    <w:rPr>
      <w:rFonts w:eastAsiaTheme="majorEastAsia" w:cstheme="majorBidi"/>
      <w:color w:val="272727" w:themeColor="text1" w:themeTint="D8"/>
    </w:rPr>
  </w:style>
  <w:style w:type="paragraph" w:styleId="Title">
    <w:name w:val="Title"/>
    <w:basedOn w:val="Normal"/>
    <w:next w:val="Normal"/>
    <w:link w:val="TitleChar"/>
    <w:uiPriority w:val="10"/>
    <w:qFormat/>
    <w:rsid w:val="00EC44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44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44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44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440C"/>
    <w:pPr>
      <w:spacing w:before="160"/>
      <w:jc w:val="center"/>
    </w:pPr>
    <w:rPr>
      <w:i/>
      <w:iCs/>
      <w:color w:val="404040" w:themeColor="text1" w:themeTint="BF"/>
    </w:rPr>
  </w:style>
  <w:style w:type="character" w:customStyle="1" w:styleId="QuoteChar">
    <w:name w:val="Quote Char"/>
    <w:basedOn w:val="DefaultParagraphFont"/>
    <w:link w:val="Quote"/>
    <w:uiPriority w:val="29"/>
    <w:rsid w:val="00EC440C"/>
    <w:rPr>
      <w:i/>
      <w:iCs/>
      <w:color w:val="404040" w:themeColor="text1" w:themeTint="BF"/>
    </w:rPr>
  </w:style>
  <w:style w:type="paragraph" w:styleId="ListParagraph">
    <w:name w:val="List Paragraph"/>
    <w:basedOn w:val="Normal"/>
    <w:uiPriority w:val="34"/>
    <w:qFormat/>
    <w:rsid w:val="00EC440C"/>
    <w:pPr>
      <w:ind w:left="720"/>
      <w:contextualSpacing/>
    </w:pPr>
  </w:style>
  <w:style w:type="character" w:styleId="IntenseEmphasis">
    <w:name w:val="Intense Emphasis"/>
    <w:basedOn w:val="DefaultParagraphFont"/>
    <w:uiPriority w:val="21"/>
    <w:qFormat/>
    <w:rsid w:val="00EC440C"/>
    <w:rPr>
      <w:i/>
      <w:iCs/>
      <w:color w:val="0F4761" w:themeColor="accent1" w:themeShade="BF"/>
    </w:rPr>
  </w:style>
  <w:style w:type="paragraph" w:styleId="IntenseQuote">
    <w:name w:val="Intense Quote"/>
    <w:basedOn w:val="Normal"/>
    <w:next w:val="Normal"/>
    <w:link w:val="IntenseQuoteChar"/>
    <w:uiPriority w:val="30"/>
    <w:qFormat/>
    <w:rsid w:val="00EC44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440C"/>
    <w:rPr>
      <w:i/>
      <w:iCs/>
      <w:color w:val="0F4761" w:themeColor="accent1" w:themeShade="BF"/>
    </w:rPr>
  </w:style>
  <w:style w:type="character" w:styleId="IntenseReference">
    <w:name w:val="Intense Reference"/>
    <w:basedOn w:val="DefaultParagraphFont"/>
    <w:uiPriority w:val="32"/>
    <w:qFormat/>
    <w:rsid w:val="00EC440C"/>
    <w:rPr>
      <w:b/>
      <w:bCs/>
      <w:smallCaps/>
      <w:color w:val="0F4761" w:themeColor="accent1" w:themeShade="BF"/>
      <w:spacing w:val="5"/>
    </w:rPr>
  </w:style>
  <w:style w:type="paragraph" w:styleId="Header">
    <w:name w:val="header"/>
    <w:basedOn w:val="Normal"/>
    <w:link w:val="HeaderChar"/>
    <w:uiPriority w:val="99"/>
    <w:unhideWhenUsed/>
    <w:rsid w:val="001E40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0C5"/>
  </w:style>
  <w:style w:type="paragraph" w:styleId="Footer">
    <w:name w:val="footer"/>
    <w:basedOn w:val="Normal"/>
    <w:link w:val="FooterChar"/>
    <w:uiPriority w:val="99"/>
    <w:unhideWhenUsed/>
    <w:rsid w:val="001E40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0C5"/>
  </w:style>
  <w:style w:type="paragraph" w:styleId="Bibliography">
    <w:name w:val="Bibliography"/>
    <w:basedOn w:val="Normal"/>
    <w:next w:val="Normal"/>
    <w:uiPriority w:val="37"/>
    <w:unhideWhenUsed/>
    <w:rsid w:val="00D92DD0"/>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1250633">
      <w:bodyDiv w:val="1"/>
      <w:marLeft w:val="0"/>
      <w:marRight w:val="0"/>
      <w:marTop w:val="0"/>
      <w:marBottom w:val="0"/>
      <w:divBdr>
        <w:top w:val="none" w:sz="0" w:space="0" w:color="auto"/>
        <w:left w:val="none" w:sz="0" w:space="0" w:color="auto"/>
        <w:bottom w:val="none" w:sz="0" w:space="0" w:color="auto"/>
        <w:right w:val="none" w:sz="0" w:space="0" w:color="auto"/>
      </w:divBdr>
    </w:div>
    <w:div w:id="1091240256">
      <w:bodyDiv w:val="1"/>
      <w:marLeft w:val="0"/>
      <w:marRight w:val="0"/>
      <w:marTop w:val="0"/>
      <w:marBottom w:val="0"/>
      <w:divBdr>
        <w:top w:val="none" w:sz="0" w:space="0" w:color="auto"/>
        <w:left w:val="none" w:sz="0" w:space="0" w:color="auto"/>
        <w:bottom w:val="none" w:sz="0" w:space="0" w:color="auto"/>
        <w:right w:val="none" w:sz="0" w:space="0" w:color="auto"/>
      </w:divBdr>
    </w:div>
    <w:div w:id="1100371269">
      <w:bodyDiv w:val="1"/>
      <w:marLeft w:val="0"/>
      <w:marRight w:val="0"/>
      <w:marTop w:val="0"/>
      <w:marBottom w:val="0"/>
      <w:divBdr>
        <w:top w:val="none" w:sz="0" w:space="0" w:color="auto"/>
        <w:left w:val="none" w:sz="0" w:space="0" w:color="auto"/>
        <w:bottom w:val="none" w:sz="0" w:space="0" w:color="auto"/>
        <w:right w:val="none" w:sz="0" w:space="0" w:color="auto"/>
      </w:divBdr>
    </w:div>
    <w:div w:id="1328292192">
      <w:bodyDiv w:val="1"/>
      <w:marLeft w:val="0"/>
      <w:marRight w:val="0"/>
      <w:marTop w:val="0"/>
      <w:marBottom w:val="0"/>
      <w:divBdr>
        <w:top w:val="none" w:sz="0" w:space="0" w:color="auto"/>
        <w:left w:val="none" w:sz="0" w:space="0" w:color="auto"/>
        <w:bottom w:val="none" w:sz="0" w:space="0" w:color="auto"/>
        <w:right w:val="none" w:sz="0" w:space="0" w:color="auto"/>
      </w:divBdr>
    </w:div>
    <w:div w:id="1527982272">
      <w:bodyDiv w:val="1"/>
      <w:marLeft w:val="0"/>
      <w:marRight w:val="0"/>
      <w:marTop w:val="0"/>
      <w:marBottom w:val="0"/>
      <w:divBdr>
        <w:top w:val="none" w:sz="0" w:space="0" w:color="auto"/>
        <w:left w:val="none" w:sz="0" w:space="0" w:color="auto"/>
        <w:bottom w:val="none" w:sz="0" w:space="0" w:color="auto"/>
        <w:right w:val="none" w:sz="0" w:space="0" w:color="auto"/>
      </w:divBdr>
    </w:div>
    <w:div w:id="1633637419">
      <w:bodyDiv w:val="1"/>
      <w:marLeft w:val="0"/>
      <w:marRight w:val="0"/>
      <w:marTop w:val="0"/>
      <w:marBottom w:val="0"/>
      <w:divBdr>
        <w:top w:val="none" w:sz="0" w:space="0" w:color="auto"/>
        <w:left w:val="none" w:sz="0" w:space="0" w:color="auto"/>
        <w:bottom w:val="none" w:sz="0" w:space="0" w:color="auto"/>
        <w:right w:val="none" w:sz="0" w:space="0" w:color="auto"/>
      </w:divBdr>
    </w:div>
    <w:div w:id="1915316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Atr07</b:Tag>
    <b:SourceType>Book</b:SourceType>
    <b:Guid>{BA5EF425-5F9F-41B4-A432-5B7062D737AA}</b:Guid>
    <b:Author>
      <b:Author>
        <b:NameList>
          <b:Person>
            <b:Last>al</b:Last>
            <b:First>A.tramer</b:First>
            <b:Middle>et</b:Middle>
          </b:Person>
        </b:NameList>
      </b:Author>
    </b:Author>
    <b:Title>what is (was) alechemy</b:Title>
    <b:Year>2007</b:Year>
    <b:Publisher>ACTA PHYSICA POLONICA A </b:Publisher>
    <b:RefOrder>1</b:RefOrder>
  </b:Source>
  <b:Source>
    <b:Tag>jen13</b:Tag>
    <b:SourceType>Book</b:SourceType>
    <b:Guid>{1430EFDC-A03F-478F-8B31-3739191BFCE3}</b:Guid>
    <b:Author>
      <b:Author>
        <b:NameList>
          <b:Person>
            <b:Last>rampling</b:Last>
            <b:First>jeniffer</b:First>
            <b:Middle>m</b:Middle>
          </b:Person>
        </b:NameList>
      </b:Author>
    </b:Author>
    <b:Title>The Catalogue of the Ripley Corpus: Alchemical Writings Attributed to George Ripley (d. ca. 1490)</b:Title>
    <b:Year>2013</b:Year>
    <b:RefOrder>2</b:RefOrder>
  </b:Source>
  <b:Source>
    <b:Tag>and01</b:Tag>
    <b:SourceType>Book</b:SourceType>
    <b:Guid>{6ECE6FCC-0A47-4419-A715-FDFBB418F344}</b:Guid>
    <b:Author>
      <b:Author>
        <b:NameList>
          <b:Person>
            <b:Last>george</b:Last>
            <b:First>andrew</b:First>
          </b:Person>
        </b:NameList>
      </b:Author>
    </b:Author>
    <b:Title>the epic of gilgamesh</b:Title>
    <b:Year>2001</b:Year>
    <b:Publisher>journey of the american oriental society</b:Publisher>
    <b:RefOrder>3</b:RefOrder>
  </b:Source>
</b:Sources>
</file>

<file path=customXml/itemProps1.xml><?xml version="1.0" encoding="utf-8"?>
<ds:datastoreItem xmlns:ds="http://schemas.openxmlformats.org/officeDocument/2006/customXml" ds:itemID="{F1F2D8A1-F6E4-4459-9AD8-DEFF624B7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13248</TotalTime>
  <Pages>9</Pages>
  <Words>7188</Words>
  <Characters>40973</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Rees (2305437)</dc:creator>
  <cp:keywords/>
  <dc:description/>
  <cp:lastModifiedBy>Caleb Rees (2305437)</cp:lastModifiedBy>
  <cp:revision>1</cp:revision>
  <dcterms:created xsi:type="dcterms:W3CDTF">2024-11-15T15:23:00Z</dcterms:created>
  <dcterms:modified xsi:type="dcterms:W3CDTF">2024-11-24T20:11:00Z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id="PGYYIwmy"/&gt;&lt;style id="http://www.zotero.org/styles/harvard-cite-them-right" hasBibliography="1" bibliographyStyleHasBeenSet="1"/&gt;&lt;prefs&gt;&lt;pref name="fieldType" value="Field"/&gt;&lt;/prefs&gt;&lt;/data&gt;</vt:lpwstr>
  </property>
</Properties>
</file>