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Calibri" w:cs="Calibri" w:eastAsia="Calibri" w:hAnsi="Calibri"/>
        </w:rPr>
      </w:pPr>
      <w:r w:rsidDel="00000000" w:rsidR="00000000" w:rsidRPr="00000000">
        <w:rPr>
          <w:rFonts w:ascii="Calibri" w:cs="Calibri" w:eastAsia="Calibri" w:hAnsi="Calibri"/>
          <w:rtl w:val="0"/>
        </w:rPr>
        <w:t xml:space="preserve">Good</w:t>
      </w:r>
      <w:r w:rsidDel="00000000" w:rsidR="00000000" w:rsidRPr="00000000">
        <w:rPr>
          <w:rFonts w:ascii="Calibri" w:cs="Calibri" w:eastAsia="Calibri" w:hAnsi="Calibri"/>
          <w:rtl w:val="0"/>
        </w:rPr>
        <w:t xml:space="preserve"> sirs, I have requested from the guilty party a payment of money to the sum of up to one hundred drachmai as recompense for the forced rape of my granddaughter by the defendant Lysikles, son of Diodoros, and I have requested such a sum as the defendant has done </w:t>
      </w:r>
      <w:r w:rsidDel="00000000" w:rsidR="00000000" w:rsidRPr="00000000">
        <w:rPr>
          <w:rFonts w:ascii="Calibri" w:cs="Calibri" w:eastAsia="Calibri" w:hAnsi="Calibri"/>
          <w:rtl w:val="0"/>
        </w:rPr>
        <w:t xml:space="preserve">a</w:t>
      </w:r>
      <w:r w:rsidDel="00000000" w:rsidR="00000000" w:rsidRPr="00000000">
        <w:rPr>
          <w:rFonts w:ascii="Calibri" w:cs="Calibri" w:eastAsia="Calibri" w:hAnsi="Calibri"/>
          <w:rtl w:val="0"/>
        </w:rPr>
        <w:t xml:space="preserve"> crime against the family to which monetary satisfaction is the least a damaged party is owed, and for this perversion of those values that I and the gentlemen of the court uphold such a sum is no more or less than what is owed to me under the biaion dike laws of Solon.</w:t>
      </w:r>
    </w:p>
    <w:p w:rsidR="00000000" w:rsidDel="00000000" w:rsidP="00000000" w:rsidRDefault="00000000" w:rsidRPr="00000000" w14:paraId="00000001">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2">
      <w:pPr>
        <w:contextualSpacing w:val="0"/>
        <w:rPr>
          <w:rFonts w:ascii="Calibri" w:cs="Calibri" w:eastAsia="Calibri" w:hAnsi="Calibri"/>
        </w:rPr>
      </w:pPr>
      <w:r w:rsidDel="00000000" w:rsidR="00000000" w:rsidRPr="00000000">
        <w:rPr>
          <w:rFonts w:ascii="Calibri" w:cs="Calibri" w:eastAsia="Calibri" w:hAnsi="Calibri"/>
          <w:rtl w:val="0"/>
        </w:rPr>
        <w:t xml:space="preserve">Should, good sirs, the defendant escape even such punishment so mild as this when he has committed a crime so vile against the principles we hold in such esteem, and with such callous disregard for the marriage bond that I would see for her? Thus, such punishment is the least that is deserved by the defendant and, I should hope, that this view is supported by the gentlemen of the court when they shall give judgment on this obvious transgression.</w:t>
      </w:r>
    </w:p>
    <w:p w:rsidR="00000000" w:rsidDel="00000000" w:rsidP="00000000" w:rsidRDefault="00000000" w:rsidRPr="00000000" w14:paraId="00000003">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4">
      <w:pPr>
        <w:contextualSpacing w:val="0"/>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5">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6">
      <w:pPr>
        <w:contextualSpacing w:val="0"/>
        <w:rPr>
          <w:rFonts w:ascii="Calibri" w:cs="Calibri" w:eastAsia="Calibri" w:hAnsi="Calibri"/>
        </w:rPr>
      </w:pPr>
      <w:r w:rsidDel="00000000" w:rsidR="00000000" w:rsidRPr="00000000">
        <w:rPr>
          <w:rFonts w:ascii="Calibri" w:cs="Calibri" w:eastAsia="Calibri" w:hAnsi="Calibri"/>
          <w:rtl w:val="0"/>
        </w:rPr>
        <w:t xml:space="preserve">Athenian logographers such as Lysias, Antiphon, Isaeus, etc show varying writing styles in terms of their use of rhetorical devices; Lysias, for example, tends to use humour and tact, as well as maintaining attention to character, while Antiphon tended to focus on majestic emphasis. Some of the main uses of logographers in Athens was for the preparation of speeches for use in court, as in the case of Demosthenes’ </w:t>
      </w:r>
      <w:r w:rsidDel="00000000" w:rsidR="00000000" w:rsidRPr="00000000">
        <w:rPr>
          <w:rFonts w:ascii="Calibri" w:cs="Calibri" w:eastAsia="Calibri" w:hAnsi="Calibri"/>
          <w:i w:val="1"/>
          <w:rtl w:val="0"/>
        </w:rPr>
        <w:t xml:space="preserve">Against Aphobus</w:t>
      </w:r>
      <w:r w:rsidDel="00000000" w:rsidR="00000000" w:rsidRPr="00000000">
        <w:rPr>
          <w:rFonts w:ascii="Calibri" w:cs="Calibri" w:eastAsia="Calibri" w:hAnsi="Calibri"/>
          <w:rtl w:val="0"/>
        </w:rPr>
        <w:t xml:space="preserve">; for use in funerary practices, such as Pericles’ </w:t>
      </w:r>
      <w:r w:rsidDel="00000000" w:rsidR="00000000" w:rsidRPr="00000000">
        <w:rPr>
          <w:rFonts w:ascii="Calibri" w:cs="Calibri" w:eastAsia="Calibri" w:hAnsi="Calibri"/>
          <w:i w:val="1"/>
          <w:rtl w:val="0"/>
        </w:rPr>
        <w:t xml:space="preserve">Funeral Oration</w:t>
      </w:r>
      <w:r w:rsidDel="00000000" w:rsidR="00000000" w:rsidRPr="00000000">
        <w:rPr>
          <w:rFonts w:ascii="Calibri" w:cs="Calibri" w:eastAsia="Calibri" w:hAnsi="Calibri"/>
          <w:rtl w:val="0"/>
        </w:rPr>
        <w:t xml:space="preserve"> at the end of the Peloponnesian war; and for use in political activism, such as Lysias’ </w:t>
      </w:r>
      <w:r w:rsidDel="00000000" w:rsidR="00000000" w:rsidRPr="00000000">
        <w:rPr>
          <w:rFonts w:ascii="Calibri" w:cs="Calibri" w:eastAsia="Calibri" w:hAnsi="Calibri"/>
          <w:i w:val="1"/>
          <w:rtl w:val="0"/>
        </w:rPr>
        <w:t xml:space="preserve">Against The Subversion of the Ancestral Constitution</w:t>
      </w:r>
      <w:r w:rsidDel="00000000" w:rsidR="00000000" w:rsidRPr="00000000">
        <w:rPr>
          <w:rFonts w:ascii="Calibri" w:cs="Calibri" w:eastAsia="Calibri" w:hAnsi="Calibri"/>
          <w:rtl w:val="0"/>
        </w:rPr>
        <w:t xml:space="preserve">.</w:t>
      </w:r>
    </w:p>
    <w:p w:rsidR="00000000" w:rsidDel="00000000" w:rsidP="00000000" w:rsidRDefault="00000000" w:rsidRPr="00000000" w14:paraId="00000007">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8">
      <w:pPr>
        <w:contextualSpacing w:val="0"/>
        <w:rPr>
          <w:rFonts w:ascii="Calibri" w:cs="Calibri" w:eastAsia="Calibri" w:hAnsi="Calibri"/>
        </w:rPr>
      </w:pPr>
      <w:r w:rsidDel="00000000" w:rsidR="00000000" w:rsidRPr="00000000">
        <w:rPr>
          <w:rFonts w:ascii="Calibri" w:cs="Calibri" w:eastAsia="Calibri" w:hAnsi="Calibri"/>
          <w:rtl w:val="0"/>
        </w:rPr>
        <w:t xml:space="preserve">The above speech was constructed primarily based on the writing style of Lysias, as seen in </w:t>
      </w:r>
      <w:r w:rsidDel="00000000" w:rsidR="00000000" w:rsidRPr="00000000">
        <w:rPr>
          <w:rFonts w:ascii="Calibri" w:cs="Calibri" w:eastAsia="Calibri" w:hAnsi="Calibri"/>
          <w:i w:val="1"/>
          <w:rtl w:val="0"/>
        </w:rPr>
        <w:t xml:space="preserve">On the Murder of Eratosthenes</w:t>
      </w:r>
      <w:r w:rsidDel="00000000" w:rsidR="00000000" w:rsidRPr="00000000">
        <w:rPr>
          <w:rFonts w:ascii="Calibri" w:cs="Calibri" w:eastAsia="Calibri" w:hAnsi="Calibri"/>
          <w:rtl w:val="0"/>
        </w:rPr>
        <w:t xml:space="preserve">, using the ‘figures of thought’ that he was particularly known for utilising</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as well as through the use of simpler vocabulary that also marked his style.</w:t>
      </w:r>
    </w:p>
    <w:p w:rsidR="00000000" w:rsidDel="00000000" w:rsidP="00000000" w:rsidRDefault="00000000" w:rsidRPr="00000000" w14:paraId="00000009">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A">
      <w:pPr>
        <w:contextualSpacing w:val="0"/>
        <w:rPr>
          <w:rFonts w:ascii="Calibri" w:cs="Calibri" w:eastAsia="Calibri" w:hAnsi="Calibri"/>
        </w:rPr>
      </w:pPr>
      <w:r w:rsidDel="00000000" w:rsidR="00000000" w:rsidRPr="00000000">
        <w:rPr>
          <w:rFonts w:ascii="Calibri" w:cs="Calibri" w:eastAsia="Calibri" w:hAnsi="Calibri"/>
          <w:rtl w:val="0"/>
        </w:rPr>
        <w:t xml:space="preserve">Much of Athenian oratory was based not only in the use of reason to argue in favour or against certain points or ideas, but also in the use of various devices to effectively apply rhetoric, as Aristotle explored in </w:t>
      </w:r>
      <w:r w:rsidDel="00000000" w:rsidR="00000000" w:rsidRPr="00000000">
        <w:rPr>
          <w:rFonts w:ascii="Calibri" w:cs="Calibri" w:eastAsia="Calibri" w:hAnsi="Calibri"/>
          <w:i w:val="1"/>
          <w:rtl w:val="0"/>
        </w:rPr>
        <w:t xml:space="preserve">The Art of Rhetoric</w:t>
      </w:r>
      <w:r w:rsidDel="00000000" w:rsidR="00000000" w:rsidRPr="00000000">
        <w:rPr>
          <w:rFonts w:ascii="Calibri" w:cs="Calibri" w:eastAsia="Calibri" w:hAnsi="Calibri"/>
          <w:rtl w:val="0"/>
        </w:rPr>
        <w:t xml:space="preserve">: The three means of Persuasion logos, pathos, and ethos; rhetorical topics; effective use of style, etc</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Some of these principles, such as ethos, the method by which an audience is convinced of the speaker's character, as well as logos, or the logical argument, and by the use of style, were used in much the same way as Lysias did in </w:t>
      </w:r>
      <w:r w:rsidDel="00000000" w:rsidR="00000000" w:rsidRPr="00000000">
        <w:rPr>
          <w:rFonts w:ascii="Calibri" w:cs="Calibri" w:eastAsia="Calibri" w:hAnsi="Calibri"/>
          <w:i w:val="1"/>
          <w:rtl w:val="0"/>
        </w:rPr>
        <w:t xml:space="preserve">On the Murder of Eratosthenes</w:t>
      </w:r>
      <w:r w:rsidDel="00000000" w:rsidR="00000000" w:rsidRPr="00000000">
        <w:rPr>
          <w:rFonts w:ascii="Calibri" w:cs="Calibri" w:eastAsia="Calibri" w:hAnsi="Calibri"/>
          <w:rtl w:val="0"/>
        </w:rPr>
        <w:t xml:space="preserve"> where the defendant made repeated logical appeals to the jury</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as well as asserting the defendant's character as one who wouldn’t pre-meditate acts of violence</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w:t>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Jebb, R.C., 1876. The Attic orators from Antiphon to Isaeos, London: Macmillan and Co. (303 - 304)</w:t>
      </w:r>
    </w:p>
  </w:footnote>
  <w:footnote w:id="1">
    <w:p w:rsidR="00000000" w:rsidDel="00000000" w:rsidP="00000000" w:rsidRDefault="00000000" w:rsidRPr="00000000" w14:paraId="0000000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Freese &amp; Freese, John Henry, 1926. Art of rhetoric, Cambridge, MA: Harvard University Press.</w:t>
      </w:r>
    </w:p>
  </w:footnote>
  <w:footnote w:id="2">
    <w:p w:rsidR="00000000" w:rsidDel="00000000" w:rsidP="00000000" w:rsidRDefault="00000000" w:rsidRPr="00000000" w14:paraId="0000000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Lys. 1 1</w:t>
      </w:r>
    </w:p>
  </w:footnote>
  <w:footnote w:id="3">
    <w:p w:rsidR="00000000" w:rsidDel="00000000" w:rsidP="00000000" w:rsidRDefault="00000000" w:rsidRPr="00000000" w14:paraId="0000000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Lys. 1 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