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3862A" w14:textId="77777777" w:rsidR="00B95A85" w:rsidRDefault="00B95A85" w:rsidP="00B95A85">
      <w:pPr>
        <w:spacing w:line="360" w:lineRule="auto"/>
        <w:jc w:val="center"/>
        <w:rPr>
          <w:rFonts w:ascii="Arial" w:eastAsia="Times New Roman" w:hAnsi="Arial" w:cs="Arial"/>
          <w:color w:val="000000" w:themeColor="text1"/>
          <w:sz w:val="24"/>
          <w:szCs w:val="24"/>
        </w:rPr>
      </w:pPr>
    </w:p>
    <w:p w14:paraId="5B6D1485" w14:textId="77777777" w:rsidR="00B95A85" w:rsidRDefault="00B95A85" w:rsidP="00B95A85">
      <w:pPr>
        <w:spacing w:line="360" w:lineRule="auto"/>
        <w:jc w:val="center"/>
        <w:rPr>
          <w:rFonts w:ascii="Arial" w:eastAsia="Times New Roman" w:hAnsi="Arial" w:cs="Arial"/>
          <w:color w:val="000000" w:themeColor="text1"/>
          <w:sz w:val="24"/>
          <w:szCs w:val="24"/>
        </w:rPr>
      </w:pPr>
    </w:p>
    <w:p w14:paraId="11D49808" w14:textId="77777777" w:rsidR="00B95A85" w:rsidRDefault="00B95A85" w:rsidP="00B95A85">
      <w:pPr>
        <w:spacing w:line="360" w:lineRule="auto"/>
        <w:jc w:val="center"/>
        <w:rPr>
          <w:rFonts w:ascii="Arial" w:eastAsia="Times New Roman" w:hAnsi="Arial" w:cs="Arial"/>
          <w:color w:val="000000" w:themeColor="text1"/>
          <w:sz w:val="24"/>
          <w:szCs w:val="24"/>
        </w:rPr>
      </w:pPr>
    </w:p>
    <w:p w14:paraId="5CC2AF04" w14:textId="77777777" w:rsidR="00B95A85" w:rsidRDefault="00B95A85" w:rsidP="00B95A85">
      <w:pPr>
        <w:spacing w:line="360" w:lineRule="auto"/>
        <w:jc w:val="center"/>
        <w:rPr>
          <w:rFonts w:ascii="Arial" w:eastAsia="Times New Roman" w:hAnsi="Arial" w:cs="Arial"/>
          <w:color w:val="000000" w:themeColor="text1"/>
          <w:sz w:val="24"/>
          <w:szCs w:val="24"/>
        </w:rPr>
      </w:pPr>
    </w:p>
    <w:p w14:paraId="67BDB810" w14:textId="26033CC8" w:rsidR="00FC0A32" w:rsidRPr="00FC0A32" w:rsidRDefault="117BA27A" w:rsidP="00B95A85">
      <w:pPr>
        <w:spacing w:line="360" w:lineRule="auto"/>
        <w:jc w:val="center"/>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Module: Personnel Resourcing and Development</w:t>
      </w:r>
    </w:p>
    <w:p w14:paraId="035AEADD" w14:textId="653F88EA" w:rsidR="00FC0A32" w:rsidRPr="00FC0A32" w:rsidRDefault="117BA27A" w:rsidP="00B95A85">
      <w:pPr>
        <w:spacing w:line="360" w:lineRule="auto"/>
        <w:jc w:val="center"/>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Module code: BMIH5005</w:t>
      </w:r>
    </w:p>
    <w:p w14:paraId="21151933" w14:textId="5174650E" w:rsidR="00FC0A32" w:rsidRPr="00FC0A32" w:rsidRDefault="117BA27A" w:rsidP="00B95A85">
      <w:pPr>
        <w:spacing w:line="360" w:lineRule="auto"/>
        <w:jc w:val="center"/>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Assignment Title: Essay</w:t>
      </w:r>
    </w:p>
    <w:p w14:paraId="2F159C88" w14:textId="4937676A" w:rsidR="00FC0A32" w:rsidRPr="00FC0A32" w:rsidRDefault="117BA27A" w:rsidP="00B95A85">
      <w:pPr>
        <w:spacing w:line="360" w:lineRule="auto"/>
        <w:jc w:val="center"/>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Lecturer:</w:t>
      </w:r>
      <w:r w:rsidR="004D2810">
        <w:rPr>
          <w:rFonts w:ascii="Arial" w:eastAsia="Times New Roman" w:hAnsi="Arial" w:cs="Arial"/>
          <w:color w:val="000000" w:themeColor="text1"/>
          <w:sz w:val="24"/>
          <w:szCs w:val="24"/>
        </w:rPr>
        <w:t xml:space="preserve"> Emma Roberts</w:t>
      </w:r>
    </w:p>
    <w:p w14:paraId="317656F2" w14:textId="0924B267" w:rsidR="00FC0A32" w:rsidRPr="004D2810" w:rsidRDefault="117BA27A" w:rsidP="00B95A85">
      <w:pPr>
        <w:spacing w:line="360" w:lineRule="auto"/>
        <w:jc w:val="center"/>
        <w:rPr>
          <w:rFonts w:ascii="Arial" w:eastAsia="Times New Roman" w:hAnsi="Arial" w:cs="Arial"/>
          <w:color w:val="000000" w:themeColor="text1"/>
          <w:sz w:val="24"/>
          <w:szCs w:val="24"/>
          <w:lang w:val="nl-NL"/>
        </w:rPr>
      </w:pPr>
      <w:r w:rsidRPr="004D2810">
        <w:rPr>
          <w:rFonts w:ascii="Arial" w:eastAsia="Times New Roman" w:hAnsi="Arial" w:cs="Arial"/>
          <w:color w:val="000000" w:themeColor="text1"/>
          <w:sz w:val="24"/>
          <w:szCs w:val="24"/>
          <w:lang w:val="nl-NL"/>
        </w:rPr>
        <w:t>Student Name:</w:t>
      </w:r>
      <w:r w:rsidR="004D2810" w:rsidRPr="004D2810">
        <w:rPr>
          <w:rFonts w:ascii="Arial" w:eastAsia="Times New Roman" w:hAnsi="Arial" w:cs="Arial"/>
          <w:color w:val="000000" w:themeColor="text1"/>
          <w:sz w:val="24"/>
          <w:szCs w:val="24"/>
          <w:lang w:val="nl-NL"/>
        </w:rPr>
        <w:t xml:space="preserve"> Gayle Oduro-Donkor</w:t>
      </w:r>
    </w:p>
    <w:p w14:paraId="201376B0" w14:textId="58A2E9A6" w:rsidR="00FC0A32" w:rsidRPr="004D2810" w:rsidRDefault="117BA27A" w:rsidP="00B95A85">
      <w:pPr>
        <w:spacing w:line="360" w:lineRule="auto"/>
        <w:jc w:val="center"/>
        <w:rPr>
          <w:rFonts w:ascii="Arial" w:eastAsia="Times New Roman" w:hAnsi="Arial" w:cs="Arial"/>
          <w:color w:val="000000" w:themeColor="text1"/>
          <w:sz w:val="24"/>
          <w:szCs w:val="24"/>
          <w:lang w:val="nl-NL"/>
        </w:rPr>
      </w:pPr>
      <w:r w:rsidRPr="004D2810">
        <w:rPr>
          <w:rFonts w:ascii="Arial" w:eastAsia="Times New Roman" w:hAnsi="Arial" w:cs="Arial"/>
          <w:color w:val="000000" w:themeColor="text1"/>
          <w:sz w:val="24"/>
          <w:szCs w:val="24"/>
          <w:lang w:val="nl-NL"/>
        </w:rPr>
        <w:t>Student ID:</w:t>
      </w:r>
      <w:r w:rsidR="004D2810" w:rsidRPr="004D2810">
        <w:rPr>
          <w:rFonts w:ascii="Arial" w:eastAsia="Times New Roman" w:hAnsi="Arial" w:cs="Arial"/>
          <w:color w:val="000000" w:themeColor="text1"/>
          <w:sz w:val="24"/>
          <w:szCs w:val="24"/>
          <w:lang w:val="nl-NL"/>
        </w:rPr>
        <w:t xml:space="preserve"> </w:t>
      </w:r>
      <w:r w:rsidR="004D2810">
        <w:rPr>
          <w:rFonts w:ascii="Arial" w:eastAsia="Times New Roman" w:hAnsi="Arial" w:cs="Arial"/>
          <w:color w:val="000000" w:themeColor="text1"/>
          <w:sz w:val="24"/>
          <w:szCs w:val="24"/>
          <w:lang w:val="nl-NL"/>
        </w:rPr>
        <w:t>2130342</w:t>
      </w:r>
    </w:p>
    <w:p w14:paraId="613EEDA9" w14:textId="44E67EC3" w:rsidR="00B95A85" w:rsidRPr="00B95A85" w:rsidRDefault="00B95A85" w:rsidP="00B95A85">
      <w:pPr>
        <w:rPr>
          <w:rFonts w:ascii="Arial" w:eastAsia="Times New Roman" w:hAnsi="Arial" w:cs="Arial"/>
          <w:color w:val="000000" w:themeColor="text1"/>
          <w:sz w:val="24"/>
          <w:szCs w:val="24"/>
        </w:rPr>
      </w:pPr>
    </w:p>
    <w:p w14:paraId="7E7658BE" w14:textId="77777777" w:rsidR="00B95A85" w:rsidRDefault="00B95A85">
      <w:pPr>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br w:type="page"/>
      </w:r>
    </w:p>
    <w:p w14:paraId="638772F6" w14:textId="5999DB13" w:rsidR="117BA27A" w:rsidRPr="00B95A85" w:rsidRDefault="117BA27A" w:rsidP="00B95A85">
      <w:pPr>
        <w:pStyle w:val="Heading1"/>
        <w:rPr>
          <w:rFonts w:ascii="Arial" w:hAnsi="Arial" w:cs="Arial"/>
          <w:b/>
          <w:bCs/>
          <w:color w:val="auto"/>
          <w:sz w:val="24"/>
          <w:szCs w:val="24"/>
        </w:rPr>
      </w:pPr>
      <w:r w:rsidRPr="00B95A85">
        <w:rPr>
          <w:rFonts w:ascii="Arial" w:hAnsi="Arial" w:cs="Arial"/>
          <w:b/>
          <w:bCs/>
          <w:color w:val="auto"/>
          <w:sz w:val="24"/>
          <w:szCs w:val="24"/>
        </w:rPr>
        <w:lastRenderedPageBreak/>
        <w:t>What the human resource department in a large hotel must carry out to manage and develop talent throughout the employee lifecycle within the company.</w:t>
      </w:r>
    </w:p>
    <w:p w14:paraId="235E0289" w14:textId="65FBE67E"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This essay will evaluate what the human resource department within a large hotel must carry out to manage and develop talent throughout the employee lifecycle including attraction, recruitment, onboarding, development, retention, separation within the company. It will also discuss the role of human resources in managing and developing talent as well as the importance of managing and developing talent. Organisations has various departments that works together to achieve the organisational goals. The major department that is more crucial is human resource department.  Human resource department refers to the department in charge of managing the workforce. Its primary duties include hiring, training, paying, and managing employees (Armstrong and Taylor, 2020).</w:t>
      </w:r>
    </w:p>
    <w:p w14:paraId="417E5769" w14:textId="0A167238"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 xml:space="preserve"> For a hotel business, the human resource department uses a variety of tactics to manage and develop people across the employee lifecycle, which eventually results in better employee retention, engagement, and productivity and a more prosperous hotel (Torrington et al., 2020). On the other side, talent management describes the procedure for finding, nurturing, and keeping talented employees within a company. To accomplish organisational goals, it entails building a strategic plan for luring, fostering, and keeping elite people. employee lifecycle refers to the stages that an employee goes through while working for a business. These stages include recruitment, onboarding, training, performance management, career development, and offboarding.</w:t>
      </w:r>
    </w:p>
    <w:p w14:paraId="56D21C4E" w14:textId="68448504"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Talent management is essential to the success of any company, and the human resource department of a large hotel must do several tasks to attract, recruit, onboard, develop, retain and separate the talent within the employee lifecycle (</w:t>
      </w:r>
      <w:r w:rsidRPr="00FC0A32">
        <w:rPr>
          <w:rFonts w:ascii="Arial" w:eastAsia="Times New Roman" w:hAnsi="Arial" w:cs="Arial"/>
          <w:color w:val="000000" w:themeColor="text1"/>
          <w:sz w:val="24"/>
          <w:szCs w:val="24"/>
          <w:lang w:val="en-US"/>
        </w:rPr>
        <w:t>Gallagher, 2016)</w:t>
      </w:r>
      <w:r w:rsidRPr="00FC0A32">
        <w:rPr>
          <w:rFonts w:ascii="Arial" w:eastAsia="Times New Roman" w:hAnsi="Arial" w:cs="Arial"/>
          <w:color w:val="000000" w:themeColor="text1"/>
          <w:sz w:val="24"/>
          <w:szCs w:val="24"/>
        </w:rPr>
        <w:t xml:space="preserve">. Recruiting the most competent people to work for the hotel is the first step in talent management known as attraction. The human resources department of a hotel must develop a strong employer brand that conveys the establishment's principles, goals, and objectives. This can be accomplished by emphasising the hotel's distinctive selling characteristics, including its setting, features, and employee perks. Targeted recruitment strategies are another essential component of attraction. To find the best people, the HR department should make use of a variety of channels, including job boards, social media, career fairs, </w:t>
      </w:r>
      <w:r w:rsidRPr="00FC0A32">
        <w:rPr>
          <w:rFonts w:ascii="Arial" w:eastAsia="Times New Roman" w:hAnsi="Arial" w:cs="Arial"/>
          <w:color w:val="000000" w:themeColor="text1"/>
          <w:sz w:val="24"/>
          <w:szCs w:val="24"/>
        </w:rPr>
        <w:lastRenderedPageBreak/>
        <w:t>and recommendations. Additionally, it's critical to make sure that job descriptions are accurate and compelling to prospective hires (</w:t>
      </w:r>
      <w:r w:rsidRPr="00FC0A32">
        <w:rPr>
          <w:rFonts w:ascii="Arial" w:eastAsia="Times New Roman" w:hAnsi="Arial" w:cs="Arial"/>
          <w:color w:val="000000" w:themeColor="text1"/>
          <w:sz w:val="24"/>
          <w:szCs w:val="24"/>
          <w:lang w:val="en-US"/>
        </w:rPr>
        <w:t>Marchington and Wilkinson, 2016)</w:t>
      </w:r>
      <w:r w:rsidRPr="00FC0A32">
        <w:rPr>
          <w:rFonts w:ascii="Arial" w:eastAsia="Times New Roman" w:hAnsi="Arial" w:cs="Arial"/>
          <w:color w:val="000000" w:themeColor="text1"/>
          <w:sz w:val="24"/>
          <w:szCs w:val="24"/>
        </w:rPr>
        <w:t>.</w:t>
      </w:r>
      <w:r w:rsidR="00FE1393" w:rsidRPr="00FE1393">
        <w:t xml:space="preserve"> </w:t>
      </w:r>
      <w:r w:rsidR="00FE1393" w:rsidRPr="00FE1393">
        <w:rPr>
          <w:rFonts w:ascii="Arial" w:eastAsia="Times New Roman" w:hAnsi="Arial" w:cs="Arial"/>
          <w:color w:val="000000" w:themeColor="text1"/>
          <w:sz w:val="24"/>
          <w:szCs w:val="24"/>
        </w:rPr>
        <w:t>The hotel chains Hilton and Marriott use a variety of tactics to make sure they hire the right people for key positions. Both businesses typically use a thorough hiring procedure that includes carefully targeted job postings, both online and off, to draw in a wide range of applicants. In order to find potential candidates, they frequently work with reputable recruitment agencies and make use of their internal talent acquisition teams. To assess candidates' abilities, qualifications, and cultural fit, thorough interviews, tests, and background checks are carried out. Additionally, these businesses place a high value on internal promotions, giving staff members chances to advance their careers. Hilton and Marriott successfully choose and put the right people in key positions within their hotels by combining efficient sourcing, careful evaluation, and internal promotion.</w:t>
      </w:r>
    </w:p>
    <w:p w14:paraId="34B943E8" w14:textId="4441E5CB"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The next step is to hire the most qualified and eligible people from the pool of candidates that the HR department has attracted. The hiring procedure ought to be swift, effective, and equitable. It should go through several steps, such as reviewing resumes, holding interviews, and checking references. To identify a candidate's fitness for the position, the HR department should evaluate their abilities, knowledge, and experience during the hiring process. They should assess how well their cultural traits align with those of the hotel.</w:t>
      </w:r>
      <w:r w:rsidR="00543DC6" w:rsidRPr="00543DC6">
        <w:t xml:space="preserve"> </w:t>
      </w:r>
      <w:r w:rsidR="00543DC6" w:rsidRPr="00543DC6">
        <w:rPr>
          <w:rFonts w:ascii="Arial" w:eastAsia="Times New Roman" w:hAnsi="Arial" w:cs="Arial"/>
          <w:color w:val="000000" w:themeColor="text1"/>
          <w:sz w:val="24"/>
          <w:szCs w:val="24"/>
        </w:rPr>
        <w:t>Marriott takes into account strategic factors in the hiring process, such as a candidate's capacity to contribute to the hotel's overall objectives and long-term goals. The candidate's knowledge of the hospitality sector, leadership potential, capacity to adjust to shifting market trends, and capacity to improve guest experiences while adhering to Marriott's brand values and service standards are all evaluated.</w:t>
      </w:r>
    </w:p>
    <w:p w14:paraId="0622C843" w14:textId="4B085223"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The next step is to successfully onboard the candidates after they have been chosen. Making new hires feel welcomed, engaged, and equipped for their roles is possible with effective onboarding within the company. It should comprise acquainting them with the hotel's culture, rules, and practises as well as giving them the tools and assistance they require (</w:t>
      </w:r>
      <w:r w:rsidRPr="00FC0A32">
        <w:rPr>
          <w:rFonts w:ascii="Arial" w:eastAsia="Times New Roman" w:hAnsi="Arial" w:cs="Arial"/>
          <w:color w:val="000000" w:themeColor="text1"/>
          <w:sz w:val="24"/>
          <w:szCs w:val="24"/>
          <w:lang w:val="en-US"/>
        </w:rPr>
        <w:t>Murton et al., 2010)</w:t>
      </w:r>
      <w:r w:rsidRPr="00FC0A32">
        <w:rPr>
          <w:rFonts w:ascii="Arial" w:eastAsia="Times New Roman" w:hAnsi="Arial" w:cs="Arial"/>
          <w:color w:val="000000" w:themeColor="text1"/>
          <w:sz w:val="24"/>
          <w:szCs w:val="24"/>
        </w:rPr>
        <w:t xml:space="preserve">. To assist the new hires in navigating their role and the company, the HR department needs to assign them a mentor to take them through the process. The onboarding procedure ought to be thorough and take the preferences and </w:t>
      </w:r>
      <w:r w:rsidRPr="00FC0A32">
        <w:rPr>
          <w:rFonts w:ascii="Arial" w:eastAsia="Times New Roman" w:hAnsi="Arial" w:cs="Arial"/>
          <w:color w:val="000000" w:themeColor="text1"/>
          <w:sz w:val="24"/>
          <w:szCs w:val="24"/>
        </w:rPr>
        <w:lastRenderedPageBreak/>
        <w:t>demands of new staff into account.</w:t>
      </w:r>
      <w:r w:rsidR="009107CF">
        <w:rPr>
          <w:rFonts w:ascii="Arial" w:eastAsia="Times New Roman" w:hAnsi="Arial" w:cs="Arial"/>
          <w:color w:val="000000" w:themeColor="text1"/>
          <w:sz w:val="24"/>
          <w:szCs w:val="24"/>
        </w:rPr>
        <w:t xml:space="preserve"> </w:t>
      </w:r>
      <w:r w:rsidR="009107CF" w:rsidRPr="009107CF">
        <w:rPr>
          <w:rFonts w:ascii="Arial" w:eastAsia="Times New Roman" w:hAnsi="Arial" w:cs="Arial"/>
          <w:color w:val="000000" w:themeColor="text1"/>
          <w:sz w:val="24"/>
          <w:szCs w:val="24"/>
        </w:rPr>
        <w:t>Key strategic considerations during the onboarding phase at Hotel Trinity include ensuring that new hires comprehend the hotel's strategic vision and goals, matching their roles with the hotel's goals, setting up clear communication channels for feedback and support, and facilitating opportunities for skill development and career advancement within the organisation.</w:t>
      </w:r>
    </w:p>
    <w:p w14:paraId="09A918CD" w14:textId="09404943"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Following onboarding, the human resource department should concentrate on enhancing employee performance and preparing them for future jobs by increasing their skills and expertise (</w:t>
      </w:r>
      <w:r w:rsidRPr="00FC0A32">
        <w:rPr>
          <w:rFonts w:ascii="Arial" w:eastAsia="Times New Roman" w:hAnsi="Arial" w:cs="Arial"/>
          <w:color w:val="000000" w:themeColor="text1"/>
          <w:sz w:val="24"/>
          <w:szCs w:val="24"/>
          <w:lang w:val="en-US"/>
        </w:rPr>
        <w:t>Murton et al., 2010)</w:t>
      </w:r>
      <w:r w:rsidRPr="00FC0A32">
        <w:rPr>
          <w:rFonts w:ascii="Arial" w:eastAsia="Times New Roman" w:hAnsi="Arial" w:cs="Arial"/>
          <w:color w:val="000000" w:themeColor="text1"/>
          <w:sz w:val="24"/>
          <w:szCs w:val="24"/>
        </w:rPr>
        <w:t xml:space="preserve">. Training, coaching, and mentorship should all be a part of the development process. There are several ways to deliver training, including in-person classes, online courses, on-the-job training, and seminars. To assist employees in the development of particular skills or knowledge, experienced employees or outside specialists might offer coaching and mentoring. </w:t>
      </w:r>
      <w:r w:rsidR="00E73704" w:rsidRPr="00E73704">
        <w:rPr>
          <w:rFonts w:ascii="Arial" w:eastAsia="Times New Roman" w:hAnsi="Arial" w:cs="Arial"/>
          <w:color w:val="000000" w:themeColor="text1"/>
          <w:sz w:val="24"/>
          <w:szCs w:val="24"/>
        </w:rPr>
        <w:t>Key strategic considerations during the development phase at the Premier Inn Hotel London include identifying the precise skills and competencies needed for employees to excel in their roles, designing and implementing targeted training programmes, providing coaching and mentoring opportunities, fostering a culture of continuous learning, and coordinating employee development with the hotel's overall strategic goals and future workforce needs.</w:t>
      </w:r>
    </w:p>
    <w:p w14:paraId="06DD93E9" w14:textId="30CC1BA3"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The HR department should also establish career paths and development plans for employees in order to assist them in achieving their professional objectives. This entails defining the information and skills needed for various tasks within the organisation and offering staff the support they need to learn these knowledge and abilities (</w:t>
      </w:r>
      <w:r w:rsidRPr="00FC0A32">
        <w:rPr>
          <w:rFonts w:ascii="Arial" w:eastAsia="Times New Roman" w:hAnsi="Arial" w:cs="Arial"/>
          <w:color w:val="000000" w:themeColor="text1"/>
          <w:sz w:val="24"/>
          <w:szCs w:val="24"/>
          <w:lang w:val="en-US"/>
        </w:rPr>
        <w:t>Murton et al., 2010)</w:t>
      </w:r>
      <w:r w:rsidRPr="00FC0A32">
        <w:rPr>
          <w:rFonts w:ascii="Arial" w:eastAsia="Times New Roman" w:hAnsi="Arial" w:cs="Arial"/>
          <w:color w:val="000000" w:themeColor="text1"/>
          <w:sz w:val="24"/>
          <w:szCs w:val="24"/>
        </w:rPr>
        <w:t>. Promotions and work rotation opportunities should be made available to employees by the HR department</w:t>
      </w:r>
      <w:r w:rsidR="00907D94">
        <w:rPr>
          <w:rFonts w:ascii="Arial" w:eastAsia="Times New Roman" w:hAnsi="Arial" w:cs="Arial"/>
          <w:color w:val="000000" w:themeColor="text1"/>
          <w:sz w:val="24"/>
          <w:szCs w:val="24"/>
        </w:rPr>
        <w:t xml:space="preserve"> of </w:t>
      </w:r>
      <w:r w:rsidR="00907D94" w:rsidRPr="00D34F36">
        <w:rPr>
          <w:rFonts w:ascii="Arial" w:eastAsia="Times New Roman" w:hAnsi="Arial" w:cs="Arial"/>
          <w:color w:val="000000" w:themeColor="text1"/>
          <w:sz w:val="24"/>
          <w:szCs w:val="24"/>
        </w:rPr>
        <w:t>Britannia Hotels</w:t>
      </w:r>
      <w:r w:rsidRPr="00FC0A32">
        <w:rPr>
          <w:rFonts w:ascii="Arial" w:eastAsia="Times New Roman" w:hAnsi="Arial" w:cs="Arial"/>
          <w:color w:val="000000" w:themeColor="text1"/>
          <w:sz w:val="24"/>
          <w:szCs w:val="24"/>
        </w:rPr>
        <w:t xml:space="preserve">. Employees </w:t>
      </w:r>
      <w:r w:rsidR="00D34F36">
        <w:rPr>
          <w:rFonts w:ascii="Arial" w:eastAsia="Times New Roman" w:hAnsi="Arial" w:cs="Arial"/>
          <w:color w:val="000000" w:themeColor="text1"/>
          <w:sz w:val="24"/>
          <w:szCs w:val="24"/>
        </w:rPr>
        <w:t xml:space="preserve">in </w:t>
      </w:r>
      <w:r w:rsidR="00D34F36" w:rsidRPr="00D34F36">
        <w:rPr>
          <w:rFonts w:ascii="Arial" w:eastAsia="Times New Roman" w:hAnsi="Arial" w:cs="Arial"/>
          <w:color w:val="000000" w:themeColor="text1"/>
          <w:sz w:val="24"/>
          <w:szCs w:val="24"/>
        </w:rPr>
        <w:t xml:space="preserve">Britannia Hotels </w:t>
      </w:r>
      <w:r w:rsidRPr="00FC0A32">
        <w:rPr>
          <w:rFonts w:ascii="Arial" w:eastAsia="Times New Roman" w:hAnsi="Arial" w:cs="Arial"/>
          <w:color w:val="000000" w:themeColor="text1"/>
          <w:sz w:val="24"/>
          <w:szCs w:val="24"/>
        </w:rPr>
        <w:t>can learn about various departments and positions through job rotations, and they can experience new challenges and responsibilities through promotions.</w:t>
      </w:r>
    </w:p>
    <w:p w14:paraId="11671885" w14:textId="2369AC36"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For talent management to be successful, retention is essential. The HR department is responsible for making ensuring that workers are motivated, engaged, and satisfied with their jobs (</w:t>
      </w:r>
      <w:r w:rsidRPr="00FC0A32">
        <w:rPr>
          <w:rFonts w:ascii="Arial" w:eastAsia="Times New Roman" w:hAnsi="Arial" w:cs="Arial"/>
          <w:color w:val="000000" w:themeColor="text1"/>
          <w:sz w:val="24"/>
          <w:szCs w:val="24"/>
          <w:lang w:val="en-US"/>
        </w:rPr>
        <w:t>Pandita and Ray, 2018)</w:t>
      </w:r>
      <w:r w:rsidRPr="00FC0A32">
        <w:rPr>
          <w:rFonts w:ascii="Arial" w:eastAsia="Times New Roman" w:hAnsi="Arial" w:cs="Arial"/>
          <w:color w:val="000000" w:themeColor="text1"/>
          <w:sz w:val="24"/>
          <w:szCs w:val="24"/>
        </w:rPr>
        <w:t xml:space="preserve">. This is possible through giving workers a nice work atmosphere, encouraging management, and rewards for their accomplishments. Regular employee engagement surveys should also be conducted by the HR department to </w:t>
      </w:r>
      <w:r w:rsidRPr="00FC0A32">
        <w:rPr>
          <w:rFonts w:ascii="Arial" w:eastAsia="Times New Roman" w:hAnsi="Arial" w:cs="Arial"/>
          <w:color w:val="000000" w:themeColor="text1"/>
          <w:sz w:val="24"/>
          <w:szCs w:val="24"/>
        </w:rPr>
        <w:lastRenderedPageBreak/>
        <w:t>identify the areas that need improvement and take appropriate action. To boost employees' motivation and contentment, they should also offer them chances for professional advancement (</w:t>
      </w:r>
      <w:r w:rsidRPr="00FC0A32">
        <w:rPr>
          <w:rFonts w:ascii="Arial" w:eastAsia="Times New Roman" w:hAnsi="Arial" w:cs="Arial"/>
          <w:color w:val="000000" w:themeColor="text1"/>
          <w:sz w:val="24"/>
          <w:szCs w:val="24"/>
          <w:lang w:val="en-US"/>
        </w:rPr>
        <w:t>Pandita and Ray, 2018)</w:t>
      </w:r>
      <w:r w:rsidRPr="00FC0A32">
        <w:rPr>
          <w:rFonts w:ascii="Arial" w:eastAsia="Times New Roman" w:hAnsi="Arial" w:cs="Arial"/>
          <w:color w:val="000000" w:themeColor="text1"/>
          <w:sz w:val="24"/>
          <w:szCs w:val="24"/>
        </w:rPr>
        <w:t xml:space="preserve">. </w:t>
      </w:r>
      <w:r w:rsidR="00D34F36" w:rsidRPr="00D34F36">
        <w:rPr>
          <w:rFonts w:ascii="Arial" w:eastAsia="Times New Roman" w:hAnsi="Arial" w:cs="Arial"/>
          <w:color w:val="000000" w:themeColor="text1"/>
          <w:sz w:val="24"/>
          <w:szCs w:val="24"/>
        </w:rPr>
        <w:t>During the retention phase, Marriott concentrates on strategic issues like fostering effective management practises, creating a positive work environment, rewarding employees for their accomplishments, conducting regular employee engagement surveys, addressing problem areas, and offering chances for career advancement.</w:t>
      </w:r>
    </w:p>
    <w:p w14:paraId="34424899" w14:textId="7A7FBCB3"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Finally, the separation process is crucial in the employee lifecycle. When employees leave the hotel, the HR department is responsible for managing the separation process (</w:t>
      </w:r>
      <w:r w:rsidRPr="00FC0A32">
        <w:rPr>
          <w:rFonts w:ascii="Arial" w:eastAsia="Times New Roman" w:hAnsi="Arial" w:cs="Arial"/>
          <w:color w:val="000000" w:themeColor="text1"/>
          <w:sz w:val="24"/>
          <w:szCs w:val="24"/>
          <w:lang w:val="en-US"/>
        </w:rPr>
        <w:t>Zen et al., 2016)</w:t>
      </w:r>
      <w:r w:rsidRPr="00FC0A32">
        <w:rPr>
          <w:rFonts w:ascii="Arial" w:eastAsia="Times New Roman" w:hAnsi="Arial" w:cs="Arial"/>
          <w:color w:val="000000" w:themeColor="text1"/>
          <w:sz w:val="24"/>
          <w:szCs w:val="24"/>
        </w:rPr>
        <w:t>. Exit interviews must be conducted to comprehend the reasons for the employee's departure and to take appropriate action to resolve any difficulties. The HR division should also see to it that the departing worker and the remaining team members have a smooth transition (</w:t>
      </w:r>
      <w:r w:rsidRPr="00FC0A32">
        <w:rPr>
          <w:rFonts w:ascii="Arial" w:eastAsia="Times New Roman" w:hAnsi="Arial" w:cs="Arial"/>
          <w:color w:val="000000" w:themeColor="text1"/>
          <w:sz w:val="24"/>
          <w:szCs w:val="24"/>
          <w:lang w:val="en-US"/>
        </w:rPr>
        <w:t>Zen et al., 2016)</w:t>
      </w:r>
      <w:r w:rsidRPr="00FC0A32">
        <w:rPr>
          <w:rFonts w:ascii="Arial" w:eastAsia="Times New Roman" w:hAnsi="Arial" w:cs="Arial"/>
          <w:color w:val="000000" w:themeColor="text1"/>
          <w:sz w:val="24"/>
          <w:szCs w:val="24"/>
        </w:rPr>
        <w:t>.</w:t>
      </w:r>
      <w:r w:rsidR="00F557C5" w:rsidRPr="00F557C5">
        <w:t xml:space="preserve"> </w:t>
      </w:r>
      <w:r w:rsidR="00F557C5" w:rsidRPr="00F557C5">
        <w:rPr>
          <w:rFonts w:ascii="Arial" w:eastAsia="Times New Roman" w:hAnsi="Arial" w:cs="Arial"/>
          <w:color w:val="000000" w:themeColor="text1"/>
          <w:sz w:val="24"/>
          <w:szCs w:val="24"/>
        </w:rPr>
        <w:t>During the separation phase, key strategic issues considered by Central Park, Intercontinental Hotel, and Park Plaza Include keeping good relationships with departing employees for potential future rehiring or referrals, conducting exit interviews to learn more about the reasons behind employee departure, identifying any organisational or managerial issues to address, putting knowledge transfer processes in place to ensure a smooth transition for remaining team members, and using feedback from exiting employees to improve retention and engagement strategies.</w:t>
      </w:r>
    </w:p>
    <w:p w14:paraId="68A5086C" w14:textId="19009FA2"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Human resources have a crucial role in managing and developing talent. The human resource department is concerned with identification of the talent needs within the organisation (</w:t>
      </w:r>
      <w:proofErr w:type="spellStart"/>
      <w:r w:rsidRPr="00FC0A32">
        <w:rPr>
          <w:rFonts w:ascii="Arial" w:eastAsia="Times New Roman" w:hAnsi="Arial" w:cs="Arial"/>
          <w:color w:val="000000" w:themeColor="text1"/>
          <w:sz w:val="24"/>
          <w:szCs w:val="24"/>
          <w:lang w:val="en-US"/>
        </w:rPr>
        <w:t>Çalişkan</w:t>
      </w:r>
      <w:proofErr w:type="spellEnd"/>
      <w:r w:rsidRPr="00FC0A32">
        <w:rPr>
          <w:rFonts w:ascii="Arial" w:eastAsia="Times New Roman" w:hAnsi="Arial" w:cs="Arial"/>
          <w:color w:val="000000" w:themeColor="text1"/>
          <w:sz w:val="24"/>
          <w:szCs w:val="24"/>
          <w:lang w:val="en-US"/>
        </w:rPr>
        <w:t>, 2010)</w:t>
      </w:r>
      <w:r w:rsidRPr="00FC0A32">
        <w:rPr>
          <w:rFonts w:ascii="Arial" w:eastAsia="Times New Roman" w:hAnsi="Arial" w:cs="Arial"/>
          <w:color w:val="000000" w:themeColor="text1"/>
          <w:sz w:val="24"/>
          <w:szCs w:val="24"/>
        </w:rPr>
        <w:t>. They must be aware of the corporate goals as well as the abilities and information needed to reach those goals. To do this, they analyse job descriptions and skills shortages when doing workforce planning. To fill the needs of the company, the HR department oversees finding and hiring the best individuals (</w:t>
      </w:r>
      <w:proofErr w:type="spellStart"/>
      <w:r w:rsidRPr="00FC0A32">
        <w:rPr>
          <w:rFonts w:ascii="Arial" w:eastAsia="Times New Roman" w:hAnsi="Arial" w:cs="Arial"/>
          <w:color w:val="000000" w:themeColor="text1"/>
          <w:sz w:val="24"/>
          <w:szCs w:val="24"/>
          <w:lang w:val="en-US"/>
        </w:rPr>
        <w:t>Çalişkan</w:t>
      </w:r>
      <w:proofErr w:type="spellEnd"/>
      <w:r w:rsidRPr="00FC0A32">
        <w:rPr>
          <w:rFonts w:ascii="Arial" w:eastAsia="Times New Roman" w:hAnsi="Arial" w:cs="Arial"/>
          <w:color w:val="000000" w:themeColor="text1"/>
          <w:sz w:val="24"/>
          <w:szCs w:val="24"/>
          <w:lang w:val="en-US"/>
        </w:rPr>
        <w:t>, 2010)</w:t>
      </w:r>
      <w:r w:rsidRPr="00FC0A32">
        <w:rPr>
          <w:rFonts w:ascii="Arial" w:eastAsia="Times New Roman" w:hAnsi="Arial" w:cs="Arial"/>
          <w:color w:val="000000" w:themeColor="text1"/>
          <w:sz w:val="24"/>
          <w:szCs w:val="24"/>
        </w:rPr>
        <w:t xml:space="preserve">. To do this, it is necessary to build a positive employer brand, devise focused recruitment methods, and carry out fair and transparent hiring procedures. The HR department must analyse candidates' qualifications for the position and their cultural fit </w:t>
      </w:r>
      <w:r w:rsidRPr="00FC0A32">
        <w:rPr>
          <w:rFonts w:ascii="Arial" w:eastAsia="Times New Roman" w:hAnsi="Arial" w:cs="Arial"/>
          <w:color w:val="000000" w:themeColor="text1"/>
          <w:sz w:val="24"/>
          <w:szCs w:val="24"/>
        </w:rPr>
        <w:lastRenderedPageBreak/>
        <w:t>with the company's values and culture by evaluating their skills, expertise, and experience (</w:t>
      </w:r>
      <w:r w:rsidRPr="00FC0A32">
        <w:rPr>
          <w:rFonts w:ascii="Arial" w:eastAsia="Times New Roman" w:hAnsi="Arial" w:cs="Arial"/>
          <w:color w:val="000000" w:themeColor="text1"/>
          <w:sz w:val="24"/>
          <w:szCs w:val="24"/>
          <w:lang w:val="en-US"/>
        </w:rPr>
        <w:t>Gully et al., 2013)</w:t>
      </w:r>
      <w:r w:rsidRPr="00FC0A32">
        <w:rPr>
          <w:rFonts w:ascii="Arial" w:eastAsia="Times New Roman" w:hAnsi="Arial" w:cs="Arial"/>
          <w:color w:val="000000" w:themeColor="text1"/>
          <w:sz w:val="24"/>
          <w:szCs w:val="24"/>
        </w:rPr>
        <w:t>.</w:t>
      </w:r>
    </w:p>
    <w:p w14:paraId="2B0083A8" w14:textId="30605D90"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Additionally, the HR department oversees successful onboarding of new staff. To make sure that new hires feel appreciated, engaged, and prepared for their roles, onboarding is essential (</w:t>
      </w:r>
      <w:r w:rsidRPr="00FC0A32">
        <w:rPr>
          <w:rFonts w:ascii="Arial" w:eastAsia="Times New Roman" w:hAnsi="Arial" w:cs="Arial"/>
          <w:color w:val="000000" w:themeColor="text1"/>
          <w:sz w:val="24"/>
          <w:szCs w:val="24"/>
          <w:lang w:val="en-US"/>
        </w:rPr>
        <w:t>Caldwell and Peters, 2018)</w:t>
      </w:r>
      <w:r w:rsidRPr="00FC0A32">
        <w:rPr>
          <w:rFonts w:ascii="Arial" w:eastAsia="Times New Roman" w:hAnsi="Arial" w:cs="Arial"/>
          <w:color w:val="000000" w:themeColor="text1"/>
          <w:sz w:val="24"/>
          <w:szCs w:val="24"/>
        </w:rPr>
        <w:t>. They should be given the resources and support they need, as well as an introduction to the organization's culture, policies, and processes.</w:t>
      </w:r>
    </w:p>
    <w:p w14:paraId="44351DEC" w14:textId="1CB46445"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To improve performance and position workers for future responsibilities, the HR department works to expand employees' knowledge and skill sets. This is achieved through coaching, mentoring, and training (</w:t>
      </w:r>
      <w:r w:rsidRPr="00FC0A32">
        <w:rPr>
          <w:rFonts w:ascii="Arial" w:eastAsia="Times New Roman" w:hAnsi="Arial" w:cs="Arial"/>
          <w:color w:val="000000" w:themeColor="text1"/>
          <w:sz w:val="24"/>
          <w:szCs w:val="24"/>
          <w:lang w:val="en-US"/>
        </w:rPr>
        <w:t>Markos and Sridevi, 2010)</w:t>
      </w:r>
      <w:r w:rsidRPr="00FC0A32">
        <w:rPr>
          <w:rFonts w:ascii="Arial" w:eastAsia="Times New Roman" w:hAnsi="Arial" w:cs="Arial"/>
          <w:color w:val="000000" w:themeColor="text1"/>
          <w:sz w:val="24"/>
          <w:szCs w:val="24"/>
        </w:rPr>
        <w:t>. For employees to reach their professional goals and give them the chance for job rotations and promotions, the HR department must also build career routes and development plans.</w:t>
      </w:r>
    </w:p>
    <w:p w14:paraId="72FC5AF5" w14:textId="0BDEBE3D"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Furthermore, the HR department is responsible for developing skills and knowledge of the staff to improve their performance and get them ready for new jobs (</w:t>
      </w:r>
      <w:proofErr w:type="spellStart"/>
      <w:r w:rsidRPr="00FC0A32">
        <w:rPr>
          <w:rFonts w:ascii="Arial" w:eastAsia="Times New Roman" w:hAnsi="Arial" w:cs="Arial"/>
          <w:color w:val="000000" w:themeColor="text1"/>
          <w:sz w:val="24"/>
          <w:szCs w:val="24"/>
          <w:lang w:val="en-US"/>
        </w:rPr>
        <w:t>Jehanzeb</w:t>
      </w:r>
      <w:proofErr w:type="spellEnd"/>
      <w:r w:rsidRPr="00FC0A32">
        <w:rPr>
          <w:rFonts w:ascii="Arial" w:eastAsia="Times New Roman" w:hAnsi="Arial" w:cs="Arial"/>
          <w:color w:val="000000" w:themeColor="text1"/>
          <w:sz w:val="24"/>
          <w:szCs w:val="24"/>
          <w:lang w:val="en-US"/>
        </w:rPr>
        <w:t xml:space="preserve"> and Bashir, 2013)</w:t>
      </w:r>
      <w:r w:rsidRPr="00FC0A32">
        <w:rPr>
          <w:rFonts w:ascii="Arial" w:eastAsia="Times New Roman" w:hAnsi="Arial" w:cs="Arial"/>
          <w:color w:val="000000" w:themeColor="text1"/>
          <w:sz w:val="24"/>
          <w:szCs w:val="24"/>
        </w:rPr>
        <w:t>. This entails instruction, guidance, and mentoring. To assist employees in achieving their career goals and to give them the chance to advance their careers, the HR department must also construct career routes and development plans.</w:t>
      </w:r>
    </w:p>
    <w:p w14:paraId="60E0E480" w14:textId="09F84469"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 xml:space="preserve">Employee retention is another duty of the HR department. This is required for talent management to be successful. The HR department is responsible for making ensuring that workers are motivated, engaged, and satisfied with their jobs. This is possible through giving workers a nice work atmosphere, encouraging management, and rewards for their accomplishments. </w:t>
      </w:r>
    </w:p>
    <w:p w14:paraId="3668E759" w14:textId="24B06F1E"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When an employee leaves the company, the HR department oversees handling the separation procedure. Exit interviews must be conducted to ascertain the causes of the employee's departure and to determine the best course of action for resolving any problems (</w:t>
      </w:r>
      <w:r w:rsidRPr="00FC0A32">
        <w:rPr>
          <w:rFonts w:ascii="Arial" w:eastAsia="Times New Roman" w:hAnsi="Arial" w:cs="Arial"/>
          <w:color w:val="000000" w:themeColor="text1"/>
          <w:sz w:val="24"/>
          <w:szCs w:val="24"/>
          <w:lang w:val="en-US"/>
        </w:rPr>
        <w:t>Iqbal, 2010)</w:t>
      </w:r>
      <w:r w:rsidRPr="00FC0A32">
        <w:rPr>
          <w:rFonts w:ascii="Arial" w:eastAsia="Times New Roman" w:hAnsi="Arial" w:cs="Arial"/>
          <w:color w:val="000000" w:themeColor="text1"/>
          <w:sz w:val="24"/>
          <w:szCs w:val="24"/>
        </w:rPr>
        <w:t>. Additionally, the HR division must make sure that the departing worker and the remaining team members have a smooth transition.</w:t>
      </w:r>
    </w:p>
    <w:p w14:paraId="77E56F46" w14:textId="178AFB0D"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 xml:space="preserve">Managing and developing talent is very important within the company. Talent management and development are essential for any organization's success. An organisation can gain from effective talent management in a number of ways, such as </w:t>
      </w:r>
      <w:r w:rsidRPr="00FC0A32">
        <w:rPr>
          <w:rFonts w:ascii="Arial" w:eastAsia="Times New Roman" w:hAnsi="Arial" w:cs="Arial"/>
          <w:color w:val="000000" w:themeColor="text1"/>
          <w:sz w:val="24"/>
          <w:szCs w:val="24"/>
        </w:rPr>
        <w:lastRenderedPageBreak/>
        <w:t>through boosting productivity, improving employee engagement, and lowering turnover (</w:t>
      </w:r>
      <w:r w:rsidRPr="00FC0A32">
        <w:rPr>
          <w:rFonts w:ascii="Arial" w:eastAsia="Times New Roman" w:hAnsi="Arial" w:cs="Arial"/>
          <w:color w:val="000000" w:themeColor="text1"/>
          <w:sz w:val="24"/>
          <w:szCs w:val="24"/>
          <w:lang w:val="en-US"/>
        </w:rPr>
        <w:t>Westover et al., 2010)</w:t>
      </w:r>
      <w:r w:rsidRPr="00FC0A32">
        <w:rPr>
          <w:rFonts w:ascii="Arial" w:eastAsia="Times New Roman" w:hAnsi="Arial" w:cs="Arial"/>
          <w:color w:val="000000" w:themeColor="text1"/>
          <w:sz w:val="24"/>
          <w:szCs w:val="24"/>
        </w:rPr>
        <w:t>.</w:t>
      </w:r>
    </w:p>
    <w:p w14:paraId="4ECF94C1" w14:textId="7FEC0551"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Organisations may make sure they have the skills and knowledge needed to accomplish their business goals by locating and attracting the best employees (</w:t>
      </w:r>
      <w:r w:rsidRPr="00FC0A32">
        <w:rPr>
          <w:rFonts w:ascii="Arial" w:eastAsia="Times New Roman" w:hAnsi="Arial" w:cs="Arial"/>
          <w:color w:val="000000" w:themeColor="text1"/>
          <w:sz w:val="24"/>
          <w:szCs w:val="24"/>
          <w:lang w:val="en-US"/>
        </w:rPr>
        <w:t>Hansen et al., 2013)</w:t>
      </w:r>
      <w:r w:rsidRPr="00FC0A32">
        <w:rPr>
          <w:rFonts w:ascii="Arial" w:eastAsia="Times New Roman" w:hAnsi="Arial" w:cs="Arial"/>
          <w:color w:val="000000" w:themeColor="text1"/>
          <w:sz w:val="24"/>
          <w:szCs w:val="24"/>
        </w:rPr>
        <w:t>. Through training, coaching, and mentoring, employers can help employees develop their skill, which can improve performance and position them for future leadership positions. As a result, production may rise as workers are more prepared to handle the demands of their work.</w:t>
      </w:r>
    </w:p>
    <w:p w14:paraId="4CABCF16" w14:textId="73BF2ADB"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Employee engagement can be raised with good talent management. Employees that are more engaged are more dedicated to their work and are more likely to stick with the company (</w:t>
      </w:r>
      <w:proofErr w:type="spellStart"/>
      <w:r w:rsidRPr="00FC0A32">
        <w:rPr>
          <w:rFonts w:ascii="Arial" w:eastAsia="Times New Roman" w:hAnsi="Arial" w:cs="Arial"/>
          <w:color w:val="000000" w:themeColor="text1"/>
          <w:sz w:val="24"/>
          <w:szCs w:val="24"/>
          <w:lang w:val="en-US"/>
        </w:rPr>
        <w:t>Mone</w:t>
      </w:r>
      <w:proofErr w:type="spellEnd"/>
      <w:r w:rsidRPr="00FC0A32">
        <w:rPr>
          <w:rFonts w:ascii="Arial" w:eastAsia="Times New Roman" w:hAnsi="Arial" w:cs="Arial"/>
          <w:color w:val="000000" w:themeColor="text1"/>
          <w:sz w:val="24"/>
          <w:szCs w:val="24"/>
          <w:lang w:val="en-US"/>
        </w:rPr>
        <w:t xml:space="preserve"> et al., 2011)</w:t>
      </w:r>
      <w:r w:rsidRPr="00FC0A32">
        <w:rPr>
          <w:rFonts w:ascii="Arial" w:eastAsia="Times New Roman" w:hAnsi="Arial" w:cs="Arial"/>
          <w:color w:val="000000" w:themeColor="text1"/>
          <w:sz w:val="24"/>
          <w:szCs w:val="24"/>
        </w:rPr>
        <w:t>. Additionally, they are more effective and can improve the working environment. Reduced turnover is another benefit of efficient talent management. High staff turnover can be expensive for businesses since it takes time and money to find and train new hires. Organisations can keep their employees and lower the expenses associated with turnover by fostering employee talent and designing career routes and development plans (</w:t>
      </w:r>
      <w:r w:rsidRPr="00FC0A32">
        <w:rPr>
          <w:rFonts w:ascii="Arial" w:eastAsia="Times New Roman" w:hAnsi="Arial" w:cs="Arial"/>
          <w:color w:val="000000" w:themeColor="text1"/>
          <w:sz w:val="24"/>
          <w:szCs w:val="24"/>
          <w:lang w:val="en-US"/>
        </w:rPr>
        <w:t>Cloutier et al., 2015)</w:t>
      </w:r>
      <w:r w:rsidRPr="00FC0A32">
        <w:rPr>
          <w:rFonts w:ascii="Arial" w:eastAsia="Times New Roman" w:hAnsi="Arial" w:cs="Arial"/>
          <w:color w:val="000000" w:themeColor="text1"/>
          <w:sz w:val="24"/>
          <w:szCs w:val="24"/>
        </w:rPr>
        <w:t>.</w:t>
      </w:r>
    </w:p>
    <w:p w14:paraId="19120DF1" w14:textId="2F98B316"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Teams and organisational performance can be enhanced through various ways. Through efficient communication, teams and organisations may perform better (</w:t>
      </w:r>
      <w:r w:rsidRPr="00FC0A32">
        <w:rPr>
          <w:rFonts w:ascii="Arial" w:eastAsia="Times New Roman" w:hAnsi="Arial" w:cs="Arial"/>
          <w:color w:val="000000" w:themeColor="text1"/>
          <w:sz w:val="24"/>
          <w:szCs w:val="24"/>
          <w:lang w:val="en-US"/>
        </w:rPr>
        <w:t>Weller et al., 2014)</w:t>
      </w:r>
      <w:r w:rsidRPr="00FC0A32">
        <w:rPr>
          <w:rFonts w:ascii="Arial" w:eastAsia="Times New Roman" w:hAnsi="Arial" w:cs="Arial"/>
          <w:color w:val="000000" w:themeColor="text1"/>
          <w:sz w:val="24"/>
          <w:szCs w:val="24"/>
        </w:rPr>
        <w:t>. Clear and open communication among team members can enhance teamwork, lessen misunderstandings, and guarantee that everyone is pursuing the same objectives. Effective communicators may give their teams direction, clarity, and inspiration (</w:t>
      </w:r>
      <w:r w:rsidRPr="00FC0A32">
        <w:rPr>
          <w:rFonts w:ascii="Arial" w:eastAsia="Times New Roman" w:hAnsi="Arial" w:cs="Arial"/>
          <w:color w:val="000000" w:themeColor="text1"/>
          <w:sz w:val="24"/>
          <w:szCs w:val="24"/>
          <w:lang w:val="en-US"/>
        </w:rPr>
        <w:t>Weller et al., 2014)</w:t>
      </w:r>
      <w:r w:rsidRPr="00FC0A32">
        <w:rPr>
          <w:rFonts w:ascii="Arial" w:eastAsia="Times New Roman" w:hAnsi="Arial" w:cs="Arial"/>
          <w:color w:val="000000" w:themeColor="text1"/>
          <w:sz w:val="24"/>
          <w:szCs w:val="24"/>
        </w:rPr>
        <w:t>.</w:t>
      </w:r>
    </w:p>
    <w:p w14:paraId="61E6EDF3" w14:textId="48FF96F6" w:rsidR="117BA27A" w:rsidRPr="00FC0A32" w:rsidRDefault="117BA27A" w:rsidP="00FC0A32">
      <w:pPr>
        <w:spacing w:line="360" w:lineRule="auto"/>
        <w:jc w:val="both"/>
        <w:rPr>
          <w:rFonts w:ascii="Arial" w:hAnsi="Arial" w:cs="Arial"/>
          <w:color w:val="000000" w:themeColor="text1"/>
          <w:sz w:val="24"/>
          <w:szCs w:val="24"/>
        </w:rPr>
      </w:pPr>
      <w:r w:rsidRPr="00FC0A32">
        <w:rPr>
          <w:rFonts w:ascii="Arial" w:eastAsia="Times New Roman" w:hAnsi="Arial" w:cs="Arial"/>
          <w:color w:val="000000" w:themeColor="text1"/>
          <w:sz w:val="24"/>
          <w:szCs w:val="24"/>
        </w:rPr>
        <w:t>Through ongoing learning and growth, teams and organisations can also perform better (</w:t>
      </w:r>
      <w:r w:rsidRPr="00FC0A32">
        <w:rPr>
          <w:rFonts w:ascii="Arial" w:eastAsia="Times New Roman" w:hAnsi="Arial" w:cs="Arial"/>
          <w:color w:val="000000" w:themeColor="text1"/>
          <w:sz w:val="24"/>
          <w:szCs w:val="24"/>
          <w:lang w:val="en-US"/>
        </w:rPr>
        <w:t>Katzenbach and Smith, 2015)</w:t>
      </w:r>
      <w:r w:rsidRPr="00FC0A32">
        <w:rPr>
          <w:rFonts w:ascii="Arial" w:eastAsia="Times New Roman" w:hAnsi="Arial" w:cs="Arial"/>
          <w:color w:val="000000" w:themeColor="text1"/>
          <w:sz w:val="24"/>
          <w:szCs w:val="24"/>
        </w:rPr>
        <w:t>. Giving workers opportunities for training, coaching, and development can improve their knowledge and abilities, which will raise productivity and improve decision-making. A culture of growth and innovation can be developed inside an organisation by leaders who place a high priority on learning and development.</w:t>
      </w:r>
    </w:p>
    <w:p w14:paraId="1B0E6326" w14:textId="41CF34B7"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Performance of teams and organisations can also be improved through effective delegating (</w:t>
      </w:r>
      <w:proofErr w:type="spellStart"/>
      <w:r w:rsidRPr="00FC0A32">
        <w:rPr>
          <w:rFonts w:ascii="Arial" w:eastAsia="Times New Roman" w:hAnsi="Arial" w:cs="Arial"/>
          <w:color w:val="000000" w:themeColor="text1"/>
          <w:sz w:val="24"/>
          <w:szCs w:val="24"/>
          <w:lang w:val="en-US"/>
        </w:rPr>
        <w:t>Künzle</w:t>
      </w:r>
      <w:proofErr w:type="spellEnd"/>
      <w:r w:rsidRPr="00FC0A32">
        <w:rPr>
          <w:rFonts w:ascii="Arial" w:eastAsia="Times New Roman" w:hAnsi="Arial" w:cs="Arial"/>
          <w:color w:val="000000" w:themeColor="text1"/>
          <w:sz w:val="24"/>
          <w:szCs w:val="24"/>
          <w:lang w:val="en-US"/>
        </w:rPr>
        <w:t xml:space="preserve"> et al., 2010)</w:t>
      </w:r>
      <w:r w:rsidRPr="00FC0A32">
        <w:rPr>
          <w:rFonts w:ascii="Arial" w:eastAsia="Times New Roman" w:hAnsi="Arial" w:cs="Arial"/>
          <w:color w:val="000000" w:themeColor="text1"/>
          <w:sz w:val="24"/>
          <w:szCs w:val="24"/>
        </w:rPr>
        <w:t xml:space="preserve">. Team members' abilities and expertise can be increased </w:t>
      </w:r>
      <w:r w:rsidRPr="00FC0A32">
        <w:rPr>
          <w:rFonts w:ascii="Arial" w:eastAsia="Times New Roman" w:hAnsi="Arial" w:cs="Arial"/>
          <w:color w:val="000000" w:themeColor="text1"/>
          <w:sz w:val="24"/>
          <w:szCs w:val="24"/>
        </w:rPr>
        <w:lastRenderedPageBreak/>
        <w:t>by assigning tasks to them, which also ensures that work is spread fairly and gives leaders more time to focus on strategic duties. Effective delegation skills enable leaders to inspire confidence and trust in their team members (</w:t>
      </w:r>
      <w:proofErr w:type="spellStart"/>
      <w:r w:rsidRPr="00FC0A32">
        <w:rPr>
          <w:rFonts w:ascii="Arial" w:eastAsia="Times New Roman" w:hAnsi="Arial" w:cs="Arial"/>
          <w:color w:val="000000" w:themeColor="text1"/>
          <w:sz w:val="24"/>
          <w:szCs w:val="24"/>
        </w:rPr>
        <w:t>Sohmen</w:t>
      </w:r>
      <w:proofErr w:type="spellEnd"/>
      <w:r w:rsidRPr="00FC0A32">
        <w:rPr>
          <w:rFonts w:ascii="Arial" w:eastAsia="Times New Roman" w:hAnsi="Arial" w:cs="Arial"/>
          <w:color w:val="000000" w:themeColor="text1"/>
          <w:sz w:val="24"/>
          <w:szCs w:val="24"/>
        </w:rPr>
        <w:t>, 2013).</w:t>
      </w:r>
    </w:p>
    <w:p w14:paraId="4D71F407" w14:textId="5D2F5969" w:rsidR="117BA27A" w:rsidRPr="00FC0A32" w:rsidRDefault="117BA27A" w:rsidP="00FC0A32">
      <w:pPr>
        <w:spacing w:line="360" w:lineRule="auto"/>
        <w:jc w:val="both"/>
        <w:rPr>
          <w:rFonts w:ascii="Arial" w:hAnsi="Arial" w:cs="Arial"/>
          <w:color w:val="000000" w:themeColor="text1"/>
          <w:sz w:val="24"/>
          <w:szCs w:val="24"/>
        </w:rPr>
      </w:pPr>
      <w:r w:rsidRPr="00FC0A32">
        <w:rPr>
          <w:rFonts w:ascii="Arial" w:eastAsia="Times New Roman" w:hAnsi="Arial" w:cs="Arial"/>
          <w:color w:val="000000" w:themeColor="text1"/>
          <w:sz w:val="24"/>
          <w:szCs w:val="24"/>
        </w:rPr>
        <w:t xml:space="preserve"> </w:t>
      </w:r>
    </w:p>
    <w:p w14:paraId="48CD9AAB" w14:textId="60406652"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Team and organisational performance can be improved by providing a favourable work environment (</w:t>
      </w:r>
      <w:r w:rsidRPr="00FC0A32">
        <w:rPr>
          <w:rFonts w:ascii="Arial" w:eastAsia="Times New Roman" w:hAnsi="Arial" w:cs="Arial"/>
          <w:color w:val="000000" w:themeColor="text1"/>
          <w:sz w:val="24"/>
          <w:szCs w:val="24"/>
          <w:lang w:val="en-US"/>
        </w:rPr>
        <w:t>Chandrasekar, 2011)</w:t>
      </w:r>
      <w:r w:rsidRPr="00FC0A32">
        <w:rPr>
          <w:rFonts w:ascii="Arial" w:eastAsia="Times New Roman" w:hAnsi="Arial" w:cs="Arial"/>
          <w:color w:val="000000" w:themeColor="text1"/>
          <w:sz w:val="24"/>
          <w:szCs w:val="24"/>
        </w:rPr>
        <w:t>. A pleasant workplace can boost productivity, lower attrition, and improve employee engagement. Leaders that put an emphasis on employee well-being, acknowledge and reward their achievements, and encourage a healthy work-life balance can foster a productive workplace that is advantageous to the whole company (</w:t>
      </w:r>
      <w:r w:rsidRPr="00FC0A32">
        <w:rPr>
          <w:rFonts w:ascii="Arial" w:eastAsia="Times New Roman" w:hAnsi="Arial" w:cs="Arial"/>
          <w:color w:val="000000" w:themeColor="text1"/>
          <w:sz w:val="24"/>
          <w:szCs w:val="24"/>
          <w:lang w:val="en-US"/>
        </w:rPr>
        <w:t>Chandrasekar, 2011)</w:t>
      </w:r>
      <w:r w:rsidRPr="00FC0A32">
        <w:rPr>
          <w:rFonts w:ascii="Arial" w:eastAsia="Times New Roman" w:hAnsi="Arial" w:cs="Arial"/>
          <w:color w:val="000000" w:themeColor="text1"/>
          <w:sz w:val="24"/>
          <w:szCs w:val="24"/>
        </w:rPr>
        <w:t>.</w:t>
      </w:r>
    </w:p>
    <w:p w14:paraId="2FFD2016" w14:textId="752E9DAA" w:rsidR="117BA27A" w:rsidRPr="00FC0A32" w:rsidRDefault="117BA27A" w:rsidP="00FC0A32">
      <w:pPr>
        <w:spacing w:line="360" w:lineRule="auto"/>
        <w:jc w:val="both"/>
        <w:rPr>
          <w:rFonts w:ascii="Arial" w:eastAsia="Times New Roman" w:hAnsi="Arial" w:cs="Arial"/>
          <w:color w:val="000000" w:themeColor="text1"/>
          <w:sz w:val="24"/>
          <w:szCs w:val="24"/>
        </w:rPr>
      </w:pPr>
      <w:r w:rsidRPr="00FC0A32">
        <w:rPr>
          <w:rFonts w:ascii="Arial" w:eastAsia="Times New Roman" w:hAnsi="Arial" w:cs="Arial"/>
          <w:color w:val="000000" w:themeColor="text1"/>
          <w:sz w:val="24"/>
          <w:szCs w:val="24"/>
        </w:rPr>
        <w:t>The essay discussed the significance of talent management and development inside a company. The productivity, employee engagement, and turnover can all be enhanced with effective talent management. By recognising and developing the skills and knowledge essential to meet their business objectives, organisations can draw in and keep the best individuals. Organisations can improve employees' performance, position them for future leadership positions within the company, and help them make better decisions by offering them chances for training, coaching, and development. Leaders can improve team and organisational performance through good communication, ongoing learning and growth, appropriate delegating, and the creation of a healthy work environment, for instance. Teamwork can be enhanced via open and honest communication among team members, and employee skills and expertise can be improved through ongoing training and development. In addition to improving employee engagement, lowering attrition, and boosting productivity, effective delegation may foster an innovative and growth-oriented culture inside an organisation.</w:t>
      </w:r>
    </w:p>
    <w:p w14:paraId="3D1D552D" w14:textId="295982DB" w:rsidR="117BA27A" w:rsidRPr="00FC0A32" w:rsidRDefault="00FC0A32" w:rsidP="00FC0A32">
      <w:pPr>
        <w:rPr>
          <w:rFonts w:ascii="Arial" w:hAnsi="Arial" w:cs="Arial"/>
          <w:color w:val="000000" w:themeColor="text1"/>
          <w:sz w:val="24"/>
          <w:szCs w:val="24"/>
        </w:rPr>
      </w:pPr>
      <w:r>
        <w:rPr>
          <w:rFonts w:ascii="Arial" w:hAnsi="Arial" w:cs="Arial"/>
          <w:color w:val="000000" w:themeColor="text1"/>
          <w:sz w:val="24"/>
          <w:szCs w:val="24"/>
        </w:rPr>
        <w:br w:type="page"/>
      </w:r>
    </w:p>
    <w:p w14:paraId="5ECAB21F" w14:textId="6ACC04C4" w:rsidR="117BA27A" w:rsidRPr="00B95A85" w:rsidRDefault="117BA27A" w:rsidP="00B95A85">
      <w:pPr>
        <w:pStyle w:val="Heading1"/>
        <w:rPr>
          <w:rFonts w:ascii="Arial" w:hAnsi="Arial" w:cs="Arial"/>
          <w:b/>
          <w:bCs/>
          <w:color w:val="auto"/>
          <w:sz w:val="24"/>
          <w:szCs w:val="24"/>
        </w:rPr>
      </w:pPr>
      <w:r w:rsidRPr="00B95A85">
        <w:rPr>
          <w:rFonts w:ascii="Arial" w:hAnsi="Arial" w:cs="Arial"/>
          <w:b/>
          <w:bCs/>
          <w:color w:val="auto"/>
          <w:sz w:val="24"/>
          <w:szCs w:val="24"/>
        </w:rPr>
        <w:lastRenderedPageBreak/>
        <w:t>References</w:t>
      </w:r>
    </w:p>
    <w:p w14:paraId="1B32C907"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 xml:space="preserve">Armstrong, M. and Taylor, S. (2020) Armstrong’s handbook of human resource management practice. 15th edition. London, United Kingdom ;: </w:t>
      </w:r>
      <w:proofErr w:type="spellStart"/>
      <w:r w:rsidRPr="00FC0A32">
        <w:rPr>
          <w:rFonts w:ascii="Arial" w:eastAsia="Times New Roman" w:hAnsi="Arial" w:cs="Arial"/>
          <w:color w:val="000000" w:themeColor="text1"/>
          <w:sz w:val="24"/>
          <w:szCs w:val="24"/>
          <w:lang w:val="en-US"/>
        </w:rPr>
        <w:t>KoganPage</w:t>
      </w:r>
      <w:proofErr w:type="spellEnd"/>
      <w:r w:rsidRPr="00FC0A32">
        <w:rPr>
          <w:rFonts w:ascii="Arial" w:eastAsia="Times New Roman" w:hAnsi="Arial" w:cs="Arial"/>
          <w:color w:val="000000" w:themeColor="text1"/>
          <w:sz w:val="24"/>
          <w:szCs w:val="24"/>
          <w:lang w:val="en-US"/>
        </w:rPr>
        <w:t xml:space="preserve">. </w:t>
      </w:r>
    </w:p>
    <w:p w14:paraId="0656E158"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Caldwell, C., &amp; Peters, R. (2018). New employee onboarding–psychological contracts and ethical perspectives. Journal of Management Development, 37(1), 27-39.</w:t>
      </w:r>
    </w:p>
    <w:p w14:paraId="4E0FB19A"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proofErr w:type="spellStart"/>
      <w:r w:rsidRPr="00FC0A32">
        <w:rPr>
          <w:rFonts w:ascii="Arial" w:eastAsia="Times New Roman" w:hAnsi="Arial" w:cs="Arial"/>
          <w:color w:val="000000" w:themeColor="text1"/>
          <w:sz w:val="24"/>
          <w:szCs w:val="24"/>
          <w:lang w:val="en-US"/>
        </w:rPr>
        <w:t>Çalişkan</w:t>
      </w:r>
      <w:proofErr w:type="spellEnd"/>
      <w:r w:rsidRPr="00FC0A32">
        <w:rPr>
          <w:rFonts w:ascii="Arial" w:eastAsia="Times New Roman" w:hAnsi="Arial" w:cs="Arial"/>
          <w:color w:val="000000" w:themeColor="text1"/>
          <w:sz w:val="24"/>
          <w:szCs w:val="24"/>
          <w:lang w:val="en-US"/>
        </w:rPr>
        <w:t>, E. N. (2010). The impact of strategic human resource management on organizational performance. Journal of Naval Sciences and Engineering, 6(2), 100-116.</w:t>
      </w:r>
    </w:p>
    <w:p w14:paraId="4B1D4978"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 xml:space="preserve">Chandrasekar, K. (2011). Workplace environment and its impact on </w:t>
      </w:r>
      <w:proofErr w:type="spellStart"/>
      <w:r w:rsidRPr="00FC0A32">
        <w:rPr>
          <w:rFonts w:ascii="Arial" w:eastAsia="Times New Roman" w:hAnsi="Arial" w:cs="Arial"/>
          <w:color w:val="000000" w:themeColor="text1"/>
          <w:sz w:val="24"/>
          <w:szCs w:val="24"/>
          <w:lang w:val="en-US"/>
        </w:rPr>
        <w:t>organisational</w:t>
      </w:r>
      <w:proofErr w:type="spellEnd"/>
      <w:r w:rsidRPr="00FC0A32">
        <w:rPr>
          <w:rFonts w:ascii="Arial" w:eastAsia="Times New Roman" w:hAnsi="Arial" w:cs="Arial"/>
          <w:color w:val="000000" w:themeColor="text1"/>
          <w:sz w:val="24"/>
          <w:szCs w:val="24"/>
          <w:lang w:val="en-US"/>
        </w:rPr>
        <w:t xml:space="preserve"> performance in public sector </w:t>
      </w:r>
      <w:proofErr w:type="spellStart"/>
      <w:r w:rsidRPr="00FC0A32">
        <w:rPr>
          <w:rFonts w:ascii="Arial" w:eastAsia="Times New Roman" w:hAnsi="Arial" w:cs="Arial"/>
          <w:color w:val="000000" w:themeColor="text1"/>
          <w:sz w:val="24"/>
          <w:szCs w:val="24"/>
          <w:lang w:val="en-US"/>
        </w:rPr>
        <w:t>organisations</w:t>
      </w:r>
      <w:proofErr w:type="spellEnd"/>
      <w:r w:rsidRPr="00FC0A32">
        <w:rPr>
          <w:rFonts w:ascii="Arial" w:eastAsia="Times New Roman" w:hAnsi="Arial" w:cs="Arial"/>
          <w:color w:val="000000" w:themeColor="text1"/>
          <w:sz w:val="24"/>
          <w:szCs w:val="24"/>
          <w:lang w:val="en-US"/>
        </w:rPr>
        <w:t>. International journal of enterprise computing and business systems, 1(1), 1-19.</w:t>
      </w:r>
    </w:p>
    <w:p w14:paraId="3D986958"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 xml:space="preserve">Cloutier, O., </w:t>
      </w:r>
      <w:proofErr w:type="spellStart"/>
      <w:r w:rsidRPr="00FC0A32">
        <w:rPr>
          <w:rFonts w:ascii="Arial" w:eastAsia="Times New Roman" w:hAnsi="Arial" w:cs="Arial"/>
          <w:color w:val="000000" w:themeColor="text1"/>
          <w:sz w:val="24"/>
          <w:szCs w:val="24"/>
          <w:lang w:val="en-US"/>
        </w:rPr>
        <w:t>Felusiak</w:t>
      </w:r>
      <w:proofErr w:type="spellEnd"/>
      <w:r w:rsidRPr="00FC0A32">
        <w:rPr>
          <w:rFonts w:ascii="Arial" w:eastAsia="Times New Roman" w:hAnsi="Arial" w:cs="Arial"/>
          <w:color w:val="000000" w:themeColor="text1"/>
          <w:sz w:val="24"/>
          <w:szCs w:val="24"/>
          <w:lang w:val="en-US"/>
        </w:rPr>
        <w:t>, L., Hill, C., &amp; Pemberton-Jones, E. J. (2015). The importance of developing strategies for employee retention. Journal of Leadership, Accountability &amp; Ethics, 12(2).</w:t>
      </w:r>
    </w:p>
    <w:p w14:paraId="1B0E2C43"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 xml:space="preserve">Gallagher, K. (2016) Essential study and employment skills for business and management students. Oxford: Oxford </w:t>
      </w:r>
      <w:proofErr w:type="spellStart"/>
      <w:r w:rsidRPr="00FC0A32">
        <w:rPr>
          <w:rFonts w:ascii="Arial" w:eastAsia="Times New Roman" w:hAnsi="Arial" w:cs="Arial"/>
          <w:color w:val="000000" w:themeColor="text1"/>
          <w:sz w:val="24"/>
          <w:szCs w:val="24"/>
          <w:lang w:val="en-US"/>
        </w:rPr>
        <w:t>UniversityPress</w:t>
      </w:r>
      <w:proofErr w:type="spellEnd"/>
      <w:r w:rsidRPr="00FC0A32">
        <w:rPr>
          <w:rFonts w:ascii="Arial" w:eastAsia="Times New Roman" w:hAnsi="Arial" w:cs="Arial"/>
          <w:color w:val="000000" w:themeColor="text1"/>
          <w:sz w:val="24"/>
          <w:szCs w:val="24"/>
          <w:lang w:val="en-US"/>
        </w:rPr>
        <w:t>.</w:t>
      </w:r>
    </w:p>
    <w:p w14:paraId="09C4D146"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Gully, S. M., Phillips, J. M., Castellano, W. G., Han, K., &amp; Kim, A. (2013). A mediated moderation model of recruiting socially and environmentally responsible job applicants. Personnel psychology, 66(4), 935-973.</w:t>
      </w:r>
    </w:p>
    <w:p w14:paraId="5E9D101E"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Hansen, M. T., Nohria, N., &amp; Tierney, T. (2013). What's your strategy for managing knowledge?. In The knowledge management yearbook 2000-2001 (pp. 55-69). Routledge.</w:t>
      </w:r>
    </w:p>
    <w:p w14:paraId="4A8036C0"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Iqbal, A. (2010). Employee turnover: Causes, consequences and retention strategies in the Saudi organizations. The Business Review, Cambridge, 16(2), 275-281.</w:t>
      </w:r>
    </w:p>
    <w:p w14:paraId="33C13426"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proofErr w:type="spellStart"/>
      <w:r w:rsidRPr="00FC0A32">
        <w:rPr>
          <w:rFonts w:ascii="Arial" w:eastAsia="Times New Roman" w:hAnsi="Arial" w:cs="Arial"/>
          <w:color w:val="000000" w:themeColor="text1"/>
          <w:sz w:val="24"/>
          <w:szCs w:val="24"/>
          <w:lang w:val="en-US"/>
        </w:rPr>
        <w:t>Jehanzeb</w:t>
      </w:r>
      <w:proofErr w:type="spellEnd"/>
      <w:r w:rsidRPr="00FC0A32">
        <w:rPr>
          <w:rFonts w:ascii="Arial" w:eastAsia="Times New Roman" w:hAnsi="Arial" w:cs="Arial"/>
          <w:color w:val="000000" w:themeColor="text1"/>
          <w:sz w:val="24"/>
          <w:szCs w:val="24"/>
          <w:lang w:val="en-US"/>
        </w:rPr>
        <w:t>, K., &amp; Bashir, N. A. (2013). Training and development program and its benefits to employee and organization: A conceptual study. European Journal of business and management, 5(2).</w:t>
      </w:r>
    </w:p>
    <w:p w14:paraId="15FA6BD3"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lastRenderedPageBreak/>
        <w:t>Katzenbach, J. R., &amp; Smith, D. K. (2015). The wisdom of teams: Creating the high-performance organization. Harvard Business Review Press.</w:t>
      </w:r>
    </w:p>
    <w:p w14:paraId="43074536"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proofErr w:type="spellStart"/>
      <w:r w:rsidRPr="00FC0A32">
        <w:rPr>
          <w:rFonts w:ascii="Arial" w:eastAsia="Times New Roman" w:hAnsi="Arial" w:cs="Arial"/>
          <w:color w:val="000000" w:themeColor="text1"/>
          <w:sz w:val="24"/>
          <w:szCs w:val="24"/>
          <w:lang w:val="en-US"/>
        </w:rPr>
        <w:t>Künzle</w:t>
      </w:r>
      <w:proofErr w:type="spellEnd"/>
      <w:r w:rsidRPr="00FC0A32">
        <w:rPr>
          <w:rFonts w:ascii="Arial" w:eastAsia="Times New Roman" w:hAnsi="Arial" w:cs="Arial"/>
          <w:color w:val="000000" w:themeColor="text1"/>
          <w:sz w:val="24"/>
          <w:szCs w:val="24"/>
          <w:lang w:val="en-US"/>
        </w:rPr>
        <w:t xml:space="preserve">, B., Kolbe, M., &amp; Grote, G. (2010). Ensuring patient safety through effective leadership </w:t>
      </w:r>
      <w:proofErr w:type="spellStart"/>
      <w:r w:rsidRPr="00FC0A32">
        <w:rPr>
          <w:rFonts w:ascii="Arial" w:eastAsia="Times New Roman" w:hAnsi="Arial" w:cs="Arial"/>
          <w:color w:val="000000" w:themeColor="text1"/>
          <w:sz w:val="24"/>
          <w:szCs w:val="24"/>
          <w:lang w:val="en-US"/>
        </w:rPr>
        <w:t>behaviour</w:t>
      </w:r>
      <w:proofErr w:type="spellEnd"/>
      <w:r w:rsidRPr="00FC0A32">
        <w:rPr>
          <w:rFonts w:ascii="Arial" w:eastAsia="Times New Roman" w:hAnsi="Arial" w:cs="Arial"/>
          <w:color w:val="000000" w:themeColor="text1"/>
          <w:sz w:val="24"/>
          <w:szCs w:val="24"/>
          <w:lang w:val="en-US"/>
        </w:rPr>
        <w:t>: a literature review. Safety science, 48(1), 1-17.</w:t>
      </w:r>
    </w:p>
    <w:p w14:paraId="08F6EE01"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Marchington, M. and Wilkinson, A. (2016) Human resource management at work. 6th ed. London: Chartered Institute of Personnel and Development.</w:t>
      </w:r>
    </w:p>
    <w:p w14:paraId="0415577C"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Markos, S., &amp; Sridevi, M. S. (2010). Employee engagement: The key to improving performance. International journal of business and management, 5(12), 89.</w:t>
      </w:r>
    </w:p>
    <w:p w14:paraId="41C9EF96"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proofErr w:type="spellStart"/>
      <w:r w:rsidRPr="00FC0A32">
        <w:rPr>
          <w:rFonts w:ascii="Arial" w:eastAsia="Times New Roman" w:hAnsi="Arial" w:cs="Arial"/>
          <w:color w:val="000000" w:themeColor="text1"/>
          <w:sz w:val="24"/>
          <w:szCs w:val="24"/>
          <w:lang w:val="en-US"/>
        </w:rPr>
        <w:t>Mone</w:t>
      </w:r>
      <w:proofErr w:type="spellEnd"/>
      <w:r w:rsidRPr="00FC0A32">
        <w:rPr>
          <w:rFonts w:ascii="Arial" w:eastAsia="Times New Roman" w:hAnsi="Arial" w:cs="Arial"/>
          <w:color w:val="000000" w:themeColor="text1"/>
          <w:sz w:val="24"/>
          <w:szCs w:val="24"/>
          <w:lang w:val="en-US"/>
        </w:rPr>
        <w:t xml:space="preserve">, E., </w:t>
      </w:r>
      <w:proofErr w:type="spellStart"/>
      <w:r w:rsidRPr="00FC0A32">
        <w:rPr>
          <w:rFonts w:ascii="Arial" w:eastAsia="Times New Roman" w:hAnsi="Arial" w:cs="Arial"/>
          <w:color w:val="000000" w:themeColor="text1"/>
          <w:sz w:val="24"/>
          <w:szCs w:val="24"/>
          <w:lang w:val="en-US"/>
        </w:rPr>
        <w:t>Eisinger</w:t>
      </w:r>
      <w:proofErr w:type="spellEnd"/>
      <w:r w:rsidRPr="00FC0A32">
        <w:rPr>
          <w:rFonts w:ascii="Arial" w:eastAsia="Times New Roman" w:hAnsi="Arial" w:cs="Arial"/>
          <w:color w:val="000000" w:themeColor="text1"/>
          <w:sz w:val="24"/>
          <w:szCs w:val="24"/>
          <w:lang w:val="en-US"/>
        </w:rPr>
        <w:t>, C., Guggenheim, K., Price, B., &amp; Stine, C. (2011). Performance management at the wheel: Driving employee engagement in organizations. Journal of Business and Psychology, 26, 205-212.</w:t>
      </w:r>
    </w:p>
    <w:p w14:paraId="7AF92887"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Murton, A,. Inman, M., O’Sullivan, N. (2010) Unlocking Human Resource Management, Hodder Education</w:t>
      </w:r>
    </w:p>
    <w:p w14:paraId="4394B77B"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Pandita, D., &amp; Ray, S. (2018). Talent management and employee engagement–a meta-analysis of their impact on talent retention. Industrial and Commercial Training.</w:t>
      </w:r>
    </w:p>
    <w:p w14:paraId="3B4FCE03"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proofErr w:type="spellStart"/>
      <w:r w:rsidRPr="00FC0A32">
        <w:rPr>
          <w:rFonts w:ascii="Arial" w:eastAsia="Times New Roman" w:hAnsi="Arial" w:cs="Arial"/>
          <w:color w:val="000000" w:themeColor="text1"/>
          <w:sz w:val="24"/>
          <w:szCs w:val="24"/>
          <w:lang w:val="en-US"/>
        </w:rPr>
        <w:t>Sohmen</w:t>
      </w:r>
      <w:proofErr w:type="spellEnd"/>
      <w:r w:rsidRPr="00FC0A32">
        <w:rPr>
          <w:rFonts w:ascii="Arial" w:eastAsia="Times New Roman" w:hAnsi="Arial" w:cs="Arial"/>
          <w:color w:val="000000" w:themeColor="text1"/>
          <w:sz w:val="24"/>
          <w:szCs w:val="24"/>
          <w:lang w:val="en-US"/>
        </w:rPr>
        <w:t>, V. S. (2013). Leadership and teamwork: Two sides of the same coin. Journal of IT and Economic Development, 4(2), 1-18.</w:t>
      </w:r>
    </w:p>
    <w:p w14:paraId="7F9F2B3E"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 xml:space="preserve">Torrington, D, Hall, L, Atkinson, C, &amp; Taylor, S 2020, Human Resource Management PDF </w:t>
      </w:r>
      <w:proofErr w:type="spellStart"/>
      <w:r w:rsidRPr="00FC0A32">
        <w:rPr>
          <w:rFonts w:ascii="Arial" w:eastAsia="Times New Roman" w:hAnsi="Arial" w:cs="Arial"/>
          <w:color w:val="000000" w:themeColor="text1"/>
          <w:sz w:val="24"/>
          <w:szCs w:val="24"/>
          <w:lang w:val="en-US"/>
        </w:rPr>
        <w:t>EBook</w:t>
      </w:r>
      <w:proofErr w:type="spellEnd"/>
      <w:r w:rsidRPr="00FC0A32">
        <w:rPr>
          <w:rFonts w:ascii="Arial" w:eastAsia="Times New Roman" w:hAnsi="Arial" w:cs="Arial"/>
          <w:color w:val="000000" w:themeColor="text1"/>
          <w:sz w:val="24"/>
          <w:szCs w:val="24"/>
          <w:lang w:val="en-US"/>
        </w:rPr>
        <w:t xml:space="preserve">, Pearson Education, Limited, Harlow. Available from: ProQuest </w:t>
      </w:r>
      <w:proofErr w:type="spellStart"/>
      <w:r w:rsidRPr="00FC0A32">
        <w:rPr>
          <w:rFonts w:ascii="Arial" w:eastAsia="Times New Roman" w:hAnsi="Arial" w:cs="Arial"/>
          <w:color w:val="000000" w:themeColor="text1"/>
          <w:sz w:val="24"/>
          <w:szCs w:val="24"/>
          <w:lang w:val="en-US"/>
        </w:rPr>
        <w:t>Ebook</w:t>
      </w:r>
      <w:proofErr w:type="spellEnd"/>
      <w:r w:rsidRPr="00FC0A32">
        <w:rPr>
          <w:rFonts w:ascii="Arial" w:eastAsia="Times New Roman" w:hAnsi="Arial" w:cs="Arial"/>
          <w:color w:val="000000" w:themeColor="text1"/>
          <w:sz w:val="24"/>
          <w:szCs w:val="24"/>
          <w:lang w:val="en-US"/>
        </w:rPr>
        <w:t xml:space="preserve"> Central.</w:t>
      </w:r>
    </w:p>
    <w:p w14:paraId="184AE7C8"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Weller, J., Boyd, M., &amp; Cumin, D. (2014). Teams, tribes and patient safety: overcoming barriers to effective teamwork in healthcare. Postgraduate medical journal, 90(1061), 149-154.</w:t>
      </w:r>
    </w:p>
    <w:p w14:paraId="0CAA99AF"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t>Westover, J. H., Westover, A. R., &amp; Westover, L. A. (2010). Enhancing long</w:t>
      </w:r>
      <w:r w:rsidRPr="00FC0A32">
        <w:rPr>
          <w:rFonts w:ascii="Cambria Math" w:eastAsia="Times New Roman" w:hAnsi="Cambria Math" w:cs="Cambria Math"/>
          <w:color w:val="000000" w:themeColor="text1"/>
          <w:sz w:val="24"/>
          <w:szCs w:val="24"/>
          <w:lang w:val="en-US"/>
        </w:rPr>
        <w:t>‐</w:t>
      </w:r>
      <w:r w:rsidRPr="00FC0A32">
        <w:rPr>
          <w:rFonts w:ascii="Arial" w:eastAsia="Times New Roman" w:hAnsi="Arial" w:cs="Arial"/>
          <w:color w:val="000000" w:themeColor="text1"/>
          <w:sz w:val="24"/>
          <w:szCs w:val="24"/>
          <w:lang w:val="en-US"/>
        </w:rPr>
        <w:t>term worker productivity and performance: The connection of key work domains to job satisfaction and organizational commitment. International Journal of Productivity and Performance Management, 59(4), 372-387.</w:t>
      </w:r>
    </w:p>
    <w:p w14:paraId="07D680A1" w14:textId="77777777" w:rsidR="00FC0A32" w:rsidRPr="00FC0A32" w:rsidRDefault="00FC0A32" w:rsidP="00FC0A32">
      <w:pPr>
        <w:spacing w:line="360" w:lineRule="auto"/>
        <w:ind w:left="720" w:hanging="720"/>
        <w:jc w:val="both"/>
        <w:rPr>
          <w:rFonts w:ascii="Arial" w:eastAsia="Times New Roman" w:hAnsi="Arial" w:cs="Arial"/>
          <w:color w:val="000000" w:themeColor="text1"/>
          <w:sz w:val="24"/>
          <w:szCs w:val="24"/>
          <w:lang w:val="en-US"/>
        </w:rPr>
      </w:pPr>
      <w:r w:rsidRPr="00FC0A32">
        <w:rPr>
          <w:rFonts w:ascii="Arial" w:eastAsia="Times New Roman" w:hAnsi="Arial" w:cs="Arial"/>
          <w:color w:val="000000" w:themeColor="text1"/>
          <w:sz w:val="24"/>
          <w:szCs w:val="24"/>
          <w:lang w:val="en-US"/>
        </w:rPr>
        <w:lastRenderedPageBreak/>
        <w:t xml:space="preserve">Zen, I. S., Subramaniam, D., </w:t>
      </w:r>
      <w:proofErr w:type="spellStart"/>
      <w:r w:rsidRPr="00FC0A32">
        <w:rPr>
          <w:rFonts w:ascii="Arial" w:eastAsia="Times New Roman" w:hAnsi="Arial" w:cs="Arial"/>
          <w:color w:val="000000" w:themeColor="text1"/>
          <w:sz w:val="24"/>
          <w:szCs w:val="24"/>
          <w:lang w:val="en-US"/>
        </w:rPr>
        <w:t>Sulaiman</w:t>
      </w:r>
      <w:proofErr w:type="spellEnd"/>
      <w:r w:rsidRPr="00FC0A32">
        <w:rPr>
          <w:rFonts w:ascii="Arial" w:eastAsia="Times New Roman" w:hAnsi="Arial" w:cs="Arial"/>
          <w:color w:val="000000" w:themeColor="text1"/>
          <w:sz w:val="24"/>
          <w:szCs w:val="24"/>
          <w:lang w:val="en-US"/>
        </w:rPr>
        <w:t xml:space="preserve">, H., Omar, W., &amp; Salim, M. R. (2016). Institutionalize waste minimization governance towards campus sustainability: A case study of Green Office initiatives in </w:t>
      </w:r>
      <w:proofErr w:type="spellStart"/>
      <w:r w:rsidRPr="00FC0A32">
        <w:rPr>
          <w:rFonts w:ascii="Arial" w:eastAsia="Times New Roman" w:hAnsi="Arial" w:cs="Arial"/>
          <w:color w:val="000000" w:themeColor="text1"/>
          <w:sz w:val="24"/>
          <w:szCs w:val="24"/>
          <w:lang w:val="en-US"/>
        </w:rPr>
        <w:t>Universiti</w:t>
      </w:r>
      <w:proofErr w:type="spellEnd"/>
      <w:r w:rsidRPr="00FC0A32">
        <w:rPr>
          <w:rFonts w:ascii="Arial" w:eastAsia="Times New Roman" w:hAnsi="Arial" w:cs="Arial"/>
          <w:color w:val="000000" w:themeColor="text1"/>
          <w:sz w:val="24"/>
          <w:szCs w:val="24"/>
          <w:lang w:val="en-US"/>
        </w:rPr>
        <w:t xml:space="preserve"> </w:t>
      </w:r>
      <w:proofErr w:type="spellStart"/>
      <w:r w:rsidRPr="00FC0A32">
        <w:rPr>
          <w:rFonts w:ascii="Arial" w:eastAsia="Times New Roman" w:hAnsi="Arial" w:cs="Arial"/>
          <w:color w:val="000000" w:themeColor="text1"/>
          <w:sz w:val="24"/>
          <w:szCs w:val="24"/>
          <w:lang w:val="en-US"/>
        </w:rPr>
        <w:t>Teknologi</w:t>
      </w:r>
      <w:proofErr w:type="spellEnd"/>
      <w:r w:rsidRPr="00FC0A32">
        <w:rPr>
          <w:rFonts w:ascii="Arial" w:eastAsia="Times New Roman" w:hAnsi="Arial" w:cs="Arial"/>
          <w:color w:val="000000" w:themeColor="text1"/>
          <w:sz w:val="24"/>
          <w:szCs w:val="24"/>
          <w:lang w:val="en-US"/>
        </w:rPr>
        <w:t xml:space="preserve"> Malaysia. Journal of Cleaner Production, 135, 1407-1422.</w:t>
      </w:r>
    </w:p>
    <w:p w14:paraId="2B217882" w14:textId="5F179E87" w:rsidR="117BA27A" w:rsidRPr="00FC0A32" w:rsidRDefault="117BA27A" w:rsidP="00FC0A32">
      <w:pPr>
        <w:spacing w:line="360" w:lineRule="auto"/>
        <w:jc w:val="both"/>
        <w:rPr>
          <w:rFonts w:ascii="Arial" w:eastAsia="Times New Roman" w:hAnsi="Arial" w:cs="Arial"/>
          <w:color w:val="000000" w:themeColor="text1"/>
          <w:sz w:val="24"/>
          <w:szCs w:val="24"/>
        </w:rPr>
      </w:pPr>
    </w:p>
    <w:p w14:paraId="288C2283" w14:textId="27151A3B" w:rsidR="117BA27A" w:rsidRPr="00FC0A32" w:rsidRDefault="117BA27A" w:rsidP="00FC0A32">
      <w:pPr>
        <w:spacing w:line="360" w:lineRule="auto"/>
        <w:jc w:val="both"/>
        <w:rPr>
          <w:rFonts w:ascii="Arial" w:eastAsia="Times New Roman" w:hAnsi="Arial" w:cs="Arial"/>
          <w:color w:val="000000" w:themeColor="text1"/>
          <w:sz w:val="24"/>
          <w:szCs w:val="24"/>
        </w:rPr>
      </w:pPr>
    </w:p>
    <w:p w14:paraId="189B8CED" w14:textId="26913455" w:rsidR="117BA27A" w:rsidRPr="00FC0A32" w:rsidRDefault="117BA27A" w:rsidP="00FC0A32">
      <w:pPr>
        <w:spacing w:line="360" w:lineRule="auto"/>
        <w:jc w:val="both"/>
        <w:rPr>
          <w:rFonts w:ascii="Arial" w:eastAsia="Times New Roman" w:hAnsi="Arial" w:cs="Arial"/>
          <w:color w:val="000000" w:themeColor="text1"/>
          <w:sz w:val="24"/>
          <w:szCs w:val="24"/>
        </w:rPr>
      </w:pPr>
    </w:p>
    <w:p w14:paraId="4982E1A0" w14:textId="0738D6E1" w:rsidR="117BA27A" w:rsidRPr="00FC0A32" w:rsidRDefault="117BA27A" w:rsidP="00FC0A32">
      <w:pPr>
        <w:spacing w:line="360" w:lineRule="auto"/>
        <w:jc w:val="both"/>
        <w:rPr>
          <w:rFonts w:ascii="Arial" w:hAnsi="Arial" w:cs="Arial"/>
          <w:color w:val="000000" w:themeColor="text1"/>
          <w:sz w:val="24"/>
          <w:szCs w:val="24"/>
        </w:rPr>
      </w:pPr>
      <w:r w:rsidRPr="00FC0A32">
        <w:rPr>
          <w:rFonts w:ascii="Arial" w:eastAsia="Times New Roman" w:hAnsi="Arial" w:cs="Arial"/>
          <w:color w:val="000000" w:themeColor="text1"/>
          <w:sz w:val="24"/>
          <w:szCs w:val="24"/>
        </w:rPr>
        <w:t xml:space="preserve"> </w:t>
      </w:r>
    </w:p>
    <w:p w14:paraId="00BD73E5" w14:textId="5FE679E7" w:rsidR="117BA27A" w:rsidRPr="00FC0A32" w:rsidRDefault="117BA27A" w:rsidP="00FC0A32">
      <w:pPr>
        <w:spacing w:line="360" w:lineRule="auto"/>
        <w:jc w:val="both"/>
        <w:rPr>
          <w:rFonts w:ascii="Arial" w:hAnsi="Arial" w:cs="Arial"/>
          <w:color w:val="000000" w:themeColor="text1"/>
          <w:sz w:val="24"/>
          <w:szCs w:val="24"/>
        </w:rPr>
      </w:pPr>
      <w:r w:rsidRPr="00FC0A32">
        <w:rPr>
          <w:rFonts w:ascii="Arial" w:eastAsia="Times New Roman" w:hAnsi="Arial" w:cs="Arial"/>
          <w:color w:val="000000" w:themeColor="text1"/>
          <w:sz w:val="24"/>
          <w:szCs w:val="24"/>
        </w:rPr>
        <w:t xml:space="preserve"> </w:t>
      </w:r>
    </w:p>
    <w:p w14:paraId="4D6F927F" w14:textId="75DC7701" w:rsidR="117BA27A" w:rsidRPr="00FC0A32" w:rsidRDefault="117BA27A" w:rsidP="00FC0A32">
      <w:pPr>
        <w:spacing w:line="360" w:lineRule="auto"/>
        <w:jc w:val="both"/>
        <w:rPr>
          <w:rFonts w:ascii="Arial" w:hAnsi="Arial" w:cs="Arial"/>
          <w:color w:val="000000" w:themeColor="text1"/>
          <w:sz w:val="24"/>
          <w:szCs w:val="24"/>
        </w:rPr>
      </w:pPr>
      <w:r w:rsidRPr="00FC0A32">
        <w:rPr>
          <w:rFonts w:ascii="Arial" w:eastAsia="Times New Roman" w:hAnsi="Arial" w:cs="Arial"/>
          <w:color w:val="000000" w:themeColor="text1"/>
          <w:sz w:val="24"/>
          <w:szCs w:val="24"/>
        </w:rPr>
        <w:t xml:space="preserve"> </w:t>
      </w:r>
    </w:p>
    <w:p w14:paraId="0183F448" w14:textId="2E16BD99" w:rsidR="117BA27A" w:rsidRPr="00FC0A32" w:rsidRDefault="117BA27A" w:rsidP="00FC0A32">
      <w:pPr>
        <w:spacing w:line="360" w:lineRule="auto"/>
        <w:jc w:val="both"/>
        <w:rPr>
          <w:rFonts w:ascii="Arial" w:eastAsia="Times New Roman" w:hAnsi="Arial" w:cs="Arial"/>
          <w:color w:val="000000" w:themeColor="text1"/>
          <w:sz w:val="24"/>
          <w:szCs w:val="24"/>
        </w:rPr>
      </w:pPr>
    </w:p>
    <w:p w14:paraId="00540E6A" w14:textId="16547B3E" w:rsidR="117BA27A" w:rsidRPr="00FC0A32" w:rsidRDefault="117BA27A" w:rsidP="00FC0A32">
      <w:pPr>
        <w:spacing w:line="360" w:lineRule="auto"/>
        <w:jc w:val="both"/>
        <w:rPr>
          <w:rFonts w:ascii="Arial" w:eastAsia="Times New Roman" w:hAnsi="Arial" w:cs="Arial"/>
          <w:color w:val="000000" w:themeColor="text1"/>
          <w:sz w:val="24"/>
          <w:szCs w:val="24"/>
        </w:rPr>
      </w:pPr>
    </w:p>
    <w:p w14:paraId="5B5B3CEC" w14:textId="6CD3282D" w:rsidR="117BA27A" w:rsidRPr="00FC0A32" w:rsidRDefault="117BA27A" w:rsidP="00FC0A32">
      <w:pPr>
        <w:spacing w:line="360" w:lineRule="auto"/>
        <w:jc w:val="both"/>
        <w:rPr>
          <w:rFonts w:ascii="Arial" w:eastAsia="Times New Roman" w:hAnsi="Arial" w:cs="Arial"/>
          <w:color w:val="000000" w:themeColor="text1"/>
          <w:sz w:val="24"/>
          <w:szCs w:val="24"/>
        </w:rPr>
      </w:pPr>
    </w:p>
    <w:p w14:paraId="62409795" w14:textId="03F0DFAE" w:rsidR="117BA27A" w:rsidRPr="00FC0A32" w:rsidRDefault="117BA27A" w:rsidP="00FC0A32">
      <w:pPr>
        <w:spacing w:line="360" w:lineRule="auto"/>
        <w:jc w:val="both"/>
        <w:rPr>
          <w:rFonts w:ascii="Arial" w:eastAsia="Times New Roman" w:hAnsi="Arial" w:cs="Arial"/>
          <w:color w:val="000000" w:themeColor="text1"/>
          <w:sz w:val="24"/>
          <w:szCs w:val="24"/>
        </w:rPr>
      </w:pPr>
    </w:p>
    <w:p w14:paraId="306EA547" w14:textId="0D77A4FD" w:rsidR="117BA27A" w:rsidRPr="00FC0A32" w:rsidRDefault="117BA27A" w:rsidP="00FC0A32">
      <w:pPr>
        <w:spacing w:line="360" w:lineRule="auto"/>
        <w:jc w:val="both"/>
        <w:rPr>
          <w:rFonts w:ascii="Arial" w:eastAsia="Times New Roman" w:hAnsi="Arial" w:cs="Arial"/>
          <w:color w:val="000000" w:themeColor="text1"/>
          <w:sz w:val="24"/>
          <w:szCs w:val="24"/>
        </w:rPr>
      </w:pPr>
    </w:p>
    <w:p w14:paraId="245633C3" w14:textId="3849F084" w:rsidR="117BA27A" w:rsidRPr="00FC0A32" w:rsidRDefault="117BA27A" w:rsidP="00FC0A32">
      <w:pPr>
        <w:spacing w:line="360" w:lineRule="auto"/>
        <w:jc w:val="both"/>
        <w:rPr>
          <w:rFonts w:ascii="Arial" w:eastAsia="Times New Roman" w:hAnsi="Arial" w:cs="Arial"/>
          <w:color w:val="000000" w:themeColor="text1"/>
          <w:sz w:val="24"/>
          <w:szCs w:val="24"/>
        </w:rPr>
      </w:pPr>
    </w:p>
    <w:p w14:paraId="269C35A1" w14:textId="05053AFA" w:rsidR="117BA27A" w:rsidRPr="00FC0A32" w:rsidRDefault="117BA27A" w:rsidP="00FC0A32">
      <w:pPr>
        <w:spacing w:line="360" w:lineRule="auto"/>
        <w:jc w:val="both"/>
        <w:rPr>
          <w:rFonts w:ascii="Arial" w:eastAsia="Times New Roman" w:hAnsi="Arial" w:cs="Arial"/>
          <w:color w:val="000000" w:themeColor="text1"/>
          <w:sz w:val="24"/>
          <w:szCs w:val="24"/>
        </w:rPr>
      </w:pPr>
    </w:p>
    <w:p w14:paraId="2450E4A3" w14:textId="47A75ADA" w:rsidR="117BA27A" w:rsidRPr="00FC0A32" w:rsidRDefault="117BA27A" w:rsidP="00FC0A32">
      <w:pPr>
        <w:spacing w:line="360" w:lineRule="auto"/>
        <w:jc w:val="both"/>
        <w:rPr>
          <w:rFonts w:ascii="Arial" w:eastAsia="Times New Roman" w:hAnsi="Arial" w:cs="Arial"/>
          <w:color w:val="000000" w:themeColor="text1"/>
          <w:sz w:val="24"/>
          <w:szCs w:val="24"/>
        </w:rPr>
      </w:pPr>
    </w:p>
    <w:p w14:paraId="4515DF56" w14:textId="19DB31C1" w:rsidR="117BA27A" w:rsidRPr="00FC0A32" w:rsidRDefault="117BA27A" w:rsidP="00FC0A32">
      <w:pPr>
        <w:spacing w:line="360" w:lineRule="auto"/>
        <w:jc w:val="both"/>
        <w:rPr>
          <w:rFonts w:ascii="Arial" w:eastAsia="Times New Roman" w:hAnsi="Arial" w:cs="Arial"/>
          <w:color w:val="000000" w:themeColor="text1"/>
          <w:sz w:val="24"/>
          <w:szCs w:val="24"/>
        </w:rPr>
      </w:pPr>
    </w:p>
    <w:p w14:paraId="738A855F" w14:textId="25ACF625" w:rsidR="117BA27A" w:rsidRPr="00FC0A32" w:rsidRDefault="117BA27A" w:rsidP="00FC0A32">
      <w:pPr>
        <w:spacing w:line="360" w:lineRule="auto"/>
        <w:jc w:val="both"/>
        <w:rPr>
          <w:rFonts w:ascii="Arial" w:eastAsia="Times New Roman" w:hAnsi="Arial" w:cs="Arial"/>
          <w:color w:val="000000" w:themeColor="text1"/>
          <w:sz w:val="24"/>
          <w:szCs w:val="24"/>
        </w:rPr>
      </w:pPr>
    </w:p>
    <w:p w14:paraId="2C5DF09D" w14:textId="51A507C3" w:rsidR="117BA27A" w:rsidRPr="00FC0A32" w:rsidRDefault="117BA27A" w:rsidP="00FC0A32">
      <w:pPr>
        <w:spacing w:line="360" w:lineRule="auto"/>
        <w:jc w:val="both"/>
        <w:rPr>
          <w:rFonts w:ascii="Arial" w:eastAsia="Times New Roman" w:hAnsi="Arial" w:cs="Arial"/>
          <w:color w:val="000000" w:themeColor="text1"/>
          <w:sz w:val="24"/>
          <w:szCs w:val="24"/>
        </w:rPr>
      </w:pPr>
    </w:p>
    <w:p w14:paraId="5A62AB49" w14:textId="09239D4F" w:rsidR="117BA27A" w:rsidRPr="00FC0A32" w:rsidRDefault="117BA27A" w:rsidP="00FC0A32">
      <w:pPr>
        <w:spacing w:line="360" w:lineRule="auto"/>
        <w:jc w:val="both"/>
        <w:rPr>
          <w:rFonts w:ascii="Arial" w:eastAsia="Times New Roman" w:hAnsi="Arial" w:cs="Arial"/>
          <w:color w:val="000000" w:themeColor="text1"/>
          <w:sz w:val="24"/>
          <w:szCs w:val="24"/>
        </w:rPr>
      </w:pPr>
    </w:p>
    <w:p w14:paraId="31CD1E91" w14:textId="349C6D4C" w:rsidR="117BA27A" w:rsidRPr="00FC0A32" w:rsidRDefault="117BA27A" w:rsidP="00FC0A32">
      <w:pPr>
        <w:spacing w:line="360" w:lineRule="auto"/>
        <w:jc w:val="both"/>
        <w:rPr>
          <w:rFonts w:ascii="Arial" w:eastAsia="Times New Roman" w:hAnsi="Arial" w:cs="Arial"/>
          <w:color w:val="000000" w:themeColor="text1"/>
          <w:sz w:val="24"/>
          <w:szCs w:val="24"/>
        </w:rPr>
      </w:pPr>
    </w:p>
    <w:sectPr w:rsidR="117BA27A" w:rsidRPr="00FC0A32">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7111C" w14:textId="77777777" w:rsidR="00ED386B" w:rsidRDefault="00ED386B" w:rsidP="00B95A85">
      <w:pPr>
        <w:spacing w:after="0" w:line="240" w:lineRule="auto"/>
      </w:pPr>
      <w:r>
        <w:separator/>
      </w:r>
    </w:p>
  </w:endnote>
  <w:endnote w:type="continuationSeparator" w:id="0">
    <w:p w14:paraId="211FCA01" w14:textId="77777777" w:rsidR="00ED386B" w:rsidRDefault="00ED386B" w:rsidP="00B95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8489917"/>
      <w:docPartObj>
        <w:docPartGallery w:val="Page Numbers (Bottom of Page)"/>
        <w:docPartUnique/>
      </w:docPartObj>
    </w:sdtPr>
    <w:sdtEndPr>
      <w:rPr>
        <w:rFonts w:ascii="Arial" w:hAnsi="Arial" w:cs="Arial"/>
        <w:noProof/>
        <w:sz w:val="24"/>
        <w:szCs w:val="24"/>
      </w:rPr>
    </w:sdtEndPr>
    <w:sdtContent>
      <w:p w14:paraId="022B932A" w14:textId="501EC7DC" w:rsidR="00B95A85" w:rsidRPr="00B95A85" w:rsidRDefault="00B95A85">
        <w:pPr>
          <w:pStyle w:val="Footer"/>
          <w:jc w:val="center"/>
          <w:rPr>
            <w:rFonts w:ascii="Arial" w:hAnsi="Arial" w:cs="Arial"/>
            <w:sz w:val="24"/>
            <w:szCs w:val="24"/>
          </w:rPr>
        </w:pPr>
        <w:r w:rsidRPr="00B95A85">
          <w:rPr>
            <w:rFonts w:ascii="Arial" w:hAnsi="Arial" w:cs="Arial"/>
            <w:sz w:val="24"/>
            <w:szCs w:val="24"/>
          </w:rPr>
          <w:fldChar w:fldCharType="begin"/>
        </w:r>
        <w:r w:rsidRPr="00B95A85">
          <w:rPr>
            <w:rFonts w:ascii="Arial" w:hAnsi="Arial" w:cs="Arial"/>
            <w:sz w:val="24"/>
            <w:szCs w:val="24"/>
          </w:rPr>
          <w:instrText xml:space="preserve"> PAGE   \* MERGEFORMAT </w:instrText>
        </w:r>
        <w:r w:rsidRPr="00B95A85">
          <w:rPr>
            <w:rFonts w:ascii="Arial" w:hAnsi="Arial" w:cs="Arial"/>
            <w:sz w:val="24"/>
            <w:szCs w:val="24"/>
          </w:rPr>
          <w:fldChar w:fldCharType="separate"/>
        </w:r>
        <w:r w:rsidRPr="00B95A85">
          <w:rPr>
            <w:rFonts w:ascii="Arial" w:hAnsi="Arial" w:cs="Arial"/>
            <w:noProof/>
            <w:sz w:val="24"/>
            <w:szCs w:val="24"/>
          </w:rPr>
          <w:t>2</w:t>
        </w:r>
        <w:r w:rsidRPr="00B95A85">
          <w:rPr>
            <w:rFonts w:ascii="Arial" w:hAnsi="Arial" w:cs="Arial"/>
            <w:noProof/>
            <w:sz w:val="24"/>
            <w:szCs w:val="24"/>
          </w:rPr>
          <w:fldChar w:fldCharType="end"/>
        </w:r>
      </w:p>
    </w:sdtContent>
  </w:sdt>
  <w:p w14:paraId="561D1080" w14:textId="77777777" w:rsidR="00B95A85" w:rsidRDefault="00B95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6374A" w14:textId="77777777" w:rsidR="00ED386B" w:rsidRDefault="00ED386B" w:rsidP="00B95A85">
      <w:pPr>
        <w:spacing w:after="0" w:line="240" w:lineRule="auto"/>
      </w:pPr>
      <w:r>
        <w:separator/>
      </w:r>
    </w:p>
  </w:footnote>
  <w:footnote w:type="continuationSeparator" w:id="0">
    <w:p w14:paraId="7B4959AB" w14:textId="77777777" w:rsidR="00ED386B" w:rsidRDefault="00ED386B" w:rsidP="00B95A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F9386A"/>
    <w:rsid w:val="001169DE"/>
    <w:rsid w:val="004D2810"/>
    <w:rsid w:val="00543DC6"/>
    <w:rsid w:val="00907D94"/>
    <w:rsid w:val="009107CF"/>
    <w:rsid w:val="00AD5CE2"/>
    <w:rsid w:val="00B95A85"/>
    <w:rsid w:val="00D34F36"/>
    <w:rsid w:val="00E73704"/>
    <w:rsid w:val="00ED386B"/>
    <w:rsid w:val="00F557C5"/>
    <w:rsid w:val="00FC0A32"/>
    <w:rsid w:val="00FE1393"/>
    <w:rsid w:val="117BA27A"/>
    <w:rsid w:val="44F938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9386A"/>
  <w15:chartTrackingRefBased/>
  <w15:docId w15:val="{EA12EFCB-EAFB-4964-8622-FC48B8C17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17BA27A"/>
    <w:rPr>
      <w:lang w:val="en-GB"/>
    </w:rPr>
  </w:style>
  <w:style w:type="paragraph" w:styleId="Heading1">
    <w:name w:val="heading 1"/>
    <w:basedOn w:val="Normal"/>
    <w:next w:val="Normal"/>
    <w:link w:val="Heading1Char"/>
    <w:uiPriority w:val="9"/>
    <w:qFormat/>
    <w:rsid w:val="117BA2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17BA2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17BA27A"/>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17BA27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17BA27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17BA27A"/>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17BA27A"/>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17BA27A"/>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17BA27A"/>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17BA27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17BA27A"/>
    <w:rPr>
      <w:rFonts w:eastAsiaTheme="minorEastAsia"/>
      <w:color w:val="5A5A5A"/>
    </w:rPr>
  </w:style>
  <w:style w:type="paragraph" w:styleId="Quote">
    <w:name w:val="Quote"/>
    <w:basedOn w:val="Normal"/>
    <w:next w:val="Normal"/>
    <w:link w:val="QuoteChar"/>
    <w:uiPriority w:val="29"/>
    <w:qFormat/>
    <w:rsid w:val="117BA27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17BA27A"/>
    <w:pPr>
      <w:spacing w:before="360" w:after="360"/>
      <w:ind w:left="864" w:right="864"/>
      <w:jc w:val="center"/>
    </w:pPr>
    <w:rPr>
      <w:i/>
      <w:iCs/>
      <w:color w:val="4472C4" w:themeColor="accent1"/>
    </w:rPr>
  </w:style>
  <w:style w:type="paragraph" w:styleId="ListParagraph">
    <w:name w:val="List Paragraph"/>
    <w:basedOn w:val="Normal"/>
    <w:uiPriority w:val="34"/>
    <w:qFormat/>
    <w:rsid w:val="117BA27A"/>
    <w:pPr>
      <w:ind w:left="720"/>
      <w:contextualSpacing/>
    </w:pPr>
  </w:style>
  <w:style w:type="character" w:customStyle="1" w:styleId="Heading1Char">
    <w:name w:val="Heading 1 Char"/>
    <w:basedOn w:val="DefaultParagraphFont"/>
    <w:link w:val="Heading1"/>
    <w:uiPriority w:val="9"/>
    <w:rsid w:val="117BA27A"/>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17BA27A"/>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17BA27A"/>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17BA27A"/>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17BA27A"/>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17BA27A"/>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17BA27A"/>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17BA27A"/>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17BA27A"/>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17BA27A"/>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17BA27A"/>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17BA27A"/>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17BA27A"/>
    <w:rPr>
      <w:i/>
      <w:iCs/>
      <w:noProof w:val="0"/>
      <w:color w:val="4472C4" w:themeColor="accent1"/>
      <w:lang w:val="en-GB"/>
    </w:rPr>
  </w:style>
  <w:style w:type="paragraph" w:styleId="TOC1">
    <w:name w:val="toc 1"/>
    <w:basedOn w:val="Normal"/>
    <w:next w:val="Normal"/>
    <w:uiPriority w:val="39"/>
    <w:unhideWhenUsed/>
    <w:rsid w:val="117BA27A"/>
    <w:pPr>
      <w:spacing w:after="100"/>
    </w:pPr>
  </w:style>
  <w:style w:type="paragraph" w:styleId="TOC2">
    <w:name w:val="toc 2"/>
    <w:basedOn w:val="Normal"/>
    <w:next w:val="Normal"/>
    <w:uiPriority w:val="39"/>
    <w:unhideWhenUsed/>
    <w:rsid w:val="117BA27A"/>
    <w:pPr>
      <w:spacing w:after="100"/>
      <w:ind w:left="220"/>
    </w:pPr>
  </w:style>
  <w:style w:type="paragraph" w:styleId="TOC3">
    <w:name w:val="toc 3"/>
    <w:basedOn w:val="Normal"/>
    <w:next w:val="Normal"/>
    <w:uiPriority w:val="39"/>
    <w:unhideWhenUsed/>
    <w:rsid w:val="117BA27A"/>
    <w:pPr>
      <w:spacing w:after="100"/>
      <w:ind w:left="440"/>
    </w:pPr>
  </w:style>
  <w:style w:type="paragraph" w:styleId="TOC4">
    <w:name w:val="toc 4"/>
    <w:basedOn w:val="Normal"/>
    <w:next w:val="Normal"/>
    <w:uiPriority w:val="39"/>
    <w:unhideWhenUsed/>
    <w:rsid w:val="117BA27A"/>
    <w:pPr>
      <w:spacing w:after="100"/>
      <w:ind w:left="660"/>
    </w:pPr>
  </w:style>
  <w:style w:type="paragraph" w:styleId="TOC5">
    <w:name w:val="toc 5"/>
    <w:basedOn w:val="Normal"/>
    <w:next w:val="Normal"/>
    <w:uiPriority w:val="39"/>
    <w:unhideWhenUsed/>
    <w:rsid w:val="117BA27A"/>
    <w:pPr>
      <w:spacing w:after="100"/>
      <w:ind w:left="880"/>
    </w:pPr>
  </w:style>
  <w:style w:type="paragraph" w:styleId="TOC6">
    <w:name w:val="toc 6"/>
    <w:basedOn w:val="Normal"/>
    <w:next w:val="Normal"/>
    <w:uiPriority w:val="39"/>
    <w:unhideWhenUsed/>
    <w:rsid w:val="117BA27A"/>
    <w:pPr>
      <w:spacing w:after="100"/>
      <w:ind w:left="1100"/>
    </w:pPr>
  </w:style>
  <w:style w:type="paragraph" w:styleId="TOC7">
    <w:name w:val="toc 7"/>
    <w:basedOn w:val="Normal"/>
    <w:next w:val="Normal"/>
    <w:uiPriority w:val="39"/>
    <w:unhideWhenUsed/>
    <w:rsid w:val="117BA27A"/>
    <w:pPr>
      <w:spacing w:after="100"/>
      <w:ind w:left="1320"/>
    </w:pPr>
  </w:style>
  <w:style w:type="paragraph" w:styleId="TOC8">
    <w:name w:val="toc 8"/>
    <w:basedOn w:val="Normal"/>
    <w:next w:val="Normal"/>
    <w:uiPriority w:val="39"/>
    <w:unhideWhenUsed/>
    <w:rsid w:val="117BA27A"/>
    <w:pPr>
      <w:spacing w:after="100"/>
      <w:ind w:left="1540"/>
    </w:pPr>
  </w:style>
  <w:style w:type="paragraph" w:styleId="TOC9">
    <w:name w:val="toc 9"/>
    <w:basedOn w:val="Normal"/>
    <w:next w:val="Normal"/>
    <w:uiPriority w:val="39"/>
    <w:unhideWhenUsed/>
    <w:rsid w:val="117BA27A"/>
    <w:pPr>
      <w:spacing w:after="100"/>
      <w:ind w:left="1760"/>
    </w:pPr>
  </w:style>
  <w:style w:type="paragraph" w:styleId="EndnoteText">
    <w:name w:val="endnote text"/>
    <w:basedOn w:val="Normal"/>
    <w:link w:val="EndnoteTextChar"/>
    <w:uiPriority w:val="99"/>
    <w:semiHidden/>
    <w:unhideWhenUsed/>
    <w:rsid w:val="117BA27A"/>
    <w:pPr>
      <w:spacing w:after="0"/>
    </w:pPr>
    <w:rPr>
      <w:sz w:val="20"/>
      <w:szCs w:val="20"/>
    </w:rPr>
  </w:style>
  <w:style w:type="character" w:customStyle="1" w:styleId="EndnoteTextChar">
    <w:name w:val="Endnote Text Char"/>
    <w:basedOn w:val="DefaultParagraphFont"/>
    <w:link w:val="EndnoteText"/>
    <w:uiPriority w:val="99"/>
    <w:semiHidden/>
    <w:rsid w:val="117BA27A"/>
    <w:rPr>
      <w:noProof w:val="0"/>
      <w:sz w:val="20"/>
      <w:szCs w:val="20"/>
      <w:lang w:val="en-GB"/>
    </w:rPr>
  </w:style>
  <w:style w:type="paragraph" w:styleId="Footer">
    <w:name w:val="footer"/>
    <w:basedOn w:val="Normal"/>
    <w:link w:val="FooterChar"/>
    <w:uiPriority w:val="99"/>
    <w:unhideWhenUsed/>
    <w:rsid w:val="117BA27A"/>
    <w:pPr>
      <w:tabs>
        <w:tab w:val="center" w:pos="4680"/>
        <w:tab w:val="right" w:pos="9360"/>
      </w:tabs>
      <w:spacing w:after="0"/>
    </w:pPr>
  </w:style>
  <w:style w:type="character" w:customStyle="1" w:styleId="FooterChar">
    <w:name w:val="Footer Char"/>
    <w:basedOn w:val="DefaultParagraphFont"/>
    <w:link w:val="Footer"/>
    <w:uiPriority w:val="99"/>
    <w:rsid w:val="117BA27A"/>
    <w:rPr>
      <w:noProof w:val="0"/>
      <w:lang w:val="en-GB"/>
    </w:rPr>
  </w:style>
  <w:style w:type="paragraph" w:styleId="FootnoteText">
    <w:name w:val="footnote text"/>
    <w:basedOn w:val="Normal"/>
    <w:link w:val="FootnoteTextChar"/>
    <w:uiPriority w:val="99"/>
    <w:semiHidden/>
    <w:unhideWhenUsed/>
    <w:rsid w:val="117BA27A"/>
    <w:pPr>
      <w:spacing w:after="0"/>
    </w:pPr>
    <w:rPr>
      <w:sz w:val="20"/>
      <w:szCs w:val="20"/>
    </w:rPr>
  </w:style>
  <w:style w:type="character" w:customStyle="1" w:styleId="FootnoteTextChar">
    <w:name w:val="Footnote Text Char"/>
    <w:basedOn w:val="DefaultParagraphFont"/>
    <w:link w:val="FootnoteText"/>
    <w:uiPriority w:val="99"/>
    <w:semiHidden/>
    <w:rsid w:val="117BA27A"/>
    <w:rPr>
      <w:noProof w:val="0"/>
      <w:sz w:val="20"/>
      <w:szCs w:val="20"/>
      <w:lang w:val="en-GB"/>
    </w:rPr>
  </w:style>
  <w:style w:type="paragraph" w:styleId="Header">
    <w:name w:val="header"/>
    <w:basedOn w:val="Normal"/>
    <w:link w:val="HeaderChar"/>
    <w:uiPriority w:val="99"/>
    <w:unhideWhenUsed/>
    <w:rsid w:val="117BA27A"/>
    <w:pPr>
      <w:tabs>
        <w:tab w:val="center" w:pos="4680"/>
        <w:tab w:val="right" w:pos="9360"/>
      </w:tabs>
      <w:spacing w:after="0"/>
    </w:pPr>
  </w:style>
  <w:style w:type="character" w:customStyle="1" w:styleId="HeaderChar">
    <w:name w:val="Header Char"/>
    <w:basedOn w:val="DefaultParagraphFont"/>
    <w:link w:val="Header"/>
    <w:uiPriority w:val="99"/>
    <w:rsid w:val="117BA27A"/>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3041</Words>
  <Characters>17334</Characters>
  <Application>Microsoft Office Word</Application>
  <DocSecurity>0</DocSecurity>
  <Lines>144</Lines>
  <Paragraphs>40</Paragraphs>
  <ScaleCrop>false</ScaleCrop>
  <Company/>
  <LinksUpToDate>false</LinksUpToDate>
  <CharactersWithSpaces>20335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Rono</dc:creator>
  <cp:keywords/>
  <dc:description/>
  <cp:lastModifiedBy>Gayle</cp:lastModifiedBy>
  <cp:revision>2</cp:revision>
  <dcterms:created xsi:type="dcterms:W3CDTF">2023-06-12T19:31:00Z</dcterms:created>
  <dcterms:modified xsi:type="dcterms:W3CDTF">2023-06-12T19:31:00Z</dcterms:modified>
</cp:coreProperties>
</file>