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8DDBB" w14:textId="786251E9" w:rsidR="002F5DCF" w:rsidRDefault="002F5DCF" w:rsidP="002F5DCF">
      <w:pPr>
        <w:spacing w:after="0"/>
        <w:ind w:right="143"/>
        <w:rPr>
          <w:szCs w:val="20"/>
        </w:rPr>
      </w:pPr>
      <w:bookmarkStart w:id="0" w:name="_Hlk506831463"/>
    </w:p>
    <w:tbl>
      <w:tblPr>
        <w:tblpPr w:leftFromText="180" w:rightFromText="180" w:horzAnchor="margin" w:tblpXSpec="center" w:tblpY="-307"/>
        <w:tblW w:w="10490" w:type="dxa"/>
        <w:tblBorders>
          <w:top w:val="double" w:sz="4" w:space="0" w:color="0000FF"/>
          <w:left w:val="double" w:sz="4" w:space="0" w:color="0000FF"/>
          <w:bottom w:val="double" w:sz="4" w:space="0" w:color="0000FF"/>
          <w:right w:val="double" w:sz="4" w:space="0" w:color="0000FF"/>
        </w:tblBorders>
        <w:tblLook w:val="0000" w:firstRow="0" w:lastRow="0" w:firstColumn="0" w:lastColumn="0" w:noHBand="0" w:noVBand="0"/>
      </w:tblPr>
      <w:tblGrid>
        <w:gridCol w:w="10716"/>
      </w:tblGrid>
      <w:tr w:rsidR="00814DE1" w:rsidRPr="00EE42EF" w14:paraId="4DD18583" w14:textId="77777777" w:rsidTr="001F3CC3">
        <w:trPr>
          <w:trHeight w:val="4810"/>
        </w:trPr>
        <w:tc>
          <w:tcPr>
            <w:tcW w:w="10490" w:type="dxa"/>
            <w:tcBorders>
              <w:top w:val="single" w:sz="4" w:space="0" w:color="auto"/>
              <w:left w:val="single" w:sz="4" w:space="0" w:color="auto"/>
              <w:bottom w:val="single" w:sz="4" w:space="0" w:color="auto"/>
              <w:right w:val="single" w:sz="4" w:space="0" w:color="auto"/>
            </w:tcBorders>
          </w:tcPr>
          <w:p w14:paraId="71F95505" w14:textId="40CFD6AE" w:rsidR="00814DE1" w:rsidRPr="00EE42EF" w:rsidRDefault="00814DE1" w:rsidP="001F3CC3">
            <w:pPr>
              <w:rPr>
                <w:rFonts w:ascii="Montserrat" w:hAnsi="Montserrat" w:cs="Arial"/>
                <w:b/>
                <w:sz w:val="28"/>
                <w:szCs w:val="16"/>
              </w:rPr>
            </w:pPr>
          </w:p>
          <w:p w14:paraId="1F59A9BD" w14:textId="06A5996E" w:rsidR="00814DE1" w:rsidRPr="00EE42EF" w:rsidRDefault="001F3CC3" w:rsidP="001F3CC3">
            <w:pPr>
              <w:rPr>
                <w:rFonts w:ascii="Montserrat" w:hAnsi="Montserrat" w:cs="Arial"/>
                <w:b/>
                <w:sz w:val="28"/>
                <w:szCs w:val="16"/>
              </w:rPr>
            </w:pPr>
            <w:r w:rsidRPr="001F3CC3">
              <w:rPr>
                <w:rFonts w:ascii="Montserrat" w:hAnsi="Montserrat" w:cs="Arial"/>
                <w:b/>
                <w:noProof/>
                <w:sz w:val="28"/>
                <w:szCs w:val="16"/>
              </w:rPr>
              <w:drawing>
                <wp:inline distT="0" distB="0" distL="0" distR="0" wp14:anchorId="19FBBE72" wp14:editId="69C5D8B4">
                  <wp:extent cx="6667500" cy="25628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7500" cy="2562860"/>
                          </a:xfrm>
                          <a:prstGeom prst="rect">
                            <a:avLst/>
                          </a:prstGeom>
                        </pic:spPr>
                      </pic:pic>
                    </a:graphicData>
                  </a:graphic>
                </wp:inline>
              </w:drawing>
            </w:r>
          </w:p>
        </w:tc>
      </w:tr>
      <w:tr w:rsidR="00814DE1" w:rsidRPr="00EE42EF" w14:paraId="4572DD07" w14:textId="77777777" w:rsidTr="00AA7D4A">
        <w:trPr>
          <w:trHeight w:val="1020"/>
        </w:trPr>
        <w:tc>
          <w:tcPr>
            <w:tcW w:w="10490" w:type="dxa"/>
            <w:tcBorders>
              <w:top w:val="single" w:sz="4" w:space="0" w:color="auto"/>
              <w:left w:val="single" w:sz="4" w:space="0" w:color="auto"/>
              <w:bottom w:val="single" w:sz="4" w:space="0" w:color="auto"/>
              <w:right w:val="single" w:sz="4" w:space="0" w:color="auto"/>
            </w:tcBorders>
            <w:vAlign w:val="center"/>
          </w:tcPr>
          <w:p w14:paraId="71BEF2BB" w14:textId="4D8174C5" w:rsidR="00814DE1" w:rsidRPr="00EE42EF" w:rsidRDefault="0072783E" w:rsidP="00AA7D4A">
            <w:pPr>
              <w:jc w:val="center"/>
              <w:rPr>
                <w:rFonts w:ascii="Montserrat" w:hAnsi="Montserrat" w:cstheme="minorHAnsi"/>
                <w:b/>
                <w:sz w:val="28"/>
                <w:szCs w:val="16"/>
              </w:rPr>
            </w:pPr>
            <w:r>
              <w:rPr>
                <w:rFonts w:ascii="Montserrat" w:hAnsi="Montserrat" w:cstheme="minorHAnsi"/>
                <w:b/>
                <w:sz w:val="28"/>
                <w:szCs w:val="16"/>
              </w:rPr>
              <w:t>Integrated Group Project: ACBA 6003</w:t>
            </w:r>
          </w:p>
        </w:tc>
      </w:tr>
      <w:tr w:rsidR="00814DE1" w:rsidRPr="00EE42EF" w14:paraId="3956753C" w14:textId="77777777" w:rsidTr="00AA7D4A">
        <w:trPr>
          <w:trHeight w:val="210"/>
        </w:trPr>
        <w:tc>
          <w:tcPr>
            <w:tcW w:w="10490" w:type="dxa"/>
            <w:tcBorders>
              <w:top w:val="single" w:sz="4" w:space="0" w:color="auto"/>
              <w:left w:val="single" w:sz="4" w:space="0" w:color="auto"/>
              <w:bottom w:val="nil"/>
              <w:right w:val="single" w:sz="4" w:space="0" w:color="auto"/>
            </w:tcBorders>
            <w:vAlign w:val="center"/>
          </w:tcPr>
          <w:p w14:paraId="6296415D" w14:textId="77777777" w:rsidR="00814DE1" w:rsidRPr="00EE42EF" w:rsidRDefault="00814DE1" w:rsidP="00AA7D4A">
            <w:pPr>
              <w:jc w:val="center"/>
              <w:rPr>
                <w:rFonts w:ascii="Montserrat" w:hAnsi="Montserrat" w:cstheme="minorHAnsi"/>
                <w:b/>
                <w:sz w:val="28"/>
                <w:szCs w:val="16"/>
              </w:rPr>
            </w:pPr>
          </w:p>
        </w:tc>
      </w:tr>
      <w:tr w:rsidR="00814DE1" w:rsidRPr="00EE42EF" w14:paraId="6C5B6DE2" w14:textId="77777777" w:rsidTr="00AA7D4A">
        <w:trPr>
          <w:trHeight w:val="1745"/>
        </w:trPr>
        <w:tc>
          <w:tcPr>
            <w:tcW w:w="10490" w:type="dxa"/>
            <w:tcBorders>
              <w:top w:val="nil"/>
              <w:left w:val="single" w:sz="4" w:space="0" w:color="auto"/>
              <w:bottom w:val="single" w:sz="4" w:space="0" w:color="auto"/>
              <w:right w:val="single" w:sz="4" w:space="0" w:color="auto"/>
            </w:tcBorders>
            <w:vAlign w:val="center"/>
          </w:tcPr>
          <w:p w14:paraId="44DC6094" w14:textId="77261C9D"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 xml:space="preserve">Project Title:  </w:t>
            </w:r>
            <w:r w:rsidRPr="00EE42EF">
              <w:rPr>
                <w:rFonts w:ascii="Montserrat" w:hAnsi="Montserrat" w:cstheme="minorHAnsi"/>
                <w:b/>
                <w:sz w:val="28"/>
                <w:szCs w:val="16"/>
              </w:rPr>
              <w:tab/>
            </w:r>
            <w:r w:rsidR="0072783E">
              <w:rPr>
                <w:rFonts w:ascii="Montserrat" w:hAnsi="Montserrat" w:cstheme="minorHAnsi"/>
                <w:b/>
                <w:sz w:val="28"/>
                <w:szCs w:val="16"/>
              </w:rPr>
              <w:t>UWTSD Leisure Complex – Feasibility Study</w:t>
            </w:r>
          </w:p>
          <w:p w14:paraId="5571E92D" w14:textId="77777777" w:rsidR="00814DE1" w:rsidRPr="00EE42EF" w:rsidRDefault="00814DE1" w:rsidP="00AA7D4A">
            <w:pPr>
              <w:ind w:left="720"/>
              <w:rPr>
                <w:rFonts w:ascii="Montserrat" w:hAnsi="Montserrat" w:cstheme="minorHAnsi"/>
                <w:sz w:val="28"/>
                <w:szCs w:val="16"/>
              </w:rPr>
            </w:pPr>
          </w:p>
          <w:p w14:paraId="0E0B5445" w14:textId="49AA14FF"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Location:</w:t>
            </w:r>
            <w:r w:rsidRPr="00EE42EF">
              <w:rPr>
                <w:rFonts w:ascii="Montserrat" w:hAnsi="Montserrat" w:cstheme="minorHAnsi"/>
                <w:b/>
                <w:sz w:val="28"/>
                <w:szCs w:val="16"/>
              </w:rPr>
              <w:tab/>
              <w:t xml:space="preserve"> </w:t>
            </w:r>
            <w:r w:rsidR="001F3CC3">
              <w:rPr>
                <w:rFonts w:ascii="Montserrat" w:hAnsi="Montserrat" w:cstheme="minorHAnsi"/>
                <w:b/>
                <w:sz w:val="28"/>
                <w:szCs w:val="16"/>
              </w:rPr>
              <w:t>SA1, Swansea.</w:t>
            </w:r>
          </w:p>
          <w:p w14:paraId="63AC8446" w14:textId="77777777" w:rsidR="00814DE1" w:rsidRPr="00EE42EF" w:rsidRDefault="00814DE1" w:rsidP="00AA7D4A">
            <w:pPr>
              <w:ind w:left="720"/>
              <w:rPr>
                <w:rFonts w:ascii="Montserrat" w:hAnsi="Montserrat" w:cstheme="minorHAnsi"/>
                <w:b/>
                <w:sz w:val="28"/>
                <w:szCs w:val="16"/>
              </w:rPr>
            </w:pPr>
            <w:r w:rsidRPr="00EE42EF">
              <w:rPr>
                <w:rFonts w:ascii="Montserrat" w:hAnsi="Montserrat" w:cstheme="minorHAnsi"/>
                <w:b/>
                <w:sz w:val="28"/>
                <w:szCs w:val="16"/>
              </w:rPr>
              <w:tab/>
            </w:r>
            <w:r w:rsidRPr="00EE42EF">
              <w:rPr>
                <w:rFonts w:ascii="Montserrat" w:hAnsi="Montserrat" w:cstheme="minorHAnsi"/>
                <w:b/>
                <w:sz w:val="28"/>
                <w:szCs w:val="16"/>
              </w:rPr>
              <w:tab/>
            </w:r>
            <w:r w:rsidRPr="00EE42EF">
              <w:rPr>
                <w:rFonts w:ascii="Montserrat" w:hAnsi="Montserrat" w:cstheme="minorHAnsi"/>
                <w:b/>
                <w:sz w:val="28"/>
                <w:szCs w:val="16"/>
              </w:rPr>
              <w:tab/>
            </w:r>
          </w:p>
        </w:tc>
      </w:tr>
      <w:tr w:rsidR="00814DE1" w:rsidRPr="00EE42EF" w14:paraId="243147BB" w14:textId="77777777" w:rsidTr="00AA7D4A">
        <w:trPr>
          <w:trHeight w:val="3262"/>
        </w:trPr>
        <w:tc>
          <w:tcPr>
            <w:tcW w:w="10490" w:type="dxa"/>
            <w:tcBorders>
              <w:top w:val="single" w:sz="4" w:space="0" w:color="auto"/>
              <w:left w:val="single" w:sz="4" w:space="0" w:color="auto"/>
              <w:bottom w:val="single" w:sz="4" w:space="0" w:color="auto"/>
              <w:right w:val="single" w:sz="4" w:space="0" w:color="auto"/>
            </w:tcBorders>
            <w:vAlign w:val="center"/>
          </w:tcPr>
          <w:p w14:paraId="0F9A0EAA" w14:textId="354DE8A0" w:rsidR="00814DE1" w:rsidRPr="00EE42EF" w:rsidRDefault="0072783E" w:rsidP="00AA7D4A">
            <w:pPr>
              <w:jc w:val="center"/>
              <w:rPr>
                <w:rFonts w:ascii="Montserrat" w:hAnsi="Montserrat" w:cstheme="minorHAnsi"/>
                <w:sz w:val="28"/>
                <w:szCs w:val="16"/>
              </w:rPr>
            </w:pPr>
            <w:r>
              <w:rPr>
                <w:noProof/>
              </w:rPr>
              <w:drawing>
                <wp:inline distT="0" distB="0" distL="0" distR="0" wp14:anchorId="08E22063" wp14:editId="0EDE1B49">
                  <wp:extent cx="3451333" cy="1727200"/>
                  <wp:effectExtent l="0" t="0" r="0" b="6350"/>
                  <wp:docPr id="12" name="Picture 1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63075" cy="1733076"/>
                          </a:xfrm>
                          <a:prstGeom prst="rect">
                            <a:avLst/>
                          </a:prstGeom>
                          <a:noFill/>
                          <a:ln>
                            <a:noFill/>
                          </a:ln>
                        </pic:spPr>
                      </pic:pic>
                    </a:graphicData>
                  </a:graphic>
                </wp:inline>
              </w:drawing>
            </w:r>
            <w:r w:rsidR="00814DE1" w:rsidRPr="00EE42EF">
              <w:rPr>
                <w:rFonts w:ascii="Montserrat" w:hAnsi="Montserrat" w:cstheme="minorHAnsi"/>
                <w:sz w:val="28"/>
                <w:szCs w:val="16"/>
              </w:rPr>
              <w:t xml:space="preserve"> </w:t>
            </w:r>
            <w:r>
              <w:rPr>
                <w:rFonts w:ascii="Calibri" w:hAnsi="Calibri" w:cs="Calibri"/>
                <w:color w:val="000000"/>
                <w:sz w:val="22"/>
                <w:szCs w:val="22"/>
                <w:shd w:val="clear" w:color="auto" w:fill="FFFFFF"/>
              </w:rPr>
              <w:br/>
            </w:r>
          </w:p>
        </w:tc>
      </w:tr>
      <w:tr w:rsidR="00814DE1" w:rsidRPr="00EE42EF" w14:paraId="31CBD0D3" w14:textId="77777777" w:rsidTr="001F3CC3">
        <w:trPr>
          <w:trHeight w:val="4154"/>
        </w:trPr>
        <w:tc>
          <w:tcPr>
            <w:tcW w:w="10490" w:type="dxa"/>
            <w:tcBorders>
              <w:top w:val="single" w:sz="4" w:space="0" w:color="auto"/>
              <w:left w:val="single" w:sz="4" w:space="0" w:color="auto"/>
              <w:bottom w:val="single" w:sz="4" w:space="0" w:color="auto"/>
              <w:right w:val="single" w:sz="4" w:space="0" w:color="auto"/>
            </w:tcBorders>
            <w:vAlign w:val="center"/>
          </w:tcPr>
          <w:p w14:paraId="11999EB6" w14:textId="6291899F"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Prepared by:</w:t>
            </w:r>
            <w:r w:rsidRPr="00EE42EF">
              <w:rPr>
                <w:rFonts w:ascii="Montserrat" w:hAnsi="Montserrat" w:cstheme="minorHAnsi"/>
                <w:sz w:val="28"/>
                <w:szCs w:val="16"/>
              </w:rPr>
              <w:tab/>
            </w:r>
            <w:r w:rsidR="006A5D2E">
              <w:rPr>
                <w:rFonts w:ascii="Montserrat" w:hAnsi="Montserrat" w:cstheme="minorHAnsi"/>
                <w:sz w:val="28"/>
                <w:szCs w:val="16"/>
              </w:rPr>
              <w:t>Jon Langstone</w:t>
            </w:r>
          </w:p>
          <w:p w14:paraId="4D6A746C" w14:textId="77777777" w:rsidR="00814DE1" w:rsidRPr="00EE42EF" w:rsidRDefault="00814DE1" w:rsidP="00AA7D4A">
            <w:pPr>
              <w:ind w:left="720"/>
              <w:rPr>
                <w:rFonts w:ascii="Montserrat" w:hAnsi="Montserrat" w:cstheme="minorHAnsi"/>
                <w:sz w:val="28"/>
                <w:szCs w:val="16"/>
              </w:rPr>
            </w:pPr>
          </w:p>
          <w:p w14:paraId="080137F1" w14:textId="554B947B" w:rsidR="00814DE1" w:rsidRPr="00EE42EF" w:rsidRDefault="00814DE1" w:rsidP="00AA7D4A">
            <w:pPr>
              <w:ind w:left="720"/>
              <w:rPr>
                <w:rFonts w:ascii="Montserrat" w:hAnsi="Montserrat" w:cstheme="minorHAnsi"/>
                <w:sz w:val="28"/>
                <w:szCs w:val="16"/>
              </w:rPr>
            </w:pPr>
            <w:r w:rsidRPr="00EE42EF">
              <w:rPr>
                <w:rFonts w:ascii="Montserrat" w:hAnsi="Montserrat" w:cstheme="minorHAnsi"/>
                <w:b/>
                <w:sz w:val="28"/>
                <w:szCs w:val="16"/>
              </w:rPr>
              <w:t>Dated:</w:t>
            </w:r>
            <w:r w:rsidRPr="00EE42EF">
              <w:rPr>
                <w:rFonts w:ascii="Montserrat" w:hAnsi="Montserrat" w:cstheme="minorHAnsi"/>
                <w:sz w:val="28"/>
                <w:szCs w:val="16"/>
              </w:rPr>
              <w:t xml:space="preserve"> </w:t>
            </w:r>
            <w:r w:rsidRPr="00EE42EF">
              <w:rPr>
                <w:rFonts w:ascii="Montserrat" w:hAnsi="Montserrat" w:cstheme="minorHAnsi"/>
                <w:sz w:val="28"/>
                <w:szCs w:val="16"/>
              </w:rPr>
              <w:tab/>
            </w:r>
            <w:r w:rsidRPr="00EE42EF">
              <w:rPr>
                <w:rFonts w:ascii="Montserrat" w:hAnsi="Montserrat" w:cstheme="minorHAnsi"/>
                <w:sz w:val="28"/>
                <w:szCs w:val="16"/>
              </w:rPr>
              <w:tab/>
            </w:r>
            <w:r w:rsidR="006A5D2E">
              <w:rPr>
                <w:rFonts w:ascii="Montserrat" w:hAnsi="Montserrat" w:cstheme="minorHAnsi"/>
                <w:sz w:val="28"/>
                <w:szCs w:val="16"/>
              </w:rPr>
              <w:t>Wednesday 3</w:t>
            </w:r>
            <w:r w:rsidR="0072783E" w:rsidRPr="0072783E">
              <w:rPr>
                <w:rFonts w:ascii="Montserrat" w:hAnsi="Montserrat" w:cstheme="minorHAnsi"/>
                <w:sz w:val="28"/>
                <w:szCs w:val="16"/>
                <w:vertAlign w:val="superscript"/>
              </w:rPr>
              <w:t>rd</w:t>
            </w:r>
            <w:r w:rsidR="0072783E">
              <w:rPr>
                <w:rFonts w:ascii="Montserrat" w:hAnsi="Montserrat" w:cstheme="minorHAnsi"/>
                <w:sz w:val="28"/>
                <w:szCs w:val="16"/>
              </w:rPr>
              <w:t xml:space="preserve"> of </w:t>
            </w:r>
            <w:r w:rsidR="006A5D2E">
              <w:rPr>
                <w:rFonts w:ascii="Montserrat" w:hAnsi="Montserrat" w:cstheme="minorHAnsi"/>
                <w:sz w:val="28"/>
                <w:szCs w:val="16"/>
              </w:rPr>
              <w:t>May</w:t>
            </w:r>
            <w:r w:rsidR="0072783E">
              <w:rPr>
                <w:rFonts w:ascii="Montserrat" w:hAnsi="Montserrat" w:cstheme="minorHAnsi"/>
                <w:sz w:val="28"/>
                <w:szCs w:val="16"/>
              </w:rPr>
              <w:t xml:space="preserve"> 2023</w:t>
            </w:r>
          </w:p>
        </w:tc>
      </w:tr>
    </w:tbl>
    <w:p w14:paraId="6EED47CF" w14:textId="1FE8CD42" w:rsidR="00BF3140" w:rsidRDefault="00BF3140" w:rsidP="002F5DCF">
      <w:pPr>
        <w:spacing w:after="0"/>
        <w:ind w:right="143"/>
        <w:rPr>
          <w:szCs w:val="20"/>
        </w:rPr>
      </w:pPr>
    </w:p>
    <w:p w14:paraId="41171699" w14:textId="77777777" w:rsidR="00BF3140" w:rsidRDefault="00BF3140" w:rsidP="002F5DCF">
      <w:pPr>
        <w:spacing w:after="0"/>
        <w:ind w:right="143"/>
        <w:rPr>
          <w:szCs w:val="20"/>
        </w:rPr>
      </w:pPr>
    </w:p>
    <w:p w14:paraId="3DF9D653" w14:textId="77777777" w:rsidR="00BF3140" w:rsidRDefault="00BF3140" w:rsidP="002F5DCF">
      <w:pPr>
        <w:spacing w:after="0"/>
        <w:ind w:right="143"/>
        <w:rPr>
          <w:szCs w:val="20"/>
        </w:rPr>
      </w:pPr>
    </w:p>
    <w:tbl>
      <w:tblPr>
        <w:tblW w:w="11221" w:type="dxa"/>
        <w:jc w:val="center"/>
        <w:tblLayout w:type="fixed"/>
        <w:tblLook w:val="0000" w:firstRow="0" w:lastRow="0" w:firstColumn="0" w:lastColumn="0" w:noHBand="0" w:noVBand="0"/>
      </w:tblPr>
      <w:tblGrid>
        <w:gridCol w:w="1537"/>
        <w:gridCol w:w="1097"/>
        <w:gridCol w:w="2588"/>
        <w:gridCol w:w="1134"/>
        <w:gridCol w:w="142"/>
        <w:gridCol w:w="425"/>
        <w:gridCol w:w="810"/>
        <w:gridCol w:w="41"/>
        <w:gridCol w:w="708"/>
        <w:gridCol w:w="672"/>
        <w:gridCol w:w="2067"/>
      </w:tblGrid>
      <w:tr w:rsidR="00BF3140" w:rsidRPr="00B87BBC" w14:paraId="10BFB57B" w14:textId="77777777" w:rsidTr="001F3CC3">
        <w:trPr>
          <w:cantSplit/>
          <w:trHeight w:val="519"/>
          <w:jc w:val="center"/>
        </w:trPr>
        <w:tc>
          <w:tcPr>
            <w:tcW w:w="9154" w:type="dxa"/>
            <w:gridSpan w:val="10"/>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shd w:val="clear" w:color="auto" w:fill="0F243E" w:themeFill="text2" w:themeFillShade="80"/>
            <w:vAlign w:val="center"/>
          </w:tcPr>
          <w:p w14:paraId="50A8C5D6" w14:textId="0F5F316C" w:rsidR="00BF3140" w:rsidRPr="00B14C3A" w:rsidRDefault="001F3CC3" w:rsidP="00AA7D4A">
            <w:pPr>
              <w:spacing w:after="0"/>
              <w:jc w:val="center"/>
              <w:rPr>
                <w:rFonts w:cs="Arial"/>
                <w:b/>
                <w:sz w:val="32"/>
                <w:szCs w:val="32"/>
              </w:rPr>
            </w:pPr>
            <w:r>
              <w:rPr>
                <w:rFonts w:cs="Arial"/>
                <w:b/>
                <w:sz w:val="32"/>
                <w:szCs w:val="32"/>
              </w:rPr>
              <w:t xml:space="preserve">Feasibility Report </w:t>
            </w:r>
          </w:p>
        </w:tc>
        <w:tc>
          <w:tcPr>
            <w:tcW w:w="2067" w:type="dxa"/>
            <w:tc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tcBorders>
            <w:shd w:val="clear" w:color="auto" w:fill="0F243E" w:themeFill="text2" w:themeFillShade="80"/>
            <w:vAlign w:val="center"/>
          </w:tcPr>
          <w:p w14:paraId="75BA8CFD" w14:textId="2349DB78" w:rsidR="00BF3140" w:rsidRPr="009C72F3" w:rsidRDefault="001F3CC3" w:rsidP="00AA7D4A">
            <w:pPr>
              <w:jc w:val="center"/>
              <w:rPr>
                <w:rFonts w:cs="Arial"/>
                <w:b/>
                <w:sz w:val="4"/>
                <w:szCs w:val="4"/>
              </w:rPr>
            </w:pPr>
            <w:r w:rsidRPr="001F3CC3">
              <w:rPr>
                <w:rFonts w:cs="Arial"/>
                <w:b/>
                <w:noProof/>
                <w:sz w:val="4"/>
                <w:szCs w:val="4"/>
              </w:rPr>
              <w:drawing>
                <wp:inline distT="0" distB="0" distL="0" distR="0" wp14:anchorId="63754EDA" wp14:editId="265EED3E">
                  <wp:extent cx="1175385" cy="477520"/>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75385" cy="477520"/>
                          </a:xfrm>
                          <a:prstGeom prst="rect">
                            <a:avLst/>
                          </a:prstGeom>
                        </pic:spPr>
                      </pic:pic>
                    </a:graphicData>
                  </a:graphic>
                </wp:inline>
              </w:drawing>
            </w:r>
          </w:p>
        </w:tc>
      </w:tr>
      <w:tr w:rsidR="00BF3140" w:rsidRPr="000C7F31" w14:paraId="438C43A9" w14:textId="77777777" w:rsidTr="00AA7D4A">
        <w:tblPrEx>
          <w:tblBorders>
            <w:bottom w:val="dotted" w:sz="4" w:space="0" w:color="auto"/>
          </w:tblBorders>
        </w:tblPrEx>
        <w:trPr>
          <w:trHeight w:val="76"/>
          <w:jc w:val="center"/>
        </w:trPr>
        <w:tc>
          <w:tcPr>
            <w:tcW w:w="11221" w:type="dxa"/>
            <w:gridSpan w:val="11"/>
            <w:tcBorders>
              <w:top w:val="nil"/>
              <w:left w:val="nil"/>
              <w:bottom w:val="single" w:sz="4" w:space="0" w:color="auto"/>
            </w:tcBorders>
            <w:vAlign w:val="center"/>
          </w:tcPr>
          <w:p w14:paraId="25A1F4FF" w14:textId="77777777" w:rsidR="00BF3140" w:rsidRDefault="00BF3140" w:rsidP="00AA7D4A">
            <w:pPr>
              <w:spacing w:after="0"/>
              <w:rPr>
                <w:sz w:val="8"/>
                <w:szCs w:val="8"/>
              </w:rPr>
            </w:pPr>
          </w:p>
          <w:p w14:paraId="51408EC9" w14:textId="77777777" w:rsidR="00BF3140" w:rsidRDefault="00BF3140" w:rsidP="00AA7D4A">
            <w:pPr>
              <w:spacing w:after="0"/>
              <w:rPr>
                <w:sz w:val="8"/>
                <w:szCs w:val="8"/>
              </w:rPr>
            </w:pPr>
          </w:p>
          <w:p w14:paraId="34B29F0B" w14:textId="77777777" w:rsidR="00BF3140" w:rsidRPr="006E616F" w:rsidRDefault="00BF3140" w:rsidP="00AA7D4A">
            <w:pPr>
              <w:spacing w:after="0"/>
              <w:rPr>
                <w:sz w:val="8"/>
                <w:szCs w:val="8"/>
              </w:rPr>
            </w:pPr>
          </w:p>
        </w:tc>
      </w:tr>
      <w:tr w:rsidR="00BF3140" w:rsidRPr="00097232" w14:paraId="4723DD3E" w14:textId="77777777" w:rsidTr="0072783E">
        <w:tblPrEx>
          <w:tblBorders>
            <w:bottom w:val="dotted" w:sz="4" w:space="0" w:color="auto"/>
          </w:tblBorders>
        </w:tblPrEx>
        <w:trPr>
          <w:trHeight w:val="376"/>
          <w:jc w:val="center"/>
        </w:trPr>
        <w:tc>
          <w:tcPr>
            <w:tcW w:w="1537" w:type="dxa"/>
            <w:tcBorders>
              <w:top w:val="single" w:sz="4" w:space="0" w:color="auto"/>
              <w:left w:val="single" w:sz="4" w:space="0" w:color="auto"/>
              <w:bottom w:val="single" w:sz="4" w:space="0" w:color="auto"/>
            </w:tcBorders>
            <w:shd w:val="clear" w:color="auto" w:fill="auto"/>
            <w:vAlign w:val="center"/>
          </w:tcPr>
          <w:p w14:paraId="770C7BFD" w14:textId="11FC87B3" w:rsidR="00BF3140" w:rsidRPr="00E324A1" w:rsidRDefault="001F3CC3" w:rsidP="00AA7D4A">
            <w:pPr>
              <w:spacing w:after="0"/>
              <w:rPr>
                <w:b/>
                <w:szCs w:val="20"/>
              </w:rPr>
            </w:pPr>
            <w:r>
              <w:rPr>
                <w:b/>
                <w:szCs w:val="20"/>
              </w:rPr>
              <w:t>Project</w:t>
            </w:r>
            <w:r w:rsidR="00BF3140" w:rsidRPr="00E324A1">
              <w:rPr>
                <w:b/>
                <w:szCs w:val="20"/>
              </w:rPr>
              <w:t>:</w:t>
            </w:r>
          </w:p>
        </w:tc>
        <w:tc>
          <w:tcPr>
            <w:tcW w:w="6196" w:type="dxa"/>
            <w:gridSpan w:val="6"/>
            <w:tcBorders>
              <w:top w:val="single" w:sz="4" w:space="0" w:color="auto"/>
              <w:bottom w:val="single" w:sz="4" w:space="0" w:color="auto"/>
              <w:right w:val="single" w:sz="2" w:space="0" w:color="auto"/>
            </w:tcBorders>
            <w:vAlign w:val="center"/>
          </w:tcPr>
          <w:p w14:paraId="34FD91B2" w14:textId="54AA0C74" w:rsidR="00BF3140" w:rsidRPr="00CB58EF" w:rsidRDefault="001F3CC3" w:rsidP="00AA7D4A">
            <w:pPr>
              <w:spacing w:after="0"/>
              <w:rPr>
                <w:rFonts w:cs="Arial"/>
                <w:sz w:val="18"/>
                <w:szCs w:val="18"/>
              </w:rPr>
            </w:pPr>
            <w:r>
              <w:rPr>
                <w:rFonts w:cs="Arial"/>
                <w:sz w:val="18"/>
                <w:szCs w:val="18"/>
              </w:rPr>
              <w:t xml:space="preserve">UWTSD Leisure Complex </w:t>
            </w:r>
          </w:p>
        </w:tc>
        <w:tc>
          <w:tcPr>
            <w:tcW w:w="1421" w:type="dxa"/>
            <w:gridSpan w:val="3"/>
            <w:tcBorders>
              <w:top w:val="single" w:sz="4" w:space="0" w:color="auto"/>
              <w:left w:val="single" w:sz="2" w:space="0" w:color="auto"/>
              <w:bottom w:val="single" w:sz="4" w:space="0" w:color="auto"/>
              <w:right w:val="single" w:sz="2" w:space="0" w:color="auto"/>
            </w:tcBorders>
            <w:shd w:val="clear" w:color="auto" w:fill="0F243E" w:themeFill="text2" w:themeFillShade="80"/>
            <w:vAlign w:val="center"/>
          </w:tcPr>
          <w:p w14:paraId="7ECB2C02" w14:textId="77777777" w:rsidR="00BF3140" w:rsidRPr="00965061" w:rsidRDefault="00BF3140" w:rsidP="00AA7D4A">
            <w:pPr>
              <w:spacing w:after="0"/>
              <w:rPr>
                <w:rFonts w:cs="Arial"/>
                <w:b/>
                <w:szCs w:val="20"/>
              </w:rPr>
            </w:pPr>
            <w:r>
              <w:rPr>
                <w:rFonts w:cs="Arial"/>
                <w:b/>
                <w:szCs w:val="20"/>
              </w:rPr>
              <w:t xml:space="preserve">Report </w:t>
            </w:r>
            <w:r w:rsidRPr="00965061">
              <w:rPr>
                <w:rFonts w:cs="Arial"/>
                <w:b/>
                <w:szCs w:val="20"/>
              </w:rPr>
              <w:t>N</w:t>
            </w:r>
            <w:r>
              <w:rPr>
                <w:rFonts w:cs="Arial"/>
                <w:b/>
                <w:szCs w:val="20"/>
              </w:rPr>
              <w:t>o</w:t>
            </w:r>
            <w:r w:rsidRPr="00965061">
              <w:rPr>
                <w:rFonts w:cs="Arial"/>
                <w:b/>
                <w:szCs w:val="20"/>
              </w:rPr>
              <w:t>:</w:t>
            </w:r>
          </w:p>
        </w:tc>
        <w:tc>
          <w:tcPr>
            <w:tcW w:w="2067" w:type="dxa"/>
            <w:tcBorders>
              <w:top w:val="single" w:sz="4" w:space="0" w:color="auto"/>
              <w:left w:val="single" w:sz="2" w:space="0" w:color="auto"/>
              <w:bottom w:val="single" w:sz="4" w:space="0" w:color="auto"/>
              <w:right w:val="single" w:sz="4" w:space="0" w:color="auto"/>
            </w:tcBorders>
            <w:vAlign w:val="center"/>
          </w:tcPr>
          <w:p w14:paraId="53643A78" w14:textId="594F6A2D" w:rsidR="00BF3140" w:rsidRPr="00CB58EF" w:rsidRDefault="00BF3140" w:rsidP="00AA7D4A">
            <w:pPr>
              <w:spacing w:after="0"/>
              <w:rPr>
                <w:rFonts w:ascii="Comic Sans MS" w:hAnsi="Comic Sans MS"/>
                <w:i/>
                <w:sz w:val="18"/>
                <w:szCs w:val="18"/>
              </w:rPr>
            </w:pPr>
            <w:r>
              <w:rPr>
                <w:rFonts w:ascii="Comic Sans MS" w:hAnsi="Comic Sans MS"/>
                <w:i/>
                <w:sz w:val="18"/>
                <w:szCs w:val="18"/>
              </w:rPr>
              <w:t>00</w:t>
            </w:r>
            <w:r w:rsidR="00C55ED1">
              <w:rPr>
                <w:rFonts w:ascii="Comic Sans MS" w:hAnsi="Comic Sans MS"/>
                <w:i/>
                <w:sz w:val="18"/>
                <w:szCs w:val="18"/>
              </w:rPr>
              <w:t>1</w:t>
            </w:r>
          </w:p>
        </w:tc>
      </w:tr>
      <w:tr w:rsidR="00BF3140" w:rsidRPr="00097232" w14:paraId="1DAD2F91" w14:textId="77777777" w:rsidTr="0072783E">
        <w:tblPrEx>
          <w:tblBorders>
            <w:bottom w:val="dotted" w:sz="4" w:space="0" w:color="auto"/>
          </w:tblBorders>
        </w:tblPrEx>
        <w:trPr>
          <w:trHeight w:val="376"/>
          <w:jc w:val="center"/>
        </w:trPr>
        <w:tc>
          <w:tcPr>
            <w:tcW w:w="1537" w:type="dxa"/>
            <w:tcBorders>
              <w:top w:val="single" w:sz="4" w:space="0" w:color="auto"/>
              <w:left w:val="single" w:sz="4" w:space="0" w:color="auto"/>
              <w:bottom w:val="single" w:sz="4" w:space="0" w:color="auto"/>
            </w:tcBorders>
            <w:shd w:val="clear" w:color="auto" w:fill="auto"/>
            <w:vAlign w:val="center"/>
          </w:tcPr>
          <w:p w14:paraId="45EB7096" w14:textId="77777777" w:rsidR="00BF3140" w:rsidRPr="00E324A1" w:rsidRDefault="00BF3140" w:rsidP="00AA7D4A">
            <w:pPr>
              <w:spacing w:after="0"/>
              <w:rPr>
                <w:b/>
                <w:szCs w:val="20"/>
              </w:rPr>
            </w:pPr>
          </w:p>
        </w:tc>
        <w:tc>
          <w:tcPr>
            <w:tcW w:w="6196" w:type="dxa"/>
            <w:gridSpan w:val="6"/>
            <w:tcBorders>
              <w:top w:val="single" w:sz="4" w:space="0" w:color="auto"/>
              <w:bottom w:val="single" w:sz="4" w:space="0" w:color="auto"/>
              <w:right w:val="single" w:sz="2" w:space="0" w:color="auto"/>
            </w:tcBorders>
            <w:vAlign w:val="center"/>
          </w:tcPr>
          <w:p w14:paraId="744AF4E5" w14:textId="77777777" w:rsidR="00BF3140" w:rsidRDefault="00BF3140" w:rsidP="00AA7D4A">
            <w:pPr>
              <w:spacing w:after="0"/>
              <w:rPr>
                <w:rFonts w:ascii="Comic Sans MS" w:hAnsi="Comic Sans MS"/>
                <w:i/>
                <w:sz w:val="18"/>
                <w:szCs w:val="18"/>
              </w:rPr>
            </w:pPr>
          </w:p>
        </w:tc>
        <w:tc>
          <w:tcPr>
            <w:tcW w:w="1421" w:type="dxa"/>
            <w:gridSpan w:val="3"/>
            <w:tcBorders>
              <w:top w:val="single" w:sz="4" w:space="0" w:color="auto"/>
              <w:left w:val="single" w:sz="2" w:space="0" w:color="auto"/>
              <w:bottom w:val="single" w:sz="4" w:space="0" w:color="auto"/>
              <w:right w:val="single" w:sz="2" w:space="0" w:color="auto"/>
            </w:tcBorders>
            <w:shd w:val="clear" w:color="auto" w:fill="0F243E" w:themeFill="text2" w:themeFillShade="80"/>
            <w:vAlign w:val="center"/>
          </w:tcPr>
          <w:p w14:paraId="7AA1DD30" w14:textId="77777777" w:rsidR="00BF3140" w:rsidRDefault="00BF3140" w:rsidP="00AA7D4A">
            <w:pPr>
              <w:spacing w:after="0"/>
              <w:rPr>
                <w:rFonts w:cs="Arial"/>
                <w:b/>
                <w:szCs w:val="20"/>
              </w:rPr>
            </w:pPr>
          </w:p>
        </w:tc>
        <w:tc>
          <w:tcPr>
            <w:tcW w:w="2067" w:type="dxa"/>
            <w:tcBorders>
              <w:top w:val="single" w:sz="4" w:space="0" w:color="auto"/>
              <w:left w:val="single" w:sz="2" w:space="0" w:color="auto"/>
              <w:bottom w:val="single" w:sz="4" w:space="0" w:color="auto"/>
              <w:right w:val="single" w:sz="4" w:space="0" w:color="auto"/>
            </w:tcBorders>
            <w:vAlign w:val="center"/>
          </w:tcPr>
          <w:p w14:paraId="2EAF7F23" w14:textId="77777777" w:rsidR="00BF3140" w:rsidRDefault="00BF3140" w:rsidP="00AA7D4A">
            <w:pPr>
              <w:spacing w:after="0"/>
              <w:rPr>
                <w:rFonts w:ascii="Comic Sans MS" w:hAnsi="Comic Sans MS"/>
                <w:i/>
                <w:sz w:val="18"/>
                <w:szCs w:val="18"/>
              </w:rPr>
            </w:pPr>
          </w:p>
        </w:tc>
      </w:tr>
      <w:tr w:rsidR="00BF3140" w:rsidRPr="000C7F31" w14:paraId="50BFF6DC" w14:textId="77777777" w:rsidTr="00AA7D4A">
        <w:tblPrEx>
          <w:tblBorders>
            <w:bottom w:val="dotted" w:sz="4" w:space="0" w:color="auto"/>
          </w:tblBorders>
        </w:tblPrEx>
        <w:trPr>
          <w:trHeight w:val="76"/>
          <w:jc w:val="center"/>
        </w:trPr>
        <w:tc>
          <w:tcPr>
            <w:tcW w:w="11221" w:type="dxa"/>
            <w:gridSpan w:val="11"/>
            <w:tcBorders>
              <w:top w:val="single" w:sz="4" w:space="0" w:color="auto"/>
              <w:left w:val="nil"/>
              <w:bottom w:val="single" w:sz="2" w:space="0" w:color="auto"/>
            </w:tcBorders>
            <w:vAlign w:val="center"/>
          </w:tcPr>
          <w:p w14:paraId="18069CF4" w14:textId="77777777" w:rsidR="00BF3140" w:rsidRPr="006E616F" w:rsidRDefault="00BF3140" w:rsidP="00AA7D4A">
            <w:pPr>
              <w:spacing w:after="0"/>
              <w:rPr>
                <w:sz w:val="8"/>
                <w:szCs w:val="8"/>
              </w:rPr>
            </w:pPr>
          </w:p>
        </w:tc>
      </w:tr>
      <w:tr w:rsidR="00BF3140" w:rsidRPr="00097232" w14:paraId="7F3DD441" w14:textId="77777777" w:rsidTr="00AA7D4A">
        <w:tblPrEx>
          <w:tblBorders>
            <w:bottom w:val="dotted" w:sz="4" w:space="0" w:color="auto"/>
          </w:tblBorders>
        </w:tblPrEx>
        <w:trPr>
          <w:trHeight w:val="376"/>
          <w:jc w:val="center"/>
        </w:trPr>
        <w:tc>
          <w:tcPr>
            <w:tcW w:w="1537" w:type="dxa"/>
            <w:tcBorders>
              <w:top w:val="single" w:sz="2" w:space="0" w:color="auto"/>
              <w:left w:val="single" w:sz="2" w:space="0" w:color="auto"/>
              <w:bottom w:val="single" w:sz="2" w:space="0" w:color="auto"/>
              <w:right w:val="nil"/>
            </w:tcBorders>
            <w:vAlign w:val="center"/>
          </w:tcPr>
          <w:p w14:paraId="6F6E34EE" w14:textId="77777777" w:rsidR="00BF3140" w:rsidRPr="00E324A1" w:rsidRDefault="00BF3140" w:rsidP="00AA7D4A">
            <w:pPr>
              <w:spacing w:after="0"/>
              <w:ind w:right="-113"/>
              <w:rPr>
                <w:b/>
                <w:szCs w:val="20"/>
              </w:rPr>
            </w:pPr>
            <w:r w:rsidRPr="00E324A1">
              <w:rPr>
                <w:b/>
                <w:szCs w:val="20"/>
              </w:rPr>
              <w:t>Prepared By:</w:t>
            </w:r>
          </w:p>
        </w:tc>
        <w:tc>
          <w:tcPr>
            <w:tcW w:w="3685" w:type="dxa"/>
            <w:gridSpan w:val="2"/>
            <w:tcBorders>
              <w:top w:val="single" w:sz="2" w:space="0" w:color="auto"/>
              <w:left w:val="nil"/>
              <w:bottom w:val="single" w:sz="2" w:space="0" w:color="auto"/>
            </w:tcBorders>
            <w:vAlign w:val="center"/>
          </w:tcPr>
          <w:p w14:paraId="71F17496" w14:textId="40D57292" w:rsidR="00BF3140" w:rsidRPr="00CB58EF" w:rsidRDefault="007A7F83" w:rsidP="00AA7D4A">
            <w:pPr>
              <w:spacing w:after="0"/>
              <w:rPr>
                <w:rFonts w:ascii="Comic Sans MS" w:hAnsi="Comic Sans MS"/>
                <w:i/>
                <w:sz w:val="18"/>
                <w:szCs w:val="18"/>
              </w:rPr>
            </w:pPr>
            <w:r>
              <w:rPr>
                <w:rFonts w:ascii="Comic Sans MS" w:hAnsi="Comic Sans MS"/>
                <w:i/>
                <w:sz w:val="18"/>
                <w:szCs w:val="18"/>
              </w:rPr>
              <w:t>Jon Langstone</w:t>
            </w:r>
          </w:p>
        </w:tc>
        <w:tc>
          <w:tcPr>
            <w:tcW w:w="1276" w:type="dxa"/>
            <w:gridSpan w:val="2"/>
            <w:tcBorders>
              <w:top w:val="single" w:sz="2" w:space="0" w:color="auto"/>
              <w:left w:val="nil"/>
              <w:bottom w:val="single" w:sz="2" w:space="0" w:color="auto"/>
            </w:tcBorders>
            <w:vAlign w:val="center"/>
          </w:tcPr>
          <w:p w14:paraId="57128E82" w14:textId="77777777" w:rsidR="00BF3140" w:rsidRPr="00E324A1" w:rsidRDefault="00BF3140" w:rsidP="00AA7D4A">
            <w:pPr>
              <w:spacing w:after="0"/>
              <w:jc w:val="right"/>
              <w:rPr>
                <w:rFonts w:cs="Arial"/>
                <w:b/>
                <w:szCs w:val="20"/>
              </w:rPr>
            </w:pPr>
            <w:r w:rsidRPr="00E324A1">
              <w:rPr>
                <w:b/>
                <w:szCs w:val="20"/>
              </w:rPr>
              <w:t xml:space="preserve">Validated: </w:t>
            </w:r>
          </w:p>
        </w:tc>
        <w:tc>
          <w:tcPr>
            <w:tcW w:w="1276" w:type="dxa"/>
            <w:gridSpan w:val="3"/>
            <w:tcBorders>
              <w:top w:val="single" w:sz="2" w:space="0" w:color="auto"/>
              <w:left w:val="nil"/>
              <w:bottom w:val="single" w:sz="2" w:space="0" w:color="auto"/>
            </w:tcBorders>
            <w:vAlign w:val="center"/>
          </w:tcPr>
          <w:p w14:paraId="7DF20057" w14:textId="68CE1B2F" w:rsidR="00BF3140" w:rsidRPr="006E53D8" w:rsidRDefault="00BF3140" w:rsidP="00AA7D4A">
            <w:pPr>
              <w:spacing w:after="0"/>
              <w:ind w:right="-101"/>
              <w:rPr>
                <w:rFonts w:cs="Arial"/>
                <w:szCs w:val="20"/>
              </w:rPr>
            </w:pPr>
          </w:p>
        </w:tc>
        <w:tc>
          <w:tcPr>
            <w:tcW w:w="708" w:type="dxa"/>
            <w:tcBorders>
              <w:top w:val="single" w:sz="2" w:space="0" w:color="auto"/>
              <w:bottom w:val="nil"/>
              <w:right w:val="nil"/>
            </w:tcBorders>
            <w:vAlign w:val="center"/>
          </w:tcPr>
          <w:p w14:paraId="4804181E" w14:textId="77777777" w:rsidR="00BF3140" w:rsidRPr="00E324A1" w:rsidRDefault="00BF3140" w:rsidP="00AA7D4A">
            <w:pPr>
              <w:spacing w:after="0"/>
              <w:ind w:left="-116"/>
              <w:jc w:val="right"/>
              <w:rPr>
                <w:rFonts w:cs="Arial"/>
                <w:b/>
                <w:szCs w:val="20"/>
              </w:rPr>
            </w:pPr>
            <w:r w:rsidRPr="00E324A1">
              <w:rPr>
                <w:b/>
                <w:szCs w:val="20"/>
              </w:rPr>
              <w:t>Date:</w:t>
            </w:r>
          </w:p>
        </w:tc>
        <w:tc>
          <w:tcPr>
            <w:tcW w:w="2739" w:type="dxa"/>
            <w:gridSpan w:val="2"/>
            <w:tcBorders>
              <w:top w:val="single" w:sz="2" w:space="0" w:color="auto"/>
              <w:left w:val="nil"/>
              <w:bottom w:val="nil"/>
              <w:right w:val="single" w:sz="2" w:space="0" w:color="auto"/>
            </w:tcBorders>
            <w:vAlign w:val="center"/>
          </w:tcPr>
          <w:p w14:paraId="601E2351" w14:textId="0645D4F4" w:rsidR="00BF3140" w:rsidRPr="006E53D8" w:rsidRDefault="006A5D2E" w:rsidP="00AA7D4A">
            <w:pPr>
              <w:spacing w:after="0"/>
              <w:rPr>
                <w:rFonts w:cs="Arial"/>
                <w:szCs w:val="20"/>
              </w:rPr>
            </w:pPr>
            <w:r>
              <w:rPr>
                <w:rFonts w:cs="Arial"/>
                <w:szCs w:val="20"/>
              </w:rPr>
              <w:t>03/05/23</w:t>
            </w:r>
          </w:p>
        </w:tc>
      </w:tr>
      <w:tr w:rsidR="00BF3140" w:rsidRPr="000C7F31" w14:paraId="0D8BE9A8" w14:textId="77777777" w:rsidTr="00AA7D4A">
        <w:tblPrEx>
          <w:tblBorders>
            <w:bottom w:val="dotted" w:sz="4" w:space="0" w:color="auto"/>
          </w:tblBorders>
        </w:tblPrEx>
        <w:trPr>
          <w:trHeight w:val="76"/>
          <w:jc w:val="center"/>
        </w:trPr>
        <w:tc>
          <w:tcPr>
            <w:tcW w:w="11221" w:type="dxa"/>
            <w:gridSpan w:val="11"/>
            <w:tcBorders>
              <w:top w:val="single" w:sz="2" w:space="0" w:color="auto"/>
              <w:left w:val="nil"/>
              <w:bottom w:val="single" w:sz="2" w:space="0" w:color="auto"/>
              <w:right w:val="nil"/>
            </w:tcBorders>
            <w:vAlign w:val="center"/>
          </w:tcPr>
          <w:p w14:paraId="0204CF28" w14:textId="77777777" w:rsidR="00BF3140" w:rsidRPr="006E616F" w:rsidRDefault="00BF3140" w:rsidP="00AA7D4A">
            <w:pPr>
              <w:spacing w:after="0"/>
              <w:rPr>
                <w:sz w:val="8"/>
                <w:szCs w:val="8"/>
              </w:rPr>
            </w:pPr>
          </w:p>
        </w:tc>
      </w:tr>
      <w:tr w:rsidR="00BF3140" w:rsidRPr="00097232" w14:paraId="4AB0D24E" w14:textId="77777777" w:rsidTr="00AA7D4A">
        <w:tblPrEx>
          <w:tblBorders>
            <w:bottom w:val="dotted" w:sz="4" w:space="0" w:color="auto"/>
          </w:tblBorders>
        </w:tblPrEx>
        <w:trPr>
          <w:trHeight w:val="411"/>
          <w:jc w:val="center"/>
        </w:trPr>
        <w:tc>
          <w:tcPr>
            <w:tcW w:w="2634" w:type="dxa"/>
            <w:gridSpan w:val="2"/>
            <w:tcBorders>
              <w:top w:val="single" w:sz="2" w:space="0" w:color="auto"/>
              <w:left w:val="single" w:sz="2" w:space="0" w:color="auto"/>
              <w:bottom w:val="single" w:sz="2" w:space="0" w:color="auto"/>
              <w:right w:val="nil"/>
            </w:tcBorders>
            <w:shd w:val="clear" w:color="auto" w:fill="auto"/>
            <w:vAlign w:val="center"/>
          </w:tcPr>
          <w:p w14:paraId="4B8F8762" w14:textId="77777777" w:rsidR="00BF3140" w:rsidRPr="00E324A1" w:rsidRDefault="00BF3140" w:rsidP="00AA7D4A">
            <w:pPr>
              <w:spacing w:after="0"/>
              <w:rPr>
                <w:rFonts w:ascii="Comic Sans MS" w:hAnsi="Comic Sans MS"/>
                <w:b/>
                <w:i/>
                <w:szCs w:val="20"/>
              </w:rPr>
            </w:pPr>
            <w:r>
              <w:rPr>
                <w:rFonts w:cs="Arial"/>
                <w:b/>
                <w:szCs w:val="20"/>
              </w:rPr>
              <w:t xml:space="preserve"> </w:t>
            </w:r>
            <w:r w:rsidRPr="00E324A1">
              <w:rPr>
                <w:rFonts w:cs="Arial"/>
                <w:b/>
                <w:szCs w:val="20"/>
              </w:rPr>
              <w:t>Reporting Period From:</w:t>
            </w:r>
          </w:p>
        </w:tc>
        <w:tc>
          <w:tcPr>
            <w:tcW w:w="3722" w:type="dxa"/>
            <w:gridSpan w:val="2"/>
            <w:tcBorders>
              <w:top w:val="single" w:sz="2" w:space="0" w:color="auto"/>
              <w:left w:val="nil"/>
              <w:bottom w:val="single" w:sz="2" w:space="0" w:color="auto"/>
              <w:right w:val="nil"/>
            </w:tcBorders>
            <w:vAlign w:val="center"/>
          </w:tcPr>
          <w:p w14:paraId="5C4991AB" w14:textId="1EA0D737" w:rsidR="00BF3140" w:rsidRPr="006E53D8" w:rsidRDefault="00E220A9" w:rsidP="00AA7D4A">
            <w:pPr>
              <w:spacing w:after="0"/>
              <w:jc w:val="center"/>
            </w:pPr>
            <w:proofErr w:type="spellStart"/>
            <w:r>
              <w:t>Feasability</w:t>
            </w:r>
            <w:proofErr w:type="spellEnd"/>
            <w:r>
              <w:t xml:space="preserve"> study </w:t>
            </w:r>
            <w:proofErr w:type="gramStart"/>
            <w:r>
              <w:t>( Jon’s</w:t>
            </w:r>
            <w:proofErr w:type="gramEnd"/>
            <w:r>
              <w:t xml:space="preserve"> elements ONLY)</w:t>
            </w:r>
          </w:p>
        </w:tc>
        <w:tc>
          <w:tcPr>
            <w:tcW w:w="567" w:type="dxa"/>
            <w:gridSpan w:val="2"/>
            <w:tcBorders>
              <w:top w:val="single" w:sz="2" w:space="0" w:color="auto"/>
              <w:left w:val="nil"/>
              <w:bottom w:val="single" w:sz="2" w:space="0" w:color="auto"/>
              <w:right w:val="nil"/>
            </w:tcBorders>
            <w:vAlign w:val="center"/>
          </w:tcPr>
          <w:p w14:paraId="0D662983" w14:textId="77777777" w:rsidR="00BF3140" w:rsidRPr="00E324A1" w:rsidRDefault="00BF3140" w:rsidP="00AA7D4A">
            <w:pPr>
              <w:spacing w:after="0"/>
              <w:jc w:val="right"/>
              <w:rPr>
                <w:b/>
              </w:rPr>
            </w:pPr>
            <w:r w:rsidRPr="00E324A1">
              <w:rPr>
                <w:b/>
              </w:rPr>
              <w:t>To:</w:t>
            </w:r>
          </w:p>
        </w:tc>
        <w:tc>
          <w:tcPr>
            <w:tcW w:w="4298" w:type="dxa"/>
            <w:gridSpan w:val="5"/>
            <w:tcBorders>
              <w:top w:val="single" w:sz="2" w:space="0" w:color="auto"/>
              <w:left w:val="nil"/>
              <w:bottom w:val="single" w:sz="2" w:space="0" w:color="auto"/>
              <w:right w:val="single" w:sz="2" w:space="0" w:color="auto"/>
            </w:tcBorders>
            <w:vAlign w:val="center"/>
          </w:tcPr>
          <w:p w14:paraId="235338A5" w14:textId="0A11D290" w:rsidR="00BF3140" w:rsidRPr="006E53D8" w:rsidRDefault="00E220A9" w:rsidP="00C55ED1">
            <w:pPr>
              <w:spacing w:after="0"/>
            </w:pPr>
            <w:r>
              <w:t>UWTSD Team</w:t>
            </w:r>
          </w:p>
        </w:tc>
      </w:tr>
    </w:tbl>
    <w:p w14:paraId="0995E9FE" w14:textId="77777777" w:rsidR="00BF3140" w:rsidRPr="002F5DCF" w:rsidRDefault="00BF3140" w:rsidP="002F5DCF">
      <w:pPr>
        <w:spacing w:after="0"/>
        <w:ind w:right="143"/>
        <w:rPr>
          <w:szCs w:val="20"/>
        </w:rPr>
      </w:pPr>
    </w:p>
    <w:bookmarkEnd w:id="0"/>
    <w:p w14:paraId="10B472B4" w14:textId="77777777" w:rsidR="00E324A1" w:rsidRPr="0040362A" w:rsidRDefault="00E324A1" w:rsidP="000E45C6">
      <w:pPr>
        <w:spacing w:after="0"/>
        <w:ind w:right="143"/>
        <w:rPr>
          <w:sz w:val="16"/>
          <w:szCs w:val="16"/>
        </w:rPr>
      </w:pPr>
    </w:p>
    <w:p w14:paraId="7FE545D2" w14:textId="77777777" w:rsidR="007D0776" w:rsidRPr="0040362A" w:rsidRDefault="007D0776" w:rsidP="007D0776">
      <w:pPr>
        <w:spacing w:after="0"/>
        <w:ind w:right="143"/>
        <w:rPr>
          <w:sz w:val="16"/>
          <w:szCs w:val="16"/>
        </w:rPr>
      </w:pPr>
    </w:p>
    <w:p w14:paraId="0C3A5BD4" w14:textId="77777777" w:rsidR="009768F3" w:rsidRPr="0040362A" w:rsidRDefault="009768F3" w:rsidP="009768F3">
      <w:pPr>
        <w:spacing w:after="0"/>
        <w:ind w:right="143"/>
        <w:rPr>
          <w:sz w:val="16"/>
          <w:szCs w:val="16"/>
        </w:rPr>
      </w:pPr>
    </w:p>
    <w:tbl>
      <w:tblPr>
        <w:tblW w:w="11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5"/>
        <w:gridCol w:w="5490"/>
      </w:tblGrid>
      <w:tr w:rsidR="009768F3" w:rsidRPr="00E01626" w14:paraId="0685E103" w14:textId="77777777" w:rsidTr="09CEE3E8">
        <w:trPr>
          <w:trHeight w:val="457"/>
          <w:jc w:val="center"/>
        </w:trPr>
        <w:tc>
          <w:tcPr>
            <w:tcW w:w="5595"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35E18B77" w14:textId="517FD873" w:rsidR="009768F3" w:rsidRPr="00C55ED1" w:rsidRDefault="00C55ED1" w:rsidP="00930D7C">
            <w:pPr>
              <w:pStyle w:val="ListParagraph"/>
              <w:numPr>
                <w:ilvl w:val="0"/>
                <w:numId w:val="7"/>
              </w:numPr>
              <w:spacing w:after="0"/>
              <w:rPr>
                <w:b/>
                <w:szCs w:val="20"/>
              </w:rPr>
            </w:pPr>
            <w:r w:rsidRPr="3B5CD145">
              <w:rPr>
                <w:b/>
                <w:bCs/>
              </w:rPr>
              <w:t xml:space="preserve">Site/Location </w:t>
            </w:r>
          </w:p>
        </w:tc>
        <w:tc>
          <w:tcPr>
            <w:tcW w:w="5490"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28B01798" w14:textId="77777777" w:rsidR="009768F3" w:rsidRPr="0004784E" w:rsidRDefault="009768F3" w:rsidP="00647F4E">
            <w:pPr>
              <w:spacing w:after="0"/>
              <w:jc w:val="center"/>
              <w:rPr>
                <w:b/>
                <w:szCs w:val="20"/>
              </w:rPr>
            </w:pPr>
            <w:r>
              <w:rPr>
                <w:b/>
                <w:szCs w:val="20"/>
              </w:rPr>
              <w:t>Status</w:t>
            </w:r>
          </w:p>
        </w:tc>
      </w:tr>
      <w:tr w:rsidR="006D3F75" w:rsidRPr="00E01626" w14:paraId="7176C6B1" w14:textId="77777777" w:rsidTr="09CEE3E8">
        <w:trPr>
          <w:trHeight w:val="301"/>
          <w:jc w:val="center"/>
        </w:trPr>
        <w:tc>
          <w:tcPr>
            <w:tcW w:w="5595" w:type="dxa"/>
            <w:tcBorders>
              <w:top w:val="single" w:sz="2" w:space="0" w:color="auto"/>
              <w:left w:val="single" w:sz="4" w:space="0" w:color="auto"/>
              <w:bottom w:val="single" w:sz="4" w:space="0" w:color="auto"/>
              <w:right w:val="single" w:sz="4" w:space="0" w:color="auto"/>
            </w:tcBorders>
            <w:shd w:val="clear" w:color="auto" w:fill="auto"/>
            <w:vAlign w:val="center"/>
          </w:tcPr>
          <w:p w14:paraId="5915EBCE" w14:textId="77777777" w:rsidR="006D3F75" w:rsidRPr="006126BB" w:rsidRDefault="00E324A1" w:rsidP="006D3F75">
            <w:pPr>
              <w:spacing w:after="0"/>
              <w:rPr>
                <w:szCs w:val="20"/>
              </w:rPr>
            </w:pPr>
            <w:r>
              <w:rPr>
                <w:rFonts w:cs="Arial"/>
                <w:b/>
                <w:szCs w:val="20"/>
              </w:rPr>
              <w:t>Commentary:</w:t>
            </w:r>
          </w:p>
        </w:tc>
        <w:tc>
          <w:tcPr>
            <w:tcW w:w="5490" w:type="dxa"/>
            <w:tcBorders>
              <w:top w:val="single" w:sz="2" w:space="0" w:color="auto"/>
              <w:left w:val="single" w:sz="4" w:space="0" w:color="auto"/>
              <w:bottom w:val="single" w:sz="4" w:space="0" w:color="auto"/>
              <w:right w:val="single" w:sz="4" w:space="0" w:color="auto"/>
            </w:tcBorders>
            <w:shd w:val="clear" w:color="auto" w:fill="92D050"/>
            <w:vAlign w:val="center"/>
          </w:tcPr>
          <w:p w14:paraId="3904351F" w14:textId="77777777" w:rsidR="006D3F75" w:rsidRPr="006126BB" w:rsidRDefault="00F86CD8" w:rsidP="006D3F75">
            <w:pPr>
              <w:spacing w:after="0"/>
              <w:jc w:val="center"/>
              <w:rPr>
                <w:szCs w:val="20"/>
              </w:rPr>
            </w:pPr>
            <w:r>
              <w:rPr>
                <w:rFonts w:ascii="Comic Sans MS" w:hAnsi="Comic Sans MS"/>
                <w:i/>
                <w:sz w:val="18"/>
                <w:szCs w:val="18"/>
              </w:rPr>
              <w:t>Green</w:t>
            </w:r>
          </w:p>
        </w:tc>
      </w:tr>
      <w:tr w:rsidR="00E324A1" w:rsidRPr="002D2F7D" w14:paraId="557EF9D1"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085"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74B16BBC" w14:textId="77777777" w:rsidR="00E324A1" w:rsidRPr="002D2F7D" w:rsidRDefault="00E324A1" w:rsidP="006D3F75">
            <w:pPr>
              <w:spacing w:after="0"/>
              <w:rPr>
                <w:rFonts w:ascii="Comic Sans MS" w:hAnsi="Comic Sans MS"/>
                <w:i/>
                <w:sz w:val="8"/>
                <w:szCs w:val="8"/>
              </w:rPr>
            </w:pPr>
          </w:p>
        </w:tc>
      </w:tr>
      <w:tr w:rsidR="00E324A1" w:rsidRPr="002A4D28" w14:paraId="3F6BE5B4"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085" w:type="dxa"/>
            <w:gridSpan w:val="2"/>
            <w:tcBorders>
              <w:top w:val="nil"/>
              <w:left w:val="single" w:sz="4" w:space="0" w:color="000000" w:themeColor="text1"/>
              <w:bottom w:val="nil"/>
              <w:right w:val="single" w:sz="4" w:space="0" w:color="000000" w:themeColor="text1"/>
            </w:tcBorders>
            <w:shd w:val="clear" w:color="auto" w:fill="auto"/>
          </w:tcPr>
          <w:p w14:paraId="08DBB802" w14:textId="6E653A5F" w:rsidR="00C55ED1" w:rsidRDefault="1F190F99" w:rsidP="1877BA25">
            <w:pPr>
              <w:spacing w:after="0" w:line="257" w:lineRule="auto"/>
              <w:rPr>
                <w:rFonts w:ascii="Comic Sans MS" w:eastAsia="Comic Sans MS" w:hAnsi="Comic Sans MS" w:cs="Comic Sans MS"/>
                <w:b/>
                <w:sz w:val="18"/>
                <w:szCs w:val="18"/>
                <w:lang w:val="en-US"/>
              </w:rPr>
            </w:pPr>
            <w:r w:rsidRPr="0FFD8333">
              <w:rPr>
                <w:rFonts w:ascii="Comic Sans MS" w:eastAsia="Comic Sans MS" w:hAnsi="Comic Sans MS" w:cs="Comic Sans MS"/>
                <w:b/>
                <w:sz w:val="18"/>
                <w:szCs w:val="18"/>
                <w:lang w:val="en-US"/>
              </w:rPr>
              <w:t xml:space="preserve">4.4.2 </w:t>
            </w:r>
            <w:r w:rsidR="35D96F7E" w:rsidRPr="0FFD8333">
              <w:rPr>
                <w:rFonts w:ascii="Comic Sans MS" w:eastAsia="Comic Sans MS" w:hAnsi="Comic Sans MS" w:cs="Comic Sans MS"/>
                <w:b/>
                <w:sz w:val="18"/>
                <w:szCs w:val="18"/>
                <w:lang w:val="en-US"/>
              </w:rPr>
              <w:t>Contaminated Land</w:t>
            </w:r>
          </w:p>
          <w:p w14:paraId="5473CBAC" w14:textId="139BEF90" w:rsidR="00C55ED1" w:rsidRDefault="35D96F7E" w:rsidP="1877BA25">
            <w:pPr>
              <w:spacing w:after="0" w:line="257" w:lineRule="auto"/>
              <w:ind w:left="720"/>
              <w:rPr>
                <w:rFonts w:ascii="Comic Sans MS" w:eastAsia="Comic Sans MS" w:hAnsi="Comic Sans MS" w:cs="Comic Sans MS"/>
                <w:sz w:val="18"/>
                <w:szCs w:val="18"/>
                <w:lang w:val="en-US"/>
              </w:rPr>
            </w:pPr>
            <w:r w:rsidRPr="1877BA25">
              <w:rPr>
                <w:rFonts w:ascii="Comic Sans MS" w:eastAsia="Comic Sans MS" w:hAnsi="Comic Sans MS" w:cs="Comic Sans MS"/>
                <w:sz w:val="18"/>
                <w:szCs w:val="18"/>
                <w:lang w:val="en-US"/>
              </w:rPr>
              <w:t xml:space="preserve">Although it has not been identified that all excavation works throughout the substructure, externals and groundwork are to be closely monitored to ensure any signs of contaminants in the ground will be identified and further investigated if required. Further material testing will be undertaken to determine the ‘nature’ of the arising’s. The management of findings and material will </w:t>
            </w:r>
            <w:r w:rsidR="00534415">
              <w:rPr>
                <w:rFonts w:ascii="Comic Sans MS" w:eastAsia="Comic Sans MS" w:hAnsi="Comic Sans MS" w:cs="Comic Sans MS"/>
                <w:sz w:val="18"/>
                <w:szCs w:val="18"/>
                <w:lang w:val="en-US"/>
              </w:rPr>
              <w:t>align</w:t>
            </w:r>
            <w:r w:rsidRPr="1877BA25">
              <w:rPr>
                <w:rFonts w:ascii="Comic Sans MS" w:eastAsia="Comic Sans MS" w:hAnsi="Comic Sans MS" w:cs="Comic Sans MS"/>
                <w:sz w:val="18"/>
                <w:szCs w:val="18"/>
                <w:lang w:val="en-US"/>
              </w:rPr>
              <w:t xml:space="preserve"> with the established SEMP and procedures therein</w:t>
            </w:r>
            <w:r w:rsidR="42F0E53C" w:rsidRPr="0FFD8333">
              <w:rPr>
                <w:rFonts w:ascii="Comic Sans MS" w:eastAsia="Comic Sans MS" w:hAnsi="Comic Sans MS" w:cs="Comic Sans MS"/>
                <w:sz w:val="18"/>
                <w:szCs w:val="18"/>
                <w:lang w:val="en-US"/>
              </w:rPr>
              <w:t xml:space="preserve"> findings and material management will align</w:t>
            </w:r>
            <w:r w:rsidR="7F9868ED" w:rsidRPr="0FFD8333">
              <w:rPr>
                <w:rFonts w:ascii="Comic Sans MS" w:eastAsia="Comic Sans MS" w:hAnsi="Comic Sans MS" w:cs="Comic Sans MS"/>
                <w:sz w:val="18"/>
                <w:szCs w:val="18"/>
                <w:lang w:val="en-US"/>
              </w:rPr>
              <w:t>.</w:t>
            </w:r>
          </w:p>
          <w:p w14:paraId="154A15B2" w14:textId="66A38F18" w:rsidR="00C55ED1" w:rsidRDefault="35D96F7E" w:rsidP="1877BA25">
            <w:pPr>
              <w:spacing w:after="0" w:line="257" w:lineRule="auto"/>
              <w:ind w:left="720"/>
              <w:rPr>
                <w:rFonts w:ascii="Comic Sans MS" w:eastAsia="Comic Sans MS" w:hAnsi="Comic Sans MS" w:cs="Comic Sans MS"/>
                <w:sz w:val="18"/>
                <w:szCs w:val="18"/>
                <w:lang w:val="en-US"/>
              </w:rPr>
            </w:pPr>
            <w:r w:rsidRPr="1877BA25">
              <w:rPr>
                <w:rFonts w:ascii="Comic Sans MS" w:eastAsia="Comic Sans MS" w:hAnsi="Comic Sans MS" w:cs="Comic Sans MS"/>
                <w:sz w:val="18"/>
                <w:szCs w:val="18"/>
                <w:lang w:val="en-US"/>
              </w:rPr>
              <w:t>Precautions will be taken when excavating to ensure silts cannot migrate to any watercourse within the site boundary.  A method statement will include a de-watering solution for excavating drainage and substructure groundworks. This will also be closely developed with the groundwork specialist.</w:t>
            </w:r>
          </w:p>
          <w:p w14:paraId="073CF09B" w14:textId="2A596652" w:rsidR="00C55ED1" w:rsidRDefault="2B4096B0" w:rsidP="09CEE3E8">
            <w:pPr>
              <w:spacing w:after="0" w:line="257" w:lineRule="auto"/>
              <w:ind w:left="720"/>
              <w:rPr>
                <w:rFonts w:ascii="Calibri" w:eastAsia="Calibri" w:hAnsi="Calibri" w:cs="Calibri"/>
                <w:sz w:val="22"/>
                <w:szCs w:val="22"/>
                <w:lang w:val="en-US"/>
              </w:rPr>
            </w:pPr>
            <w:r w:rsidRPr="09CEE3E8">
              <w:rPr>
                <w:rFonts w:ascii="Comic Sans MS" w:eastAsia="Comic Sans MS" w:hAnsi="Comic Sans MS" w:cs="Comic Sans MS"/>
                <w:sz w:val="18"/>
                <w:szCs w:val="18"/>
                <w:lang w:val="en-US"/>
              </w:rPr>
              <w:t>No significant risk to controlled waters. A piling risk assessment is likely required to review the risk of driven piles.</w:t>
            </w:r>
          </w:p>
          <w:p w14:paraId="46BDD2C0" w14:textId="6EAB32C4" w:rsidR="00C55ED1" w:rsidRDefault="35D96F7E" w:rsidP="09CEE3E8">
            <w:pPr>
              <w:spacing w:after="0" w:line="257" w:lineRule="auto"/>
              <w:rPr>
                <w:rFonts w:ascii="Calibri" w:eastAsia="Calibri" w:hAnsi="Calibri" w:cs="Calibri"/>
                <w:sz w:val="22"/>
                <w:szCs w:val="22"/>
                <w:lang w:val="en-US"/>
              </w:rPr>
            </w:pPr>
            <w:r>
              <w:br/>
            </w:r>
            <w:r w:rsidR="739D291C" w:rsidRPr="09CEE3E8">
              <w:rPr>
                <w:rFonts w:ascii="Comic Sans MS" w:eastAsia="Comic Sans MS" w:hAnsi="Comic Sans MS" w:cs="Comic Sans MS"/>
                <w:sz w:val="18"/>
                <w:szCs w:val="18"/>
                <w:lang w:val="en-US"/>
              </w:rPr>
              <w:t xml:space="preserve">4.4.3 </w:t>
            </w:r>
            <w:r w:rsidR="664056DD" w:rsidRPr="09CEE3E8">
              <w:rPr>
                <w:rFonts w:ascii="Comic Sans MS" w:eastAsia="Comic Sans MS" w:hAnsi="Comic Sans MS" w:cs="Comic Sans MS"/>
                <w:sz w:val="18"/>
                <w:szCs w:val="18"/>
                <w:lang w:val="en-US"/>
              </w:rPr>
              <w:t>Radon</w:t>
            </w:r>
            <w:r>
              <w:br/>
            </w:r>
            <w:r w:rsidR="462EAF7E">
              <w:rPr>
                <w:noProof/>
              </w:rPr>
              <w:drawing>
                <wp:inline distT="0" distB="0" distL="0" distR="0" wp14:anchorId="66A42C2F" wp14:editId="04076BDB">
                  <wp:extent cx="6052990" cy="2635572"/>
                  <wp:effectExtent l="0" t="0" r="0" b="0"/>
                  <wp:docPr id="596925583" name="Picture 59692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25583"/>
                          <pic:cNvPicPr/>
                        </pic:nvPicPr>
                        <pic:blipFill>
                          <a:blip r:embed="rId13">
                            <a:extLst>
                              <a:ext uri="{28A0092B-C50C-407E-A947-70E740481C1C}">
                                <a14:useLocalDpi xmlns:a14="http://schemas.microsoft.com/office/drawing/2010/main" val="0"/>
                              </a:ext>
                            </a:extLst>
                          </a:blip>
                          <a:stretch>
                            <a:fillRect/>
                          </a:stretch>
                        </pic:blipFill>
                        <pic:spPr>
                          <a:xfrm>
                            <a:off x="0" y="0"/>
                            <a:ext cx="6052990" cy="2635572"/>
                          </a:xfrm>
                          <a:prstGeom prst="rect">
                            <a:avLst/>
                          </a:prstGeom>
                        </pic:spPr>
                      </pic:pic>
                    </a:graphicData>
                  </a:graphic>
                </wp:inline>
              </w:drawing>
            </w:r>
            <w:r>
              <w:br/>
            </w:r>
            <w:r w:rsidR="664056DD" w:rsidRPr="09CEE3E8">
              <w:rPr>
                <w:rFonts w:ascii="Comic Sans MS" w:eastAsia="Comic Sans MS" w:hAnsi="Comic Sans MS" w:cs="Comic Sans MS"/>
                <w:sz w:val="18"/>
                <w:szCs w:val="18"/>
                <w:lang w:val="en-US"/>
              </w:rPr>
              <w:t>The Radon Map indicates the percentage of homes at or above the action level of possible Radon dispersing through the ground. The proposed site sits inside the 1-3% of maximum radon potential, indicated in the key. The image was generated using the roaming map from UKradon.org.</w:t>
            </w:r>
            <w:r w:rsidR="29002387" w:rsidRPr="09CEE3E8">
              <w:rPr>
                <w:rFonts w:ascii="Comic Sans MS" w:eastAsia="Comic Sans MS" w:hAnsi="Comic Sans MS" w:cs="Comic Sans MS"/>
                <w:sz w:val="18"/>
                <w:szCs w:val="18"/>
                <w:lang w:val="en-US"/>
              </w:rPr>
              <w:t xml:space="preserve"> </w:t>
            </w:r>
            <w:r w:rsidR="458EBE11" w:rsidRPr="09CEE3E8">
              <w:rPr>
                <w:rFonts w:ascii="Comic Sans MS" w:eastAsia="Comic Sans MS" w:hAnsi="Comic Sans MS" w:cs="Comic Sans MS"/>
                <w:sz w:val="18"/>
                <w:szCs w:val="18"/>
                <w:lang w:val="en-US"/>
              </w:rPr>
              <w:t>This evidence</w:t>
            </w:r>
            <w:r w:rsidR="29002387" w:rsidRPr="09CEE3E8">
              <w:rPr>
                <w:rFonts w:ascii="Comic Sans MS" w:eastAsia="Comic Sans MS" w:hAnsi="Comic Sans MS" w:cs="Comic Sans MS"/>
                <w:sz w:val="18"/>
                <w:szCs w:val="18"/>
                <w:lang w:val="en-US"/>
              </w:rPr>
              <w:t xml:space="preserve"> conclude</w:t>
            </w:r>
            <w:r w:rsidR="24E130AA" w:rsidRPr="09CEE3E8">
              <w:rPr>
                <w:rFonts w:ascii="Comic Sans MS" w:eastAsia="Comic Sans MS" w:hAnsi="Comic Sans MS" w:cs="Comic Sans MS"/>
                <w:sz w:val="18"/>
                <w:szCs w:val="18"/>
                <w:lang w:val="en-US"/>
              </w:rPr>
              <w:t>s</w:t>
            </w:r>
            <w:r w:rsidR="29002387" w:rsidRPr="09CEE3E8">
              <w:rPr>
                <w:rFonts w:ascii="Comic Sans MS" w:eastAsia="Comic Sans MS" w:hAnsi="Comic Sans MS" w:cs="Comic Sans MS"/>
                <w:sz w:val="18"/>
                <w:szCs w:val="18"/>
                <w:lang w:val="en-US"/>
              </w:rPr>
              <w:t xml:space="preserve"> that the risk percentage is low enough to rule out any further surveys for radon </w:t>
            </w:r>
            <w:proofErr w:type="gramStart"/>
            <w:r w:rsidR="29002387" w:rsidRPr="09CEE3E8">
              <w:rPr>
                <w:rFonts w:ascii="Comic Sans MS" w:eastAsia="Comic Sans MS" w:hAnsi="Comic Sans MS" w:cs="Comic Sans MS"/>
                <w:sz w:val="18"/>
                <w:szCs w:val="18"/>
                <w:lang w:val="en-US"/>
              </w:rPr>
              <w:t>in the area of</w:t>
            </w:r>
            <w:proofErr w:type="gramEnd"/>
            <w:r w:rsidR="29002387" w:rsidRPr="09CEE3E8">
              <w:rPr>
                <w:rFonts w:ascii="Comic Sans MS" w:eastAsia="Comic Sans MS" w:hAnsi="Comic Sans MS" w:cs="Comic Sans MS"/>
                <w:sz w:val="18"/>
                <w:szCs w:val="18"/>
                <w:lang w:val="en-US"/>
              </w:rPr>
              <w:t xml:space="preserve"> inter</w:t>
            </w:r>
            <w:r w:rsidR="1B4E6BA1" w:rsidRPr="09CEE3E8">
              <w:rPr>
                <w:rFonts w:ascii="Comic Sans MS" w:eastAsia="Comic Sans MS" w:hAnsi="Comic Sans MS" w:cs="Comic Sans MS"/>
                <w:sz w:val="18"/>
                <w:szCs w:val="18"/>
                <w:lang w:val="en-US"/>
              </w:rPr>
              <w:t xml:space="preserve">est. </w:t>
            </w:r>
            <w:r>
              <w:br/>
            </w:r>
          </w:p>
          <w:p w14:paraId="31B0B45A" w14:textId="56710217" w:rsidR="00D85314" w:rsidRPr="00915FDD" w:rsidRDefault="18876CB4" w:rsidP="00930D7C">
            <w:pPr>
              <w:pStyle w:val="ListParagraph"/>
              <w:numPr>
                <w:ilvl w:val="1"/>
                <w:numId w:val="7"/>
              </w:numPr>
              <w:spacing w:after="0"/>
              <w:rPr>
                <w:rFonts w:ascii="Comic Sans MS" w:hAnsi="Comic Sans MS"/>
                <w:sz w:val="18"/>
                <w:szCs w:val="18"/>
              </w:rPr>
            </w:pPr>
            <w:r w:rsidRPr="09CEE3E8">
              <w:rPr>
                <w:rFonts w:ascii="Comic Sans MS" w:hAnsi="Comic Sans MS"/>
                <w:sz w:val="18"/>
                <w:szCs w:val="18"/>
              </w:rPr>
              <w:t>Ground levels</w:t>
            </w:r>
            <w:r w:rsidR="42EF268E">
              <w:br/>
            </w:r>
            <w:r w:rsidR="1BFC1DC4" w:rsidRPr="09CEE3E8">
              <w:rPr>
                <w:rFonts w:ascii="Comic Sans MS" w:hAnsi="Comic Sans MS"/>
                <w:sz w:val="18"/>
                <w:szCs w:val="18"/>
              </w:rPr>
              <w:t xml:space="preserve">The ground levels of the site are generally flat to the naked eye. As for the boundary to the south and west, there are existing fences that belong to the businesses situated there. The area is designated as a brownfield site. </w:t>
            </w:r>
          </w:p>
          <w:p w14:paraId="4F62D9CF" w14:textId="4E123821" w:rsidR="001904E8" w:rsidRPr="001F0CDF" w:rsidRDefault="00D85314" w:rsidP="001904E8">
            <w:pPr>
              <w:pStyle w:val="ListParagraph"/>
              <w:spacing w:after="0"/>
              <w:rPr>
                <w:rFonts w:ascii="Comic Sans MS" w:hAnsi="Comic Sans MS"/>
                <w:sz w:val="18"/>
                <w:szCs w:val="18"/>
              </w:rPr>
            </w:pPr>
            <w:r w:rsidRPr="00915FDD">
              <w:rPr>
                <w:rFonts w:ascii="Comic Sans MS" w:hAnsi="Comic Sans MS"/>
                <w:sz w:val="18"/>
                <w:szCs w:val="18"/>
              </w:rPr>
              <w:t>The figure below shows the clear topographical issues:</w:t>
            </w:r>
            <w:r>
              <w:rPr>
                <w:rFonts w:ascii="Comic Sans MS" w:hAnsi="Comic Sans MS"/>
                <w:i/>
                <w:iCs/>
                <w:sz w:val="18"/>
                <w:szCs w:val="18"/>
              </w:rPr>
              <w:br/>
            </w:r>
            <w:r w:rsidR="001904E8">
              <w:rPr>
                <w:rFonts w:ascii="Comic Sans MS" w:hAnsi="Comic Sans MS"/>
                <w:i/>
                <w:iCs/>
                <w:sz w:val="18"/>
                <w:szCs w:val="18"/>
              </w:rPr>
              <w:br/>
            </w:r>
            <w:r w:rsidR="001904E8" w:rsidRPr="001F0CDF">
              <w:rPr>
                <w:rFonts w:ascii="Comic Sans MS" w:hAnsi="Comic Sans MS"/>
                <w:sz w:val="18"/>
                <w:szCs w:val="18"/>
              </w:rPr>
              <w:t xml:space="preserve">As previously mentioned, this area of land is designated as ‘made ground’, but it has a large amount of rubble, which seems buried below the site, lots of foliage, primarily overgrown bushes, and the potential risk of Japanese knotweed. Even though no Japanese knotweed is visible on the surface of the proposed site, it has been found to be situated just a few meters from the proposed site. Thus, making it highly likely that this invasive plant contaminates the site. </w:t>
            </w:r>
          </w:p>
          <w:p w14:paraId="7F50991A" w14:textId="77777777" w:rsidR="00AE5B3A" w:rsidRDefault="001904E8" w:rsidP="001904E8">
            <w:pPr>
              <w:pStyle w:val="ListParagraph"/>
              <w:spacing w:after="0"/>
              <w:rPr>
                <w:rFonts w:ascii="Comic Sans MS" w:hAnsi="Comic Sans MS"/>
                <w:i/>
                <w:iCs/>
                <w:sz w:val="18"/>
                <w:szCs w:val="18"/>
              </w:rPr>
            </w:pPr>
            <w:r w:rsidRPr="001904E8">
              <w:rPr>
                <w:rFonts w:ascii="Comic Sans MS" w:hAnsi="Comic Sans MS"/>
                <w:i/>
                <w:iCs/>
                <w:sz w:val="18"/>
                <w:szCs w:val="18"/>
              </w:rPr>
              <w:t>The images below offer a closer look at the topography described:</w:t>
            </w:r>
          </w:p>
          <w:p w14:paraId="6635C9A8" w14:textId="7DFD26A8" w:rsidR="004126CC" w:rsidRDefault="004126CC" w:rsidP="004126CC">
            <w:pPr>
              <w:ind w:left="720"/>
              <w:rPr>
                <w:rFonts w:ascii="Comic Sans MS" w:hAnsi="Comic Sans MS" w:cstheme="minorHAnsi"/>
                <w:sz w:val="18"/>
                <w:szCs w:val="18"/>
                <w:lang w:val="en-US"/>
              </w:rPr>
            </w:pPr>
          </w:p>
          <w:p w14:paraId="1ECC2C12" w14:textId="7BEAEF87" w:rsidR="004126CC" w:rsidRDefault="3AC72721" w:rsidP="004126CC">
            <w:pPr>
              <w:ind w:left="720"/>
              <w:rPr>
                <w:rFonts w:ascii="Comic Sans MS" w:hAnsi="Comic Sans MS" w:cstheme="minorBidi"/>
                <w:sz w:val="18"/>
                <w:szCs w:val="18"/>
                <w:lang w:val="en-US"/>
              </w:rPr>
            </w:pPr>
            <w:r>
              <w:rPr>
                <w:noProof/>
              </w:rPr>
              <w:drawing>
                <wp:inline distT="0" distB="0" distL="0" distR="0" wp14:anchorId="7CE46956" wp14:editId="095BAC69">
                  <wp:extent cx="4499264" cy="19885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4535859" cy="2004698"/>
                          </a:xfrm>
                          <a:prstGeom prst="rect">
                            <a:avLst/>
                          </a:prstGeom>
                        </pic:spPr>
                      </pic:pic>
                    </a:graphicData>
                  </a:graphic>
                </wp:inline>
              </w:drawing>
            </w:r>
          </w:p>
          <w:p w14:paraId="000F1F39" w14:textId="1EC2C91D" w:rsidR="002B6A6D" w:rsidRPr="00012766" w:rsidRDefault="67ACA734" w:rsidP="09CEE3E8">
            <w:pPr>
              <w:ind w:left="720"/>
              <w:rPr>
                <w:rFonts w:ascii="Comic Sans MS" w:hAnsi="Comic Sans MS" w:cstheme="minorBidi"/>
                <w:sz w:val="18"/>
                <w:szCs w:val="18"/>
                <w:lang w:val="en-US"/>
              </w:rPr>
            </w:pPr>
            <w:r>
              <w:rPr>
                <w:noProof/>
              </w:rPr>
              <w:drawing>
                <wp:inline distT="0" distB="0" distL="0" distR="0" wp14:anchorId="339EA3E9" wp14:editId="3272D5DF">
                  <wp:extent cx="3921134" cy="2065047"/>
                  <wp:effectExtent l="19050" t="19050" r="22225"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rcRect t="29760"/>
                          <a:stretch>
                            <a:fillRect/>
                          </a:stretch>
                        </pic:blipFill>
                        <pic:spPr bwMode="auto">
                          <a:xfrm>
                            <a:off x="0" y="0"/>
                            <a:ext cx="3925499" cy="2067346"/>
                          </a:xfrm>
                          <a:prstGeom prst="rect">
                            <a:avLst/>
                          </a:prstGeom>
                          <a:noFill/>
                          <a:ln w="15875">
                            <a:solidFill>
                              <a:sysClr val="windowText" lastClr="000000"/>
                            </a:solidFill>
                          </a:ln>
                          <a:extLst>
                            <a:ext uri="{53640926-AAD7-44D8-BBD7-CCE9431645EC}">
                              <a14:shadowObscured xmlns:a14="http://schemas.microsoft.com/office/drawing/2010/main"/>
                            </a:ext>
                          </a:extLst>
                        </pic:spPr>
                      </pic:pic>
                    </a:graphicData>
                  </a:graphic>
                </wp:inline>
              </w:drawing>
            </w:r>
          </w:p>
          <w:p w14:paraId="73868F50" w14:textId="7D1FFFDE" w:rsidR="00CC5F0F" w:rsidRPr="00CC5F0F" w:rsidRDefault="0433A343" w:rsidP="009C024F">
            <w:pPr>
              <w:ind w:left="720"/>
              <w:rPr>
                <w:rFonts w:ascii="Comic Sans MS" w:eastAsia="Comic Sans MS" w:hAnsi="Comic Sans MS" w:cs="Comic Sans MS"/>
                <w:sz w:val="18"/>
                <w:szCs w:val="18"/>
              </w:rPr>
            </w:pPr>
            <w:r w:rsidRPr="09CEE3E8">
              <w:rPr>
                <w:rFonts w:ascii="Comic Sans MS" w:hAnsi="Comic Sans MS" w:cstheme="minorBidi"/>
                <w:sz w:val="18"/>
                <w:szCs w:val="18"/>
                <w:lang w:val="en-US"/>
              </w:rPr>
              <w:t xml:space="preserve">After the site walkover, the team determined that the site would need further topographical, geological, and ground-level surveys to determine the next steps to mitigate further risk. Especially with the extensive </w:t>
            </w:r>
            <w:r w:rsidR="4681B8DD" w:rsidRPr="09CEE3E8">
              <w:rPr>
                <w:rFonts w:ascii="Comic Sans MS" w:hAnsi="Comic Sans MS" w:cstheme="minorBidi"/>
                <w:sz w:val="18"/>
                <w:szCs w:val="18"/>
                <w:lang w:val="en-US"/>
              </w:rPr>
              <w:t>groundwork</w:t>
            </w:r>
            <w:r w:rsidRPr="09CEE3E8">
              <w:rPr>
                <w:rFonts w:ascii="Comic Sans MS" w:hAnsi="Comic Sans MS" w:cstheme="minorBidi"/>
                <w:sz w:val="18"/>
                <w:szCs w:val="18"/>
                <w:lang w:val="en-US"/>
              </w:rPr>
              <w:t xml:space="preserve"> proposed for the </w:t>
            </w:r>
            <w:r w:rsidR="7D4A0818" w:rsidRPr="09CEE3E8">
              <w:rPr>
                <w:rFonts w:ascii="Comic Sans MS" w:hAnsi="Comic Sans MS" w:cstheme="minorBidi"/>
                <w:sz w:val="18"/>
                <w:szCs w:val="18"/>
                <w:lang w:val="en-US"/>
              </w:rPr>
              <w:t xml:space="preserve">substructure of the building (underground </w:t>
            </w:r>
            <w:r w:rsidR="45314FE1" w:rsidRPr="09CEE3E8">
              <w:rPr>
                <w:rFonts w:ascii="Comic Sans MS" w:hAnsi="Comic Sans MS" w:cstheme="minorBidi"/>
                <w:sz w:val="18"/>
                <w:szCs w:val="18"/>
                <w:lang w:val="en-US"/>
              </w:rPr>
              <w:t>car park</w:t>
            </w:r>
            <w:r w:rsidR="7D4A0818" w:rsidRPr="09CEE3E8">
              <w:rPr>
                <w:rFonts w:ascii="Comic Sans MS" w:hAnsi="Comic Sans MS" w:cstheme="minorBidi"/>
                <w:sz w:val="18"/>
                <w:szCs w:val="18"/>
                <w:lang w:val="en-US"/>
              </w:rPr>
              <w:t>)</w:t>
            </w:r>
            <w:r w:rsidRPr="09CEE3E8">
              <w:rPr>
                <w:rFonts w:ascii="Comic Sans MS" w:hAnsi="Comic Sans MS" w:cstheme="minorBidi"/>
                <w:sz w:val="18"/>
                <w:szCs w:val="18"/>
                <w:lang w:val="en-US"/>
              </w:rPr>
              <w:t>.</w:t>
            </w:r>
            <w:r w:rsidR="00930D7C">
              <w:br/>
            </w:r>
            <w:r w:rsidR="5F171659" w:rsidRPr="09CEE3E8">
              <w:rPr>
                <w:rStyle w:val="normaltextrun"/>
                <w:rFonts w:ascii="Comic Sans MS" w:eastAsia="Comic Sans MS" w:hAnsi="Comic Sans MS" w:cs="Comic Sans MS"/>
                <w:color w:val="000000" w:themeColor="text1"/>
                <w:sz w:val="18"/>
                <w:szCs w:val="18"/>
              </w:rPr>
              <w:t>  </w:t>
            </w:r>
          </w:p>
          <w:p w14:paraId="569F7456" w14:textId="7E69FDAC" w:rsidR="00CC5F0F" w:rsidRDefault="74C4C543" w:rsidP="7CBF6074">
            <w:pPr>
              <w:spacing w:after="0"/>
              <w:ind w:left="720"/>
              <w:rPr>
                <w:rStyle w:val="normaltextrun"/>
                <w:rFonts w:ascii="Comic Sans MS" w:eastAsia="Comic Sans MS" w:hAnsi="Comic Sans MS" w:cs="Comic Sans MS"/>
                <w:color w:val="000000" w:themeColor="text1"/>
                <w:sz w:val="18"/>
                <w:szCs w:val="18"/>
              </w:rPr>
            </w:pPr>
            <w:r w:rsidRPr="09CEE3E8">
              <w:rPr>
                <w:rStyle w:val="normaltextrun"/>
                <w:rFonts w:ascii="Comic Sans MS" w:eastAsia="Comic Sans MS" w:hAnsi="Comic Sans MS" w:cs="Comic Sans MS"/>
                <w:color w:val="000000" w:themeColor="text1"/>
                <w:sz w:val="18"/>
                <w:szCs w:val="18"/>
              </w:rPr>
              <w:t>Langdon Road leading to Fabian Way we envisage being the main incoming access to the site with very few restrictions identified. The roundabout prior to accessing Fabian Way could pose as a bottle neck during mass flow of traffic as it does experience this now however</w:t>
            </w:r>
            <w:r w:rsidR="541737DC" w:rsidRPr="09CEE3E8">
              <w:rPr>
                <w:rStyle w:val="normaltextrun"/>
                <w:rFonts w:ascii="Comic Sans MS" w:eastAsia="Comic Sans MS" w:hAnsi="Comic Sans MS" w:cs="Comic Sans MS"/>
                <w:color w:val="000000" w:themeColor="text1"/>
                <w:sz w:val="18"/>
                <w:szCs w:val="18"/>
              </w:rPr>
              <w:t>,</w:t>
            </w:r>
            <w:r w:rsidRPr="09CEE3E8">
              <w:rPr>
                <w:rStyle w:val="normaltextrun"/>
                <w:rFonts w:ascii="Comic Sans MS" w:eastAsia="Comic Sans MS" w:hAnsi="Comic Sans MS" w:cs="Comic Sans MS"/>
                <w:color w:val="000000" w:themeColor="text1"/>
                <w:sz w:val="18"/>
                <w:szCs w:val="18"/>
              </w:rPr>
              <w:t xml:space="preserve"> these </w:t>
            </w:r>
            <w:r w:rsidR="22AE481D" w:rsidRPr="09CEE3E8">
              <w:rPr>
                <w:rStyle w:val="normaltextrun"/>
                <w:rFonts w:ascii="Comic Sans MS" w:eastAsia="Comic Sans MS" w:hAnsi="Comic Sans MS" w:cs="Comic Sans MS"/>
                <w:color w:val="000000" w:themeColor="text1"/>
                <w:sz w:val="18"/>
                <w:szCs w:val="18"/>
              </w:rPr>
              <w:t>low</w:t>
            </w:r>
            <w:r w:rsidRPr="09CEE3E8">
              <w:rPr>
                <w:rStyle w:val="normaltextrun"/>
                <w:rFonts w:ascii="Comic Sans MS" w:eastAsia="Comic Sans MS" w:hAnsi="Comic Sans MS" w:cs="Comic Sans MS"/>
                <w:color w:val="000000" w:themeColor="text1"/>
                <w:sz w:val="18"/>
                <w:szCs w:val="18"/>
              </w:rPr>
              <w:t xml:space="preserve"> flow/high surge times will be uncommon and subsequent changes to this area can be made if highways see fit during the planning application. In the event of this</w:t>
            </w:r>
            <w:r w:rsidR="048673B8" w:rsidRPr="09CEE3E8">
              <w:rPr>
                <w:rStyle w:val="normaltextrun"/>
                <w:rFonts w:ascii="Comic Sans MS" w:eastAsia="Comic Sans MS" w:hAnsi="Comic Sans MS" w:cs="Comic Sans MS"/>
                <w:color w:val="000000" w:themeColor="text1"/>
                <w:sz w:val="18"/>
                <w:szCs w:val="18"/>
              </w:rPr>
              <w:t>,</w:t>
            </w:r>
            <w:r w:rsidRPr="09CEE3E8">
              <w:rPr>
                <w:rStyle w:val="normaltextrun"/>
                <w:rFonts w:ascii="Comic Sans MS" w:eastAsia="Comic Sans MS" w:hAnsi="Comic Sans MS" w:cs="Comic Sans MS"/>
                <w:color w:val="000000" w:themeColor="text1"/>
                <w:sz w:val="18"/>
                <w:szCs w:val="18"/>
              </w:rPr>
              <w:t xml:space="preserve"> time traffic can be allowed to build up along </w:t>
            </w:r>
            <w:r w:rsidR="67099438" w:rsidRPr="09CEE3E8">
              <w:rPr>
                <w:rStyle w:val="normaltextrun"/>
                <w:rFonts w:ascii="Comic Sans MS" w:eastAsia="Comic Sans MS" w:hAnsi="Comic Sans MS" w:cs="Comic Sans MS"/>
                <w:color w:val="000000" w:themeColor="text1"/>
                <w:sz w:val="18"/>
                <w:szCs w:val="18"/>
              </w:rPr>
              <w:t>Langdon Road</w:t>
            </w:r>
            <w:r w:rsidRPr="09CEE3E8">
              <w:rPr>
                <w:rStyle w:val="normaltextrun"/>
                <w:rFonts w:ascii="Comic Sans MS" w:eastAsia="Comic Sans MS" w:hAnsi="Comic Sans MS" w:cs="Comic Sans MS"/>
                <w:color w:val="000000" w:themeColor="text1"/>
                <w:sz w:val="18"/>
                <w:szCs w:val="18"/>
              </w:rPr>
              <w:t xml:space="preserve"> and subsequently there is another way into the site from Fabian Way. </w:t>
            </w:r>
          </w:p>
          <w:p w14:paraId="0DEAA957" w14:textId="15C785BB" w:rsidR="000A3906" w:rsidRPr="00CC5F0F" w:rsidRDefault="00D2615F" w:rsidP="7CBF6074">
            <w:pPr>
              <w:spacing w:after="0"/>
              <w:ind w:left="720"/>
              <w:rPr>
                <w:rFonts w:ascii="Comic Sans MS" w:eastAsia="Comic Sans MS" w:hAnsi="Comic Sans MS" w:cs="Comic Sans MS"/>
                <w:color w:val="000000" w:themeColor="text1"/>
                <w:sz w:val="18"/>
                <w:szCs w:val="18"/>
              </w:rPr>
            </w:pPr>
            <w:r>
              <w:rPr>
                <w:noProof/>
              </w:rPr>
              <w:drawing>
                <wp:anchor distT="0" distB="0" distL="114300" distR="114300" simplePos="0" relativeHeight="251658240" behindDoc="1" locked="0" layoutInCell="1" allowOverlap="1" wp14:anchorId="21D07EE3" wp14:editId="25DFF3B3">
                  <wp:simplePos x="0" y="0"/>
                  <wp:positionH relativeFrom="column">
                    <wp:posOffset>-65405</wp:posOffset>
                  </wp:positionH>
                  <wp:positionV relativeFrom="paragraph">
                    <wp:posOffset>159385</wp:posOffset>
                  </wp:positionV>
                  <wp:extent cx="3646170" cy="2734310"/>
                  <wp:effectExtent l="0" t="0" r="0" b="8890"/>
                  <wp:wrapTight wrapText="bothSides">
                    <wp:wrapPolygon edited="0">
                      <wp:start x="0" y="0"/>
                      <wp:lineTo x="0" y="21520"/>
                      <wp:lineTo x="21442" y="21520"/>
                      <wp:lineTo x="21442" y="0"/>
                      <wp:lineTo x="0" y="0"/>
                    </wp:wrapPolygon>
                  </wp:wrapTight>
                  <wp:docPr id="1517515945" name="Picture 151751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46170" cy="2734310"/>
                          </a:xfrm>
                          <a:prstGeom prst="rect">
                            <a:avLst/>
                          </a:prstGeom>
                        </pic:spPr>
                      </pic:pic>
                    </a:graphicData>
                  </a:graphic>
                </wp:anchor>
              </w:drawing>
            </w:r>
          </w:p>
          <w:p w14:paraId="7A450592" w14:textId="04868659" w:rsidR="00CC5F0F" w:rsidRPr="00CC5F0F" w:rsidRDefault="00D2615F" w:rsidP="09CEE3E8">
            <w:pPr>
              <w:spacing w:after="0"/>
              <w:ind w:left="720"/>
            </w:pPr>
            <w:r>
              <w:rPr>
                <w:noProof/>
              </w:rPr>
              <w:drawing>
                <wp:anchor distT="0" distB="0" distL="114300" distR="114300" simplePos="0" relativeHeight="251659264" behindDoc="1" locked="0" layoutInCell="1" allowOverlap="1" wp14:anchorId="71FA2FE6" wp14:editId="2C574444">
                  <wp:simplePos x="0" y="0"/>
                  <wp:positionH relativeFrom="column">
                    <wp:posOffset>1468467</wp:posOffset>
                  </wp:positionH>
                  <wp:positionV relativeFrom="paragraph">
                    <wp:posOffset>2542944</wp:posOffset>
                  </wp:positionV>
                  <wp:extent cx="3979718" cy="1782277"/>
                  <wp:effectExtent l="0" t="0" r="1905" b="8890"/>
                  <wp:wrapTopAndBottom/>
                  <wp:docPr id="1974052840" name="Picture 197405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79718" cy="1782277"/>
                          </a:xfrm>
                          <a:prstGeom prst="rect">
                            <a:avLst/>
                          </a:prstGeom>
                        </pic:spPr>
                      </pic:pic>
                    </a:graphicData>
                  </a:graphic>
                  <wp14:sizeRelH relativeFrom="margin">
                    <wp14:pctWidth>0</wp14:pctWidth>
                  </wp14:sizeRelH>
                  <wp14:sizeRelV relativeFrom="margin">
                    <wp14:pctHeight>0</wp14:pctHeight>
                  </wp14:sizeRelV>
                </wp:anchor>
              </w:drawing>
            </w:r>
            <w:r w:rsidR="57ABE3DF">
              <w:rPr>
                <w:noProof/>
              </w:rPr>
              <w:drawing>
                <wp:inline distT="0" distB="0" distL="0" distR="0" wp14:anchorId="2A392049" wp14:editId="55715F60">
                  <wp:extent cx="3191702" cy="2393777"/>
                  <wp:effectExtent l="0" t="0" r="8890" b="6985"/>
                  <wp:docPr id="34559483" name="Picture 3455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03892" cy="2402920"/>
                          </a:xfrm>
                          <a:prstGeom prst="rect">
                            <a:avLst/>
                          </a:prstGeom>
                        </pic:spPr>
                      </pic:pic>
                    </a:graphicData>
                  </a:graphic>
                </wp:inline>
              </w:drawing>
            </w:r>
          </w:p>
          <w:p w14:paraId="2D958BEC" w14:textId="42579842" w:rsidR="00CC5F0F" w:rsidRPr="00CC5F0F" w:rsidRDefault="00CC5F0F" w:rsidP="09CEE3E8">
            <w:pPr>
              <w:spacing w:after="0"/>
            </w:pPr>
          </w:p>
          <w:p w14:paraId="6B1B81F2" w14:textId="10721B1B" w:rsidR="00CC5F0F" w:rsidRPr="00CC5F0F" w:rsidRDefault="00CC5F0F" w:rsidP="7CBF6074">
            <w:pPr>
              <w:spacing w:after="0"/>
              <w:rPr>
                <w:rFonts w:ascii="Comic Sans MS" w:eastAsia="Comic Sans MS" w:hAnsi="Comic Sans MS" w:cs="Comic Sans MS"/>
                <w:sz w:val="18"/>
                <w:szCs w:val="18"/>
              </w:rPr>
            </w:pPr>
          </w:p>
          <w:p w14:paraId="1C8501BB" w14:textId="3DC271A6" w:rsidR="4BA57E64" w:rsidRDefault="4BA57E64" w:rsidP="09CEE3E8">
            <w:pPr>
              <w:pStyle w:val="ListParagraph"/>
              <w:numPr>
                <w:ilvl w:val="1"/>
                <w:numId w:val="7"/>
              </w:numPr>
              <w:spacing w:after="0"/>
              <w:rPr>
                <w:rFonts w:ascii="Comic Sans MS" w:eastAsia="Comic Sans MS" w:hAnsi="Comic Sans MS" w:cs="Comic Sans MS"/>
                <w:sz w:val="18"/>
                <w:szCs w:val="18"/>
              </w:rPr>
            </w:pPr>
            <w:r w:rsidRPr="09CEE3E8">
              <w:rPr>
                <w:rFonts w:ascii="Comic Sans MS" w:eastAsia="Comic Sans MS" w:hAnsi="Comic Sans MS" w:cs="Comic Sans MS"/>
                <w:b/>
                <w:bCs/>
                <w:sz w:val="18"/>
                <w:szCs w:val="18"/>
              </w:rPr>
              <w:t>Surrounding development</w:t>
            </w:r>
          </w:p>
          <w:p w14:paraId="27A04163" w14:textId="00D50A3F" w:rsidR="00CC5F0F" w:rsidRPr="00CC5F0F" w:rsidRDefault="03BA4369" w:rsidP="09CEE3E8">
            <w:pPr>
              <w:spacing w:after="0"/>
              <w:ind w:left="720"/>
              <w:rPr>
                <w:rFonts w:ascii="Comic Sans MS" w:eastAsia="Comic Sans MS" w:hAnsi="Comic Sans MS" w:cs="Comic Sans MS"/>
                <w:sz w:val="18"/>
                <w:szCs w:val="18"/>
              </w:rPr>
            </w:pPr>
            <w:r w:rsidRPr="09CEE3E8">
              <w:rPr>
                <w:rStyle w:val="normaltextrun"/>
                <w:rFonts w:ascii="Comic Sans MS" w:eastAsia="Comic Sans MS" w:hAnsi="Comic Sans MS" w:cs="Comic Sans MS"/>
                <w:color w:val="000000" w:themeColor="text1"/>
                <w:sz w:val="18"/>
                <w:szCs w:val="18"/>
              </w:rPr>
              <w:t xml:space="preserve">The site has the prince of Wales dock bordering it to the North with the small supply channel to the West between this dock and the Kings dock. This small channel has an existing bridge present which was not accessible during our site survey; this area over the bridge houses the UWTSD waterfront campus as well as residential flats, commercial premises (restaurant, café etc) and industrial units. To the opposite side of The Prince of Wales dock directly adjacent to the site is a relatively new residential development constructed in brick looking over the dock, to the East of this site is the main access road into the proposed site which also accesses a range of commercial business-like car dealerships and fast-food outlets. To the West of the residential development is the HMT Sancta Maria hospital and a Premier Inn hotel, by following this road around it will lead you either to Fabian way dual carriage way or to the previous mentioned University campus and other development areas. This hotel will support the large competitions held in the centre and the hospital can be linked to the centre through a rehabilitation centre. Lastly to the East and South of the site are a range of industrial zones all being part of the ABP (Associated British Ports). Access to the site has already been detailed in above within section 4. This main access road to the site does have adequate foot paths either side however we do wish to include pedestrian access to the bridge to link the two portions of land and create a link with the adjacent </w:t>
            </w:r>
            <w:r w:rsidR="0DE50FBA" w:rsidRPr="09CEE3E8">
              <w:rPr>
                <w:rStyle w:val="normaltextrun"/>
                <w:rFonts w:ascii="Comic Sans MS" w:eastAsia="Comic Sans MS" w:hAnsi="Comic Sans MS" w:cs="Comic Sans MS"/>
                <w:color w:val="000000" w:themeColor="text1"/>
                <w:sz w:val="18"/>
                <w:szCs w:val="18"/>
              </w:rPr>
              <w:t>university</w:t>
            </w:r>
            <w:r w:rsidRPr="09CEE3E8">
              <w:rPr>
                <w:rStyle w:val="normaltextrun"/>
                <w:rFonts w:ascii="Comic Sans MS" w:eastAsia="Comic Sans MS" w:hAnsi="Comic Sans MS" w:cs="Comic Sans MS"/>
                <w:color w:val="000000" w:themeColor="text1"/>
                <w:sz w:val="18"/>
                <w:szCs w:val="18"/>
              </w:rPr>
              <w:t>. There is no current parking available. From our investigations we do not believe the adjacent industrial units are high noise areas, moderate levels of noise may be produced by incoming ships. Likewise, during the construction, noise will have to be considered due to the relatively adjacent residential development and university to the North and West.  </w:t>
            </w:r>
          </w:p>
          <w:p w14:paraId="5A70C909" w14:textId="1ED47E71" w:rsidR="00CC5F0F" w:rsidRPr="00CC5F0F" w:rsidRDefault="00CC5F0F" w:rsidP="7CBF6074">
            <w:pPr>
              <w:spacing w:after="0"/>
              <w:rPr>
                <w:rFonts w:ascii="Comic Sans MS" w:eastAsia="Comic Sans MS" w:hAnsi="Comic Sans MS" w:cs="Comic Sans MS"/>
                <w:sz w:val="18"/>
                <w:szCs w:val="18"/>
              </w:rPr>
            </w:pPr>
          </w:p>
          <w:p w14:paraId="1D757DE8" w14:textId="2D8A3E9C" w:rsidR="00CC5F0F" w:rsidRPr="00CC5F0F" w:rsidRDefault="00CC5F0F" w:rsidP="00B14EB0">
            <w:pPr>
              <w:spacing w:after="0"/>
              <w:ind w:left="720"/>
              <w:rPr>
                <w:rFonts w:ascii="Comic Sans MS" w:eastAsia="Comic Sans MS" w:hAnsi="Comic Sans MS" w:cs="Comic Sans MS"/>
                <w:sz w:val="18"/>
                <w:szCs w:val="18"/>
                <w:highlight w:val="yellow"/>
              </w:rPr>
            </w:pPr>
          </w:p>
        </w:tc>
      </w:tr>
      <w:tr w:rsidR="00E324A1" w:rsidRPr="002D2F7D" w14:paraId="2F5C8BFB"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085" w:type="dxa"/>
            <w:gridSpan w:val="2"/>
            <w:tcBorders>
              <w:top w:val="nil"/>
              <w:left w:val="single" w:sz="4" w:space="0" w:color="000000" w:themeColor="text1"/>
              <w:bottom w:val="single" w:sz="4" w:space="0" w:color="auto"/>
              <w:right w:val="single" w:sz="4" w:space="0" w:color="000000" w:themeColor="text1"/>
            </w:tcBorders>
            <w:shd w:val="clear" w:color="auto" w:fill="auto"/>
          </w:tcPr>
          <w:p w14:paraId="2957FB9D" w14:textId="77777777" w:rsidR="00E324A1" w:rsidRPr="002D2F7D" w:rsidRDefault="00E324A1" w:rsidP="006D3F75">
            <w:pPr>
              <w:spacing w:after="0"/>
              <w:rPr>
                <w:rFonts w:ascii="Comic Sans MS" w:hAnsi="Comic Sans MS"/>
                <w:i/>
                <w:sz w:val="8"/>
                <w:szCs w:val="8"/>
              </w:rPr>
            </w:pPr>
          </w:p>
        </w:tc>
      </w:tr>
    </w:tbl>
    <w:p w14:paraId="0C72DCC6" w14:textId="15BDE6E8" w:rsidR="00F14CBE" w:rsidRPr="0040362A" w:rsidRDefault="00F14CBE" w:rsidP="00F14CBE">
      <w:pPr>
        <w:spacing w:after="0"/>
        <w:ind w:right="143"/>
        <w:rPr>
          <w:sz w:val="16"/>
          <w:szCs w:val="16"/>
        </w:rPr>
      </w:pPr>
    </w:p>
    <w:tbl>
      <w:tblPr>
        <w:tblW w:w="10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0"/>
        <w:gridCol w:w="6248"/>
      </w:tblGrid>
      <w:tr w:rsidR="00F14CBE" w:rsidRPr="00E01626" w14:paraId="1C1D2563" w14:textId="77777777" w:rsidTr="09CEE3E8">
        <w:trPr>
          <w:trHeight w:val="457"/>
          <w:jc w:val="center"/>
        </w:trPr>
        <w:tc>
          <w:tcPr>
            <w:tcW w:w="4740"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2D8C6170" w14:textId="150EF60C" w:rsidR="00F14CBE" w:rsidRPr="00C55ED1" w:rsidRDefault="088FE3D4" w:rsidP="00930D7C">
            <w:pPr>
              <w:pStyle w:val="ListParagraph"/>
              <w:numPr>
                <w:ilvl w:val="0"/>
                <w:numId w:val="7"/>
              </w:numPr>
              <w:spacing w:after="0"/>
              <w:rPr>
                <w:b/>
                <w:szCs w:val="20"/>
              </w:rPr>
            </w:pPr>
            <w:r w:rsidRPr="3B5CD145">
              <w:rPr>
                <w:b/>
                <w:bCs/>
              </w:rPr>
              <w:t xml:space="preserve">Development Constraints </w:t>
            </w:r>
          </w:p>
        </w:tc>
        <w:tc>
          <w:tcPr>
            <w:tcW w:w="624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7D82C06E" w14:textId="77777777" w:rsidR="00F14CBE" w:rsidRPr="0004784E" w:rsidRDefault="00F14CBE" w:rsidP="00647F4E">
            <w:pPr>
              <w:spacing w:after="0"/>
              <w:jc w:val="center"/>
              <w:rPr>
                <w:b/>
                <w:szCs w:val="20"/>
              </w:rPr>
            </w:pPr>
            <w:r>
              <w:rPr>
                <w:b/>
                <w:szCs w:val="20"/>
              </w:rPr>
              <w:t>Status</w:t>
            </w:r>
          </w:p>
        </w:tc>
      </w:tr>
      <w:tr w:rsidR="00F14CBE" w:rsidRPr="00E01626" w14:paraId="4C0564AB" w14:textId="77777777" w:rsidTr="09CEE3E8">
        <w:trPr>
          <w:trHeight w:val="301"/>
          <w:jc w:val="center"/>
        </w:trPr>
        <w:tc>
          <w:tcPr>
            <w:tcW w:w="4740" w:type="dxa"/>
            <w:tcBorders>
              <w:top w:val="single" w:sz="2" w:space="0" w:color="auto"/>
              <w:left w:val="single" w:sz="4" w:space="0" w:color="auto"/>
              <w:bottom w:val="single" w:sz="4" w:space="0" w:color="auto"/>
              <w:right w:val="single" w:sz="4" w:space="0" w:color="auto"/>
            </w:tcBorders>
            <w:shd w:val="clear" w:color="auto" w:fill="auto"/>
            <w:vAlign w:val="center"/>
          </w:tcPr>
          <w:p w14:paraId="25301052" w14:textId="77777777" w:rsidR="00F14CBE" w:rsidRPr="006126BB" w:rsidRDefault="00E324A1" w:rsidP="00647F4E">
            <w:pPr>
              <w:spacing w:after="0"/>
              <w:rPr>
                <w:szCs w:val="20"/>
              </w:rPr>
            </w:pPr>
            <w:r>
              <w:rPr>
                <w:rFonts w:cs="Arial"/>
                <w:b/>
                <w:szCs w:val="20"/>
              </w:rPr>
              <w:t>Commentary:</w:t>
            </w:r>
          </w:p>
        </w:tc>
        <w:tc>
          <w:tcPr>
            <w:tcW w:w="6248" w:type="dxa"/>
            <w:tcBorders>
              <w:top w:val="single" w:sz="2" w:space="0" w:color="auto"/>
              <w:left w:val="single" w:sz="4" w:space="0" w:color="auto"/>
              <w:bottom w:val="single" w:sz="4" w:space="0" w:color="auto"/>
              <w:right w:val="single" w:sz="4" w:space="0" w:color="auto"/>
            </w:tcBorders>
            <w:shd w:val="clear" w:color="auto" w:fill="92D050"/>
            <w:vAlign w:val="center"/>
          </w:tcPr>
          <w:p w14:paraId="3FEEECF6" w14:textId="4718A3A6" w:rsidR="00F14CBE" w:rsidRPr="006126BB" w:rsidRDefault="00FF325C" w:rsidP="00647F4E">
            <w:pPr>
              <w:spacing w:after="0"/>
              <w:jc w:val="center"/>
              <w:rPr>
                <w:szCs w:val="20"/>
              </w:rPr>
            </w:pPr>
            <w:r>
              <w:rPr>
                <w:rFonts w:ascii="Comic Sans MS" w:hAnsi="Comic Sans MS"/>
                <w:i/>
                <w:sz w:val="18"/>
                <w:szCs w:val="18"/>
              </w:rPr>
              <w:t>Green</w:t>
            </w:r>
          </w:p>
        </w:tc>
      </w:tr>
      <w:tr w:rsidR="00E324A1" w:rsidRPr="002D2F7D" w14:paraId="7858E3B2"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0988"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05F3E305" w14:textId="77777777" w:rsidR="00E324A1" w:rsidRPr="002D2F7D" w:rsidRDefault="00E324A1" w:rsidP="00647F4E">
            <w:pPr>
              <w:spacing w:after="0"/>
              <w:rPr>
                <w:rFonts w:ascii="Comic Sans MS" w:hAnsi="Comic Sans MS"/>
                <w:i/>
                <w:sz w:val="8"/>
                <w:szCs w:val="8"/>
              </w:rPr>
            </w:pPr>
          </w:p>
        </w:tc>
      </w:tr>
      <w:tr w:rsidR="00E324A1" w:rsidRPr="002A4D28" w14:paraId="555E7A88"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0988" w:type="dxa"/>
            <w:gridSpan w:val="2"/>
            <w:tcBorders>
              <w:top w:val="nil"/>
              <w:left w:val="single" w:sz="4" w:space="0" w:color="000000" w:themeColor="text1"/>
              <w:bottom w:val="nil"/>
              <w:right w:val="single" w:sz="4" w:space="0" w:color="000000" w:themeColor="text1"/>
            </w:tcBorders>
            <w:shd w:val="clear" w:color="auto" w:fill="auto"/>
          </w:tcPr>
          <w:p w14:paraId="070C0B66" w14:textId="20805ECD" w:rsidR="7DD9F742" w:rsidRDefault="7DD9F742" w:rsidP="00930D7C">
            <w:pPr>
              <w:pStyle w:val="ListParagraph"/>
              <w:numPr>
                <w:ilvl w:val="1"/>
                <w:numId w:val="7"/>
              </w:numPr>
              <w:spacing w:after="0"/>
              <w:rPr>
                <w:rFonts w:ascii="Comic Sans MS" w:hAnsi="Comic Sans MS"/>
                <w:i/>
                <w:iCs/>
                <w:sz w:val="18"/>
                <w:szCs w:val="18"/>
              </w:rPr>
            </w:pPr>
            <w:r w:rsidRPr="1877BA25">
              <w:rPr>
                <w:rFonts w:ascii="Comic Sans MS" w:hAnsi="Comic Sans MS"/>
                <w:i/>
                <w:iCs/>
                <w:sz w:val="18"/>
                <w:szCs w:val="18"/>
              </w:rPr>
              <w:t>Planning</w:t>
            </w:r>
          </w:p>
          <w:p w14:paraId="215A4BD4" w14:textId="78AD1A4D" w:rsidR="00497A48" w:rsidRDefault="2F70DAD8" w:rsidP="1877BA25">
            <w:pPr>
              <w:spacing w:after="0"/>
              <w:rPr>
                <w:rFonts w:ascii="Comic Sans MS" w:eastAsia="Comic Sans MS" w:hAnsi="Comic Sans MS" w:cs="Comic Sans MS"/>
                <w:i/>
                <w:iCs/>
                <w:sz w:val="18"/>
                <w:szCs w:val="18"/>
              </w:rPr>
            </w:pPr>
            <w:r w:rsidRPr="1877BA25">
              <w:rPr>
                <w:rFonts w:ascii="Comic Sans MS" w:eastAsia="Comic Sans MS" w:hAnsi="Comic Sans MS" w:cs="Comic Sans MS"/>
                <w:i/>
                <w:iCs/>
                <w:color w:val="000000" w:themeColor="text1"/>
                <w:sz w:val="18"/>
                <w:szCs w:val="18"/>
                <w:lang w:val="en-US"/>
              </w:rPr>
              <w:t>Planning - Listed building status, Local Plan/ Development Plan Conservation Area, CADW, Tree Preservation Orders, and Hedgerow preservation requirements. Adjacent buildings of architectural interest. Planning consent required. Do previous planning consents exist? Planning restrictions or prohibitions on development?</w:t>
            </w:r>
          </w:p>
          <w:p w14:paraId="568146AE" w14:textId="13D74E81" w:rsidR="00497A48" w:rsidRDefault="42C51634" w:rsidP="1877BA25">
            <w:pPr>
              <w:spacing w:after="0" w:line="257" w:lineRule="auto"/>
              <w:rPr>
                <w:rFonts w:ascii="Comic Sans MS" w:eastAsia="Comic Sans MS" w:hAnsi="Comic Sans MS" w:cs="Comic Sans MS"/>
                <w:b/>
                <w:bCs/>
                <w:sz w:val="18"/>
                <w:szCs w:val="18"/>
                <w:lang w:val="en-US"/>
              </w:rPr>
            </w:pPr>
            <w:r w:rsidRPr="09CEE3E8">
              <w:rPr>
                <w:rFonts w:ascii="Comic Sans MS" w:eastAsia="Comic Sans MS" w:hAnsi="Comic Sans MS" w:cs="Comic Sans MS"/>
                <w:sz w:val="18"/>
                <w:szCs w:val="18"/>
                <w:lang w:val="en-US"/>
              </w:rPr>
              <w:t xml:space="preserve">5.1.1 </w:t>
            </w:r>
            <w:r w:rsidR="25963068" w:rsidRPr="09CEE3E8">
              <w:rPr>
                <w:rFonts w:ascii="Comic Sans MS" w:eastAsia="Comic Sans MS" w:hAnsi="Comic Sans MS" w:cs="Comic Sans MS"/>
                <w:sz w:val="18"/>
                <w:szCs w:val="18"/>
                <w:lang w:val="en-US"/>
              </w:rPr>
              <w:t>SA1 Swansea – Local Area Planning</w:t>
            </w:r>
          </w:p>
          <w:p w14:paraId="3F0F6A8E" w14:textId="407C785F"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SA1 has been subject to several approved master plans in the past 12 years. However, these masterplans have only been partially implemented, which has resulted in a somewhat barren and lifeless environment in many parts of the site, most notably on the Peninsula. The areas that have been implemented, predominantly in the northwestern quadrant, are starting to show what the character of the rest of the SA1 area could be like in the future. </w:t>
            </w:r>
          </w:p>
          <w:p w14:paraId="3200A3A2" w14:textId="332C5EC8" w:rsidR="00497A48" w:rsidRPr="007A7F83" w:rsidRDefault="25963068" w:rsidP="007A7F83">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The East end is the eastern part of the SA1 regeneration site and was previously referred to as the ‘leisure quarter. The site is accessed by Fabian way and comprises a large expanse of land that has been levelled, and initial elements have been developed.</w:t>
            </w:r>
          </w:p>
          <w:p w14:paraId="1945052D" w14:textId="65E23422" w:rsidR="00497A48" w:rsidRDefault="007A7F83" w:rsidP="09CEE3E8">
            <w:pPr>
              <w:spacing w:after="0" w:line="257" w:lineRule="auto"/>
              <w:rPr>
                <w:rFonts w:ascii="Comic Sans MS" w:eastAsia="Comic Sans MS" w:hAnsi="Comic Sans MS" w:cs="Comic Sans MS"/>
                <w:b/>
                <w:bCs/>
                <w:sz w:val="18"/>
                <w:szCs w:val="18"/>
                <w:lang w:val="en-US"/>
              </w:rPr>
            </w:pPr>
            <w:r>
              <w:rPr>
                <w:rFonts w:ascii="Comic Sans MS" w:eastAsia="Comic Sans MS" w:hAnsi="Comic Sans MS" w:cs="Comic Sans MS"/>
                <w:sz w:val="18"/>
                <w:szCs w:val="18"/>
                <w:lang w:val="en-US"/>
              </w:rPr>
              <w:t>2</w:t>
            </w:r>
            <w:r w:rsidR="7E3DCCC0" w:rsidRPr="09CEE3E8">
              <w:rPr>
                <w:rFonts w:ascii="Comic Sans MS" w:eastAsia="Comic Sans MS" w:hAnsi="Comic Sans MS" w:cs="Comic Sans MS"/>
                <w:sz w:val="18"/>
                <w:szCs w:val="18"/>
                <w:lang w:val="en-US"/>
              </w:rPr>
              <w:t>.1.3</w:t>
            </w:r>
            <w:r w:rsidR="25963068" w:rsidRPr="09CEE3E8">
              <w:rPr>
                <w:rFonts w:ascii="Comic Sans MS" w:eastAsia="Comic Sans MS" w:hAnsi="Comic Sans MS" w:cs="Comic Sans MS"/>
                <w:sz w:val="18"/>
                <w:szCs w:val="18"/>
                <w:lang w:val="en-US"/>
              </w:rPr>
              <w:t>Conservation Area</w:t>
            </w:r>
          </w:p>
          <w:p w14:paraId="144BC8B6" w14:textId="73C49180"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The area is not classed as a conservation area. Neither does the area have any trees labelled for tree preservation. </w:t>
            </w:r>
          </w:p>
          <w:p w14:paraId="7B1A4875" w14:textId="6AD0AA6E" w:rsidR="00497A48" w:rsidRDefault="007A7F83" w:rsidP="09CEE3E8">
            <w:pPr>
              <w:spacing w:after="0" w:line="257" w:lineRule="auto"/>
              <w:rPr>
                <w:rFonts w:ascii="Comic Sans MS" w:eastAsia="Comic Sans MS" w:hAnsi="Comic Sans MS" w:cs="Comic Sans MS"/>
                <w:sz w:val="18"/>
                <w:szCs w:val="18"/>
                <w:lang w:val="en-US"/>
              </w:rPr>
            </w:pPr>
            <w:r>
              <w:rPr>
                <w:rFonts w:ascii="Comic Sans MS" w:eastAsia="Comic Sans MS" w:hAnsi="Comic Sans MS" w:cs="Comic Sans MS"/>
                <w:sz w:val="18"/>
                <w:szCs w:val="18"/>
                <w:lang w:val="en-US"/>
              </w:rPr>
              <w:t>2</w:t>
            </w:r>
            <w:r w:rsidR="4ADF5BEE" w:rsidRPr="09CEE3E8">
              <w:rPr>
                <w:rFonts w:ascii="Comic Sans MS" w:eastAsia="Comic Sans MS" w:hAnsi="Comic Sans MS" w:cs="Comic Sans MS"/>
                <w:sz w:val="18"/>
                <w:szCs w:val="18"/>
                <w:lang w:val="en-US"/>
              </w:rPr>
              <w:t xml:space="preserve">.1.4 </w:t>
            </w:r>
            <w:r w:rsidR="25963068" w:rsidRPr="09CEE3E8">
              <w:rPr>
                <w:rFonts w:ascii="Comic Sans MS" w:eastAsia="Comic Sans MS" w:hAnsi="Comic Sans MS" w:cs="Comic Sans MS"/>
                <w:sz w:val="18"/>
                <w:szCs w:val="18"/>
                <w:lang w:val="en-US"/>
              </w:rPr>
              <w:t>Area Constraints</w:t>
            </w:r>
          </w:p>
          <w:p w14:paraId="2590F8F2" w14:textId="2406BDC1"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This </w:t>
            </w:r>
            <w:r w:rsidR="005611AF">
              <w:rPr>
                <w:rFonts w:ascii="Comic Sans MS" w:eastAsia="Comic Sans MS" w:hAnsi="Comic Sans MS" w:cs="Comic Sans MS"/>
                <w:sz w:val="18"/>
                <w:szCs w:val="18"/>
                <w:lang w:val="en-US"/>
              </w:rPr>
              <w:t>site is particularly complex</w:t>
            </w:r>
            <w:r w:rsidRPr="09CEE3E8">
              <w:rPr>
                <w:rFonts w:ascii="Comic Sans MS" w:eastAsia="Comic Sans MS" w:hAnsi="Comic Sans MS" w:cs="Comic Sans MS"/>
                <w:sz w:val="18"/>
                <w:szCs w:val="18"/>
                <w:lang w:val="en-US"/>
              </w:rPr>
              <w:t xml:space="preserve">, mainly due to its location and surrounding land use. The space currently feels expansive but exposed. The development will need to respond to the climactic conditions. Combining a mix of activities with usable public open spaces that are appealing at all times of the year will need to be at the heart of proposed developments for the University and its commercial partners. Another aspect to consider is the Disconnected bridge directly west of the proposed site. The area would benefit from reinstating the bridge for public use. </w:t>
            </w:r>
          </w:p>
          <w:p w14:paraId="73419A71" w14:textId="77777777" w:rsidR="007A7F83" w:rsidRDefault="007A7F83" w:rsidP="09CEE3E8">
            <w:pPr>
              <w:spacing w:after="0" w:line="257" w:lineRule="auto"/>
              <w:ind w:left="720"/>
              <w:rPr>
                <w:rFonts w:ascii="Comic Sans MS" w:eastAsia="Comic Sans MS" w:hAnsi="Comic Sans MS" w:cs="Comic Sans MS"/>
                <w:sz w:val="18"/>
                <w:szCs w:val="18"/>
                <w:lang w:val="en-US"/>
              </w:rPr>
            </w:pPr>
          </w:p>
          <w:p w14:paraId="1C1E2A85" w14:textId="126C9257" w:rsidR="00497A48" w:rsidRDefault="007A7F83" w:rsidP="1877BA25">
            <w:pPr>
              <w:spacing w:after="0" w:line="257" w:lineRule="auto"/>
              <w:rPr>
                <w:rFonts w:ascii="Comic Sans MS" w:eastAsia="Comic Sans MS" w:hAnsi="Comic Sans MS" w:cs="Comic Sans MS"/>
                <w:b/>
                <w:bCs/>
                <w:sz w:val="18"/>
                <w:szCs w:val="18"/>
                <w:lang w:val="en-US"/>
              </w:rPr>
            </w:pPr>
            <w:r>
              <w:rPr>
                <w:rFonts w:ascii="Comic Sans MS" w:eastAsia="Comic Sans MS" w:hAnsi="Comic Sans MS" w:cs="Comic Sans MS"/>
                <w:sz w:val="18"/>
                <w:szCs w:val="18"/>
                <w:lang w:val="en-US"/>
              </w:rPr>
              <w:t>2</w:t>
            </w:r>
            <w:r w:rsidR="3A0748AA" w:rsidRPr="09CEE3E8">
              <w:rPr>
                <w:rFonts w:ascii="Comic Sans MS" w:eastAsia="Comic Sans MS" w:hAnsi="Comic Sans MS" w:cs="Comic Sans MS"/>
                <w:sz w:val="18"/>
                <w:szCs w:val="18"/>
                <w:lang w:val="en-US"/>
              </w:rPr>
              <w:t>.1.</w:t>
            </w:r>
            <w:r w:rsidR="078F3562" w:rsidRPr="09CEE3E8">
              <w:rPr>
                <w:rFonts w:ascii="Comic Sans MS" w:eastAsia="Comic Sans MS" w:hAnsi="Comic Sans MS" w:cs="Comic Sans MS"/>
                <w:sz w:val="18"/>
                <w:szCs w:val="18"/>
                <w:lang w:val="en-US"/>
              </w:rPr>
              <w:t>5</w:t>
            </w:r>
            <w:r w:rsidR="3A0748AA" w:rsidRPr="09CEE3E8">
              <w:rPr>
                <w:rFonts w:ascii="Comic Sans MS" w:eastAsia="Comic Sans MS" w:hAnsi="Comic Sans MS" w:cs="Comic Sans MS"/>
                <w:sz w:val="18"/>
                <w:szCs w:val="18"/>
                <w:lang w:val="en-US"/>
              </w:rPr>
              <w:t xml:space="preserve"> </w:t>
            </w:r>
            <w:r w:rsidR="7A7ED897" w:rsidRPr="09CEE3E8">
              <w:rPr>
                <w:rFonts w:ascii="Comic Sans MS" w:eastAsia="Comic Sans MS" w:hAnsi="Comic Sans MS" w:cs="Comic Sans MS"/>
                <w:sz w:val="18"/>
                <w:szCs w:val="18"/>
                <w:lang w:val="en-US"/>
              </w:rPr>
              <w:t xml:space="preserve">Relevant </w:t>
            </w:r>
            <w:r w:rsidR="25963068" w:rsidRPr="09CEE3E8">
              <w:rPr>
                <w:rFonts w:ascii="Comic Sans MS" w:eastAsia="Comic Sans MS" w:hAnsi="Comic Sans MS" w:cs="Comic Sans MS"/>
                <w:sz w:val="18"/>
                <w:szCs w:val="18"/>
                <w:lang w:val="en-US"/>
              </w:rPr>
              <w:t>Local planning legislation</w:t>
            </w:r>
          </w:p>
          <w:p w14:paraId="03DCC553" w14:textId="7A8FFAF9" w:rsidR="6EBA6A5B" w:rsidRDefault="6EBA6A5B"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The planning legislation which is relevant to the proposed site in the SA1 area are as follows:</w:t>
            </w:r>
          </w:p>
          <w:p w14:paraId="2B783F61" w14:textId="4BF98F55"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Future Wales (the National Plan 2040) (published February 2021)</w:t>
            </w:r>
          </w:p>
          <w:p w14:paraId="708BFF4E" w14:textId="7BD1B2B0"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Future Wales is the Welsh Government’s twenty-year national development framework for shaping </w:t>
            </w:r>
            <w:r w:rsidR="005611AF">
              <w:rPr>
                <w:rFonts w:ascii="Comic Sans MS" w:eastAsia="Comic Sans MS" w:hAnsi="Comic Sans MS" w:cs="Comic Sans MS"/>
                <w:sz w:val="18"/>
                <w:szCs w:val="18"/>
                <w:lang w:val="en-US"/>
              </w:rPr>
              <w:t>Wales’s future growth and development</w:t>
            </w:r>
            <w:r w:rsidRPr="09CEE3E8">
              <w:rPr>
                <w:rFonts w:ascii="Comic Sans MS" w:eastAsia="Comic Sans MS" w:hAnsi="Comic Sans MS" w:cs="Comic Sans MS"/>
                <w:sz w:val="18"/>
                <w:szCs w:val="18"/>
                <w:lang w:val="en-US"/>
              </w:rPr>
              <w:t>.</w:t>
            </w:r>
          </w:p>
          <w:p w14:paraId="44D432EC" w14:textId="099EE1CC"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Policy 1 identifies Swansea Bay as a National Growth area with growth in employment and housing opportunities and investment in infrastructure.</w:t>
            </w:r>
          </w:p>
          <w:p w14:paraId="14F7A716" w14:textId="02A57A80"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Policy 2 refers to growth and regeneration, contributing positively to building sustainable places and identifies a series of placemaking principles.</w:t>
            </w:r>
          </w:p>
          <w:p w14:paraId="301FA86B" w14:textId="26D550C8"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Policy 28 states that Swansea Bay and Llanelli will be the </w:t>
            </w:r>
            <w:r w:rsidR="00D2615F" w:rsidRPr="09CEE3E8">
              <w:rPr>
                <w:rFonts w:ascii="Comic Sans MS" w:eastAsia="Comic Sans MS" w:hAnsi="Comic Sans MS" w:cs="Comic Sans MS"/>
                <w:sz w:val="18"/>
                <w:szCs w:val="18"/>
                <w:lang w:val="en-US"/>
              </w:rPr>
              <w:t>focus</w:t>
            </w:r>
            <w:r w:rsidRPr="09CEE3E8">
              <w:rPr>
                <w:rFonts w:ascii="Comic Sans MS" w:eastAsia="Comic Sans MS" w:hAnsi="Comic Sans MS" w:cs="Comic Sans MS"/>
                <w:sz w:val="18"/>
                <w:szCs w:val="18"/>
                <w:lang w:val="en-US"/>
              </w:rPr>
              <w:t xml:space="preserve"> for growth and investment in the Southwest region.</w:t>
            </w:r>
          </w:p>
          <w:p w14:paraId="07E19485" w14:textId="77777777" w:rsidR="007A7F83" w:rsidRDefault="007A7F83" w:rsidP="09CEE3E8">
            <w:pPr>
              <w:spacing w:after="0" w:line="257" w:lineRule="auto"/>
              <w:ind w:left="720"/>
              <w:rPr>
                <w:rFonts w:ascii="Comic Sans MS" w:eastAsia="Comic Sans MS" w:hAnsi="Comic Sans MS" w:cs="Comic Sans MS"/>
                <w:sz w:val="18"/>
                <w:szCs w:val="18"/>
                <w:lang w:val="en-US"/>
              </w:rPr>
            </w:pPr>
          </w:p>
          <w:p w14:paraId="7F6C5F4F" w14:textId="55A220E7"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Strategic and Local Development Plans should recognise the National Growth Area as the focus for strategic economic and housing growth; essential services and facilities; advanced manufacturing; transport and digital infrastructure.</w:t>
            </w:r>
          </w:p>
          <w:p w14:paraId="62974056" w14:textId="47B0FD53"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lastRenderedPageBreak/>
              <w:t>The Welsh Government will work with regional bodies and local authorities to promote and enhance Swansea Bay and Llanelli’s strategic role and ensure key investment decisions support places in the National Growth Area and the wider region.</w:t>
            </w:r>
          </w:p>
          <w:p w14:paraId="0AA97261" w14:textId="6168874A"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Planning Policy Wales (Edition 11, 2021)</w:t>
            </w:r>
          </w:p>
          <w:p w14:paraId="25C31698" w14:textId="77777777" w:rsidR="007A7F83" w:rsidRDefault="007A7F83" w:rsidP="09CEE3E8">
            <w:pPr>
              <w:spacing w:after="0" w:line="257" w:lineRule="auto"/>
              <w:ind w:left="720"/>
              <w:rPr>
                <w:rFonts w:ascii="Comic Sans MS" w:eastAsia="Comic Sans MS" w:hAnsi="Comic Sans MS" w:cs="Comic Sans MS"/>
                <w:sz w:val="18"/>
                <w:szCs w:val="18"/>
                <w:lang w:val="en-US"/>
              </w:rPr>
            </w:pPr>
          </w:p>
          <w:p w14:paraId="7D937FEE" w14:textId="14222A0B"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Planning Policy Wales (PPW) is the Welsh Government’s principal statement of national policy and sets out the land use planning policies that local planning authorities should consider in Wales and may be material to decisions on individual planning applications.</w:t>
            </w:r>
          </w:p>
          <w:p w14:paraId="55F80F26" w14:textId="77777777" w:rsidR="007A7F83" w:rsidRDefault="007A7F83" w:rsidP="09CEE3E8">
            <w:pPr>
              <w:spacing w:after="0" w:line="257" w:lineRule="auto"/>
              <w:ind w:left="720"/>
              <w:rPr>
                <w:rFonts w:ascii="Comic Sans MS" w:eastAsia="Comic Sans MS" w:hAnsi="Comic Sans MS" w:cs="Comic Sans MS"/>
                <w:sz w:val="18"/>
                <w:szCs w:val="18"/>
                <w:lang w:val="en-US"/>
              </w:rPr>
            </w:pPr>
          </w:p>
          <w:p w14:paraId="49F8FE68" w14:textId="6C6F34C3"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PPW identifies that the goal of the land use planning system in Wales is the creation of Sustainable Places and seeks attractive, sociable, accessible, active, secure, welcoming, </w:t>
            </w:r>
            <w:proofErr w:type="gramStart"/>
            <w:r w:rsidRPr="09CEE3E8">
              <w:rPr>
                <w:rFonts w:ascii="Comic Sans MS" w:eastAsia="Comic Sans MS" w:hAnsi="Comic Sans MS" w:cs="Comic Sans MS"/>
                <w:sz w:val="18"/>
                <w:szCs w:val="18"/>
                <w:lang w:val="en-US"/>
              </w:rPr>
              <w:t>healthy</w:t>
            </w:r>
            <w:proofErr w:type="gramEnd"/>
            <w:r w:rsidRPr="09CEE3E8">
              <w:rPr>
                <w:rFonts w:ascii="Comic Sans MS" w:eastAsia="Comic Sans MS" w:hAnsi="Comic Sans MS" w:cs="Comic Sans MS"/>
                <w:sz w:val="18"/>
                <w:szCs w:val="18"/>
                <w:lang w:val="en-US"/>
              </w:rPr>
              <w:t xml:space="preserve"> and friendly (2.2 and 2.3).</w:t>
            </w:r>
          </w:p>
          <w:p w14:paraId="57B7F716" w14:textId="533CFBA8"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PPW refers to supporting the growth of output and employment in Wales by ensuring </w:t>
            </w:r>
            <w:r w:rsidR="00D2615F">
              <w:rPr>
                <w:rFonts w:ascii="Comic Sans MS" w:eastAsia="Comic Sans MS" w:hAnsi="Comic Sans MS" w:cs="Comic Sans MS"/>
                <w:sz w:val="18"/>
                <w:szCs w:val="18"/>
                <w:lang w:val="en-US"/>
              </w:rPr>
              <w:t>no land shortage</w:t>
            </w:r>
            <w:r w:rsidRPr="09CEE3E8">
              <w:rPr>
                <w:rFonts w:ascii="Comic Sans MS" w:eastAsia="Comic Sans MS" w:hAnsi="Comic Sans MS" w:cs="Comic Sans MS"/>
                <w:sz w:val="18"/>
                <w:szCs w:val="18"/>
                <w:lang w:val="en-US"/>
              </w:rPr>
              <w:t xml:space="preserve"> for economic uses (para 5.4.1). </w:t>
            </w:r>
          </w:p>
          <w:p w14:paraId="1B2C7DED" w14:textId="11E7AD01"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 xml:space="preserve">PPW recognizes that any statutory body carrying out a planning function must exercise those functions in accordance with the principles of sustainable development as defined in the Well-being of Future Generations Act. “Sustainable Development” means the process of improving the economic, social, </w:t>
            </w:r>
            <w:proofErr w:type="gramStart"/>
            <w:r w:rsidRPr="09CEE3E8">
              <w:rPr>
                <w:rFonts w:ascii="Comic Sans MS" w:eastAsia="Comic Sans MS" w:hAnsi="Comic Sans MS" w:cs="Comic Sans MS"/>
                <w:sz w:val="18"/>
                <w:szCs w:val="18"/>
                <w:lang w:val="en-US"/>
              </w:rPr>
              <w:t>environmental</w:t>
            </w:r>
            <w:proofErr w:type="gramEnd"/>
            <w:r w:rsidRPr="09CEE3E8">
              <w:rPr>
                <w:rFonts w:ascii="Comic Sans MS" w:eastAsia="Comic Sans MS" w:hAnsi="Comic Sans MS" w:cs="Comic Sans MS"/>
                <w:sz w:val="18"/>
                <w:szCs w:val="18"/>
                <w:lang w:val="en-US"/>
              </w:rPr>
              <w:t xml:space="preserve"> and cultural well-being of Wales by acting, in accordance with the sustainable development principle, aimed at achieving the well-being goals. Acting </w:t>
            </w:r>
            <w:r w:rsidR="00D2615F" w:rsidRPr="00D2615F">
              <w:rPr>
                <w:rFonts w:ascii="Comic Sans MS" w:eastAsia="Comic Sans MS" w:hAnsi="Comic Sans MS" w:cs="Comic Sans MS"/>
                <w:sz w:val="18"/>
                <w:szCs w:val="18"/>
                <w:lang w:val="en-US"/>
              </w:rPr>
              <w:t>per the sustainable development principle means that a body must act in a manner that</w:t>
            </w:r>
            <w:r w:rsidRPr="09CEE3E8">
              <w:rPr>
                <w:rFonts w:ascii="Comic Sans MS" w:eastAsia="Comic Sans MS" w:hAnsi="Comic Sans MS" w:cs="Comic Sans MS"/>
                <w:sz w:val="18"/>
                <w:szCs w:val="18"/>
                <w:lang w:val="en-US"/>
              </w:rPr>
              <w:t xml:space="preserve"> seeks to ensure that the needs of the present are met without compromising the ability of future generations to meet their own needs.</w:t>
            </w:r>
          </w:p>
          <w:p w14:paraId="28AAC90C" w14:textId="5B3D5E22" w:rsidR="00497A48" w:rsidRDefault="25963068" w:rsidP="09CEE3E8">
            <w:pPr>
              <w:spacing w:after="0" w:line="257" w:lineRule="auto"/>
              <w:ind w:left="720"/>
              <w:rPr>
                <w:rFonts w:ascii="Comic Sans MS" w:eastAsia="Comic Sans MS" w:hAnsi="Comic Sans MS" w:cs="Comic Sans MS"/>
                <w:sz w:val="18"/>
                <w:szCs w:val="18"/>
                <w:lang w:val="en-US"/>
              </w:rPr>
            </w:pPr>
            <w:r w:rsidRPr="09CEE3E8">
              <w:rPr>
                <w:rFonts w:ascii="Comic Sans MS" w:eastAsia="Comic Sans MS" w:hAnsi="Comic Sans MS" w:cs="Comic Sans MS"/>
                <w:sz w:val="18"/>
                <w:szCs w:val="18"/>
                <w:lang w:val="en-US"/>
              </w:rPr>
              <w:t>Paragraph 2.8 states that decisions must seek to promote sustainable development and support the well-being of people and communities across Wales.</w:t>
            </w:r>
          </w:p>
          <w:p w14:paraId="1D7EF161" w14:textId="5A170A56" w:rsidR="7CBF6074" w:rsidRDefault="7CBF6074" w:rsidP="7CBF6074">
            <w:pPr>
              <w:spacing w:after="0"/>
              <w:rPr>
                <w:rFonts w:ascii="Comic Sans MS" w:hAnsi="Comic Sans MS"/>
                <w:i/>
                <w:iCs/>
                <w:sz w:val="18"/>
                <w:szCs w:val="18"/>
              </w:rPr>
            </w:pPr>
          </w:p>
          <w:p w14:paraId="54CF0C75" w14:textId="32DF230F" w:rsidR="1877BA25" w:rsidRDefault="005611AF" w:rsidP="00930D7C">
            <w:pPr>
              <w:pStyle w:val="ListParagraph"/>
              <w:numPr>
                <w:ilvl w:val="1"/>
                <w:numId w:val="7"/>
              </w:numPr>
              <w:spacing w:after="0"/>
              <w:rPr>
                <w:rFonts w:ascii="Comic Sans MS" w:eastAsia="Comic Sans MS" w:hAnsi="Comic Sans MS" w:cs="Comic Sans MS"/>
                <w:sz w:val="18"/>
                <w:szCs w:val="18"/>
              </w:rPr>
            </w:pPr>
            <w:r>
              <w:t>Contaminated Land</w:t>
            </w:r>
            <w:r w:rsidR="1877BA25">
              <w:br/>
            </w:r>
            <w:r w:rsidR="62DF99BF" w:rsidRPr="09CEE3E8">
              <w:rPr>
                <w:rStyle w:val="normaltextrun"/>
                <w:rFonts w:ascii="Comic Sans MS" w:eastAsia="Comic Sans MS" w:hAnsi="Comic Sans MS" w:cs="Comic Sans MS"/>
                <w:color w:val="000000" w:themeColor="text1"/>
                <w:sz w:val="18"/>
                <w:szCs w:val="18"/>
              </w:rPr>
              <w:t>5.3.1</w:t>
            </w:r>
            <w:r w:rsidR="6BDAB524" w:rsidRPr="09CEE3E8">
              <w:rPr>
                <w:rStyle w:val="normaltextrun"/>
                <w:rFonts w:ascii="Comic Sans MS" w:eastAsia="Comic Sans MS" w:hAnsi="Comic Sans MS" w:cs="Comic Sans MS"/>
                <w:color w:val="000000" w:themeColor="text1"/>
                <w:sz w:val="18"/>
                <w:szCs w:val="18"/>
              </w:rPr>
              <w:t xml:space="preserve"> </w:t>
            </w:r>
            <w:r w:rsidR="4EC025E9" w:rsidRPr="09CEE3E8">
              <w:rPr>
                <w:rFonts w:ascii="Comic Sans MS" w:eastAsia="Comic Sans MS" w:hAnsi="Comic Sans MS" w:cs="Comic Sans MS"/>
                <w:sz w:val="18"/>
                <w:szCs w:val="18"/>
              </w:rPr>
              <w:t>Contaminated Land - Building Regulations Approved Document C</w:t>
            </w:r>
          </w:p>
          <w:p w14:paraId="4FB92BA3" w14:textId="5A75B2BF" w:rsidR="07D52ED6" w:rsidRDefault="747BC682" w:rsidP="09CEE3E8">
            <w:pPr>
              <w:spacing w:line="257" w:lineRule="auto"/>
              <w:ind w:left="720"/>
            </w:pPr>
            <w:r w:rsidRPr="09CEE3E8">
              <w:rPr>
                <w:rFonts w:ascii="Comic Sans MS" w:eastAsia="Comic Sans MS" w:hAnsi="Comic Sans MS" w:cs="Comic Sans MS"/>
                <w:sz w:val="18"/>
                <w:szCs w:val="18"/>
              </w:rPr>
              <w:t xml:space="preserve">5.3.2 </w:t>
            </w:r>
            <w:r w:rsidR="4EC025E9" w:rsidRPr="09CEE3E8">
              <w:rPr>
                <w:rFonts w:ascii="Comic Sans MS" w:eastAsia="Comic Sans MS" w:hAnsi="Comic Sans MS" w:cs="Comic Sans MS"/>
                <w:sz w:val="18"/>
                <w:szCs w:val="18"/>
              </w:rPr>
              <w:t>Approved Document C provides instruction on resistance to contaminants and moisture, including ensuring buildings are protected from both weather and water damage, from dangerous substances such as radon and methane, and that guidelines are followed when preparing a site for construction to take place.</w:t>
            </w:r>
          </w:p>
          <w:p w14:paraId="6AFD17D7" w14:textId="44FFE1DF" w:rsidR="6386ECD2" w:rsidRDefault="4EC025E9" w:rsidP="09CEE3E8">
            <w:pPr>
              <w:spacing w:line="257" w:lineRule="auto"/>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The Site-specific environmental issues:</w:t>
            </w:r>
            <w:r w:rsidR="6386ECD2">
              <w:br/>
            </w:r>
            <w:r w:rsidR="6386ECD2">
              <w:br/>
            </w:r>
            <w:r w:rsidR="517355FC" w:rsidRPr="09CEE3E8">
              <w:rPr>
                <w:rFonts w:ascii="Comic Sans MS" w:eastAsia="Comic Sans MS" w:hAnsi="Comic Sans MS" w:cs="Comic Sans MS"/>
                <w:sz w:val="18"/>
                <w:szCs w:val="18"/>
              </w:rPr>
              <w:t xml:space="preserve">5.3.3 </w:t>
            </w:r>
            <w:r w:rsidR="77B90C89" w:rsidRPr="09CEE3E8">
              <w:rPr>
                <w:rFonts w:ascii="Comic Sans MS" w:eastAsia="Comic Sans MS" w:hAnsi="Comic Sans MS" w:cs="Comic Sans MS"/>
                <w:sz w:val="18"/>
                <w:szCs w:val="18"/>
              </w:rPr>
              <w:t>Potentially contaminated substructure</w:t>
            </w:r>
          </w:p>
          <w:p w14:paraId="0B96943A" w14:textId="5FF3CE2F" w:rsidR="42D95F6B" w:rsidRDefault="77B90C89" w:rsidP="09CEE3E8">
            <w:pPr>
              <w:spacing w:line="257" w:lineRule="auto"/>
              <w:ind w:left="720"/>
            </w:pPr>
            <w:r w:rsidRPr="09CEE3E8">
              <w:rPr>
                <w:rFonts w:ascii="Comic Sans MS" w:eastAsia="Comic Sans MS" w:hAnsi="Comic Sans MS" w:cs="Comic Sans MS"/>
                <w:sz w:val="18"/>
                <w:szCs w:val="18"/>
              </w:rPr>
              <w:t>Land affected by contamination (or the possibility of it) is a material planning consideration to</w:t>
            </w:r>
            <w:r w:rsidR="42D95F6B">
              <w:br/>
            </w:r>
            <w:r w:rsidRPr="09CEE3E8">
              <w:rPr>
                <w:rFonts w:ascii="Comic Sans MS" w:eastAsia="Comic Sans MS" w:hAnsi="Comic Sans MS" w:cs="Comic Sans MS"/>
                <w:sz w:val="18"/>
                <w:szCs w:val="18"/>
              </w:rPr>
              <w:t>be considered to ensure that land is made suitable for use when redeveloped.</w:t>
            </w:r>
            <w:r w:rsidR="42D95F6B">
              <w:br/>
            </w:r>
            <w:r w:rsidRPr="09CEE3E8">
              <w:rPr>
                <w:rFonts w:ascii="Comic Sans MS" w:eastAsia="Comic Sans MS" w:hAnsi="Comic Sans MS" w:cs="Comic Sans MS"/>
                <w:sz w:val="18"/>
                <w:szCs w:val="18"/>
              </w:rPr>
              <w:t>The development or redevelopment during the planning or building control processes will</w:t>
            </w:r>
            <w:r w:rsidR="42D95F6B">
              <w:br/>
            </w:r>
            <w:r w:rsidRPr="09CEE3E8">
              <w:rPr>
                <w:rFonts w:ascii="Comic Sans MS" w:eastAsia="Comic Sans MS" w:hAnsi="Comic Sans MS" w:cs="Comic Sans MS"/>
                <w:sz w:val="18"/>
                <w:szCs w:val="18"/>
              </w:rPr>
              <w:t>continue to be the primary mechanism for ensuring the remediation of contaminated sites within Wales.</w:t>
            </w:r>
          </w:p>
          <w:p w14:paraId="0D75FE18" w14:textId="2ADD4BDB" w:rsidR="42D95F6B" w:rsidRDefault="77B90C89" w:rsidP="09CEE3E8">
            <w:pPr>
              <w:spacing w:line="257" w:lineRule="auto"/>
              <w:ind w:left="720"/>
            </w:pPr>
            <w:r w:rsidRPr="09CEE3E8">
              <w:rPr>
                <w:rFonts w:ascii="Comic Sans MS" w:eastAsia="Comic Sans MS" w:hAnsi="Comic Sans MS" w:cs="Comic Sans MS"/>
                <w:sz w:val="18"/>
                <w:szCs w:val="18"/>
              </w:rPr>
              <w:t>For all new developments, it is the responsibility of the developer to carry out any necessary</w:t>
            </w:r>
            <w:r w:rsidR="42D95F6B">
              <w:br/>
            </w:r>
            <w:r w:rsidRPr="09CEE3E8">
              <w:rPr>
                <w:rFonts w:ascii="Comic Sans MS" w:eastAsia="Comic Sans MS" w:hAnsi="Comic Sans MS" w:cs="Comic Sans MS"/>
                <w:sz w:val="18"/>
                <w:szCs w:val="18"/>
              </w:rPr>
              <w:t>site assessments and remediation to ensure the site will be made suitable for its Proposed future use and that there are no unacceptable risks to human health, the environment, property and/or controlled waters.</w:t>
            </w:r>
          </w:p>
          <w:p w14:paraId="7C157E75" w14:textId="3941A128" w:rsidR="42D95F6B" w:rsidRDefault="77B90C89" w:rsidP="09CEE3E8">
            <w:pPr>
              <w:spacing w:line="257" w:lineRule="auto"/>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Due to the site being of </w:t>
            </w:r>
            <w:r w:rsidR="14393C78" w:rsidRPr="09CEE3E8">
              <w:rPr>
                <w:rFonts w:ascii="Comic Sans MS" w:eastAsia="Comic Sans MS" w:hAnsi="Comic Sans MS" w:cs="Comic Sans MS"/>
                <w:sz w:val="18"/>
                <w:szCs w:val="18"/>
              </w:rPr>
              <w:t>made-up</w:t>
            </w:r>
            <w:r w:rsidRPr="09CEE3E8">
              <w:rPr>
                <w:rFonts w:ascii="Comic Sans MS" w:eastAsia="Comic Sans MS" w:hAnsi="Comic Sans MS" w:cs="Comic Sans MS"/>
                <w:sz w:val="18"/>
                <w:szCs w:val="18"/>
              </w:rPr>
              <w:t xml:space="preserve"> ground, </w:t>
            </w:r>
            <w:proofErr w:type="gramStart"/>
            <w:r w:rsidRPr="09CEE3E8">
              <w:rPr>
                <w:rFonts w:ascii="Comic Sans MS" w:eastAsia="Comic Sans MS" w:hAnsi="Comic Sans MS" w:cs="Comic Sans MS"/>
                <w:sz w:val="18"/>
                <w:szCs w:val="18"/>
              </w:rPr>
              <w:t>The</w:t>
            </w:r>
            <w:proofErr w:type="gramEnd"/>
            <w:r w:rsidRPr="09CEE3E8">
              <w:rPr>
                <w:rFonts w:ascii="Comic Sans MS" w:eastAsia="Comic Sans MS" w:hAnsi="Comic Sans MS" w:cs="Comic Sans MS"/>
                <w:sz w:val="18"/>
                <w:szCs w:val="18"/>
              </w:rPr>
              <w:t xml:space="preserve"> local planning authority will require planning applications to be accompanied by Contaminated Land Reports (CLR) which may be known as a Phase 1 Contamination Report or a Contamination Risk Assessment. This ensures that the land being developed does not suffer from previous contamination. These reports will normally include a desk study and site walkover to provide a risk assessment, including a Conceptual Site Model. Hopefully, this will confirm that no risk of contamination exists. Phase 2 work on site can consist of simple soil sampling and lab analysis using hand tools or an excavator to dig out trial pits. More intrusive sampling using borehole drilling can also be used to understand the content of any soil. This method is also used to sample groundwater and install gas monitoring wells. Phase 3 would consist of a report which would produce a detailed design, planning and implementation stage, which may also include plans for long-term monitoring post-development.</w:t>
            </w:r>
            <w:r w:rsidR="42D95F6B">
              <w:br/>
            </w:r>
            <w:r w:rsidR="42D95F6B">
              <w:br/>
            </w:r>
            <w:r w:rsidR="6A5A4104" w:rsidRPr="09CEE3E8">
              <w:rPr>
                <w:rFonts w:ascii="Comic Sans MS" w:eastAsia="Comic Sans MS" w:hAnsi="Comic Sans MS" w:cs="Comic Sans MS"/>
                <w:sz w:val="18"/>
                <w:szCs w:val="18"/>
              </w:rPr>
              <w:t xml:space="preserve">5.3.4 </w:t>
            </w:r>
            <w:r w:rsidR="70AF37CB" w:rsidRPr="09CEE3E8">
              <w:rPr>
                <w:rFonts w:ascii="Comic Sans MS" w:eastAsia="Comic Sans MS" w:hAnsi="Comic Sans MS" w:cs="Comic Sans MS"/>
                <w:sz w:val="18"/>
                <w:szCs w:val="18"/>
              </w:rPr>
              <w:t>Radon &amp; Methane Requirements</w:t>
            </w:r>
          </w:p>
          <w:p w14:paraId="12E4E49B" w14:textId="02181AE9" w:rsidR="75267289" w:rsidRDefault="70AF37CB" w:rsidP="09CEE3E8">
            <w:pPr>
              <w:spacing w:line="257" w:lineRule="auto"/>
              <w:ind w:left="720"/>
            </w:pPr>
            <w:r w:rsidRPr="09CEE3E8">
              <w:rPr>
                <w:rFonts w:ascii="Comic Sans MS" w:eastAsia="Comic Sans MS" w:hAnsi="Comic Sans MS" w:cs="Comic Sans MS"/>
                <w:sz w:val="18"/>
                <w:szCs w:val="18"/>
              </w:rPr>
              <w:t>Approved Document C provides instruction on resistance to contaminants and moisture, including ensuring buildings are protected from both weather and water damage, from dangerous substances such as radon and methane, and that guidelines are followed when preparing a site for construction to take place. Guidance is provided on preparing a building site and its foundations for construction, detailing precautions that must be taken in advance. Steps must be taken to guarantee that pre-existing foundations, vegetation, tree roots or topsoil will not damage new building foundations. Ground moisture must be contained and removed using suitable drainage pipes to avert damage to buildings. The contaminated ground must be cleared before contaminants, adhering to health and safety procedures. Evidence gathered from the desktop study suggests that no further surveys will be necessary regarding Radon &amp; Methane, as the risk is very low.</w:t>
            </w:r>
          </w:p>
          <w:p w14:paraId="2E085650" w14:textId="24B8F112" w:rsidR="1877BA25" w:rsidRDefault="1877BA25" w:rsidP="1877BA25">
            <w:pPr>
              <w:spacing w:line="257" w:lineRule="auto"/>
              <w:rPr>
                <w:rFonts w:ascii="Comic Sans MS" w:eastAsia="Comic Sans MS" w:hAnsi="Comic Sans MS" w:cs="Comic Sans MS"/>
                <w:sz w:val="18"/>
                <w:szCs w:val="18"/>
              </w:rPr>
            </w:pPr>
          </w:p>
          <w:p w14:paraId="0EAF8667" w14:textId="37FDB378" w:rsidR="00A06DCE" w:rsidRPr="009636C1" w:rsidRDefault="00A06DCE" w:rsidP="00930D7C">
            <w:pPr>
              <w:pStyle w:val="ListParagraph"/>
              <w:numPr>
                <w:ilvl w:val="1"/>
                <w:numId w:val="7"/>
              </w:numPr>
              <w:spacing w:after="0"/>
              <w:rPr>
                <w:rFonts w:ascii="Comic Sans MS" w:eastAsia="Comic Sans MS" w:hAnsi="Comic Sans MS" w:cs="Comic Sans MS"/>
                <w:sz w:val="18"/>
                <w:szCs w:val="18"/>
              </w:rPr>
            </w:pPr>
          </w:p>
          <w:p w14:paraId="65947B95" w14:textId="6A7D0F3F" w:rsidR="009636C1" w:rsidRPr="009636C1" w:rsidRDefault="172431B6" w:rsidP="09CEE3E8">
            <w:pPr>
              <w:pStyle w:val="ListParagraph"/>
              <w:spacing w:after="0"/>
              <w:rPr>
                <w:rFonts w:ascii="Comic Sans MS" w:hAnsi="Comic Sans MS"/>
                <w:sz w:val="18"/>
                <w:szCs w:val="18"/>
              </w:rPr>
            </w:pPr>
            <w:r w:rsidRPr="09CEE3E8">
              <w:rPr>
                <w:rFonts w:ascii="Comic Sans MS" w:hAnsi="Comic Sans MS"/>
                <w:sz w:val="18"/>
                <w:szCs w:val="18"/>
              </w:rPr>
              <w:lastRenderedPageBreak/>
              <w:t>Phasing arising from the nature of work</w:t>
            </w:r>
            <w:r w:rsidR="6379AF65" w:rsidRPr="09CEE3E8">
              <w:rPr>
                <w:rFonts w:ascii="Comic Sans MS" w:hAnsi="Comic Sans MS"/>
                <w:sz w:val="18"/>
                <w:szCs w:val="18"/>
              </w:rPr>
              <w:t>.</w:t>
            </w:r>
          </w:p>
          <w:p w14:paraId="0C55DD0C" w14:textId="77777777" w:rsidR="009636C1" w:rsidRPr="009636C1" w:rsidRDefault="172431B6" w:rsidP="09CEE3E8">
            <w:pPr>
              <w:pStyle w:val="ListParagraph"/>
              <w:spacing w:after="0"/>
              <w:rPr>
                <w:rFonts w:ascii="Comic Sans MS" w:hAnsi="Comic Sans MS"/>
                <w:sz w:val="18"/>
                <w:szCs w:val="18"/>
              </w:rPr>
            </w:pPr>
            <w:r w:rsidRPr="09CEE3E8">
              <w:rPr>
                <w:rFonts w:ascii="Comic Sans MS" w:hAnsi="Comic Sans MS"/>
                <w:sz w:val="18"/>
                <w:szCs w:val="18"/>
              </w:rPr>
              <w:t xml:space="preserve">Construction works can be planned as a series of stages or phases rather than as one continuous process. Phasing construction works can be beneficial in allowing a project to move forwards despite there being no guarantee of funding to complete it. Completing certain sections of work can make funding more attractive to potential lenders and investors than if the project has not begun at all. It can also enable the client to generate income from the completed development parts when other building elements are incomplete. </w:t>
            </w:r>
          </w:p>
          <w:p w14:paraId="550DC7A3" w14:textId="77777777" w:rsidR="009636C1" w:rsidRDefault="172431B6" w:rsidP="09CEE3E8">
            <w:pPr>
              <w:pStyle w:val="ListParagraph"/>
              <w:spacing w:after="0"/>
              <w:rPr>
                <w:rFonts w:ascii="Comic Sans MS" w:hAnsi="Comic Sans MS"/>
                <w:sz w:val="18"/>
                <w:szCs w:val="18"/>
              </w:rPr>
            </w:pPr>
            <w:r w:rsidRPr="09CEE3E8">
              <w:rPr>
                <w:rFonts w:ascii="Comic Sans MS" w:hAnsi="Comic Sans MS"/>
                <w:sz w:val="18"/>
                <w:szCs w:val="18"/>
              </w:rPr>
              <w:t>The proposed construction project phases are broken down into three main areas; they are as follows:</w:t>
            </w:r>
          </w:p>
          <w:p w14:paraId="6DC636A4" w14:textId="77777777" w:rsidR="005611AF" w:rsidRPr="009636C1" w:rsidRDefault="005611AF" w:rsidP="09CEE3E8">
            <w:pPr>
              <w:pStyle w:val="ListParagraph"/>
              <w:spacing w:after="0"/>
              <w:rPr>
                <w:rFonts w:ascii="Comic Sans MS" w:hAnsi="Comic Sans MS"/>
                <w:sz w:val="18"/>
                <w:szCs w:val="18"/>
              </w:rPr>
            </w:pPr>
          </w:p>
          <w:p w14:paraId="0CB08D7D" w14:textId="0B8DF163" w:rsidR="009636C1" w:rsidRPr="009636C1" w:rsidRDefault="172431B6" w:rsidP="09CEE3E8">
            <w:pPr>
              <w:pStyle w:val="ListParagraph"/>
              <w:spacing w:after="0"/>
              <w:rPr>
                <w:rFonts w:ascii="Comic Sans MS" w:hAnsi="Comic Sans MS"/>
                <w:sz w:val="18"/>
                <w:szCs w:val="18"/>
              </w:rPr>
            </w:pPr>
            <w:r w:rsidRPr="09CEE3E8">
              <w:rPr>
                <w:rFonts w:ascii="Comic Sans MS" w:hAnsi="Comic Sans MS"/>
                <w:sz w:val="18"/>
                <w:szCs w:val="18"/>
              </w:rPr>
              <w:t>Phase 0 - Groundworks and underground Carpark Construction</w:t>
            </w:r>
            <w:r w:rsidR="009636C1">
              <w:br/>
            </w:r>
          </w:p>
          <w:p w14:paraId="6C309CA5" w14:textId="7B5E8F28" w:rsidR="009636C1" w:rsidRPr="009636C1" w:rsidRDefault="172431B6" w:rsidP="09CEE3E8">
            <w:pPr>
              <w:pStyle w:val="ListParagraph"/>
              <w:spacing w:after="0"/>
              <w:rPr>
                <w:rFonts w:ascii="Comic Sans MS" w:hAnsi="Comic Sans MS"/>
                <w:sz w:val="18"/>
                <w:szCs w:val="18"/>
              </w:rPr>
            </w:pPr>
            <w:r w:rsidRPr="09CEE3E8">
              <w:rPr>
                <w:rFonts w:ascii="Comic Sans MS" w:hAnsi="Comic Sans MS"/>
                <w:sz w:val="18"/>
                <w:szCs w:val="18"/>
              </w:rPr>
              <w:t>Phase 1 – Olympic Swimming Pool leisure complex with tennis courts, gym, and general leisure areas.</w:t>
            </w:r>
            <w:r w:rsidR="009636C1">
              <w:br/>
            </w:r>
          </w:p>
          <w:p w14:paraId="45F8294E" w14:textId="32AC6265" w:rsidR="1877BA25" w:rsidRPr="009636C1" w:rsidRDefault="172431B6" w:rsidP="009636C1">
            <w:pPr>
              <w:pStyle w:val="ListParagraph"/>
              <w:spacing w:after="0"/>
              <w:rPr>
                <w:rFonts w:ascii="Comic Sans MS" w:eastAsia="Comic Sans MS" w:hAnsi="Comic Sans MS" w:cs="Comic Sans MS"/>
                <w:sz w:val="18"/>
                <w:szCs w:val="18"/>
              </w:rPr>
            </w:pPr>
            <w:r w:rsidRPr="09CEE3E8">
              <w:rPr>
                <w:rFonts w:ascii="Comic Sans MS" w:hAnsi="Comic Sans MS"/>
                <w:sz w:val="18"/>
                <w:szCs w:val="18"/>
              </w:rPr>
              <w:t>Phase 2 – Rugby/football pitch</w:t>
            </w:r>
            <w:r w:rsidR="003A63B5">
              <w:rPr>
                <w:rFonts w:ascii="Comic Sans MS" w:hAnsi="Comic Sans MS"/>
                <w:sz w:val="18"/>
                <w:szCs w:val="18"/>
              </w:rPr>
              <w:t>, additional</w:t>
            </w:r>
            <w:r w:rsidRPr="09CEE3E8">
              <w:rPr>
                <w:rFonts w:ascii="Comic Sans MS" w:hAnsi="Comic Sans MS"/>
                <w:sz w:val="18"/>
                <w:szCs w:val="18"/>
              </w:rPr>
              <w:t xml:space="preserve"> changing area, function rooms, and stand/wind barriers, with First-floor bridge walkway.</w:t>
            </w:r>
            <w:r w:rsidR="009636C1">
              <w:br/>
            </w:r>
          </w:p>
          <w:p w14:paraId="51D90A40" w14:textId="55066612" w:rsidR="00FF325C" w:rsidRDefault="0E2EB2F2" w:rsidP="09CEE3E8">
            <w:pPr>
              <w:spacing w:after="0"/>
              <w:rPr>
                <w:rFonts w:ascii="Comic Sans MS" w:hAnsi="Comic Sans MS"/>
                <w:i/>
                <w:iCs/>
                <w:sz w:val="18"/>
                <w:szCs w:val="18"/>
              </w:rPr>
            </w:pPr>
            <w:r w:rsidRPr="09CEE3E8">
              <w:rPr>
                <w:rFonts w:ascii="Comic Sans MS" w:hAnsi="Comic Sans MS"/>
                <w:i/>
                <w:iCs/>
                <w:sz w:val="18"/>
                <w:szCs w:val="18"/>
              </w:rPr>
              <w:t xml:space="preserve">             </w:t>
            </w:r>
          </w:p>
          <w:p w14:paraId="1339D64F" w14:textId="0C39E203" w:rsidR="00FF325C" w:rsidRDefault="68254161" w:rsidP="00930D7C">
            <w:pPr>
              <w:pStyle w:val="ListParagraph"/>
              <w:numPr>
                <w:ilvl w:val="1"/>
                <w:numId w:val="7"/>
              </w:numPr>
              <w:spacing w:after="0"/>
            </w:pPr>
            <w:r w:rsidRPr="09CEE3E8">
              <w:rPr>
                <w:rFonts w:ascii="Comic Sans MS" w:eastAsia="Comic Sans MS" w:hAnsi="Comic Sans MS" w:cs="Comic Sans MS"/>
                <w:i/>
                <w:iCs/>
                <w:sz w:val="18"/>
                <w:szCs w:val="18"/>
              </w:rPr>
              <w:t xml:space="preserve">“The Act provides a framework for preventing or resolving disputes in relation to party walls, party structures, boundary walls and excavations near neighbouring buildings. </w:t>
            </w:r>
            <w:r w:rsidRPr="09CEE3E8">
              <w:rPr>
                <w:rFonts w:ascii="Comic Sans MS" w:eastAsia="Comic Sans MS" w:hAnsi="Comic Sans MS" w:cs="Comic Sans MS"/>
                <w:sz w:val="18"/>
                <w:szCs w:val="18"/>
              </w:rPr>
              <w:t xml:space="preserve">Anyone intending to work (anywhere in England and Wales) of the kinds described in the Act must give Adjoining Owners notice of their intentions. The Act applies even to Crown, government, and local </w:t>
            </w:r>
            <w:r w:rsidR="003A63B5">
              <w:rPr>
                <w:rFonts w:ascii="Comic Sans MS" w:eastAsia="Comic Sans MS" w:hAnsi="Comic Sans MS" w:cs="Comic Sans MS"/>
                <w:sz w:val="18"/>
                <w:szCs w:val="18"/>
              </w:rPr>
              <w:t>authority-owned</w:t>
            </w:r>
            <w:r w:rsidRPr="09CEE3E8">
              <w:rPr>
                <w:rFonts w:ascii="Comic Sans MS" w:eastAsia="Comic Sans MS" w:hAnsi="Comic Sans MS" w:cs="Comic Sans MS"/>
                <w:sz w:val="18"/>
                <w:szCs w:val="18"/>
              </w:rPr>
              <w:t xml:space="preserve"> property.” (GOV) Further information will be required regarding the </w:t>
            </w:r>
            <w:r w:rsidR="003A63B5" w:rsidRPr="003A63B5">
              <w:rPr>
                <w:rFonts w:ascii="Comic Sans MS" w:eastAsia="Comic Sans MS" w:hAnsi="Comic Sans MS" w:cs="Comic Sans MS"/>
                <w:sz w:val="18"/>
                <w:szCs w:val="18"/>
              </w:rPr>
              <w:t>area's use, adoption, and maintenance of roads</w:t>
            </w:r>
            <w:r w:rsidRPr="09CEE3E8">
              <w:rPr>
                <w:rFonts w:ascii="Comic Sans MS" w:eastAsia="Comic Sans MS" w:hAnsi="Comic Sans MS" w:cs="Comic Sans MS"/>
                <w:sz w:val="18"/>
                <w:szCs w:val="18"/>
              </w:rPr>
              <w:t xml:space="preserve">. We have vital routes currently controlled as an </w:t>
            </w:r>
            <w:r w:rsidR="003A63B5">
              <w:rPr>
                <w:rFonts w:ascii="Comic Sans MS" w:eastAsia="Comic Sans MS" w:hAnsi="Comic Sans MS" w:cs="Comic Sans MS"/>
                <w:sz w:val="18"/>
                <w:szCs w:val="18"/>
              </w:rPr>
              <w:t>industrial-only</w:t>
            </w:r>
            <w:r w:rsidRPr="09CEE3E8">
              <w:rPr>
                <w:rFonts w:ascii="Comic Sans MS" w:eastAsia="Comic Sans MS" w:hAnsi="Comic Sans MS" w:cs="Comic Sans MS"/>
                <w:sz w:val="18"/>
                <w:szCs w:val="18"/>
              </w:rPr>
              <w:t xml:space="preserve"> area by Associated British Ports (ABP). From the Fabian Way Innovation Corridor Masterplan Framework (2015), indications have been made that ABP are happy to </w:t>
            </w:r>
            <w:r w:rsidR="003A63B5">
              <w:rPr>
                <w:rFonts w:ascii="Comic Sans MS" w:eastAsia="Comic Sans MS" w:hAnsi="Comic Sans MS" w:cs="Comic Sans MS"/>
                <w:sz w:val="18"/>
                <w:szCs w:val="18"/>
              </w:rPr>
              <w:t>hand over</w:t>
            </w:r>
            <w:r w:rsidRPr="09CEE3E8">
              <w:rPr>
                <w:rFonts w:ascii="Comic Sans MS" w:eastAsia="Comic Sans MS" w:hAnsi="Comic Sans MS" w:cs="Comic Sans MS"/>
                <w:sz w:val="18"/>
                <w:szCs w:val="18"/>
              </w:rPr>
              <w:t xml:space="preserve"> access and infrastructure in line with commercial development and diversification of use in this area</w:t>
            </w:r>
            <w:r>
              <w:t>.</w:t>
            </w:r>
          </w:p>
          <w:p w14:paraId="4CC34459" w14:textId="6BEB3BF2" w:rsidR="00FF325C" w:rsidRPr="0058371E" w:rsidRDefault="00FF325C" w:rsidP="0058371E">
            <w:pPr>
              <w:spacing w:after="0"/>
              <w:rPr>
                <w:rFonts w:ascii="Comic Sans MS" w:hAnsi="Comic Sans MS"/>
                <w:i/>
                <w:iCs/>
                <w:sz w:val="18"/>
                <w:szCs w:val="18"/>
              </w:rPr>
            </w:pPr>
          </w:p>
          <w:p w14:paraId="05241C4D" w14:textId="537C452E" w:rsidR="00FF325C" w:rsidRPr="00FF325C" w:rsidRDefault="00FF325C" w:rsidP="7CBF6074">
            <w:pPr>
              <w:pStyle w:val="ListParagraph"/>
              <w:spacing w:after="0"/>
              <w:rPr>
                <w:rFonts w:ascii="Comic Sans MS" w:hAnsi="Comic Sans MS"/>
                <w:i/>
                <w:iCs/>
                <w:sz w:val="18"/>
                <w:szCs w:val="18"/>
              </w:rPr>
            </w:pPr>
          </w:p>
        </w:tc>
      </w:tr>
      <w:tr w:rsidR="00E324A1" w:rsidRPr="002D2F7D" w14:paraId="33528E3D"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0988" w:type="dxa"/>
            <w:gridSpan w:val="2"/>
            <w:tcBorders>
              <w:top w:val="nil"/>
              <w:left w:val="single" w:sz="4" w:space="0" w:color="000000" w:themeColor="text1"/>
              <w:bottom w:val="single" w:sz="4" w:space="0" w:color="auto"/>
              <w:right w:val="single" w:sz="4" w:space="0" w:color="000000" w:themeColor="text1"/>
            </w:tcBorders>
            <w:shd w:val="clear" w:color="auto" w:fill="auto"/>
          </w:tcPr>
          <w:p w14:paraId="248F94F7" w14:textId="77777777" w:rsidR="00E324A1" w:rsidRPr="002D2F7D" w:rsidRDefault="00E324A1" w:rsidP="00647F4E">
            <w:pPr>
              <w:spacing w:after="0"/>
              <w:rPr>
                <w:rFonts w:ascii="Comic Sans MS" w:hAnsi="Comic Sans MS"/>
                <w:i/>
                <w:sz w:val="8"/>
                <w:szCs w:val="8"/>
              </w:rPr>
            </w:pPr>
          </w:p>
        </w:tc>
      </w:tr>
    </w:tbl>
    <w:p w14:paraId="01279115" w14:textId="77777777" w:rsidR="0043770C" w:rsidRPr="0040362A" w:rsidRDefault="0043770C" w:rsidP="0043770C">
      <w:pPr>
        <w:spacing w:after="0"/>
        <w:ind w:right="143"/>
        <w:rPr>
          <w:sz w:val="16"/>
          <w:szCs w:val="16"/>
        </w:rPr>
      </w:pPr>
    </w:p>
    <w:p w14:paraId="3084B5AC" w14:textId="2FEF714B" w:rsidR="00793707" w:rsidRDefault="00793707" w:rsidP="0040362A">
      <w:pPr>
        <w:spacing w:after="0"/>
        <w:rPr>
          <w:sz w:val="16"/>
          <w:szCs w:val="16"/>
        </w:rPr>
      </w:pPr>
    </w:p>
    <w:p w14:paraId="05FC20A3" w14:textId="77777777" w:rsidR="00C12572" w:rsidRPr="0040362A" w:rsidRDefault="00C12572" w:rsidP="0040362A">
      <w:pPr>
        <w:spacing w:after="0"/>
        <w:rPr>
          <w:sz w:val="16"/>
          <w:szCs w:val="16"/>
        </w:rPr>
      </w:pPr>
    </w:p>
    <w:tbl>
      <w:tblPr>
        <w:tblW w:w="11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3"/>
        <w:gridCol w:w="1358"/>
      </w:tblGrid>
      <w:tr w:rsidR="00F14CBE" w:rsidRPr="00E01626" w14:paraId="2D735572" w14:textId="77777777" w:rsidTr="09CEE3E8">
        <w:trPr>
          <w:trHeight w:val="457"/>
          <w:jc w:val="center"/>
        </w:trPr>
        <w:tc>
          <w:tcPr>
            <w:tcW w:w="9863"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6E3A6751" w14:textId="1D9205F7" w:rsidR="00F14CBE" w:rsidRPr="00FF325C" w:rsidRDefault="005611AF" w:rsidP="00930D7C">
            <w:pPr>
              <w:pStyle w:val="ListParagraph"/>
              <w:numPr>
                <w:ilvl w:val="0"/>
                <w:numId w:val="7"/>
              </w:numPr>
              <w:spacing w:after="0"/>
              <w:rPr>
                <w:b/>
                <w:szCs w:val="20"/>
              </w:rPr>
            </w:pPr>
            <w:r>
              <w:rPr>
                <w:b/>
                <w:szCs w:val="20"/>
              </w:rPr>
              <w:t>Planning</w:t>
            </w:r>
          </w:p>
        </w:tc>
        <w:tc>
          <w:tcPr>
            <w:tcW w:w="1358" w:type="dxa"/>
            <w:tcBorders>
              <w:top w:val="single" w:sz="2" w:space="0" w:color="auto"/>
              <w:left w:val="single" w:sz="4" w:space="0" w:color="auto"/>
              <w:bottom w:val="single" w:sz="2" w:space="0" w:color="auto"/>
              <w:right w:val="single" w:sz="4" w:space="0" w:color="auto"/>
            </w:tcBorders>
            <w:shd w:val="clear" w:color="auto" w:fill="0F243E" w:themeFill="text2" w:themeFillShade="80"/>
            <w:vAlign w:val="center"/>
          </w:tcPr>
          <w:p w14:paraId="519A747A" w14:textId="77777777" w:rsidR="00F14CBE" w:rsidRPr="0004784E" w:rsidRDefault="00F14CBE" w:rsidP="00647F4E">
            <w:pPr>
              <w:spacing w:after="0"/>
              <w:jc w:val="center"/>
              <w:rPr>
                <w:b/>
                <w:szCs w:val="20"/>
              </w:rPr>
            </w:pPr>
            <w:r>
              <w:rPr>
                <w:b/>
                <w:szCs w:val="20"/>
              </w:rPr>
              <w:t>Status</w:t>
            </w:r>
          </w:p>
        </w:tc>
      </w:tr>
      <w:tr w:rsidR="00D34476" w:rsidRPr="00E01626" w14:paraId="28D88BC4" w14:textId="77777777" w:rsidTr="09CEE3E8">
        <w:trPr>
          <w:trHeight w:val="301"/>
          <w:jc w:val="center"/>
        </w:trPr>
        <w:tc>
          <w:tcPr>
            <w:tcW w:w="9863" w:type="dxa"/>
            <w:tcBorders>
              <w:top w:val="single" w:sz="2" w:space="0" w:color="auto"/>
              <w:left w:val="single" w:sz="4" w:space="0" w:color="auto"/>
              <w:bottom w:val="single" w:sz="4" w:space="0" w:color="auto"/>
              <w:right w:val="single" w:sz="4" w:space="0" w:color="auto"/>
            </w:tcBorders>
            <w:shd w:val="clear" w:color="auto" w:fill="auto"/>
            <w:vAlign w:val="center"/>
          </w:tcPr>
          <w:p w14:paraId="3CA1CA2F" w14:textId="77777777" w:rsidR="00A5790A" w:rsidRPr="002966AE" w:rsidRDefault="00E324A1" w:rsidP="00D34476">
            <w:pPr>
              <w:spacing w:after="0"/>
              <w:rPr>
                <w:szCs w:val="20"/>
              </w:rPr>
            </w:pPr>
            <w:r>
              <w:rPr>
                <w:rFonts w:cs="Arial"/>
                <w:b/>
                <w:szCs w:val="20"/>
              </w:rPr>
              <w:t>Commentary:</w:t>
            </w:r>
          </w:p>
        </w:tc>
        <w:tc>
          <w:tcPr>
            <w:tcW w:w="1358" w:type="dxa"/>
            <w:tcBorders>
              <w:top w:val="single" w:sz="2" w:space="0" w:color="auto"/>
              <w:left w:val="single" w:sz="4" w:space="0" w:color="auto"/>
              <w:bottom w:val="single" w:sz="4" w:space="0" w:color="auto"/>
              <w:right w:val="single" w:sz="4" w:space="0" w:color="auto"/>
            </w:tcBorders>
            <w:shd w:val="clear" w:color="auto" w:fill="92D050"/>
            <w:vAlign w:val="center"/>
          </w:tcPr>
          <w:p w14:paraId="25D649C3" w14:textId="77777777" w:rsidR="00D34476" w:rsidRPr="006126BB" w:rsidRDefault="00D34476" w:rsidP="00D34476">
            <w:pPr>
              <w:spacing w:after="0"/>
              <w:jc w:val="center"/>
              <w:rPr>
                <w:szCs w:val="20"/>
              </w:rPr>
            </w:pPr>
            <w:r>
              <w:rPr>
                <w:rFonts w:ascii="Comic Sans MS" w:hAnsi="Comic Sans MS"/>
                <w:i/>
                <w:sz w:val="18"/>
                <w:szCs w:val="18"/>
              </w:rPr>
              <w:t>Green</w:t>
            </w:r>
          </w:p>
        </w:tc>
      </w:tr>
      <w:tr w:rsidR="00E324A1" w:rsidRPr="00497A48" w14:paraId="62F555E0"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single" w:sz="4" w:space="0" w:color="000000" w:themeColor="text1"/>
              <w:left w:val="single" w:sz="4" w:space="0" w:color="000000" w:themeColor="text1"/>
              <w:bottom w:val="nil"/>
              <w:right w:val="single" w:sz="4" w:space="0" w:color="000000" w:themeColor="text1"/>
            </w:tcBorders>
            <w:shd w:val="clear" w:color="auto" w:fill="auto"/>
          </w:tcPr>
          <w:p w14:paraId="1676B473" w14:textId="77777777" w:rsidR="00E324A1" w:rsidRPr="00497A48" w:rsidRDefault="00E324A1" w:rsidP="00647F4E">
            <w:pPr>
              <w:spacing w:after="0"/>
              <w:rPr>
                <w:rFonts w:ascii="Comic Sans MS" w:hAnsi="Comic Sans MS"/>
                <w:i/>
                <w:sz w:val="8"/>
                <w:szCs w:val="8"/>
              </w:rPr>
            </w:pPr>
          </w:p>
        </w:tc>
      </w:tr>
      <w:tr w:rsidR="00E324A1" w:rsidRPr="002A4D28" w14:paraId="1D096216"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525"/>
          <w:jc w:val="center"/>
        </w:trPr>
        <w:tc>
          <w:tcPr>
            <w:tcW w:w="11221" w:type="dxa"/>
            <w:gridSpan w:val="2"/>
            <w:tcBorders>
              <w:top w:val="nil"/>
              <w:left w:val="single" w:sz="4" w:space="0" w:color="000000" w:themeColor="text1"/>
              <w:bottom w:val="nil"/>
              <w:right w:val="single" w:sz="4" w:space="0" w:color="000000" w:themeColor="text1"/>
            </w:tcBorders>
            <w:shd w:val="clear" w:color="auto" w:fill="auto"/>
          </w:tcPr>
          <w:p w14:paraId="4F845BAD" w14:textId="1D647B76" w:rsidR="7716B949" w:rsidRDefault="7716B949" w:rsidP="7716B949">
            <w:pPr>
              <w:spacing w:after="0"/>
              <w:rPr>
                <w:rFonts w:ascii="Comic Sans MS" w:hAnsi="Comic Sans MS"/>
                <w:i/>
                <w:iCs/>
                <w:sz w:val="18"/>
                <w:szCs w:val="18"/>
              </w:rPr>
            </w:pPr>
          </w:p>
          <w:p w14:paraId="7AFB3B8E" w14:textId="77D9A511" w:rsidR="7CBF6074" w:rsidRDefault="7CBF6074" w:rsidP="7CBF6074">
            <w:pPr>
              <w:spacing w:after="0"/>
              <w:rPr>
                <w:rFonts w:ascii="Comic Sans MS" w:hAnsi="Comic Sans MS"/>
                <w:i/>
                <w:iCs/>
                <w:sz w:val="18"/>
                <w:szCs w:val="18"/>
              </w:rPr>
            </w:pPr>
          </w:p>
          <w:p w14:paraId="1C65D320" w14:textId="145B7F21" w:rsidR="00FF325C" w:rsidRDefault="079ED89E" w:rsidP="00930D7C">
            <w:pPr>
              <w:pStyle w:val="ListParagraph"/>
              <w:numPr>
                <w:ilvl w:val="1"/>
                <w:numId w:val="7"/>
              </w:numPr>
              <w:spacing w:after="0"/>
              <w:rPr>
                <w:rFonts w:ascii="Comic Sans MS" w:hAnsi="Comic Sans MS"/>
                <w:i/>
                <w:iCs/>
                <w:sz w:val="18"/>
                <w:szCs w:val="18"/>
              </w:rPr>
            </w:pPr>
            <w:r w:rsidRPr="09CEE3E8">
              <w:rPr>
                <w:rFonts w:ascii="Comic Sans MS" w:hAnsi="Comic Sans MS"/>
                <w:i/>
                <w:iCs/>
                <w:sz w:val="18"/>
                <w:szCs w:val="18"/>
              </w:rPr>
              <w:t>Environmental Protection requirements (methane/radon protection/detection</w:t>
            </w:r>
          </w:p>
          <w:p w14:paraId="01E7260D" w14:textId="64C143DA" w:rsidR="00FF325C" w:rsidRDefault="079ED89E" w:rsidP="09CEE3E8">
            <w:pPr>
              <w:spacing w:after="0"/>
              <w:ind w:left="576"/>
              <w:rPr>
                <w:rFonts w:ascii="Comic Sans MS" w:eastAsia="Comic Sans MS" w:hAnsi="Comic Sans MS" w:cs="Comic Sans MS"/>
                <w:sz w:val="18"/>
                <w:szCs w:val="18"/>
              </w:rPr>
            </w:pPr>
            <w:r w:rsidRPr="09CEE3E8">
              <w:rPr>
                <w:rFonts w:ascii="Comic Sans MS" w:eastAsia="Comic Sans MS" w:hAnsi="Comic Sans MS" w:cs="Comic Sans MS"/>
                <w:sz w:val="18"/>
                <w:szCs w:val="18"/>
              </w:rPr>
              <w:t>For all new developments, it is the responsibility of the developer to carry out any necessary site assessments and remediation to ensure the site will be made suitable for its proposed future use and that there are no unacceptable risks to human health, the</w:t>
            </w:r>
            <w:r w:rsidR="3D6CF431">
              <w:br/>
            </w:r>
            <w:r w:rsidRPr="09CEE3E8">
              <w:rPr>
                <w:rFonts w:ascii="Comic Sans MS" w:eastAsia="Comic Sans MS" w:hAnsi="Comic Sans MS" w:cs="Comic Sans MS"/>
                <w:sz w:val="18"/>
                <w:szCs w:val="18"/>
              </w:rPr>
              <w:t xml:space="preserve"> </w:t>
            </w:r>
            <w:r w:rsidR="003A63B5">
              <w:rPr>
                <w:rFonts w:ascii="Comic Sans MS" w:eastAsia="Comic Sans MS" w:hAnsi="Comic Sans MS" w:cs="Comic Sans MS"/>
                <w:sz w:val="18"/>
                <w:szCs w:val="18"/>
              </w:rPr>
              <w:t>Environment</w:t>
            </w:r>
            <w:r w:rsidRPr="09CEE3E8">
              <w:rPr>
                <w:rFonts w:ascii="Comic Sans MS" w:eastAsia="Comic Sans MS" w:hAnsi="Comic Sans MS" w:cs="Comic Sans MS"/>
                <w:sz w:val="18"/>
                <w:szCs w:val="18"/>
              </w:rPr>
              <w:t xml:space="preserve">, property, and controlled waters. </w:t>
            </w:r>
          </w:p>
          <w:p w14:paraId="042C8CA6" w14:textId="0DD7720B" w:rsidR="00FF325C" w:rsidRDefault="00FF325C" w:rsidP="09CEE3E8">
            <w:pPr>
              <w:spacing w:after="0"/>
              <w:ind w:left="576"/>
              <w:rPr>
                <w:rFonts w:ascii="Comic Sans MS" w:eastAsia="Comic Sans MS" w:hAnsi="Comic Sans MS" w:cs="Comic Sans MS"/>
                <w:sz w:val="18"/>
                <w:szCs w:val="18"/>
              </w:rPr>
            </w:pPr>
          </w:p>
          <w:p w14:paraId="480E3DF5" w14:textId="62293041" w:rsidR="00FF325C" w:rsidRDefault="079ED89E" w:rsidP="1877BA25">
            <w:pPr>
              <w:spacing w:after="0"/>
              <w:ind w:left="576"/>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Due to the site being of </w:t>
            </w:r>
            <w:r w:rsidR="003C7EAE" w:rsidRPr="09CEE3E8">
              <w:rPr>
                <w:rFonts w:ascii="Comic Sans MS" w:eastAsia="Comic Sans MS" w:hAnsi="Comic Sans MS" w:cs="Comic Sans MS"/>
                <w:sz w:val="18"/>
                <w:szCs w:val="18"/>
              </w:rPr>
              <w:t>made-up</w:t>
            </w:r>
            <w:r w:rsidRPr="09CEE3E8">
              <w:rPr>
                <w:rFonts w:ascii="Comic Sans MS" w:eastAsia="Comic Sans MS" w:hAnsi="Comic Sans MS" w:cs="Comic Sans MS"/>
                <w:sz w:val="18"/>
                <w:szCs w:val="18"/>
              </w:rPr>
              <w:t xml:space="preserve"> ground, </w:t>
            </w:r>
            <w:r w:rsidR="00D85745" w:rsidRPr="09CEE3E8">
              <w:rPr>
                <w:rFonts w:ascii="Comic Sans MS" w:eastAsia="Comic Sans MS" w:hAnsi="Comic Sans MS" w:cs="Comic Sans MS"/>
                <w:sz w:val="18"/>
                <w:szCs w:val="18"/>
              </w:rPr>
              <w:t>the</w:t>
            </w:r>
            <w:r w:rsidRPr="09CEE3E8">
              <w:rPr>
                <w:rFonts w:ascii="Comic Sans MS" w:eastAsia="Comic Sans MS" w:hAnsi="Comic Sans MS" w:cs="Comic Sans MS"/>
                <w:sz w:val="18"/>
                <w:szCs w:val="18"/>
              </w:rPr>
              <w:t xml:space="preserve"> local planning authority will require planning applications to be accompanied by Contaminated Land Reports (CLR), Which may be known as a Phase 1 Contamination Report or a Contamination Risk Assessment. This ensures that the land being developed does not suffer from previous contamination. These reports will typically include a desk study and site walkover to provide a risk assessment, including a Conceptual Site Model. Hopefully, this will confirm that no risk of contamination exists. Phase 2 work can consist of simple soil sampling and lab analysis using hand tools or </w:t>
            </w:r>
            <w:r w:rsidR="003A63B5">
              <w:rPr>
                <w:rFonts w:ascii="Comic Sans MS" w:eastAsia="Comic Sans MS" w:hAnsi="Comic Sans MS" w:cs="Comic Sans MS"/>
                <w:sz w:val="18"/>
                <w:szCs w:val="18"/>
              </w:rPr>
              <w:t>excavators</w:t>
            </w:r>
            <w:r w:rsidRPr="09CEE3E8">
              <w:rPr>
                <w:rFonts w:ascii="Comic Sans MS" w:eastAsia="Comic Sans MS" w:hAnsi="Comic Sans MS" w:cs="Comic Sans MS"/>
                <w:sz w:val="18"/>
                <w:szCs w:val="18"/>
              </w:rPr>
              <w:t xml:space="preserve"> to dig out trial pits. More intrusive pieces using borehole drilling can also be used to understand the content of any soil. This method is also used to sample groundwater and install gas monitoring wells. Phase 3 would consist of a report which would produce a detailed design, planning and implementation stage, which may also include plans for long-term monitoring post-development.</w:t>
            </w:r>
          </w:p>
          <w:p w14:paraId="6D08A116" w14:textId="13D6B47C" w:rsidR="00FF325C" w:rsidRDefault="481346C9" w:rsidP="1877BA25">
            <w:pPr>
              <w:spacing w:after="0"/>
              <w:ind w:left="576" w:right="432"/>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7.7.2 </w:t>
            </w:r>
            <w:r w:rsidR="079ED89E" w:rsidRPr="09CEE3E8">
              <w:rPr>
                <w:rFonts w:ascii="Comic Sans MS" w:eastAsia="Comic Sans MS" w:hAnsi="Comic Sans MS" w:cs="Comic Sans MS"/>
                <w:sz w:val="18"/>
                <w:szCs w:val="18"/>
              </w:rPr>
              <w:t>Radon &amp; Methane Requirements</w:t>
            </w:r>
            <w:r w:rsidR="158A7984">
              <w:br/>
            </w:r>
          </w:p>
          <w:p w14:paraId="2F27C4C6" w14:textId="73A4A41F" w:rsidR="00FF325C" w:rsidRDefault="079ED89E" w:rsidP="1877BA25">
            <w:pPr>
              <w:spacing w:after="0"/>
              <w:ind w:left="576"/>
              <w:rPr>
                <w:rFonts w:ascii="Comic Sans MS" w:eastAsia="Comic Sans MS" w:hAnsi="Comic Sans MS" w:cs="Comic Sans MS"/>
                <w:sz w:val="18"/>
                <w:szCs w:val="18"/>
              </w:rPr>
            </w:pPr>
            <w:r w:rsidRPr="09CEE3E8">
              <w:rPr>
                <w:rFonts w:ascii="Comic Sans MS" w:eastAsia="Comic Sans MS" w:hAnsi="Comic Sans MS" w:cs="Comic Sans MS"/>
                <w:sz w:val="18"/>
                <w:szCs w:val="18"/>
              </w:rPr>
              <w:t>Approved Document C provides instruction on resistance to contaminants and moisture, including ensuring buildings are protected from both weather and water damage, from dangerous substances such as radon and methane, and that guidelines are followed when prep</w:t>
            </w:r>
            <w:r w:rsidR="2CF3239C" w:rsidRPr="09CEE3E8">
              <w:rPr>
                <w:rFonts w:ascii="Comic Sans MS" w:eastAsia="Comic Sans MS" w:hAnsi="Comic Sans MS" w:cs="Comic Sans MS"/>
                <w:sz w:val="18"/>
                <w:szCs w:val="18"/>
              </w:rPr>
              <w:t xml:space="preserve"> weather and water damage, from dangerous substances such as radon and methane, and that guidelines are followed when preparing a site</w:t>
            </w:r>
            <w:r w:rsidRPr="09CEE3E8">
              <w:rPr>
                <w:rFonts w:ascii="Comic Sans MS" w:eastAsia="Comic Sans MS" w:hAnsi="Comic Sans MS" w:cs="Comic Sans MS"/>
                <w:sz w:val="18"/>
                <w:szCs w:val="18"/>
              </w:rPr>
              <w:t xml:space="preserve"> for construction to take place. Guidance is provided on preparing a building site and its foundations for construction, detailing precautions that must be taken in advance. Steps must be taken to guarantee that pre-existing foundations, vegetation, tree roots or topsoil will not damage new building foundations. Ground moisture must be contained and removed using suitable drainage pipes to prevent building damage. The contaminated ground must be cleared before contaminants, adhering to health and safety procedures. Evidence gathered from the desktop study suggests that no further surveys will be necessary regarding Radon &amp; Methane, as the risk is low. </w:t>
            </w:r>
          </w:p>
          <w:p w14:paraId="66F327D5" w14:textId="6DA8E3A0" w:rsidR="00FF325C" w:rsidRDefault="3D6CF431" w:rsidP="1877BA25">
            <w:pPr>
              <w:spacing w:after="0"/>
              <w:ind w:left="576"/>
              <w:rPr>
                <w:rFonts w:ascii="Comic Sans MS" w:eastAsia="Comic Sans MS" w:hAnsi="Comic Sans MS" w:cs="Comic Sans MS"/>
                <w:sz w:val="18"/>
                <w:szCs w:val="18"/>
              </w:rPr>
            </w:pPr>
            <w:r w:rsidRPr="1877BA25">
              <w:rPr>
                <w:rFonts w:ascii="Comic Sans MS" w:eastAsia="Comic Sans MS" w:hAnsi="Comic Sans MS" w:cs="Comic Sans MS"/>
                <w:sz w:val="18"/>
                <w:szCs w:val="18"/>
              </w:rPr>
              <w:t>The ground is the primary source of radon. Remedial work aims to reduce radon levels as low as possible. Several methods can be used to reduce high radon levels. Have you already tested? Use our interactive tool to help you decide whether to reduce your radon level and, if so, how</w:t>
            </w:r>
          </w:p>
          <w:p w14:paraId="2647BB12" w14:textId="4093023F" w:rsidR="7CBF6074" w:rsidRDefault="7CBF6074" w:rsidP="7CBF6074">
            <w:pPr>
              <w:spacing w:after="0"/>
              <w:rPr>
                <w:rFonts w:ascii="Comic Sans MS" w:hAnsi="Comic Sans MS"/>
                <w:i/>
                <w:iCs/>
                <w:sz w:val="18"/>
                <w:szCs w:val="18"/>
              </w:rPr>
            </w:pPr>
          </w:p>
          <w:p w14:paraId="432E82AB" w14:textId="528D6124" w:rsidR="00FF325C" w:rsidRDefault="00FF325C" w:rsidP="7CBF6074">
            <w:pPr>
              <w:spacing w:after="0"/>
              <w:rPr>
                <w:rFonts w:ascii="Comic Sans MS" w:hAnsi="Comic Sans MS"/>
                <w:i/>
                <w:iCs/>
                <w:sz w:val="18"/>
                <w:szCs w:val="18"/>
              </w:rPr>
            </w:pPr>
          </w:p>
          <w:p w14:paraId="0AD30E00" w14:textId="6E1EC711" w:rsidR="00FF325C" w:rsidRDefault="23791471" w:rsidP="09CEE3E8">
            <w:pPr>
              <w:pStyle w:val="ListParagraph"/>
              <w:numPr>
                <w:ilvl w:val="1"/>
                <w:numId w:val="7"/>
              </w:numPr>
              <w:spacing w:after="0"/>
              <w:rPr>
                <w:rFonts w:ascii="Comic Sans MS" w:hAnsi="Comic Sans MS"/>
                <w:i/>
                <w:iCs/>
                <w:sz w:val="18"/>
                <w:szCs w:val="18"/>
              </w:rPr>
            </w:pPr>
            <w:r w:rsidRPr="09CEE3E8">
              <w:rPr>
                <w:rFonts w:ascii="Comic Sans MS" w:hAnsi="Comic Sans MS"/>
                <w:i/>
                <w:iCs/>
                <w:sz w:val="18"/>
                <w:szCs w:val="18"/>
              </w:rPr>
              <w:t>Maintenance</w:t>
            </w:r>
            <w:r w:rsidR="0D8E9678">
              <w:br/>
            </w:r>
            <w:r w:rsidR="0D8E9678">
              <w:br/>
            </w:r>
            <w:r w:rsidR="41BBC16F" w:rsidRPr="09CEE3E8">
              <w:rPr>
                <w:rFonts w:ascii="Comic Sans MS" w:hAnsi="Comic Sans MS"/>
                <w:i/>
                <w:iCs/>
                <w:sz w:val="18"/>
                <w:szCs w:val="18"/>
              </w:rPr>
              <w:t xml:space="preserve">Maintenance </w:t>
            </w:r>
            <w:r w:rsidR="003A63B5">
              <w:rPr>
                <w:rFonts w:ascii="Comic Sans MS" w:hAnsi="Comic Sans MS"/>
                <w:i/>
                <w:iCs/>
                <w:sz w:val="18"/>
                <w:szCs w:val="18"/>
              </w:rPr>
              <w:t>ensures</w:t>
            </w:r>
            <w:r w:rsidR="41BBC16F" w:rsidRPr="09CEE3E8">
              <w:rPr>
                <w:rFonts w:ascii="Comic Sans MS" w:hAnsi="Comic Sans MS"/>
                <w:i/>
                <w:iCs/>
                <w:sz w:val="18"/>
                <w:szCs w:val="18"/>
              </w:rPr>
              <w:t xml:space="preserve"> that buildings and other assets retain an excellent appearance and operate at optimum efficiency. Inadequate maintenance can result in decay, degradation and reduced performance and can affect health and threaten the safety of users, occupants, and others in the vicinity.</w:t>
            </w:r>
          </w:p>
          <w:p w14:paraId="13A903B8" w14:textId="6213647D" w:rsidR="00FF325C" w:rsidRDefault="6A60A78B"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7.9.1 </w:t>
            </w:r>
            <w:r w:rsidR="41BBC16F" w:rsidRPr="09CEE3E8">
              <w:rPr>
                <w:rFonts w:ascii="Comic Sans MS" w:eastAsia="Comic Sans MS" w:hAnsi="Comic Sans MS" w:cs="Comic Sans MS"/>
                <w:sz w:val="18"/>
                <w:szCs w:val="18"/>
              </w:rPr>
              <w:t>At the point of completion, an Operations and Maintenance Manual, or O&amp;M Manual, will be given to the client on behalf of the contractor that built the asset. The O &amp; M manual compiles all the information on the operation, maintenance, decommission, and demolition of a building. Although an O&amp;M isn't mandatory by law, it is often required after a project is completed or for contractor handoffs. All relevant maintenance procedures and requirements associated with the proposed building will be correctly listed and catalogued in the O &amp; M manual.</w:t>
            </w:r>
          </w:p>
          <w:p w14:paraId="485E16D1" w14:textId="37EB88D7" w:rsidR="00FF325C" w:rsidRDefault="41BBC16F"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It might also be necessary to update project documentation with the benefit of operational experiences, such as the following:</w:t>
            </w:r>
          </w:p>
          <w:p w14:paraId="0B64C8C9" w14:textId="5E9D4554"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Building owner's manual.</w:t>
            </w:r>
          </w:p>
          <w:p w14:paraId="696D1AC0" w14:textId="0E485592"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Plain language-building user's guide.</w:t>
            </w:r>
          </w:p>
          <w:p w14:paraId="7148B7A9" w14:textId="6B7B0EFA"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Building logbook.</w:t>
            </w:r>
          </w:p>
          <w:p w14:paraId="7930D63D" w14:textId="1694575B"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Technical guide.</w:t>
            </w:r>
          </w:p>
          <w:p w14:paraId="09049B75" w14:textId="54552918"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Health and safety file.</w:t>
            </w:r>
          </w:p>
          <w:p w14:paraId="093B6CA0" w14:textId="53D45B92" w:rsidR="00FF325C" w:rsidRDefault="41BBC16F" w:rsidP="1877BA25">
            <w:pPr>
              <w:pStyle w:val="ListParagraph"/>
              <w:numPr>
                <w:ilvl w:val="0"/>
                <w:numId w:val="5"/>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Cobie files (BIM)</w:t>
            </w:r>
          </w:p>
          <w:p w14:paraId="03312DB5" w14:textId="288DC1FA" w:rsidR="0FFD8333" w:rsidRDefault="0FFD8333" w:rsidP="09CEE3E8">
            <w:pPr>
              <w:spacing w:after="0"/>
              <w:ind w:left="720"/>
              <w:rPr>
                <w:rFonts w:ascii="Comic Sans MS" w:eastAsia="Comic Sans MS" w:hAnsi="Comic Sans MS" w:cs="Comic Sans MS"/>
                <w:sz w:val="18"/>
                <w:szCs w:val="18"/>
              </w:rPr>
            </w:pPr>
          </w:p>
          <w:p w14:paraId="58B727F6" w14:textId="36739BC4" w:rsidR="00FF325C" w:rsidRDefault="48FC3FBE"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7.9.2 </w:t>
            </w:r>
            <w:r w:rsidR="41BBC16F" w:rsidRPr="09CEE3E8">
              <w:rPr>
                <w:rFonts w:ascii="Comic Sans MS" w:eastAsia="Comic Sans MS" w:hAnsi="Comic Sans MS" w:cs="Comic Sans MS"/>
                <w:sz w:val="18"/>
                <w:szCs w:val="18"/>
              </w:rPr>
              <w:t>Building maintenance routines, schedules, personnel</w:t>
            </w:r>
          </w:p>
          <w:p w14:paraId="4EFD819C" w14:textId="33545148" w:rsidR="00FF325C" w:rsidRDefault="41BBC16F"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Depending on the chosen contractor for the project in question, </w:t>
            </w:r>
            <w:r w:rsidR="003A63B5" w:rsidRPr="003A63B5">
              <w:rPr>
                <w:rFonts w:ascii="Comic Sans MS" w:eastAsia="Comic Sans MS" w:hAnsi="Comic Sans MS" w:cs="Comic Sans MS"/>
                <w:sz w:val="18"/>
                <w:szCs w:val="18"/>
              </w:rPr>
              <w:t>this might bring about the end of appointments on a traditional project</w:t>
            </w:r>
            <w:r w:rsidRPr="09CEE3E8">
              <w:rPr>
                <w:rFonts w:ascii="Comic Sans MS" w:eastAsia="Comic Sans MS" w:hAnsi="Comic Sans MS" w:cs="Comic Sans MS"/>
                <w:sz w:val="18"/>
                <w:szCs w:val="18"/>
              </w:rPr>
              <w:t>. However, the soft landings framework proposes that extended aftercare should be provided for three years after occupation:</w:t>
            </w:r>
          </w:p>
          <w:p w14:paraId="2520BF02" w14:textId="4B308EDA" w:rsidR="00FF325C" w:rsidRDefault="41BBC16F" w:rsidP="1877BA25">
            <w:pPr>
              <w:pStyle w:val="ListParagraph"/>
              <w:numPr>
                <w:ilvl w:val="0"/>
                <w:numId w:val="4"/>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In year 1, problems are identified, training provided, and systems fine-tuned, with regular reviews carried out. Aftercare user meetings might be held to explain how the building operates, answer questions and obtain feedback.</w:t>
            </w:r>
          </w:p>
          <w:p w14:paraId="1A45925D" w14:textId="1A819D70" w:rsidR="00FF325C" w:rsidRDefault="41BBC16F" w:rsidP="1877BA25">
            <w:pPr>
              <w:pStyle w:val="ListParagraph"/>
              <w:numPr>
                <w:ilvl w:val="0"/>
                <w:numId w:val="4"/>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In years 2 and 3, performance is reviewed but reviews becoming less frequent.</w:t>
            </w:r>
          </w:p>
          <w:p w14:paraId="26D01E93" w14:textId="5DE96943" w:rsidR="00FF325C" w:rsidRDefault="41BBC16F" w:rsidP="1877BA25">
            <w:pPr>
              <w:pStyle w:val="ListParagraph"/>
              <w:numPr>
                <w:ilvl w:val="0"/>
                <w:numId w:val="4"/>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There should be regular reviews of energy performance, with a written review of energy and systems performance every six months and a review meeting at least annually.</w:t>
            </w:r>
          </w:p>
          <w:p w14:paraId="6F6255DF" w14:textId="66FEE44B" w:rsidR="00FF325C" w:rsidRDefault="41BBC16F" w:rsidP="1877BA25">
            <w:pPr>
              <w:pStyle w:val="ListParagraph"/>
              <w:numPr>
                <w:ilvl w:val="0"/>
                <w:numId w:val="4"/>
              </w:numPr>
              <w:spacing w:after="0"/>
              <w:rPr>
                <w:rFonts w:ascii="Comic Sans MS" w:eastAsia="Comic Sans MS" w:hAnsi="Comic Sans MS" w:cs="Comic Sans MS"/>
                <w:sz w:val="18"/>
                <w:szCs w:val="18"/>
              </w:rPr>
            </w:pPr>
            <w:r w:rsidRPr="09CEE3E8">
              <w:rPr>
                <w:rFonts w:ascii="Comic Sans MS" w:eastAsia="Comic Sans MS" w:hAnsi="Comic Sans MS" w:cs="Comic Sans MS"/>
                <w:sz w:val="18"/>
                <w:szCs w:val="18"/>
              </w:rPr>
              <w:t>Independent post-occupancy surveys might be undertaken annually.</w:t>
            </w:r>
          </w:p>
          <w:p w14:paraId="15403093" w14:textId="7D65A6D3" w:rsidR="00FF325C" w:rsidRDefault="41BBC16F"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 xml:space="preserve"> </w:t>
            </w:r>
          </w:p>
          <w:p w14:paraId="2E1F66EE" w14:textId="7680E47F" w:rsidR="00FF325C" w:rsidRDefault="41BBC16F" w:rsidP="09CEE3E8">
            <w:pPr>
              <w:spacing w:after="0"/>
              <w:ind w:left="720"/>
              <w:rPr>
                <w:rFonts w:ascii="Comic Sans MS" w:eastAsia="Comic Sans MS" w:hAnsi="Comic Sans MS" w:cs="Comic Sans MS"/>
                <w:sz w:val="18"/>
                <w:szCs w:val="18"/>
              </w:rPr>
            </w:pPr>
            <w:r w:rsidRPr="09CEE3E8">
              <w:rPr>
                <w:rFonts w:ascii="Comic Sans MS" w:eastAsia="Comic Sans MS" w:hAnsi="Comic Sans MS" w:cs="Comic Sans MS"/>
                <w:sz w:val="18"/>
                <w:szCs w:val="18"/>
              </w:rPr>
              <w:t>Many communities with leisure complexes open to the public prefer to use specialized contractors to maintain buildings such as gyms, swimming pools, and outdoor sports such as rugby and athletics. In the case of the proposed building, it should be advised to either employ a local team to manage the maintenance of the leisure complex in question or directly employ personnel to routinely survey the building and its services to allow the building to be used to its full potential.</w:t>
            </w:r>
          </w:p>
          <w:p w14:paraId="29D35750" w14:textId="7098D76A" w:rsidR="00FF325C" w:rsidRDefault="00FF325C" w:rsidP="0FFD8333">
            <w:pPr>
              <w:spacing w:after="0"/>
              <w:rPr>
                <w:rFonts w:ascii="Comic Sans MS" w:hAnsi="Comic Sans MS"/>
                <w:i/>
                <w:iCs/>
                <w:sz w:val="18"/>
                <w:szCs w:val="18"/>
              </w:rPr>
            </w:pPr>
          </w:p>
          <w:p w14:paraId="2EECF2D0" w14:textId="619CEDD9" w:rsidR="00FF325C" w:rsidRDefault="273CAEE0" w:rsidP="00930D7C">
            <w:pPr>
              <w:pStyle w:val="ListParagraph"/>
              <w:numPr>
                <w:ilvl w:val="1"/>
                <w:numId w:val="7"/>
              </w:numPr>
              <w:spacing w:after="0"/>
              <w:rPr>
                <w:rFonts w:ascii="Comic Sans MS" w:hAnsi="Comic Sans MS"/>
                <w:i/>
                <w:iCs/>
                <w:sz w:val="18"/>
                <w:szCs w:val="18"/>
              </w:rPr>
            </w:pPr>
            <w:r w:rsidRPr="09CEE3E8">
              <w:rPr>
                <w:rFonts w:ascii="Calibri" w:eastAsia="Calibri" w:hAnsi="Calibri" w:cs="Calibri"/>
                <w:sz w:val="22"/>
                <w:szCs w:val="22"/>
                <w:u w:val="single"/>
              </w:rPr>
              <w:t>Carbon emissions targets</w:t>
            </w:r>
          </w:p>
          <w:p w14:paraId="78EC51C1" w14:textId="301A6DF6" w:rsidR="00FF325C" w:rsidRPr="00003334" w:rsidRDefault="0CC60B5D" w:rsidP="00003334">
            <w:pPr>
              <w:spacing w:after="0" w:line="257" w:lineRule="auto"/>
            </w:pPr>
            <w:r w:rsidRPr="1877BA25">
              <w:rPr>
                <w:rFonts w:ascii="Calibri" w:eastAsia="Calibri" w:hAnsi="Calibri" w:cs="Calibri"/>
                <w:sz w:val="22"/>
                <w:szCs w:val="22"/>
              </w:rPr>
              <w:t xml:space="preserve">If Wales is to meet its climate targets, buildings must operate </w:t>
            </w:r>
            <w:r w:rsidR="003A63B5">
              <w:rPr>
                <w:rFonts w:ascii="Calibri" w:eastAsia="Calibri" w:hAnsi="Calibri" w:cs="Calibri"/>
                <w:sz w:val="22"/>
                <w:szCs w:val="22"/>
              </w:rPr>
              <w:t>near</w:t>
            </w:r>
            <w:r w:rsidRPr="1877BA25">
              <w:rPr>
                <w:rFonts w:ascii="Calibri" w:eastAsia="Calibri" w:hAnsi="Calibri" w:cs="Calibri"/>
                <w:sz w:val="22"/>
                <w:szCs w:val="22"/>
              </w:rPr>
              <w:t xml:space="preserve"> zero emissions by 2050. This will require a substantial change in how we heat and power buildings in the future. The energy used in our buildings will have to be significantly lower. The electricity we use to light and increasingly heat our buildings will be from low-carbon and renewable sources.</w:t>
            </w:r>
          </w:p>
        </w:tc>
      </w:tr>
      <w:tr w:rsidR="00E324A1" w:rsidRPr="00497A48" w14:paraId="27B9DFAE" w14:textId="77777777" w:rsidTr="09CEE3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75"/>
          <w:jc w:val="center"/>
        </w:trPr>
        <w:tc>
          <w:tcPr>
            <w:tcW w:w="11221" w:type="dxa"/>
            <w:gridSpan w:val="2"/>
            <w:tcBorders>
              <w:top w:val="nil"/>
              <w:left w:val="single" w:sz="4" w:space="0" w:color="000000" w:themeColor="text1"/>
              <w:bottom w:val="single" w:sz="4" w:space="0" w:color="auto"/>
              <w:right w:val="single" w:sz="4" w:space="0" w:color="000000" w:themeColor="text1"/>
            </w:tcBorders>
            <w:shd w:val="clear" w:color="auto" w:fill="auto"/>
          </w:tcPr>
          <w:p w14:paraId="0C049AF8" w14:textId="77777777" w:rsidR="00E324A1" w:rsidRPr="00497A48" w:rsidRDefault="00E324A1" w:rsidP="00647F4E">
            <w:pPr>
              <w:spacing w:after="0"/>
              <w:rPr>
                <w:rFonts w:ascii="Comic Sans MS" w:hAnsi="Comic Sans MS"/>
                <w:i/>
                <w:sz w:val="8"/>
                <w:szCs w:val="8"/>
              </w:rPr>
            </w:pPr>
          </w:p>
        </w:tc>
      </w:tr>
    </w:tbl>
    <w:p w14:paraId="4DDF633A" w14:textId="77777777" w:rsidR="00780CB6" w:rsidRPr="0040362A" w:rsidRDefault="00780CB6" w:rsidP="00930B9D">
      <w:pPr>
        <w:spacing w:after="0"/>
        <w:rPr>
          <w:sz w:val="16"/>
          <w:szCs w:val="16"/>
        </w:rPr>
      </w:pPr>
    </w:p>
    <w:p w14:paraId="5B3D6359" w14:textId="77777777" w:rsidR="00C44292" w:rsidRDefault="00C44292" w:rsidP="00451FF5">
      <w:pPr>
        <w:spacing w:after="0"/>
        <w:rPr>
          <w:sz w:val="16"/>
          <w:szCs w:val="16"/>
        </w:rPr>
      </w:pPr>
    </w:p>
    <w:p w14:paraId="0145DE69" w14:textId="77777777" w:rsidR="00DF0536" w:rsidRPr="0040362A" w:rsidRDefault="00DF0536" w:rsidP="00451FF5">
      <w:pPr>
        <w:spacing w:after="0"/>
        <w:rPr>
          <w:sz w:val="16"/>
          <w:szCs w:val="16"/>
        </w:rPr>
      </w:pPr>
    </w:p>
    <w:p w14:paraId="49F5BBF3" w14:textId="77777777" w:rsidR="00451FF5" w:rsidRPr="0040362A" w:rsidRDefault="00451FF5" w:rsidP="00451FF5">
      <w:pPr>
        <w:spacing w:after="0"/>
        <w:rPr>
          <w:sz w:val="16"/>
          <w:szCs w:val="16"/>
        </w:rPr>
      </w:pPr>
    </w:p>
    <w:p w14:paraId="4CBE3551" w14:textId="77777777" w:rsidR="006D4A73" w:rsidRPr="0040362A" w:rsidRDefault="006D4A73" w:rsidP="006D4A73">
      <w:pPr>
        <w:spacing w:after="0"/>
        <w:rPr>
          <w:sz w:val="16"/>
          <w:szCs w:val="16"/>
        </w:rPr>
      </w:pPr>
    </w:p>
    <w:sectPr w:rsidR="006D4A73" w:rsidRPr="0040362A" w:rsidSect="00F5360C">
      <w:footerReference w:type="default" r:id="rId19"/>
      <w:pgSz w:w="11906" w:h="16838"/>
      <w:pgMar w:top="0" w:right="424" w:bottom="567" w:left="424" w:header="142"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85F15" w14:textId="77777777" w:rsidR="006A7616" w:rsidRDefault="006A7616" w:rsidP="00955F97">
      <w:pPr>
        <w:spacing w:after="0"/>
      </w:pPr>
      <w:r>
        <w:separator/>
      </w:r>
    </w:p>
  </w:endnote>
  <w:endnote w:type="continuationSeparator" w:id="0">
    <w:p w14:paraId="79E8792F" w14:textId="77777777" w:rsidR="006A7616" w:rsidRDefault="006A7616" w:rsidP="00955F97">
      <w:pPr>
        <w:spacing w:after="0"/>
      </w:pPr>
      <w:r>
        <w:continuationSeparator/>
      </w:r>
    </w:p>
  </w:endnote>
  <w:endnote w:type="continuationNotice" w:id="1">
    <w:p w14:paraId="07B899C1" w14:textId="77777777" w:rsidR="006A7616" w:rsidRDefault="006A761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Calibri"/>
    <w:charset w:val="00"/>
    <w:family w:val="auto"/>
    <w:pitch w:val="variable"/>
    <w:sig w:usb0="2000020F" w:usb1="00000003"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1809A" w14:textId="77777777" w:rsidR="001F3CC3" w:rsidRDefault="001F3CC3">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D2521A9" w14:textId="77777777" w:rsidR="00AA7D4A" w:rsidRPr="00703E75" w:rsidRDefault="00AA7D4A" w:rsidP="0049380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F940B" w14:textId="77777777" w:rsidR="006A7616" w:rsidRDefault="006A7616" w:rsidP="00955F97">
      <w:pPr>
        <w:spacing w:after="0"/>
      </w:pPr>
      <w:r>
        <w:separator/>
      </w:r>
    </w:p>
  </w:footnote>
  <w:footnote w:type="continuationSeparator" w:id="0">
    <w:p w14:paraId="23A65763" w14:textId="77777777" w:rsidR="006A7616" w:rsidRDefault="006A7616" w:rsidP="00955F97">
      <w:pPr>
        <w:spacing w:after="0"/>
      </w:pPr>
      <w:r>
        <w:continuationSeparator/>
      </w:r>
    </w:p>
  </w:footnote>
  <w:footnote w:type="continuationNotice" w:id="1">
    <w:p w14:paraId="3F94915C" w14:textId="77777777" w:rsidR="006A7616" w:rsidRDefault="006A7616">
      <w:pPr>
        <w:spacing w:after="0"/>
      </w:pPr>
    </w:p>
  </w:footnote>
</w:footnotes>
</file>

<file path=word/intelligence2.xml><?xml version="1.0" encoding="utf-8"?>
<int2:intelligence xmlns:int2="http://schemas.microsoft.com/office/intelligence/2020/intelligence" xmlns:oel="http://schemas.microsoft.com/office/2019/extlst">
  <int2:observations>
    <int2:textHash int2:hashCode="9efmEJ9n8ckAui" int2:id="tfzBeyyX">
      <int2:state int2:value="Rejected" int2:type="LegacyProofing"/>
    </int2:textHash>
    <int2:textHash int2:hashCode="QRzTRe2PnPjF0T" int2:id="4h9UB6Fc">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F2BB"/>
    <w:multiLevelType w:val="hybridMultilevel"/>
    <w:tmpl w:val="DD20AEC2"/>
    <w:lvl w:ilvl="0" w:tplc="E592D07E">
      <w:start w:val="1"/>
      <w:numFmt w:val="bullet"/>
      <w:lvlText w:val=""/>
      <w:lvlJc w:val="left"/>
      <w:pPr>
        <w:ind w:left="720" w:hanging="360"/>
      </w:pPr>
      <w:rPr>
        <w:rFonts w:ascii="Symbol" w:hAnsi="Symbol" w:hint="default"/>
      </w:rPr>
    </w:lvl>
    <w:lvl w:ilvl="1" w:tplc="2E12BF1E">
      <w:start w:val="1"/>
      <w:numFmt w:val="bullet"/>
      <w:lvlText w:val="-"/>
      <w:lvlJc w:val="left"/>
      <w:pPr>
        <w:ind w:left="1440" w:hanging="360"/>
      </w:pPr>
      <w:rPr>
        <w:rFonts w:ascii="Calibri" w:hAnsi="Calibri" w:hint="default"/>
      </w:rPr>
    </w:lvl>
    <w:lvl w:ilvl="2" w:tplc="61B2757E">
      <w:start w:val="1"/>
      <w:numFmt w:val="bullet"/>
      <w:lvlText w:val=""/>
      <w:lvlJc w:val="left"/>
      <w:pPr>
        <w:ind w:left="2160" w:hanging="360"/>
      </w:pPr>
      <w:rPr>
        <w:rFonts w:ascii="Wingdings" w:hAnsi="Wingdings" w:hint="default"/>
      </w:rPr>
    </w:lvl>
    <w:lvl w:ilvl="3" w:tplc="C87A7888">
      <w:start w:val="1"/>
      <w:numFmt w:val="bullet"/>
      <w:lvlText w:val=""/>
      <w:lvlJc w:val="left"/>
      <w:pPr>
        <w:ind w:left="2880" w:hanging="360"/>
      </w:pPr>
      <w:rPr>
        <w:rFonts w:ascii="Symbol" w:hAnsi="Symbol" w:hint="default"/>
      </w:rPr>
    </w:lvl>
    <w:lvl w:ilvl="4" w:tplc="916A04DE">
      <w:start w:val="1"/>
      <w:numFmt w:val="bullet"/>
      <w:lvlText w:val="o"/>
      <w:lvlJc w:val="left"/>
      <w:pPr>
        <w:ind w:left="3600" w:hanging="360"/>
      </w:pPr>
      <w:rPr>
        <w:rFonts w:ascii="Courier New" w:hAnsi="Courier New" w:hint="default"/>
      </w:rPr>
    </w:lvl>
    <w:lvl w:ilvl="5" w:tplc="298E783C">
      <w:start w:val="1"/>
      <w:numFmt w:val="bullet"/>
      <w:lvlText w:val=""/>
      <w:lvlJc w:val="left"/>
      <w:pPr>
        <w:ind w:left="4320" w:hanging="360"/>
      </w:pPr>
      <w:rPr>
        <w:rFonts w:ascii="Wingdings" w:hAnsi="Wingdings" w:hint="default"/>
      </w:rPr>
    </w:lvl>
    <w:lvl w:ilvl="6" w:tplc="1D523EAA">
      <w:start w:val="1"/>
      <w:numFmt w:val="bullet"/>
      <w:lvlText w:val=""/>
      <w:lvlJc w:val="left"/>
      <w:pPr>
        <w:ind w:left="5040" w:hanging="360"/>
      </w:pPr>
      <w:rPr>
        <w:rFonts w:ascii="Symbol" w:hAnsi="Symbol" w:hint="default"/>
      </w:rPr>
    </w:lvl>
    <w:lvl w:ilvl="7" w:tplc="7F1E200A">
      <w:start w:val="1"/>
      <w:numFmt w:val="bullet"/>
      <w:lvlText w:val="o"/>
      <w:lvlJc w:val="left"/>
      <w:pPr>
        <w:ind w:left="5760" w:hanging="360"/>
      </w:pPr>
      <w:rPr>
        <w:rFonts w:ascii="Courier New" w:hAnsi="Courier New" w:hint="default"/>
      </w:rPr>
    </w:lvl>
    <w:lvl w:ilvl="8" w:tplc="9F505A42">
      <w:start w:val="1"/>
      <w:numFmt w:val="bullet"/>
      <w:lvlText w:val=""/>
      <w:lvlJc w:val="left"/>
      <w:pPr>
        <w:ind w:left="6480" w:hanging="360"/>
      </w:pPr>
      <w:rPr>
        <w:rFonts w:ascii="Wingdings" w:hAnsi="Wingdings" w:hint="default"/>
      </w:rPr>
    </w:lvl>
  </w:abstractNum>
  <w:abstractNum w:abstractNumId="1" w15:restartNumberingAfterBreak="0">
    <w:nsid w:val="45067931"/>
    <w:multiLevelType w:val="hybridMultilevel"/>
    <w:tmpl w:val="FFFFFFFF"/>
    <w:lvl w:ilvl="0" w:tplc="18CA6986">
      <w:start w:val="1"/>
      <w:numFmt w:val="bullet"/>
      <w:lvlText w:val="-"/>
      <w:lvlJc w:val="left"/>
      <w:pPr>
        <w:ind w:left="720" w:hanging="360"/>
      </w:pPr>
      <w:rPr>
        <w:rFonts w:ascii="Calibri" w:hAnsi="Calibri" w:hint="default"/>
      </w:rPr>
    </w:lvl>
    <w:lvl w:ilvl="1" w:tplc="95649AF0">
      <w:start w:val="1"/>
      <w:numFmt w:val="bullet"/>
      <w:lvlText w:val="o"/>
      <w:lvlJc w:val="left"/>
      <w:pPr>
        <w:ind w:left="1440" w:hanging="360"/>
      </w:pPr>
      <w:rPr>
        <w:rFonts w:ascii="Courier New" w:hAnsi="Courier New" w:hint="default"/>
      </w:rPr>
    </w:lvl>
    <w:lvl w:ilvl="2" w:tplc="70D07AAA">
      <w:start w:val="1"/>
      <w:numFmt w:val="bullet"/>
      <w:lvlText w:val=""/>
      <w:lvlJc w:val="left"/>
      <w:pPr>
        <w:ind w:left="2160" w:hanging="360"/>
      </w:pPr>
      <w:rPr>
        <w:rFonts w:ascii="Wingdings" w:hAnsi="Wingdings" w:hint="default"/>
      </w:rPr>
    </w:lvl>
    <w:lvl w:ilvl="3" w:tplc="60F617A2">
      <w:start w:val="1"/>
      <w:numFmt w:val="bullet"/>
      <w:lvlText w:val=""/>
      <w:lvlJc w:val="left"/>
      <w:pPr>
        <w:ind w:left="2880" w:hanging="360"/>
      </w:pPr>
      <w:rPr>
        <w:rFonts w:ascii="Symbol" w:hAnsi="Symbol" w:hint="default"/>
      </w:rPr>
    </w:lvl>
    <w:lvl w:ilvl="4" w:tplc="1220C8DA">
      <w:start w:val="1"/>
      <w:numFmt w:val="bullet"/>
      <w:lvlText w:val="o"/>
      <w:lvlJc w:val="left"/>
      <w:pPr>
        <w:ind w:left="3600" w:hanging="360"/>
      </w:pPr>
      <w:rPr>
        <w:rFonts w:ascii="Courier New" w:hAnsi="Courier New" w:hint="default"/>
      </w:rPr>
    </w:lvl>
    <w:lvl w:ilvl="5" w:tplc="0DC21A2E">
      <w:start w:val="1"/>
      <w:numFmt w:val="bullet"/>
      <w:lvlText w:val=""/>
      <w:lvlJc w:val="left"/>
      <w:pPr>
        <w:ind w:left="4320" w:hanging="360"/>
      </w:pPr>
      <w:rPr>
        <w:rFonts w:ascii="Wingdings" w:hAnsi="Wingdings" w:hint="default"/>
      </w:rPr>
    </w:lvl>
    <w:lvl w:ilvl="6" w:tplc="CADAC466">
      <w:start w:val="1"/>
      <w:numFmt w:val="bullet"/>
      <w:lvlText w:val=""/>
      <w:lvlJc w:val="left"/>
      <w:pPr>
        <w:ind w:left="5040" w:hanging="360"/>
      </w:pPr>
      <w:rPr>
        <w:rFonts w:ascii="Symbol" w:hAnsi="Symbol" w:hint="default"/>
      </w:rPr>
    </w:lvl>
    <w:lvl w:ilvl="7" w:tplc="192C12AC">
      <w:start w:val="1"/>
      <w:numFmt w:val="bullet"/>
      <w:lvlText w:val="o"/>
      <w:lvlJc w:val="left"/>
      <w:pPr>
        <w:ind w:left="5760" w:hanging="360"/>
      </w:pPr>
      <w:rPr>
        <w:rFonts w:ascii="Courier New" w:hAnsi="Courier New" w:hint="default"/>
      </w:rPr>
    </w:lvl>
    <w:lvl w:ilvl="8" w:tplc="D2F45C1C">
      <w:start w:val="1"/>
      <w:numFmt w:val="bullet"/>
      <w:lvlText w:val=""/>
      <w:lvlJc w:val="left"/>
      <w:pPr>
        <w:ind w:left="6480" w:hanging="360"/>
      </w:pPr>
      <w:rPr>
        <w:rFonts w:ascii="Wingdings" w:hAnsi="Wingdings" w:hint="default"/>
      </w:rPr>
    </w:lvl>
  </w:abstractNum>
  <w:abstractNum w:abstractNumId="2" w15:restartNumberingAfterBreak="0">
    <w:nsid w:val="4B07299E"/>
    <w:multiLevelType w:val="hybridMultilevel"/>
    <w:tmpl w:val="FC96914E"/>
    <w:lvl w:ilvl="0" w:tplc="C1DCCF40">
      <w:start w:val="1"/>
      <w:numFmt w:val="decimal"/>
      <w:lvlText w:val="%1."/>
      <w:lvlJc w:val="left"/>
      <w:pPr>
        <w:ind w:left="1080" w:hanging="360"/>
      </w:pPr>
    </w:lvl>
    <w:lvl w:ilvl="1" w:tplc="68748A74">
      <w:start w:val="1"/>
      <w:numFmt w:val="lowerLetter"/>
      <w:lvlText w:val="%2."/>
      <w:lvlJc w:val="left"/>
      <w:pPr>
        <w:ind w:left="1800" w:hanging="360"/>
      </w:pPr>
    </w:lvl>
    <w:lvl w:ilvl="2" w:tplc="1284B41E">
      <w:start w:val="1"/>
      <w:numFmt w:val="lowerRoman"/>
      <w:lvlText w:val="%3."/>
      <w:lvlJc w:val="right"/>
      <w:pPr>
        <w:ind w:left="2520" w:hanging="180"/>
      </w:pPr>
    </w:lvl>
    <w:lvl w:ilvl="3" w:tplc="50A8BFA2">
      <w:start w:val="1"/>
      <w:numFmt w:val="decimal"/>
      <w:lvlText w:val="%4."/>
      <w:lvlJc w:val="left"/>
      <w:pPr>
        <w:ind w:left="3240" w:hanging="360"/>
      </w:pPr>
    </w:lvl>
    <w:lvl w:ilvl="4" w:tplc="1B829968">
      <w:start w:val="1"/>
      <w:numFmt w:val="lowerLetter"/>
      <w:lvlText w:val="%5."/>
      <w:lvlJc w:val="left"/>
      <w:pPr>
        <w:ind w:left="3960" w:hanging="360"/>
      </w:pPr>
    </w:lvl>
    <w:lvl w:ilvl="5" w:tplc="CD26D29E">
      <w:start w:val="1"/>
      <w:numFmt w:val="lowerRoman"/>
      <w:lvlText w:val="%6."/>
      <w:lvlJc w:val="right"/>
      <w:pPr>
        <w:ind w:left="4680" w:hanging="180"/>
      </w:pPr>
    </w:lvl>
    <w:lvl w:ilvl="6" w:tplc="A738B980">
      <w:start w:val="1"/>
      <w:numFmt w:val="decimal"/>
      <w:lvlText w:val="%7."/>
      <w:lvlJc w:val="left"/>
      <w:pPr>
        <w:ind w:left="5400" w:hanging="360"/>
      </w:pPr>
    </w:lvl>
    <w:lvl w:ilvl="7" w:tplc="EF867F2C">
      <w:start w:val="1"/>
      <w:numFmt w:val="lowerLetter"/>
      <w:lvlText w:val="%8."/>
      <w:lvlJc w:val="left"/>
      <w:pPr>
        <w:ind w:left="6120" w:hanging="360"/>
      </w:pPr>
    </w:lvl>
    <w:lvl w:ilvl="8" w:tplc="2E7E189C">
      <w:start w:val="1"/>
      <w:numFmt w:val="lowerRoman"/>
      <w:lvlText w:val="%9."/>
      <w:lvlJc w:val="right"/>
      <w:pPr>
        <w:ind w:left="6840" w:hanging="180"/>
      </w:pPr>
    </w:lvl>
  </w:abstractNum>
  <w:abstractNum w:abstractNumId="3" w15:restartNumberingAfterBreak="0">
    <w:nsid w:val="4D163227"/>
    <w:multiLevelType w:val="hybridMultilevel"/>
    <w:tmpl w:val="CD0E269E"/>
    <w:lvl w:ilvl="0" w:tplc="CD92D58E">
      <w:start w:val="1"/>
      <w:numFmt w:val="bullet"/>
      <w:lvlText w:val=""/>
      <w:lvlJc w:val="left"/>
      <w:pPr>
        <w:ind w:left="1080" w:hanging="360"/>
      </w:pPr>
      <w:rPr>
        <w:rFonts w:ascii="Symbol" w:hAnsi="Symbol" w:hint="default"/>
      </w:rPr>
    </w:lvl>
    <w:lvl w:ilvl="1" w:tplc="346A29F2">
      <w:start w:val="1"/>
      <w:numFmt w:val="bullet"/>
      <w:lvlText w:val="o"/>
      <w:lvlJc w:val="left"/>
      <w:pPr>
        <w:ind w:left="1800" w:hanging="360"/>
      </w:pPr>
      <w:rPr>
        <w:rFonts w:ascii="Courier New" w:hAnsi="Courier New" w:hint="default"/>
      </w:rPr>
    </w:lvl>
    <w:lvl w:ilvl="2" w:tplc="984AEE5A">
      <w:start w:val="1"/>
      <w:numFmt w:val="bullet"/>
      <w:lvlText w:val=""/>
      <w:lvlJc w:val="left"/>
      <w:pPr>
        <w:ind w:left="2520" w:hanging="360"/>
      </w:pPr>
      <w:rPr>
        <w:rFonts w:ascii="Wingdings" w:hAnsi="Wingdings" w:hint="default"/>
      </w:rPr>
    </w:lvl>
    <w:lvl w:ilvl="3" w:tplc="A338269A">
      <w:start w:val="1"/>
      <w:numFmt w:val="bullet"/>
      <w:lvlText w:val=""/>
      <w:lvlJc w:val="left"/>
      <w:pPr>
        <w:ind w:left="3240" w:hanging="360"/>
      </w:pPr>
      <w:rPr>
        <w:rFonts w:ascii="Symbol" w:hAnsi="Symbol" w:hint="default"/>
      </w:rPr>
    </w:lvl>
    <w:lvl w:ilvl="4" w:tplc="4FB65678">
      <w:start w:val="1"/>
      <w:numFmt w:val="bullet"/>
      <w:lvlText w:val="o"/>
      <w:lvlJc w:val="left"/>
      <w:pPr>
        <w:ind w:left="3960" w:hanging="360"/>
      </w:pPr>
      <w:rPr>
        <w:rFonts w:ascii="Courier New" w:hAnsi="Courier New" w:hint="default"/>
      </w:rPr>
    </w:lvl>
    <w:lvl w:ilvl="5" w:tplc="C70240C2">
      <w:start w:val="1"/>
      <w:numFmt w:val="bullet"/>
      <w:lvlText w:val=""/>
      <w:lvlJc w:val="left"/>
      <w:pPr>
        <w:ind w:left="4680" w:hanging="360"/>
      </w:pPr>
      <w:rPr>
        <w:rFonts w:ascii="Wingdings" w:hAnsi="Wingdings" w:hint="default"/>
      </w:rPr>
    </w:lvl>
    <w:lvl w:ilvl="6" w:tplc="E3001D3A">
      <w:start w:val="1"/>
      <w:numFmt w:val="bullet"/>
      <w:lvlText w:val=""/>
      <w:lvlJc w:val="left"/>
      <w:pPr>
        <w:ind w:left="5400" w:hanging="360"/>
      </w:pPr>
      <w:rPr>
        <w:rFonts w:ascii="Symbol" w:hAnsi="Symbol" w:hint="default"/>
      </w:rPr>
    </w:lvl>
    <w:lvl w:ilvl="7" w:tplc="C06444CE">
      <w:start w:val="1"/>
      <w:numFmt w:val="bullet"/>
      <w:lvlText w:val="o"/>
      <w:lvlJc w:val="left"/>
      <w:pPr>
        <w:ind w:left="6120" w:hanging="360"/>
      </w:pPr>
      <w:rPr>
        <w:rFonts w:ascii="Courier New" w:hAnsi="Courier New" w:hint="default"/>
      </w:rPr>
    </w:lvl>
    <w:lvl w:ilvl="8" w:tplc="EE82AD6C">
      <w:start w:val="1"/>
      <w:numFmt w:val="bullet"/>
      <w:lvlText w:val=""/>
      <w:lvlJc w:val="left"/>
      <w:pPr>
        <w:ind w:left="6840" w:hanging="360"/>
      </w:pPr>
      <w:rPr>
        <w:rFonts w:ascii="Wingdings" w:hAnsi="Wingdings" w:hint="default"/>
      </w:rPr>
    </w:lvl>
  </w:abstractNum>
  <w:abstractNum w:abstractNumId="4" w15:restartNumberingAfterBreak="0">
    <w:nsid w:val="4F64C275"/>
    <w:multiLevelType w:val="hybridMultilevel"/>
    <w:tmpl w:val="9C084C38"/>
    <w:lvl w:ilvl="0" w:tplc="8A44FB5C">
      <w:start w:val="1"/>
      <w:numFmt w:val="bullet"/>
      <w:lvlText w:val=""/>
      <w:lvlJc w:val="left"/>
      <w:pPr>
        <w:ind w:left="720" w:hanging="360"/>
      </w:pPr>
      <w:rPr>
        <w:rFonts w:ascii="Symbol" w:hAnsi="Symbol" w:hint="default"/>
      </w:rPr>
    </w:lvl>
    <w:lvl w:ilvl="1" w:tplc="94B699F4">
      <w:start w:val="1"/>
      <w:numFmt w:val="bullet"/>
      <w:lvlText w:val="o"/>
      <w:lvlJc w:val="left"/>
      <w:pPr>
        <w:ind w:left="1440" w:hanging="360"/>
      </w:pPr>
      <w:rPr>
        <w:rFonts w:ascii="Courier New" w:hAnsi="Courier New" w:hint="default"/>
      </w:rPr>
    </w:lvl>
    <w:lvl w:ilvl="2" w:tplc="9B1629C0">
      <w:start w:val="1"/>
      <w:numFmt w:val="bullet"/>
      <w:lvlText w:val=""/>
      <w:lvlJc w:val="left"/>
      <w:pPr>
        <w:ind w:left="2160" w:hanging="360"/>
      </w:pPr>
      <w:rPr>
        <w:rFonts w:ascii="Wingdings" w:hAnsi="Wingdings" w:hint="default"/>
      </w:rPr>
    </w:lvl>
    <w:lvl w:ilvl="3" w:tplc="10AE3B3A">
      <w:start w:val="1"/>
      <w:numFmt w:val="bullet"/>
      <w:lvlText w:val=""/>
      <w:lvlJc w:val="left"/>
      <w:pPr>
        <w:ind w:left="2880" w:hanging="360"/>
      </w:pPr>
      <w:rPr>
        <w:rFonts w:ascii="Symbol" w:hAnsi="Symbol" w:hint="default"/>
      </w:rPr>
    </w:lvl>
    <w:lvl w:ilvl="4" w:tplc="7748672A">
      <w:start w:val="1"/>
      <w:numFmt w:val="bullet"/>
      <w:lvlText w:val="o"/>
      <w:lvlJc w:val="left"/>
      <w:pPr>
        <w:ind w:left="3600" w:hanging="360"/>
      </w:pPr>
      <w:rPr>
        <w:rFonts w:ascii="Courier New" w:hAnsi="Courier New" w:hint="default"/>
      </w:rPr>
    </w:lvl>
    <w:lvl w:ilvl="5" w:tplc="248425B0">
      <w:start w:val="1"/>
      <w:numFmt w:val="bullet"/>
      <w:lvlText w:val=""/>
      <w:lvlJc w:val="left"/>
      <w:pPr>
        <w:ind w:left="4320" w:hanging="360"/>
      </w:pPr>
      <w:rPr>
        <w:rFonts w:ascii="Wingdings" w:hAnsi="Wingdings" w:hint="default"/>
      </w:rPr>
    </w:lvl>
    <w:lvl w:ilvl="6" w:tplc="21447E64">
      <w:start w:val="1"/>
      <w:numFmt w:val="bullet"/>
      <w:lvlText w:val=""/>
      <w:lvlJc w:val="left"/>
      <w:pPr>
        <w:ind w:left="5040" w:hanging="360"/>
      </w:pPr>
      <w:rPr>
        <w:rFonts w:ascii="Symbol" w:hAnsi="Symbol" w:hint="default"/>
      </w:rPr>
    </w:lvl>
    <w:lvl w:ilvl="7" w:tplc="564AACB0">
      <w:start w:val="1"/>
      <w:numFmt w:val="bullet"/>
      <w:lvlText w:val="o"/>
      <w:lvlJc w:val="left"/>
      <w:pPr>
        <w:ind w:left="5760" w:hanging="360"/>
      </w:pPr>
      <w:rPr>
        <w:rFonts w:ascii="Courier New" w:hAnsi="Courier New" w:hint="default"/>
      </w:rPr>
    </w:lvl>
    <w:lvl w:ilvl="8" w:tplc="54EE8458">
      <w:start w:val="1"/>
      <w:numFmt w:val="bullet"/>
      <w:lvlText w:val=""/>
      <w:lvlJc w:val="left"/>
      <w:pPr>
        <w:ind w:left="6480" w:hanging="360"/>
      </w:pPr>
      <w:rPr>
        <w:rFonts w:ascii="Wingdings" w:hAnsi="Wingdings" w:hint="default"/>
      </w:rPr>
    </w:lvl>
  </w:abstractNum>
  <w:abstractNum w:abstractNumId="5" w15:restartNumberingAfterBreak="0">
    <w:nsid w:val="56BE7071"/>
    <w:multiLevelType w:val="hybridMultilevel"/>
    <w:tmpl w:val="97145132"/>
    <w:lvl w:ilvl="0" w:tplc="15C80CC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5CD229FA"/>
    <w:multiLevelType w:val="hybridMultilevel"/>
    <w:tmpl w:val="E604BB88"/>
    <w:lvl w:ilvl="0" w:tplc="CE7AA0DC">
      <w:start w:val="1"/>
      <w:numFmt w:val="bullet"/>
      <w:lvlText w:val=""/>
      <w:lvlJc w:val="left"/>
      <w:pPr>
        <w:ind w:left="720" w:hanging="360"/>
      </w:pPr>
      <w:rPr>
        <w:rFonts w:ascii="Symbol" w:hAnsi="Symbol" w:hint="default"/>
      </w:rPr>
    </w:lvl>
    <w:lvl w:ilvl="1" w:tplc="C2F82486">
      <w:start w:val="1"/>
      <w:numFmt w:val="bullet"/>
      <w:lvlText w:val="-"/>
      <w:lvlJc w:val="left"/>
      <w:pPr>
        <w:ind w:left="1440" w:hanging="360"/>
      </w:pPr>
      <w:rPr>
        <w:rFonts w:ascii="Calibri" w:hAnsi="Calibri" w:hint="default"/>
      </w:rPr>
    </w:lvl>
    <w:lvl w:ilvl="2" w:tplc="999C7BF0">
      <w:start w:val="1"/>
      <w:numFmt w:val="bullet"/>
      <w:lvlText w:val=""/>
      <w:lvlJc w:val="left"/>
      <w:pPr>
        <w:ind w:left="2160" w:hanging="360"/>
      </w:pPr>
      <w:rPr>
        <w:rFonts w:ascii="Wingdings" w:hAnsi="Wingdings" w:hint="default"/>
      </w:rPr>
    </w:lvl>
    <w:lvl w:ilvl="3" w:tplc="2DF80308">
      <w:start w:val="1"/>
      <w:numFmt w:val="bullet"/>
      <w:lvlText w:val=""/>
      <w:lvlJc w:val="left"/>
      <w:pPr>
        <w:ind w:left="2880" w:hanging="360"/>
      </w:pPr>
      <w:rPr>
        <w:rFonts w:ascii="Symbol" w:hAnsi="Symbol" w:hint="default"/>
      </w:rPr>
    </w:lvl>
    <w:lvl w:ilvl="4" w:tplc="A04AB07C">
      <w:start w:val="1"/>
      <w:numFmt w:val="bullet"/>
      <w:lvlText w:val="o"/>
      <w:lvlJc w:val="left"/>
      <w:pPr>
        <w:ind w:left="3600" w:hanging="360"/>
      </w:pPr>
      <w:rPr>
        <w:rFonts w:ascii="Courier New" w:hAnsi="Courier New" w:hint="default"/>
      </w:rPr>
    </w:lvl>
    <w:lvl w:ilvl="5" w:tplc="F71CAFFA">
      <w:start w:val="1"/>
      <w:numFmt w:val="bullet"/>
      <w:lvlText w:val=""/>
      <w:lvlJc w:val="left"/>
      <w:pPr>
        <w:ind w:left="4320" w:hanging="360"/>
      </w:pPr>
      <w:rPr>
        <w:rFonts w:ascii="Wingdings" w:hAnsi="Wingdings" w:hint="default"/>
      </w:rPr>
    </w:lvl>
    <w:lvl w:ilvl="6" w:tplc="B77C92B2">
      <w:start w:val="1"/>
      <w:numFmt w:val="bullet"/>
      <w:lvlText w:val=""/>
      <w:lvlJc w:val="left"/>
      <w:pPr>
        <w:ind w:left="5040" w:hanging="360"/>
      </w:pPr>
      <w:rPr>
        <w:rFonts w:ascii="Symbol" w:hAnsi="Symbol" w:hint="default"/>
      </w:rPr>
    </w:lvl>
    <w:lvl w:ilvl="7" w:tplc="3A22A8F8">
      <w:start w:val="1"/>
      <w:numFmt w:val="bullet"/>
      <w:lvlText w:val="o"/>
      <w:lvlJc w:val="left"/>
      <w:pPr>
        <w:ind w:left="5760" w:hanging="360"/>
      </w:pPr>
      <w:rPr>
        <w:rFonts w:ascii="Courier New" w:hAnsi="Courier New" w:hint="default"/>
      </w:rPr>
    </w:lvl>
    <w:lvl w:ilvl="8" w:tplc="B1105516">
      <w:start w:val="1"/>
      <w:numFmt w:val="bullet"/>
      <w:lvlText w:val=""/>
      <w:lvlJc w:val="left"/>
      <w:pPr>
        <w:ind w:left="6480" w:hanging="360"/>
      </w:pPr>
      <w:rPr>
        <w:rFonts w:ascii="Wingdings" w:hAnsi="Wingdings" w:hint="default"/>
      </w:rPr>
    </w:lvl>
  </w:abstractNum>
  <w:abstractNum w:abstractNumId="7" w15:restartNumberingAfterBreak="0">
    <w:nsid w:val="66645475"/>
    <w:multiLevelType w:val="multilevel"/>
    <w:tmpl w:val="A20AF396"/>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7BDCDDE9"/>
    <w:multiLevelType w:val="hybridMultilevel"/>
    <w:tmpl w:val="C1428898"/>
    <w:lvl w:ilvl="0" w:tplc="CA56DF78">
      <w:start w:val="1"/>
      <w:numFmt w:val="bullet"/>
      <w:lvlText w:val=""/>
      <w:lvlJc w:val="left"/>
      <w:pPr>
        <w:ind w:left="720" w:hanging="360"/>
      </w:pPr>
      <w:rPr>
        <w:rFonts w:ascii="Symbol" w:hAnsi="Symbol" w:hint="default"/>
      </w:rPr>
    </w:lvl>
    <w:lvl w:ilvl="1" w:tplc="C3D8A7EA">
      <w:start w:val="1"/>
      <w:numFmt w:val="bullet"/>
      <w:lvlText w:val="o"/>
      <w:lvlJc w:val="left"/>
      <w:pPr>
        <w:ind w:left="1440" w:hanging="360"/>
      </w:pPr>
      <w:rPr>
        <w:rFonts w:ascii="Courier New" w:hAnsi="Courier New" w:hint="default"/>
      </w:rPr>
    </w:lvl>
    <w:lvl w:ilvl="2" w:tplc="4F909DD8">
      <w:start w:val="1"/>
      <w:numFmt w:val="bullet"/>
      <w:lvlText w:val=""/>
      <w:lvlJc w:val="left"/>
      <w:pPr>
        <w:ind w:left="2160" w:hanging="360"/>
      </w:pPr>
      <w:rPr>
        <w:rFonts w:ascii="Wingdings" w:hAnsi="Wingdings" w:hint="default"/>
      </w:rPr>
    </w:lvl>
    <w:lvl w:ilvl="3" w:tplc="CF9C2082">
      <w:start w:val="1"/>
      <w:numFmt w:val="bullet"/>
      <w:lvlText w:val=""/>
      <w:lvlJc w:val="left"/>
      <w:pPr>
        <w:ind w:left="2880" w:hanging="360"/>
      </w:pPr>
      <w:rPr>
        <w:rFonts w:ascii="Symbol" w:hAnsi="Symbol" w:hint="default"/>
      </w:rPr>
    </w:lvl>
    <w:lvl w:ilvl="4" w:tplc="7A80EB46">
      <w:start w:val="1"/>
      <w:numFmt w:val="bullet"/>
      <w:lvlText w:val="o"/>
      <w:lvlJc w:val="left"/>
      <w:pPr>
        <w:ind w:left="3600" w:hanging="360"/>
      </w:pPr>
      <w:rPr>
        <w:rFonts w:ascii="Courier New" w:hAnsi="Courier New" w:hint="default"/>
      </w:rPr>
    </w:lvl>
    <w:lvl w:ilvl="5" w:tplc="63AAEA28">
      <w:start w:val="1"/>
      <w:numFmt w:val="bullet"/>
      <w:lvlText w:val=""/>
      <w:lvlJc w:val="left"/>
      <w:pPr>
        <w:ind w:left="4320" w:hanging="360"/>
      </w:pPr>
      <w:rPr>
        <w:rFonts w:ascii="Wingdings" w:hAnsi="Wingdings" w:hint="default"/>
      </w:rPr>
    </w:lvl>
    <w:lvl w:ilvl="6" w:tplc="84505864">
      <w:start w:val="1"/>
      <w:numFmt w:val="bullet"/>
      <w:lvlText w:val=""/>
      <w:lvlJc w:val="left"/>
      <w:pPr>
        <w:ind w:left="5040" w:hanging="360"/>
      </w:pPr>
      <w:rPr>
        <w:rFonts w:ascii="Symbol" w:hAnsi="Symbol" w:hint="default"/>
      </w:rPr>
    </w:lvl>
    <w:lvl w:ilvl="7" w:tplc="7BB68E04">
      <w:start w:val="1"/>
      <w:numFmt w:val="bullet"/>
      <w:lvlText w:val="o"/>
      <w:lvlJc w:val="left"/>
      <w:pPr>
        <w:ind w:left="5760" w:hanging="360"/>
      </w:pPr>
      <w:rPr>
        <w:rFonts w:ascii="Courier New" w:hAnsi="Courier New" w:hint="default"/>
      </w:rPr>
    </w:lvl>
    <w:lvl w:ilvl="8" w:tplc="9FDC4684">
      <w:start w:val="1"/>
      <w:numFmt w:val="bullet"/>
      <w:lvlText w:val=""/>
      <w:lvlJc w:val="left"/>
      <w:pPr>
        <w:ind w:left="6480" w:hanging="360"/>
      </w:pPr>
      <w:rPr>
        <w:rFonts w:ascii="Wingdings" w:hAnsi="Wingdings" w:hint="default"/>
      </w:rPr>
    </w:lvl>
  </w:abstractNum>
  <w:num w:numId="1" w16cid:durableId="106898281">
    <w:abstractNumId w:val="0"/>
  </w:num>
  <w:num w:numId="2" w16cid:durableId="894853733">
    <w:abstractNumId w:val="6"/>
  </w:num>
  <w:num w:numId="3" w16cid:durableId="37170005">
    <w:abstractNumId w:val="4"/>
  </w:num>
  <w:num w:numId="4" w16cid:durableId="95368878">
    <w:abstractNumId w:val="2"/>
  </w:num>
  <w:num w:numId="5" w16cid:durableId="1988237506">
    <w:abstractNumId w:val="3"/>
  </w:num>
  <w:num w:numId="6" w16cid:durableId="335380397">
    <w:abstractNumId w:val="8"/>
  </w:num>
  <w:num w:numId="7" w16cid:durableId="1088691017">
    <w:abstractNumId w:val="7"/>
  </w:num>
  <w:num w:numId="8" w16cid:durableId="725253518">
    <w:abstractNumId w:val="5"/>
  </w:num>
  <w:num w:numId="9" w16cid:durableId="140440283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CwNDO3MDQ2MzEyMTRU0lEKTi0uzszPAykwrQUA7G6pXiwAAAA="/>
  </w:docVars>
  <w:rsids>
    <w:rsidRoot w:val="001324BB"/>
    <w:rsid w:val="0000033A"/>
    <w:rsid w:val="00001C46"/>
    <w:rsid w:val="00002772"/>
    <w:rsid w:val="00003334"/>
    <w:rsid w:val="00015BCA"/>
    <w:rsid w:val="00016265"/>
    <w:rsid w:val="00017F0F"/>
    <w:rsid w:val="00020937"/>
    <w:rsid w:val="00020CFF"/>
    <w:rsid w:val="00024EA0"/>
    <w:rsid w:val="000263A5"/>
    <w:rsid w:val="0002744E"/>
    <w:rsid w:val="00027D3E"/>
    <w:rsid w:val="00030EC0"/>
    <w:rsid w:val="00034667"/>
    <w:rsid w:val="00034B2F"/>
    <w:rsid w:val="0004784E"/>
    <w:rsid w:val="00050151"/>
    <w:rsid w:val="00051C67"/>
    <w:rsid w:val="000527D7"/>
    <w:rsid w:val="000530FD"/>
    <w:rsid w:val="00055162"/>
    <w:rsid w:val="00064896"/>
    <w:rsid w:val="00065C39"/>
    <w:rsid w:val="000718D0"/>
    <w:rsid w:val="00073190"/>
    <w:rsid w:val="0007713C"/>
    <w:rsid w:val="00081915"/>
    <w:rsid w:val="0008294A"/>
    <w:rsid w:val="000830F5"/>
    <w:rsid w:val="00084032"/>
    <w:rsid w:val="00086213"/>
    <w:rsid w:val="0009151E"/>
    <w:rsid w:val="000925F5"/>
    <w:rsid w:val="0009359C"/>
    <w:rsid w:val="000943F8"/>
    <w:rsid w:val="00096327"/>
    <w:rsid w:val="00097232"/>
    <w:rsid w:val="000A3624"/>
    <w:rsid w:val="000A3906"/>
    <w:rsid w:val="000A3EB1"/>
    <w:rsid w:val="000A47A5"/>
    <w:rsid w:val="000B06B3"/>
    <w:rsid w:val="000B1ED7"/>
    <w:rsid w:val="000B33A5"/>
    <w:rsid w:val="000B6210"/>
    <w:rsid w:val="000C0B1F"/>
    <w:rsid w:val="000C3C6D"/>
    <w:rsid w:val="000C436D"/>
    <w:rsid w:val="000D003E"/>
    <w:rsid w:val="000D09B0"/>
    <w:rsid w:val="000D5C07"/>
    <w:rsid w:val="000D73D5"/>
    <w:rsid w:val="000E2A20"/>
    <w:rsid w:val="000E2B39"/>
    <w:rsid w:val="000E45C6"/>
    <w:rsid w:val="000E4CE7"/>
    <w:rsid w:val="000E60B8"/>
    <w:rsid w:val="000F1A15"/>
    <w:rsid w:val="000F1C9D"/>
    <w:rsid w:val="000F3B66"/>
    <w:rsid w:val="000F5580"/>
    <w:rsid w:val="000F6241"/>
    <w:rsid w:val="000F670B"/>
    <w:rsid w:val="000F72C2"/>
    <w:rsid w:val="000F7CB0"/>
    <w:rsid w:val="001001EF"/>
    <w:rsid w:val="00101B78"/>
    <w:rsid w:val="00103E48"/>
    <w:rsid w:val="00105D30"/>
    <w:rsid w:val="0010628E"/>
    <w:rsid w:val="00110BF2"/>
    <w:rsid w:val="00110DED"/>
    <w:rsid w:val="00112343"/>
    <w:rsid w:val="001169CA"/>
    <w:rsid w:val="00123C61"/>
    <w:rsid w:val="00131354"/>
    <w:rsid w:val="001324BB"/>
    <w:rsid w:val="001371FB"/>
    <w:rsid w:val="001455F0"/>
    <w:rsid w:val="00145C47"/>
    <w:rsid w:val="00151DEB"/>
    <w:rsid w:val="001520C4"/>
    <w:rsid w:val="001535B2"/>
    <w:rsid w:val="00153F74"/>
    <w:rsid w:val="00154279"/>
    <w:rsid w:val="00157EEB"/>
    <w:rsid w:val="00160952"/>
    <w:rsid w:val="00164EA2"/>
    <w:rsid w:val="00165226"/>
    <w:rsid w:val="001659AE"/>
    <w:rsid w:val="00167FE5"/>
    <w:rsid w:val="001726EA"/>
    <w:rsid w:val="0017667E"/>
    <w:rsid w:val="00176A6F"/>
    <w:rsid w:val="00181040"/>
    <w:rsid w:val="001816B8"/>
    <w:rsid w:val="00181B96"/>
    <w:rsid w:val="00181BCE"/>
    <w:rsid w:val="001846E9"/>
    <w:rsid w:val="00185214"/>
    <w:rsid w:val="0018586D"/>
    <w:rsid w:val="001904E8"/>
    <w:rsid w:val="00193DCE"/>
    <w:rsid w:val="001950C6"/>
    <w:rsid w:val="0019544F"/>
    <w:rsid w:val="001A11CE"/>
    <w:rsid w:val="001A2811"/>
    <w:rsid w:val="001A3637"/>
    <w:rsid w:val="001A5896"/>
    <w:rsid w:val="001A6073"/>
    <w:rsid w:val="001A77B0"/>
    <w:rsid w:val="001B1995"/>
    <w:rsid w:val="001B1A2B"/>
    <w:rsid w:val="001B31F5"/>
    <w:rsid w:val="001C0510"/>
    <w:rsid w:val="001C0E34"/>
    <w:rsid w:val="001C7DFA"/>
    <w:rsid w:val="001D71E7"/>
    <w:rsid w:val="001D727E"/>
    <w:rsid w:val="001E01E1"/>
    <w:rsid w:val="001E0819"/>
    <w:rsid w:val="001E10A8"/>
    <w:rsid w:val="001E1A6C"/>
    <w:rsid w:val="001E4079"/>
    <w:rsid w:val="001E7264"/>
    <w:rsid w:val="001F0A7D"/>
    <w:rsid w:val="001F0CDF"/>
    <w:rsid w:val="001F15A9"/>
    <w:rsid w:val="001F2104"/>
    <w:rsid w:val="001F29D2"/>
    <w:rsid w:val="001F3CC3"/>
    <w:rsid w:val="002037E1"/>
    <w:rsid w:val="00207ABB"/>
    <w:rsid w:val="0021456F"/>
    <w:rsid w:val="002149A3"/>
    <w:rsid w:val="002149D9"/>
    <w:rsid w:val="00215106"/>
    <w:rsid w:val="0022026B"/>
    <w:rsid w:val="0022101A"/>
    <w:rsid w:val="00221030"/>
    <w:rsid w:val="00221F5F"/>
    <w:rsid w:val="00231DF6"/>
    <w:rsid w:val="00235CD3"/>
    <w:rsid w:val="00240946"/>
    <w:rsid w:val="002433D0"/>
    <w:rsid w:val="002446BE"/>
    <w:rsid w:val="002446DC"/>
    <w:rsid w:val="00244935"/>
    <w:rsid w:val="00244E41"/>
    <w:rsid w:val="00247BF8"/>
    <w:rsid w:val="00251344"/>
    <w:rsid w:val="002551A3"/>
    <w:rsid w:val="00261486"/>
    <w:rsid w:val="00263F34"/>
    <w:rsid w:val="00264846"/>
    <w:rsid w:val="00265F3D"/>
    <w:rsid w:val="002705BD"/>
    <w:rsid w:val="00274045"/>
    <w:rsid w:val="00275031"/>
    <w:rsid w:val="0028021A"/>
    <w:rsid w:val="0028203A"/>
    <w:rsid w:val="00282634"/>
    <w:rsid w:val="0028346C"/>
    <w:rsid w:val="00291E5D"/>
    <w:rsid w:val="00292848"/>
    <w:rsid w:val="00294C5A"/>
    <w:rsid w:val="002966AE"/>
    <w:rsid w:val="002A0948"/>
    <w:rsid w:val="002A206B"/>
    <w:rsid w:val="002A4A93"/>
    <w:rsid w:val="002A4D28"/>
    <w:rsid w:val="002A51BC"/>
    <w:rsid w:val="002A537E"/>
    <w:rsid w:val="002A55F9"/>
    <w:rsid w:val="002B1D06"/>
    <w:rsid w:val="002B3402"/>
    <w:rsid w:val="002B6A6D"/>
    <w:rsid w:val="002C0E58"/>
    <w:rsid w:val="002C284A"/>
    <w:rsid w:val="002C463C"/>
    <w:rsid w:val="002C5245"/>
    <w:rsid w:val="002C7911"/>
    <w:rsid w:val="002D1111"/>
    <w:rsid w:val="002D1D77"/>
    <w:rsid w:val="002D2F7D"/>
    <w:rsid w:val="002D3361"/>
    <w:rsid w:val="002D3EB2"/>
    <w:rsid w:val="002D4A9B"/>
    <w:rsid w:val="002D5FBF"/>
    <w:rsid w:val="002D6B1E"/>
    <w:rsid w:val="002E068F"/>
    <w:rsid w:val="002E0AA9"/>
    <w:rsid w:val="002E3DB4"/>
    <w:rsid w:val="002E4756"/>
    <w:rsid w:val="002F1578"/>
    <w:rsid w:val="002F15D2"/>
    <w:rsid w:val="002F2847"/>
    <w:rsid w:val="002F2E46"/>
    <w:rsid w:val="002F3863"/>
    <w:rsid w:val="002F3913"/>
    <w:rsid w:val="002F406C"/>
    <w:rsid w:val="002F42CF"/>
    <w:rsid w:val="002F5DCF"/>
    <w:rsid w:val="00301FFD"/>
    <w:rsid w:val="00307132"/>
    <w:rsid w:val="003074F1"/>
    <w:rsid w:val="00311C9A"/>
    <w:rsid w:val="003159A4"/>
    <w:rsid w:val="00321902"/>
    <w:rsid w:val="003234AE"/>
    <w:rsid w:val="00333878"/>
    <w:rsid w:val="00335455"/>
    <w:rsid w:val="00336156"/>
    <w:rsid w:val="00336E2B"/>
    <w:rsid w:val="00340380"/>
    <w:rsid w:val="00341E03"/>
    <w:rsid w:val="003448F1"/>
    <w:rsid w:val="00345359"/>
    <w:rsid w:val="00345A35"/>
    <w:rsid w:val="00351B2A"/>
    <w:rsid w:val="00353139"/>
    <w:rsid w:val="0035313E"/>
    <w:rsid w:val="0035417E"/>
    <w:rsid w:val="003544B3"/>
    <w:rsid w:val="00361061"/>
    <w:rsid w:val="0037068B"/>
    <w:rsid w:val="003723F3"/>
    <w:rsid w:val="00374417"/>
    <w:rsid w:val="003755FA"/>
    <w:rsid w:val="00375AEF"/>
    <w:rsid w:val="00376135"/>
    <w:rsid w:val="003779DE"/>
    <w:rsid w:val="00377BD6"/>
    <w:rsid w:val="00380C39"/>
    <w:rsid w:val="00381CA9"/>
    <w:rsid w:val="00385793"/>
    <w:rsid w:val="00391C91"/>
    <w:rsid w:val="00391DE2"/>
    <w:rsid w:val="003936C9"/>
    <w:rsid w:val="003A1799"/>
    <w:rsid w:val="003A28C3"/>
    <w:rsid w:val="003A3990"/>
    <w:rsid w:val="003A63B5"/>
    <w:rsid w:val="003A9CC9"/>
    <w:rsid w:val="003B0058"/>
    <w:rsid w:val="003B01B2"/>
    <w:rsid w:val="003B5AB2"/>
    <w:rsid w:val="003C1D71"/>
    <w:rsid w:val="003C4203"/>
    <w:rsid w:val="003C4587"/>
    <w:rsid w:val="003C5B7F"/>
    <w:rsid w:val="003C7EAE"/>
    <w:rsid w:val="003D10C2"/>
    <w:rsid w:val="003D17AB"/>
    <w:rsid w:val="003D1877"/>
    <w:rsid w:val="003E1A4C"/>
    <w:rsid w:val="003E2EF5"/>
    <w:rsid w:val="003E3DB0"/>
    <w:rsid w:val="003E4100"/>
    <w:rsid w:val="003F2B24"/>
    <w:rsid w:val="003F7737"/>
    <w:rsid w:val="0040057A"/>
    <w:rsid w:val="00400D47"/>
    <w:rsid w:val="00402875"/>
    <w:rsid w:val="0040362A"/>
    <w:rsid w:val="00405C5A"/>
    <w:rsid w:val="0041077B"/>
    <w:rsid w:val="004126CC"/>
    <w:rsid w:val="00417842"/>
    <w:rsid w:val="00417D03"/>
    <w:rsid w:val="0042022B"/>
    <w:rsid w:val="00421953"/>
    <w:rsid w:val="0042324F"/>
    <w:rsid w:val="00424A0B"/>
    <w:rsid w:val="00433E61"/>
    <w:rsid w:val="004340C4"/>
    <w:rsid w:val="0043770C"/>
    <w:rsid w:val="004379EA"/>
    <w:rsid w:val="00437BAF"/>
    <w:rsid w:val="004432E4"/>
    <w:rsid w:val="00443659"/>
    <w:rsid w:val="00444E92"/>
    <w:rsid w:val="00446C28"/>
    <w:rsid w:val="00446C68"/>
    <w:rsid w:val="004505FC"/>
    <w:rsid w:val="00451819"/>
    <w:rsid w:val="00451FF5"/>
    <w:rsid w:val="0045677C"/>
    <w:rsid w:val="004575A3"/>
    <w:rsid w:val="0046159C"/>
    <w:rsid w:val="004623E8"/>
    <w:rsid w:val="004630FF"/>
    <w:rsid w:val="00464A59"/>
    <w:rsid w:val="00466AEC"/>
    <w:rsid w:val="00473197"/>
    <w:rsid w:val="00473270"/>
    <w:rsid w:val="004735C3"/>
    <w:rsid w:val="0047475D"/>
    <w:rsid w:val="00476035"/>
    <w:rsid w:val="0048333B"/>
    <w:rsid w:val="004837DD"/>
    <w:rsid w:val="00490929"/>
    <w:rsid w:val="0049380F"/>
    <w:rsid w:val="004949D2"/>
    <w:rsid w:val="00495EEE"/>
    <w:rsid w:val="004961E1"/>
    <w:rsid w:val="00497878"/>
    <w:rsid w:val="00497A48"/>
    <w:rsid w:val="004A0798"/>
    <w:rsid w:val="004A1BFD"/>
    <w:rsid w:val="004A74B0"/>
    <w:rsid w:val="004B1714"/>
    <w:rsid w:val="004B2522"/>
    <w:rsid w:val="004B5310"/>
    <w:rsid w:val="004B5812"/>
    <w:rsid w:val="004B7FB0"/>
    <w:rsid w:val="004C1BFE"/>
    <w:rsid w:val="004C4363"/>
    <w:rsid w:val="004C4A65"/>
    <w:rsid w:val="004D0970"/>
    <w:rsid w:val="004D1724"/>
    <w:rsid w:val="004D2EE8"/>
    <w:rsid w:val="004D4B6C"/>
    <w:rsid w:val="004D6612"/>
    <w:rsid w:val="004E0AFC"/>
    <w:rsid w:val="004E11FD"/>
    <w:rsid w:val="004E375A"/>
    <w:rsid w:val="004E4E00"/>
    <w:rsid w:val="004E56B6"/>
    <w:rsid w:val="004E703D"/>
    <w:rsid w:val="004E7DF6"/>
    <w:rsid w:val="004F06B7"/>
    <w:rsid w:val="004F0B25"/>
    <w:rsid w:val="004F1DD0"/>
    <w:rsid w:val="004F6038"/>
    <w:rsid w:val="00506C93"/>
    <w:rsid w:val="00506DBB"/>
    <w:rsid w:val="00507FB5"/>
    <w:rsid w:val="005136F7"/>
    <w:rsid w:val="00513ABF"/>
    <w:rsid w:val="005163FF"/>
    <w:rsid w:val="005179CB"/>
    <w:rsid w:val="005244A3"/>
    <w:rsid w:val="005252CF"/>
    <w:rsid w:val="00526CC7"/>
    <w:rsid w:val="00531A49"/>
    <w:rsid w:val="00534415"/>
    <w:rsid w:val="0054242C"/>
    <w:rsid w:val="00544BFA"/>
    <w:rsid w:val="00552753"/>
    <w:rsid w:val="0055301C"/>
    <w:rsid w:val="005534BD"/>
    <w:rsid w:val="005534EB"/>
    <w:rsid w:val="005560A1"/>
    <w:rsid w:val="00556C65"/>
    <w:rsid w:val="005611AF"/>
    <w:rsid w:val="00563F9D"/>
    <w:rsid w:val="00566016"/>
    <w:rsid w:val="005679E2"/>
    <w:rsid w:val="00570899"/>
    <w:rsid w:val="0057323D"/>
    <w:rsid w:val="00577259"/>
    <w:rsid w:val="0057782B"/>
    <w:rsid w:val="00577EA4"/>
    <w:rsid w:val="005835FF"/>
    <w:rsid w:val="0058371E"/>
    <w:rsid w:val="005838ED"/>
    <w:rsid w:val="00584AE3"/>
    <w:rsid w:val="0058570D"/>
    <w:rsid w:val="00587007"/>
    <w:rsid w:val="00587326"/>
    <w:rsid w:val="0059111A"/>
    <w:rsid w:val="00594CA8"/>
    <w:rsid w:val="00595156"/>
    <w:rsid w:val="005952CE"/>
    <w:rsid w:val="0059568B"/>
    <w:rsid w:val="00597261"/>
    <w:rsid w:val="00597D8F"/>
    <w:rsid w:val="005A00D9"/>
    <w:rsid w:val="005A4203"/>
    <w:rsid w:val="005A735B"/>
    <w:rsid w:val="005B4E09"/>
    <w:rsid w:val="005B5599"/>
    <w:rsid w:val="005B568D"/>
    <w:rsid w:val="005B7AFC"/>
    <w:rsid w:val="005C09BD"/>
    <w:rsid w:val="005C164F"/>
    <w:rsid w:val="005C2A82"/>
    <w:rsid w:val="005C480D"/>
    <w:rsid w:val="005C6AF2"/>
    <w:rsid w:val="005C7B39"/>
    <w:rsid w:val="005D4795"/>
    <w:rsid w:val="005D569F"/>
    <w:rsid w:val="005E0853"/>
    <w:rsid w:val="005E2547"/>
    <w:rsid w:val="005E6B94"/>
    <w:rsid w:val="005F0B53"/>
    <w:rsid w:val="005F0B56"/>
    <w:rsid w:val="005F3061"/>
    <w:rsid w:val="005F3640"/>
    <w:rsid w:val="005F388D"/>
    <w:rsid w:val="005F45D0"/>
    <w:rsid w:val="005F7619"/>
    <w:rsid w:val="005F7D0B"/>
    <w:rsid w:val="006126BB"/>
    <w:rsid w:val="00613F60"/>
    <w:rsid w:val="00614663"/>
    <w:rsid w:val="0061472C"/>
    <w:rsid w:val="00615E44"/>
    <w:rsid w:val="006246B2"/>
    <w:rsid w:val="006255AF"/>
    <w:rsid w:val="00625985"/>
    <w:rsid w:val="00627AAE"/>
    <w:rsid w:val="006325C0"/>
    <w:rsid w:val="0063488F"/>
    <w:rsid w:val="00635C76"/>
    <w:rsid w:val="0063615A"/>
    <w:rsid w:val="006379AD"/>
    <w:rsid w:val="00641E80"/>
    <w:rsid w:val="00647F4E"/>
    <w:rsid w:val="00655DC3"/>
    <w:rsid w:val="006572B0"/>
    <w:rsid w:val="006603A7"/>
    <w:rsid w:val="006604A8"/>
    <w:rsid w:val="00661B47"/>
    <w:rsid w:val="0066643E"/>
    <w:rsid w:val="00666DA4"/>
    <w:rsid w:val="00667A7B"/>
    <w:rsid w:val="00674BEF"/>
    <w:rsid w:val="00675B6E"/>
    <w:rsid w:val="0067601C"/>
    <w:rsid w:val="00676775"/>
    <w:rsid w:val="00681AAC"/>
    <w:rsid w:val="0068237F"/>
    <w:rsid w:val="00683CC8"/>
    <w:rsid w:val="00686588"/>
    <w:rsid w:val="00690B89"/>
    <w:rsid w:val="006914DF"/>
    <w:rsid w:val="00692A5B"/>
    <w:rsid w:val="006A0379"/>
    <w:rsid w:val="006A5D2E"/>
    <w:rsid w:val="006A7616"/>
    <w:rsid w:val="006A7806"/>
    <w:rsid w:val="006A7D3B"/>
    <w:rsid w:val="006A7FC3"/>
    <w:rsid w:val="006B2EB8"/>
    <w:rsid w:val="006B5390"/>
    <w:rsid w:val="006B65D6"/>
    <w:rsid w:val="006B782E"/>
    <w:rsid w:val="006B7B00"/>
    <w:rsid w:val="006C178D"/>
    <w:rsid w:val="006C17EA"/>
    <w:rsid w:val="006C38AF"/>
    <w:rsid w:val="006C7604"/>
    <w:rsid w:val="006D078E"/>
    <w:rsid w:val="006D1BE1"/>
    <w:rsid w:val="006D2666"/>
    <w:rsid w:val="006D3B3D"/>
    <w:rsid w:val="006D3F75"/>
    <w:rsid w:val="006D4A73"/>
    <w:rsid w:val="006D7CB5"/>
    <w:rsid w:val="006E0450"/>
    <w:rsid w:val="006E1C96"/>
    <w:rsid w:val="006E21CA"/>
    <w:rsid w:val="006E53D8"/>
    <w:rsid w:val="006E616F"/>
    <w:rsid w:val="006E6BBC"/>
    <w:rsid w:val="006F1115"/>
    <w:rsid w:val="006F2B7D"/>
    <w:rsid w:val="006F6867"/>
    <w:rsid w:val="006F6FD1"/>
    <w:rsid w:val="007021FE"/>
    <w:rsid w:val="00703E75"/>
    <w:rsid w:val="00706ACC"/>
    <w:rsid w:val="007103EB"/>
    <w:rsid w:val="00710A71"/>
    <w:rsid w:val="00714DB5"/>
    <w:rsid w:val="00716123"/>
    <w:rsid w:val="00720DA2"/>
    <w:rsid w:val="00721FDD"/>
    <w:rsid w:val="00722770"/>
    <w:rsid w:val="007241E4"/>
    <w:rsid w:val="007243F0"/>
    <w:rsid w:val="0072783E"/>
    <w:rsid w:val="0073033D"/>
    <w:rsid w:val="00730BC6"/>
    <w:rsid w:val="00731D85"/>
    <w:rsid w:val="00734648"/>
    <w:rsid w:val="007351BD"/>
    <w:rsid w:val="007365C3"/>
    <w:rsid w:val="00736954"/>
    <w:rsid w:val="00736DE4"/>
    <w:rsid w:val="007376B1"/>
    <w:rsid w:val="007433B5"/>
    <w:rsid w:val="007441B3"/>
    <w:rsid w:val="00745240"/>
    <w:rsid w:val="00750B1F"/>
    <w:rsid w:val="00751D5D"/>
    <w:rsid w:val="007617E2"/>
    <w:rsid w:val="00764069"/>
    <w:rsid w:val="0076725B"/>
    <w:rsid w:val="00767285"/>
    <w:rsid w:val="007673B2"/>
    <w:rsid w:val="00780CB6"/>
    <w:rsid w:val="00780E01"/>
    <w:rsid w:val="00781637"/>
    <w:rsid w:val="00787738"/>
    <w:rsid w:val="00793707"/>
    <w:rsid w:val="007948BB"/>
    <w:rsid w:val="00794924"/>
    <w:rsid w:val="00794B26"/>
    <w:rsid w:val="00795C50"/>
    <w:rsid w:val="0079627B"/>
    <w:rsid w:val="00796882"/>
    <w:rsid w:val="007A2034"/>
    <w:rsid w:val="007A2B6A"/>
    <w:rsid w:val="007A4800"/>
    <w:rsid w:val="007A7F83"/>
    <w:rsid w:val="007B3BE9"/>
    <w:rsid w:val="007B3E3A"/>
    <w:rsid w:val="007B5F86"/>
    <w:rsid w:val="007B7651"/>
    <w:rsid w:val="007C5D7D"/>
    <w:rsid w:val="007C5EC1"/>
    <w:rsid w:val="007C5F3F"/>
    <w:rsid w:val="007D008E"/>
    <w:rsid w:val="007D0776"/>
    <w:rsid w:val="007D12A0"/>
    <w:rsid w:val="007D1872"/>
    <w:rsid w:val="007D375B"/>
    <w:rsid w:val="007D453B"/>
    <w:rsid w:val="007D7B1C"/>
    <w:rsid w:val="007E1C67"/>
    <w:rsid w:val="007E271E"/>
    <w:rsid w:val="007E420A"/>
    <w:rsid w:val="007E526D"/>
    <w:rsid w:val="007F0DF5"/>
    <w:rsid w:val="007F1946"/>
    <w:rsid w:val="007F21AF"/>
    <w:rsid w:val="007F28A6"/>
    <w:rsid w:val="007F2BE2"/>
    <w:rsid w:val="007F4139"/>
    <w:rsid w:val="007F5C72"/>
    <w:rsid w:val="0080565A"/>
    <w:rsid w:val="0080655B"/>
    <w:rsid w:val="008108F0"/>
    <w:rsid w:val="00811439"/>
    <w:rsid w:val="00812446"/>
    <w:rsid w:val="00812B32"/>
    <w:rsid w:val="008142AD"/>
    <w:rsid w:val="00814DE1"/>
    <w:rsid w:val="008150BD"/>
    <w:rsid w:val="0082088C"/>
    <w:rsid w:val="00820F46"/>
    <w:rsid w:val="00822479"/>
    <w:rsid w:val="00823C11"/>
    <w:rsid w:val="00826BD2"/>
    <w:rsid w:val="0083118A"/>
    <w:rsid w:val="00836E6A"/>
    <w:rsid w:val="00836FCF"/>
    <w:rsid w:val="008436EA"/>
    <w:rsid w:val="00844803"/>
    <w:rsid w:val="00845F75"/>
    <w:rsid w:val="00846BB5"/>
    <w:rsid w:val="00846BEE"/>
    <w:rsid w:val="008470EF"/>
    <w:rsid w:val="0085037B"/>
    <w:rsid w:val="00851A99"/>
    <w:rsid w:val="0085252A"/>
    <w:rsid w:val="008548EC"/>
    <w:rsid w:val="00854FE0"/>
    <w:rsid w:val="0085654C"/>
    <w:rsid w:val="008609A9"/>
    <w:rsid w:val="00862FFD"/>
    <w:rsid w:val="008647E3"/>
    <w:rsid w:val="00865DD0"/>
    <w:rsid w:val="00867BA4"/>
    <w:rsid w:val="00870422"/>
    <w:rsid w:val="00870C1A"/>
    <w:rsid w:val="00872E66"/>
    <w:rsid w:val="00874491"/>
    <w:rsid w:val="008762C8"/>
    <w:rsid w:val="0088012A"/>
    <w:rsid w:val="00883A5A"/>
    <w:rsid w:val="00883A98"/>
    <w:rsid w:val="00885935"/>
    <w:rsid w:val="00886B93"/>
    <w:rsid w:val="00886EB1"/>
    <w:rsid w:val="00887880"/>
    <w:rsid w:val="00891006"/>
    <w:rsid w:val="008931C0"/>
    <w:rsid w:val="008931D6"/>
    <w:rsid w:val="0089327F"/>
    <w:rsid w:val="00897289"/>
    <w:rsid w:val="008A2F53"/>
    <w:rsid w:val="008A6A3C"/>
    <w:rsid w:val="008B2878"/>
    <w:rsid w:val="008B2D54"/>
    <w:rsid w:val="008B4B82"/>
    <w:rsid w:val="008D497A"/>
    <w:rsid w:val="008E3129"/>
    <w:rsid w:val="008E4F66"/>
    <w:rsid w:val="008E5D5D"/>
    <w:rsid w:val="008F02E5"/>
    <w:rsid w:val="008F55D5"/>
    <w:rsid w:val="008F6B3F"/>
    <w:rsid w:val="008F7D12"/>
    <w:rsid w:val="008F7E38"/>
    <w:rsid w:val="00903697"/>
    <w:rsid w:val="00905689"/>
    <w:rsid w:val="0091246C"/>
    <w:rsid w:val="009128F4"/>
    <w:rsid w:val="0091317B"/>
    <w:rsid w:val="00913A25"/>
    <w:rsid w:val="00914154"/>
    <w:rsid w:val="00915FDD"/>
    <w:rsid w:val="00916ABD"/>
    <w:rsid w:val="00920877"/>
    <w:rsid w:val="00922CA4"/>
    <w:rsid w:val="00922D79"/>
    <w:rsid w:val="00923952"/>
    <w:rsid w:val="00930B9D"/>
    <w:rsid w:val="00930D7C"/>
    <w:rsid w:val="0093110C"/>
    <w:rsid w:val="009318DC"/>
    <w:rsid w:val="00932EF4"/>
    <w:rsid w:val="009341A1"/>
    <w:rsid w:val="00934CFD"/>
    <w:rsid w:val="00935C32"/>
    <w:rsid w:val="009364D9"/>
    <w:rsid w:val="00936892"/>
    <w:rsid w:val="0093789F"/>
    <w:rsid w:val="0094387E"/>
    <w:rsid w:val="00945D45"/>
    <w:rsid w:val="00946451"/>
    <w:rsid w:val="00951E30"/>
    <w:rsid w:val="0095349E"/>
    <w:rsid w:val="00955F97"/>
    <w:rsid w:val="009635BB"/>
    <w:rsid w:val="009636C1"/>
    <w:rsid w:val="00963B1A"/>
    <w:rsid w:val="00965010"/>
    <w:rsid w:val="00965061"/>
    <w:rsid w:val="0096733F"/>
    <w:rsid w:val="00967846"/>
    <w:rsid w:val="00973868"/>
    <w:rsid w:val="00973F73"/>
    <w:rsid w:val="009768F3"/>
    <w:rsid w:val="00976F62"/>
    <w:rsid w:val="00980F75"/>
    <w:rsid w:val="00981434"/>
    <w:rsid w:val="00983FF6"/>
    <w:rsid w:val="009865EA"/>
    <w:rsid w:val="00993D3A"/>
    <w:rsid w:val="00994977"/>
    <w:rsid w:val="00994FB0"/>
    <w:rsid w:val="009956AD"/>
    <w:rsid w:val="00997C46"/>
    <w:rsid w:val="009A5B41"/>
    <w:rsid w:val="009A6B06"/>
    <w:rsid w:val="009A712E"/>
    <w:rsid w:val="009A7351"/>
    <w:rsid w:val="009B18E0"/>
    <w:rsid w:val="009B238C"/>
    <w:rsid w:val="009B6270"/>
    <w:rsid w:val="009C024F"/>
    <w:rsid w:val="009C332E"/>
    <w:rsid w:val="009C33BC"/>
    <w:rsid w:val="009C3A10"/>
    <w:rsid w:val="009C4718"/>
    <w:rsid w:val="009C7862"/>
    <w:rsid w:val="009D12DE"/>
    <w:rsid w:val="009D4E56"/>
    <w:rsid w:val="009D6017"/>
    <w:rsid w:val="009D72D0"/>
    <w:rsid w:val="009E5848"/>
    <w:rsid w:val="009E6877"/>
    <w:rsid w:val="00A06DCE"/>
    <w:rsid w:val="00A07C78"/>
    <w:rsid w:val="00A07FCF"/>
    <w:rsid w:val="00A12B0F"/>
    <w:rsid w:val="00A14424"/>
    <w:rsid w:val="00A1730D"/>
    <w:rsid w:val="00A2234E"/>
    <w:rsid w:val="00A238F3"/>
    <w:rsid w:val="00A24E7A"/>
    <w:rsid w:val="00A27906"/>
    <w:rsid w:val="00A27C57"/>
    <w:rsid w:val="00A320EF"/>
    <w:rsid w:val="00A35073"/>
    <w:rsid w:val="00A35AFE"/>
    <w:rsid w:val="00A36026"/>
    <w:rsid w:val="00A40A85"/>
    <w:rsid w:val="00A43961"/>
    <w:rsid w:val="00A4397A"/>
    <w:rsid w:val="00A45831"/>
    <w:rsid w:val="00A47779"/>
    <w:rsid w:val="00A5233D"/>
    <w:rsid w:val="00A52EB8"/>
    <w:rsid w:val="00A5790A"/>
    <w:rsid w:val="00A57C0B"/>
    <w:rsid w:val="00A60C0F"/>
    <w:rsid w:val="00A700B7"/>
    <w:rsid w:val="00A71765"/>
    <w:rsid w:val="00A71A66"/>
    <w:rsid w:val="00A72A2E"/>
    <w:rsid w:val="00A74392"/>
    <w:rsid w:val="00A76792"/>
    <w:rsid w:val="00A778DF"/>
    <w:rsid w:val="00A8188C"/>
    <w:rsid w:val="00A82238"/>
    <w:rsid w:val="00A84BE4"/>
    <w:rsid w:val="00A86A58"/>
    <w:rsid w:val="00A87F64"/>
    <w:rsid w:val="00A92156"/>
    <w:rsid w:val="00A92436"/>
    <w:rsid w:val="00A92F09"/>
    <w:rsid w:val="00A951E0"/>
    <w:rsid w:val="00A953A8"/>
    <w:rsid w:val="00A955FA"/>
    <w:rsid w:val="00A9656F"/>
    <w:rsid w:val="00A973B5"/>
    <w:rsid w:val="00A97D92"/>
    <w:rsid w:val="00AA2533"/>
    <w:rsid w:val="00AA3EAC"/>
    <w:rsid w:val="00AA7D4A"/>
    <w:rsid w:val="00AB30F5"/>
    <w:rsid w:val="00AB35F5"/>
    <w:rsid w:val="00AB5147"/>
    <w:rsid w:val="00AB6BFA"/>
    <w:rsid w:val="00AC065F"/>
    <w:rsid w:val="00AC1F44"/>
    <w:rsid w:val="00AC24AE"/>
    <w:rsid w:val="00AC7FFD"/>
    <w:rsid w:val="00AD3191"/>
    <w:rsid w:val="00AE49B0"/>
    <w:rsid w:val="00AE5B3A"/>
    <w:rsid w:val="00AE6129"/>
    <w:rsid w:val="00AE646A"/>
    <w:rsid w:val="00AF0677"/>
    <w:rsid w:val="00AF4C7B"/>
    <w:rsid w:val="00AF69F0"/>
    <w:rsid w:val="00AF7E8B"/>
    <w:rsid w:val="00B021FA"/>
    <w:rsid w:val="00B02574"/>
    <w:rsid w:val="00B033AD"/>
    <w:rsid w:val="00B103D9"/>
    <w:rsid w:val="00B14C3A"/>
    <w:rsid w:val="00B14EB0"/>
    <w:rsid w:val="00B171AE"/>
    <w:rsid w:val="00B17B1A"/>
    <w:rsid w:val="00B207B1"/>
    <w:rsid w:val="00B26611"/>
    <w:rsid w:val="00B30FF7"/>
    <w:rsid w:val="00B314D4"/>
    <w:rsid w:val="00B31BA9"/>
    <w:rsid w:val="00B3487B"/>
    <w:rsid w:val="00B356B2"/>
    <w:rsid w:val="00B3709F"/>
    <w:rsid w:val="00B426A7"/>
    <w:rsid w:val="00B42F64"/>
    <w:rsid w:val="00B43205"/>
    <w:rsid w:val="00B46612"/>
    <w:rsid w:val="00B5229D"/>
    <w:rsid w:val="00B538F0"/>
    <w:rsid w:val="00B56EC0"/>
    <w:rsid w:val="00B61328"/>
    <w:rsid w:val="00B62CC5"/>
    <w:rsid w:val="00B63E6E"/>
    <w:rsid w:val="00B64802"/>
    <w:rsid w:val="00B7364E"/>
    <w:rsid w:val="00B8190E"/>
    <w:rsid w:val="00B8537A"/>
    <w:rsid w:val="00B87750"/>
    <w:rsid w:val="00B9098D"/>
    <w:rsid w:val="00B9578C"/>
    <w:rsid w:val="00B96052"/>
    <w:rsid w:val="00B969D2"/>
    <w:rsid w:val="00BA23CA"/>
    <w:rsid w:val="00BA30B8"/>
    <w:rsid w:val="00BA49C1"/>
    <w:rsid w:val="00BA49E8"/>
    <w:rsid w:val="00BB1164"/>
    <w:rsid w:val="00BB5B6F"/>
    <w:rsid w:val="00BB6FC4"/>
    <w:rsid w:val="00BB7794"/>
    <w:rsid w:val="00BC082B"/>
    <w:rsid w:val="00BC2A39"/>
    <w:rsid w:val="00BC3CBA"/>
    <w:rsid w:val="00BC6EFD"/>
    <w:rsid w:val="00BC70D9"/>
    <w:rsid w:val="00BD237D"/>
    <w:rsid w:val="00BD25CC"/>
    <w:rsid w:val="00BD6041"/>
    <w:rsid w:val="00BE2E86"/>
    <w:rsid w:val="00BE740C"/>
    <w:rsid w:val="00BF17D6"/>
    <w:rsid w:val="00BF30CA"/>
    <w:rsid w:val="00BF3140"/>
    <w:rsid w:val="00BF77DE"/>
    <w:rsid w:val="00BF7FDE"/>
    <w:rsid w:val="00C00AE6"/>
    <w:rsid w:val="00C0609C"/>
    <w:rsid w:val="00C1080E"/>
    <w:rsid w:val="00C11CE1"/>
    <w:rsid w:val="00C12572"/>
    <w:rsid w:val="00C13A3D"/>
    <w:rsid w:val="00C13C43"/>
    <w:rsid w:val="00C14AAD"/>
    <w:rsid w:val="00C2048D"/>
    <w:rsid w:val="00C305DC"/>
    <w:rsid w:val="00C3120D"/>
    <w:rsid w:val="00C317C8"/>
    <w:rsid w:val="00C31898"/>
    <w:rsid w:val="00C3395E"/>
    <w:rsid w:val="00C378E5"/>
    <w:rsid w:val="00C406E0"/>
    <w:rsid w:val="00C42156"/>
    <w:rsid w:val="00C42E23"/>
    <w:rsid w:val="00C44292"/>
    <w:rsid w:val="00C4438D"/>
    <w:rsid w:val="00C54570"/>
    <w:rsid w:val="00C54F80"/>
    <w:rsid w:val="00C55ED1"/>
    <w:rsid w:val="00C6101C"/>
    <w:rsid w:val="00C64659"/>
    <w:rsid w:val="00C72A22"/>
    <w:rsid w:val="00C73A7A"/>
    <w:rsid w:val="00C74AFC"/>
    <w:rsid w:val="00C76F17"/>
    <w:rsid w:val="00C83950"/>
    <w:rsid w:val="00C84434"/>
    <w:rsid w:val="00C92442"/>
    <w:rsid w:val="00CA13CF"/>
    <w:rsid w:val="00CA1689"/>
    <w:rsid w:val="00CA1DA3"/>
    <w:rsid w:val="00CA250A"/>
    <w:rsid w:val="00CA2CE0"/>
    <w:rsid w:val="00CA346E"/>
    <w:rsid w:val="00CA6027"/>
    <w:rsid w:val="00CB0881"/>
    <w:rsid w:val="00CB2502"/>
    <w:rsid w:val="00CB2D05"/>
    <w:rsid w:val="00CB58EF"/>
    <w:rsid w:val="00CB7C65"/>
    <w:rsid w:val="00CC03D2"/>
    <w:rsid w:val="00CC4E73"/>
    <w:rsid w:val="00CC5F0F"/>
    <w:rsid w:val="00CD0E52"/>
    <w:rsid w:val="00CD16CA"/>
    <w:rsid w:val="00CD31FC"/>
    <w:rsid w:val="00CD59DE"/>
    <w:rsid w:val="00CD7BA0"/>
    <w:rsid w:val="00CE0C2C"/>
    <w:rsid w:val="00CE1849"/>
    <w:rsid w:val="00CE1D03"/>
    <w:rsid w:val="00CE2DBD"/>
    <w:rsid w:val="00CE3857"/>
    <w:rsid w:val="00CE39A6"/>
    <w:rsid w:val="00CE6F71"/>
    <w:rsid w:val="00CF36FF"/>
    <w:rsid w:val="00CF68B5"/>
    <w:rsid w:val="00D036D2"/>
    <w:rsid w:val="00D04513"/>
    <w:rsid w:val="00D0494D"/>
    <w:rsid w:val="00D07809"/>
    <w:rsid w:val="00D11D3B"/>
    <w:rsid w:val="00D16740"/>
    <w:rsid w:val="00D172EA"/>
    <w:rsid w:val="00D2615F"/>
    <w:rsid w:val="00D30D9D"/>
    <w:rsid w:val="00D3175B"/>
    <w:rsid w:val="00D34476"/>
    <w:rsid w:val="00D3639F"/>
    <w:rsid w:val="00D400F8"/>
    <w:rsid w:val="00D4390E"/>
    <w:rsid w:val="00D4576C"/>
    <w:rsid w:val="00D47EFB"/>
    <w:rsid w:val="00D50484"/>
    <w:rsid w:val="00D53CE8"/>
    <w:rsid w:val="00D540DA"/>
    <w:rsid w:val="00D54A62"/>
    <w:rsid w:val="00D60F50"/>
    <w:rsid w:val="00D61E14"/>
    <w:rsid w:val="00D6322D"/>
    <w:rsid w:val="00D66408"/>
    <w:rsid w:val="00D7154F"/>
    <w:rsid w:val="00D72742"/>
    <w:rsid w:val="00D733D3"/>
    <w:rsid w:val="00D77D83"/>
    <w:rsid w:val="00D81F59"/>
    <w:rsid w:val="00D82703"/>
    <w:rsid w:val="00D85314"/>
    <w:rsid w:val="00D85745"/>
    <w:rsid w:val="00D85C53"/>
    <w:rsid w:val="00D97181"/>
    <w:rsid w:val="00DA1106"/>
    <w:rsid w:val="00DA6537"/>
    <w:rsid w:val="00DB5E5E"/>
    <w:rsid w:val="00DB5F89"/>
    <w:rsid w:val="00DB6663"/>
    <w:rsid w:val="00DB668B"/>
    <w:rsid w:val="00DC1F00"/>
    <w:rsid w:val="00DC1F05"/>
    <w:rsid w:val="00DC28A8"/>
    <w:rsid w:val="00DC2E66"/>
    <w:rsid w:val="00DC55CC"/>
    <w:rsid w:val="00DC63F3"/>
    <w:rsid w:val="00DD0CC0"/>
    <w:rsid w:val="00DD39BC"/>
    <w:rsid w:val="00DD50C1"/>
    <w:rsid w:val="00DD65D9"/>
    <w:rsid w:val="00DD7EFF"/>
    <w:rsid w:val="00DE0E51"/>
    <w:rsid w:val="00DE5FCD"/>
    <w:rsid w:val="00DE7619"/>
    <w:rsid w:val="00DF0536"/>
    <w:rsid w:val="00DF0D0A"/>
    <w:rsid w:val="00DF4184"/>
    <w:rsid w:val="00DF5FF8"/>
    <w:rsid w:val="00DF6E89"/>
    <w:rsid w:val="00DF7F86"/>
    <w:rsid w:val="00E01626"/>
    <w:rsid w:val="00E01693"/>
    <w:rsid w:val="00E0262B"/>
    <w:rsid w:val="00E0330F"/>
    <w:rsid w:val="00E05347"/>
    <w:rsid w:val="00E13E75"/>
    <w:rsid w:val="00E20586"/>
    <w:rsid w:val="00E220A9"/>
    <w:rsid w:val="00E22237"/>
    <w:rsid w:val="00E27D72"/>
    <w:rsid w:val="00E324A1"/>
    <w:rsid w:val="00E33872"/>
    <w:rsid w:val="00E33CBC"/>
    <w:rsid w:val="00E33DD4"/>
    <w:rsid w:val="00E36D1B"/>
    <w:rsid w:val="00E40B52"/>
    <w:rsid w:val="00E4182C"/>
    <w:rsid w:val="00E42DD4"/>
    <w:rsid w:val="00E451B6"/>
    <w:rsid w:val="00E473D2"/>
    <w:rsid w:val="00E505AE"/>
    <w:rsid w:val="00E5221A"/>
    <w:rsid w:val="00E53035"/>
    <w:rsid w:val="00E546E2"/>
    <w:rsid w:val="00E56FBC"/>
    <w:rsid w:val="00E60C35"/>
    <w:rsid w:val="00E62D73"/>
    <w:rsid w:val="00E6389D"/>
    <w:rsid w:val="00E71EF1"/>
    <w:rsid w:val="00E73668"/>
    <w:rsid w:val="00E77F3C"/>
    <w:rsid w:val="00E80E89"/>
    <w:rsid w:val="00E8400F"/>
    <w:rsid w:val="00E84FD9"/>
    <w:rsid w:val="00E85659"/>
    <w:rsid w:val="00E87D9D"/>
    <w:rsid w:val="00E945A5"/>
    <w:rsid w:val="00E95B6F"/>
    <w:rsid w:val="00E95D63"/>
    <w:rsid w:val="00E97864"/>
    <w:rsid w:val="00E9E2A2"/>
    <w:rsid w:val="00EA0DFA"/>
    <w:rsid w:val="00EA12CF"/>
    <w:rsid w:val="00EA5E90"/>
    <w:rsid w:val="00EB0B45"/>
    <w:rsid w:val="00EB624B"/>
    <w:rsid w:val="00EC60EF"/>
    <w:rsid w:val="00EC6332"/>
    <w:rsid w:val="00EC7157"/>
    <w:rsid w:val="00ED4059"/>
    <w:rsid w:val="00ED4F65"/>
    <w:rsid w:val="00ED6BB2"/>
    <w:rsid w:val="00EE1D06"/>
    <w:rsid w:val="00EF2ECF"/>
    <w:rsid w:val="00F016D3"/>
    <w:rsid w:val="00F01975"/>
    <w:rsid w:val="00F05F18"/>
    <w:rsid w:val="00F0611D"/>
    <w:rsid w:val="00F118C7"/>
    <w:rsid w:val="00F14CBE"/>
    <w:rsid w:val="00F1604C"/>
    <w:rsid w:val="00F21EEF"/>
    <w:rsid w:val="00F251F2"/>
    <w:rsid w:val="00F26F59"/>
    <w:rsid w:val="00F34642"/>
    <w:rsid w:val="00F35B7A"/>
    <w:rsid w:val="00F36D4D"/>
    <w:rsid w:val="00F37C8E"/>
    <w:rsid w:val="00F44E78"/>
    <w:rsid w:val="00F47298"/>
    <w:rsid w:val="00F47CAB"/>
    <w:rsid w:val="00F5113F"/>
    <w:rsid w:val="00F52861"/>
    <w:rsid w:val="00F52D99"/>
    <w:rsid w:val="00F5360C"/>
    <w:rsid w:val="00F542F8"/>
    <w:rsid w:val="00F5453C"/>
    <w:rsid w:val="00F5563D"/>
    <w:rsid w:val="00F55FBB"/>
    <w:rsid w:val="00F57507"/>
    <w:rsid w:val="00F60859"/>
    <w:rsid w:val="00F6650E"/>
    <w:rsid w:val="00F70A78"/>
    <w:rsid w:val="00F80A6D"/>
    <w:rsid w:val="00F86CD8"/>
    <w:rsid w:val="00F90BAC"/>
    <w:rsid w:val="00F9362E"/>
    <w:rsid w:val="00F96501"/>
    <w:rsid w:val="00FA2320"/>
    <w:rsid w:val="00FA3428"/>
    <w:rsid w:val="00FA4D98"/>
    <w:rsid w:val="00FA60D2"/>
    <w:rsid w:val="00FA6211"/>
    <w:rsid w:val="00FA735E"/>
    <w:rsid w:val="00FB217E"/>
    <w:rsid w:val="00FB4AE7"/>
    <w:rsid w:val="00FB4FCA"/>
    <w:rsid w:val="00FB7A8A"/>
    <w:rsid w:val="00FC1B78"/>
    <w:rsid w:val="00FC3B88"/>
    <w:rsid w:val="00FC4599"/>
    <w:rsid w:val="00FC5131"/>
    <w:rsid w:val="00FC5A26"/>
    <w:rsid w:val="00FC5E76"/>
    <w:rsid w:val="00FD056B"/>
    <w:rsid w:val="00FD4434"/>
    <w:rsid w:val="00FD71D7"/>
    <w:rsid w:val="00FE072D"/>
    <w:rsid w:val="00FE4BC1"/>
    <w:rsid w:val="00FF1DCD"/>
    <w:rsid w:val="00FF325C"/>
    <w:rsid w:val="00FF350E"/>
    <w:rsid w:val="012F36EB"/>
    <w:rsid w:val="022D76BF"/>
    <w:rsid w:val="026DE54A"/>
    <w:rsid w:val="02E7583A"/>
    <w:rsid w:val="02F6DF99"/>
    <w:rsid w:val="030CAA27"/>
    <w:rsid w:val="03191CC4"/>
    <w:rsid w:val="035F23E5"/>
    <w:rsid w:val="037F50E8"/>
    <w:rsid w:val="03BA4369"/>
    <w:rsid w:val="03D3CCDD"/>
    <w:rsid w:val="040168EA"/>
    <w:rsid w:val="0409F5D4"/>
    <w:rsid w:val="0433A343"/>
    <w:rsid w:val="0442B221"/>
    <w:rsid w:val="0477B1DF"/>
    <w:rsid w:val="048673B8"/>
    <w:rsid w:val="04A7CDAD"/>
    <w:rsid w:val="04B8A179"/>
    <w:rsid w:val="04C6DDF1"/>
    <w:rsid w:val="04C89448"/>
    <w:rsid w:val="04CCEF2B"/>
    <w:rsid w:val="04F470E7"/>
    <w:rsid w:val="050D2B2B"/>
    <w:rsid w:val="0511F988"/>
    <w:rsid w:val="05434534"/>
    <w:rsid w:val="056830E7"/>
    <w:rsid w:val="05698783"/>
    <w:rsid w:val="05AFDDC9"/>
    <w:rsid w:val="060B44CE"/>
    <w:rsid w:val="06144048"/>
    <w:rsid w:val="06182F45"/>
    <w:rsid w:val="063D7555"/>
    <w:rsid w:val="063D9E06"/>
    <w:rsid w:val="065471DA"/>
    <w:rsid w:val="065A2804"/>
    <w:rsid w:val="0685E87A"/>
    <w:rsid w:val="06CF5DE4"/>
    <w:rsid w:val="070FFBD7"/>
    <w:rsid w:val="0763EA26"/>
    <w:rsid w:val="0769A256"/>
    <w:rsid w:val="076B682F"/>
    <w:rsid w:val="078F3562"/>
    <w:rsid w:val="079ED89E"/>
    <w:rsid w:val="07D52ED6"/>
    <w:rsid w:val="0809FCA5"/>
    <w:rsid w:val="0831C45D"/>
    <w:rsid w:val="0838332B"/>
    <w:rsid w:val="085BDED6"/>
    <w:rsid w:val="088FE3D4"/>
    <w:rsid w:val="090572B7"/>
    <w:rsid w:val="0918655F"/>
    <w:rsid w:val="09498C78"/>
    <w:rsid w:val="0952A9D9"/>
    <w:rsid w:val="095517C5"/>
    <w:rsid w:val="095768CA"/>
    <w:rsid w:val="098B06E1"/>
    <w:rsid w:val="0994FD56"/>
    <w:rsid w:val="09CAC264"/>
    <w:rsid w:val="09CEE3E8"/>
    <w:rsid w:val="0A05D4AD"/>
    <w:rsid w:val="0A07FE5A"/>
    <w:rsid w:val="0AB78C68"/>
    <w:rsid w:val="0ADD231B"/>
    <w:rsid w:val="0B2ADC96"/>
    <w:rsid w:val="0B3683A5"/>
    <w:rsid w:val="0B44E7FB"/>
    <w:rsid w:val="0B513E0C"/>
    <w:rsid w:val="0B61A455"/>
    <w:rsid w:val="0B981106"/>
    <w:rsid w:val="0BADCE88"/>
    <w:rsid w:val="0C288DD4"/>
    <w:rsid w:val="0C7036EE"/>
    <w:rsid w:val="0CC60B5D"/>
    <w:rsid w:val="0CDBDD22"/>
    <w:rsid w:val="0D252E7B"/>
    <w:rsid w:val="0D49CE2A"/>
    <w:rsid w:val="0D8E9678"/>
    <w:rsid w:val="0DB51DE5"/>
    <w:rsid w:val="0DC94732"/>
    <w:rsid w:val="0DE50FBA"/>
    <w:rsid w:val="0DFC9F16"/>
    <w:rsid w:val="0E206EC6"/>
    <w:rsid w:val="0E2EB2F2"/>
    <w:rsid w:val="0E395007"/>
    <w:rsid w:val="0EB3CC97"/>
    <w:rsid w:val="0EB66F98"/>
    <w:rsid w:val="0EFC3EBD"/>
    <w:rsid w:val="0F5CA6DA"/>
    <w:rsid w:val="0FBCAA72"/>
    <w:rsid w:val="0FC208E1"/>
    <w:rsid w:val="0FEFEBCF"/>
    <w:rsid w:val="0FFD8333"/>
    <w:rsid w:val="10196757"/>
    <w:rsid w:val="10303B21"/>
    <w:rsid w:val="10523FF9"/>
    <w:rsid w:val="1060567E"/>
    <w:rsid w:val="10664D85"/>
    <w:rsid w:val="107CB1F5"/>
    <w:rsid w:val="10DCA543"/>
    <w:rsid w:val="10ECFCF3"/>
    <w:rsid w:val="10FB3871"/>
    <w:rsid w:val="112CDEBF"/>
    <w:rsid w:val="11309935"/>
    <w:rsid w:val="119625E8"/>
    <w:rsid w:val="119C2F9A"/>
    <w:rsid w:val="11A30566"/>
    <w:rsid w:val="1204D1AE"/>
    <w:rsid w:val="12559CE6"/>
    <w:rsid w:val="1270AF84"/>
    <w:rsid w:val="12CBA98C"/>
    <w:rsid w:val="130DB11A"/>
    <w:rsid w:val="1336D623"/>
    <w:rsid w:val="134CC65A"/>
    <w:rsid w:val="136026DB"/>
    <w:rsid w:val="137E7BF7"/>
    <w:rsid w:val="13F13EF7"/>
    <w:rsid w:val="1419151C"/>
    <w:rsid w:val="14393C78"/>
    <w:rsid w:val="144A92D6"/>
    <w:rsid w:val="1472A7FD"/>
    <w:rsid w:val="14993841"/>
    <w:rsid w:val="149D35F3"/>
    <w:rsid w:val="14D3D05C"/>
    <w:rsid w:val="15488754"/>
    <w:rsid w:val="15546E1B"/>
    <w:rsid w:val="158A7984"/>
    <w:rsid w:val="15A0D3AD"/>
    <w:rsid w:val="1678D260"/>
    <w:rsid w:val="169D2052"/>
    <w:rsid w:val="16A43A03"/>
    <w:rsid w:val="16ED1AFB"/>
    <w:rsid w:val="171E8BAC"/>
    <w:rsid w:val="172431B6"/>
    <w:rsid w:val="17265E64"/>
    <w:rsid w:val="172EAD78"/>
    <w:rsid w:val="174420A7"/>
    <w:rsid w:val="176DC0C4"/>
    <w:rsid w:val="17828C51"/>
    <w:rsid w:val="1794495B"/>
    <w:rsid w:val="17F56F0A"/>
    <w:rsid w:val="182031F1"/>
    <w:rsid w:val="1877BA25"/>
    <w:rsid w:val="18876CB4"/>
    <w:rsid w:val="18F690AB"/>
    <w:rsid w:val="19026E24"/>
    <w:rsid w:val="192F2A9C"/>
    <w:rsid w:val="1937EC74"/>
    <w:rsid w:val="19483F1D"/>
    <w:rsid w:val="1949274B"/>
    <w:rsid w:val="196BA799"/>
    <w:rsid w:val="19832496"/>
    <w:rsid w:val="199FEC6C"/>
    <w:rsid w:val="19D7CC4D"/>
    <w:rsid w:val="1A0891C0"/>
    <w:rsid w:val="1A3CEA3E"/>
    <w:rsid w:val="1A426A47"/>
    <w:rsid w:val="1A7F55DB"/>
    <w:rsid w:val="1B3E0C4D"/>
    <w:rsid w:val="1B4E6BA1"/>
    <w:rsid w:val="1B568CDF"/>
    <w:rsid w:val="1B7B74D7"/>
    <w:rsid w:val="1BBF0BC9"/>
    <w:rsid w:val="1BC2A8A2"/>
    <w:rsid w:val="1BC783F8"/>
    <w:rsid w:val="1BE20E00"/>
    <w:rsid w:val="1BEA696E"/>
    <w:rsid w:val="1BFC1DC4"/>
    <w:rsid w:val="1BFC50DC"/>
    <w:rsid w:val="1C22337A"/>
    <w:rsid w:val="1C55EF2C"/>
    <w:rsid w:val="1C6D803E"/>
    <w:rsid w:val="1C8A1CBB"/>
    <w:rsid w:val="1CB0E5E4"/>
    <w:rsid w:val="1CD8D88F"/>
    <w:rsid w:val="1D049F45"/>
    <w:rsid w:val="1D5C5C7F"/>
    <w:rsid w:val="1D635459"/>
    <w:rsid w:val="1D6DBCEA"/>
    <w:rsid w:val="1D78F2D4"/>
    <w:rsid w:val="1D95ADD0"/>
    <w:rsid w:val="1DEDC0C7"/>
    <w:rsid w:val="1DFDA1E5"/>
    <w:rsid w:val="1E1E9412"/>
    <w:rsid w:val="1E2F098F"/>
    <w:rsid w:val="1E5C1FEC"/>
    <w:rsid w:val="1EF73304"/>
    <w:rsid w:val="1EFBB448"/>
    <w:rsid w:val="1F190F99"/>
    <w:rsid w:val="1F2C0609"/>
    <w:rsid w:val="1F45FB1D"/>
    <w:rsid w:val="1F8986BB"/>
    <w:rsid w:val="1F8C118D"/>
    <w:rsid w:val="1FB1A3AE"/>
    <w:rsid w:val="1FE71C21"/>
    <w:rsid w:val="2034D50A"/>
    <w:rsid w:val="2063ACF7"/>
    <w:rsid w:val="20A98C5C"/>
    <w:rsid w:val="20E82A30"/>
    <w:rsid w:val="20F11D99"/>
    <w:rsid w:val="210B6E37"/>
    <w:rsid w:val="21172260"/>
    <w:rsid w:val="2127E1EE"/>
    <w:rsid w:val="21B9DC67"/>
    <w:rsid w:val="220E8DE0"/>
    <w:rsid w:val="222FCDA2"/>
    <w:rsid w:val="225F86A3"/>
    <w:rsid w:val="22AE481D"/>
    <w:rsid w:val="22C15342"/>
    <w:rsid w:val="22EAE645"/>
    <w:rsid w:val="22EE13A1"/>
    <w:rsid w:val="231158CF"/>
    <w:rsid w:val="233E8FEE"/>
    <w:rsid w:val="23532345"/>
    <w:rsid w:val="23791471"/>
    <w:rsid w:val="23B275A6"/>
    <w:rsid w:val="23D720FE"/>
    <w:rsid w:val="24569A06"/>
    <w:rsid w:val="2486B341"/>
    <w:rsid w:val="24E130AA"/>
    <w:rsid w:val="25095C98"/>
    <w:rsid w:val="2513D2EC"/>
    <w:rsid w:val="2528686C"/>
    <w:rsid w:val="25294716"/>
    <w:rsid w:val="253E5731"/>
    <w:rsid w:val="25963068"/>
    <w:rsid w:val="25BF83A3"/>
    <w:rsid w:val="25C4ED80"/>
    <w:rsid w:val="25D47232"/>
    <w:rsid w:val="2603097C"/>
    <w:rsid w:val="26697A14"/>
    <w:rsid w:val="2698FA68"/>
    <w:rsid w:val="26B1E182"/>
    <w:rsid w:val="26B23703"/>
    <w:rsid w:val="26B7E5FE"/>
    <w:rsid w:val="26BE7CEA"/>
    <w:rsid w:val="26EBED95"/>
    <w:rsid w:val="272CB6E5"/>
    <w:rsid w:val="273CAEE0"/>
    <w:rsid w:val="275B7B42"/>
    <w:rsid w:val="27737DC8"/>
    <w:rsid w:val="27991780"/>
    <w:rsid w:val="27CCCF62"/>
    <w:rsid w:val="27CDEA85"/>
    <w:rsid w:val="27ED61AD"/>
    <w:rsid w:val="282CB5B4"/>
    <w:rsid w:val="28652D10"/>
    <w:rsid w:val="28787206"/>
    <w:rsid w:val="2879B9FB"/>
    <w:rsid w:val="2890ED03"/>
    <w:rsid w:val="28C88746"/>
    <w:rsid w:val="28DD6309"/>
    <w:rsid w:val="29002387"/>
    <w:rsid w:val="29311C9C"/>
    <w:rsid w:val="29358787"/>
    <w:rsid w:val="297D3F31"/>
    <w:rsid w:val="2A377426"/>
    <w:rsid w:val="2A51B422"/>
    <w:rsid w:val="2A5BCE47"/>
    <w:rsid w:val="2A77C814"/>
    <w:rsid w:val="2ABC4FD5"/>
    <w:rsid w:val="2AC4CAB5"/>
    <w:rsid w:val="2AF96A6E"/>
    <w:rsid w:val="2B14529B"/>
    <w:rsid w:val="2B171CEF"/>
    <w:rsid w:val="2B3B25A0"/>
    <w:rsid w:val="2B4096B0"/>
    <w:rsid w:val="2B841E36"/>
    <w:rsid w:val="2B9C47C9"/>
    <w:rsid w:val="2BBCB1CB"/>
    <w:rsid w:val="2C80B7E1"/>
    <w:rsid w:val="2C8B8692"/>
    <w:rsid w:val="2CA15BA8"/>
    <w:rsid w:val="2CF3239C"/>
    <w:rsid w:val="2CF3689B"/>
    <w:rsid w:val="2CFD30E1"/>
    <w:rsid w:val="2D02EA1B"/>
    <w:rsid w:val="2D1AC48C"/>
    <w:rsid w:val="2D2F6CD3"/>
    <w:rsid w:val="2D573180"/>
    <w:rsid w:val="2D7087F8"/>
    <w:rsid w:val="2DB16D2B"/>
    <w:rsid w:val="2DF7B4CF"/>
    <w:rsid w:val="2E858FE2"/>
    <w:rsid w:val="2E8596FD"/>
    <w:rsid w:val="2E90B95F"/>
    <w:rsid w:val="2ED2ADA0"/>
    <w:rsid w:val="2ED3E88B"/>
    <w:rsid w:val="2EE5CFF9"/>
    <w:rsid w:val="2EE96B7E"/>
    <w:rsid w:val="2F28D7F3"/>
    <w:rsid w:val="2F4CBA8B"/>
    <w:rsid w:val="2F4D3D8C"/>
    <w:rsid w:val="2F70DAD8"/>
    <w:rsid w:val="2F755143"/>
    <w:rsid w:val="2F8FC0F8"/>
    <w:rsid w:val="2FBBFBA2"/>
    <w:rsid w:val="2FD19A45"/>
    <w:rsid w:val="2FD41681"/>
    <w:rsid w:val="2FDF2C8E"/>
    <w:rsid w:val="30216043"/>
    <w:rsid w:val="30B114B5"/>
    <w:rsid w:val="30D0C26D"/>
    <w:rsid w:val="30D1879F"/>
    <w:rsid w:val="311BF236"/>
    <w:rsid w:val="311FB3E0"/>
    <w:rsid w:val="31557E4B"/>
    <w:rsid w:val="318BB37B"/>
    <w:rsid w:val="319B9D44"/>
    <w:rsid w:val="31D5E13D"/>
    <w:rsid w:val="31DF77A3"/>
    <w:rsid w:val="31EDBCF5"/>
    <w:rsid w:val="31F45379"/>
    <w:rsid w:val="3232D199"/>
    <w:rsid w:val="32367F3D"/>
    <w:rsid w:val="328DEF74"/>
    <w:rsid w:val="32CC81F5"/>
    <w:rsid w:val="32DEF1C0"/>
    <w:rsid w:val="32FAE0A0"/>
    <w:rsid w:val="33275D05"/>
    <w:rsid w:val="332783DC"/>
    <w:rsid w:val="33AFFAA6"/>
    <w:rsid w:val="346ED99F"/>
    <w:rsid w:val="349D58A7"/>
    <w:rsid w:val="34D4410B"/>
    <w:rsid w:val="34E77CE0"/>
    <w:rsid w:val="35080A9D"/>
    <w:rsid w:val="3559D908"/>
    <w:rsid w:val="356EF6F4"/>
    <w:rsid w:val="35760BEF"/>
    <w:rsid w:val="3597C2D4"/>
    <w:rsid w:val="359F3C9B"/>
    <w:rsid w:val="35D96F7E"/>
    <w:rsid w:val="35DC965A"/>
    <w:rsid w:val="35F3D7D9"/>
    <w:rsid w:val="36683A9D"/>
    <w:rsid w:val="368AAD7A"/>
    <w:rsid w:val="36C86BC7"/>
    <w:rsid w:val="36D2835D"/>
    <w:rsid w:val="3717EC62"/>
    <w:rsid w:val="3739E2E7"/>
    <w:rsid w:val="377158C7"/>
    <w:rsid w:val="3776EA88"/>
    <w:rsid w:val="377FC8E0"/>
    <w:rsid w:val="37BFC6AB"/>
    <w:rsid w:val="37C69736"/>
    <w:rsid w:val="381F7F89"/>
    <w:rsid w:val="381FD355"/>
    <w:rsid w:val="38664885"/>
    <w:rsid w:val="388D9486"/>
    <w:rsid w:val="391139C7"/>
    <w:rsid w:val="3913D5CF"/>
    <w:rsid w:val="394B0BAB"/>
    <w:rsid w:val="396DEF59"/>
    <w:rsid w:val="3992CF26"/>
    <w:rsid w:val="39FA6728"/>
    <w:rsid w:val="3A0748AA"/>
    <w:rsid w:val="3A10C260"/>
    <w:rsid w:val="3A2A6631"/>
    <w:rsid w:val="3AA9D83F"/>
    <w:rsid w:val="3AAABAEE"/>
    <w:rsid w:val="3AB12D54"/>
    <w:rsid w:val="3AC72721"/>
    <w:rsid w:val="3B1ABE3F"/>
    <w:rsid w:val="3B5CD145"/>
    <w:rsid w:val="3B6F1F89"/>
    <w:rsid w:val="3BAD0E35"/>
    <w:rsid w:val="3BB3226B"/>
    <w:rsid w:val="3BEE329E"/>
    <w:rsid w:val="3BEFB726"/>
    <w:rsid w:val="3BFCF9B0"/>
    <w:rsid w:val="3C088418"/>
    <w:rsid w:val="3C4EBEAA"/>
    <w:rsid w:val="3C6595EB"/>
    <w:rsid w:val="3C82AC6D"/>
    <w:rsid w:val="3CC54AB1"/>
    <w:rsid w:val="3D5F83FB"/>
    <w:rsid w:val="3D6CF431"/>
    <w:rsid w:val="3D78E61C"/>
    <w:rsid w:val="3D93C00B"/>
    <w:rsid w:val="3D96B5E2"/>
    <w:rsid w:val="3DCFEED9"/>
    <w:rsid w:val="3DF635F4"/>
    <w:rsid w:val="3E266A54"/>
    <w:rsid w:val="3E833583"/>
    <w:rsid w:val="3E8AAFC3"/>
    <w:rsid w:val="3EBC28C9"/>
    <w:rsid w:val="3EE4AEF7"/>
    <w:rsid w:val="3EE4F039"/>
    <w:rsid w:val="3F136496"/>
    <w:rsid w:val="3F55DA1A"/>
    <w:rsid w:val="3FC23AB5"/>
    <w:rsid w:val="3FE5E6AD"/>
    <w:rsid w:val="4036D73D"/>
    <w:rsid w:val="40627E33"/>
    <w:rsid w:val="40654B81"/>
    <w:rsid w:val="40727CB5"/>
    <w:rsid w:val="407A0E79"/>
    <w:rsid w:val="40A01747"/>
    <w:rsid w:val="40CE703C"/>
    <w:rsid w:val="40EAE477"/>
    <w:rsid w:val="40FFEFFA"/>
    <w:rsid w:val="4143F799"/>
    <w:rsid w:val="41665CE7"/>
    <w:rsid w:val="4191C2F8"/>
    <w:rsid w:val="41BBC16F"/>
    <w:rsid w:val="422D77E1"/>
    <w:rsid w:val="4264A932"/>
    <w:rsid w:val="42ABBA82"/>
    <w:rsid w:val="42AFD628"/>
    <w:rsid w:val="42C51634"/>
    <w:rsid w:val="42D95F6B"/>
    <w:rsid w:val="42EF268E"/>
    <w:rsid w:val="42F0E53C"/>
    <w:rsid w:val="43492C0C"/>
    <w:rsid w:val="43B57C84"/>
    <w:rsid w:val="43E87643"/>
    <w:rsid w:val="445A4DF0"/>
    <w:rsid w:val="446CA7A8"/>
    <w:rsid w:val="4487D05A"/>
    <w:rsid w:val="44B42220"/>
    <w:rsid w:val="44C04FAA"/>
    <w:rsid w:val="44C4DACB"/>
    <w:rsid w:val="44D19B77"/>
    <w:rsid w:val="44DE0328"/>
    <w:rsid w:val="45314FE1"/>
    <w:rsid w:val="455848CB"/>
    <w:rsid w:val="45603651"/>
    <w:rsid w:val="456F40F4"/>
    <w:rsid w:val="458EBE11"/>
    <w:rsid w:val="45A4577D"/>
    <w:rsid w:val="45A58967"/>
    <w:rsid w:val="45ADA79D"/>
    <w:rsid w:val="45C6DBCF"/>
    <w:rsid w:val="45E58FC6"/>
    <w:rsid w:val="461768BC"/>
    <w:rsid w:val="4626436B"/>
    <w:rsid w:val="462EAF7E"/>
    <w:rsid w:val="4643BDCF"/>
    <w:rsid w:val="4681B8DD"/>
    <w:rsid w:val="46AF31E8"/>
    <w:rsid w:val="46C67BB2"/>
    <w:rsid w:val="46CC8253"/>
    <w:rsid w:val="47000A2C"/>
    <w:rsid w:val="470BAD24"/>
    <w:rsid w:val="4738FC4E"/>
    <w:rsid w:val="479AC0BD"/>
    <w:rsid w:val="47C4C30E"/>
    <w:rsid w:val="47CCDDFA"/>
    <w:rsid w:val="481346C9"/>
    <w:rsid w:val="48443828"/>
    <w:rsid w:val="48666F60"/>
    <w:rsid w:val="486A5325"/>
    <w:rsid w:val="4897D713"/>
    <w:rsid w:val="48AAA679"/>
    <w:rsid w:val="48D08632"/>
    <w:rsid w:val="48F971EE"/>
    <w:rsid w:val="48F9F36C"/>
    <w:rsid w:val="48FC3FBE"/>
    <w:rsid w:val="4954A658"/>
    <w:rsid w:val="496937C9"/>
    <w:rsid w:val="4A1351EE"/>
    <w:rsid w:val="4A3DDE12"/>
    <w:rsid w:val="4AB28398"/>
    <w:rsid w:val="4ACB7F19"/>
    <w:rsid w:val="4ADF5BEE"/>
    <w:rsid w:val="4ADFF733"/>
    <w:rsid w:val="4AFDE235"/>
    <w:rsid w:val="4B04ED5C"/>
    <w:rsid w:val="4B590E12"/>
    <w:rsid w:val="4B8573F5"/>
    <w:rsid w:val="4B9E1022"/>
    <w:rsid w:val="4BA57E64"/>
    <w:rsid w:val="4BE34698"/>
    <w:rsid w:val="4BE3BB75"/>
    <w:rsid w:val="4C48D34B"/>
    <w:rsid w:val="4C837643"/>
    <w:rsid w:val="4C922DE3"/>
    <w:rsid w:val="4CA90361"/>
    <w:rsid w:val="4CCFECB0"/>
    <w:rsid w:val="4D078F32"/>
    <w:rsid w:val="4D48CB2B"/>
    <w:rsid w:val="4D81DF82"/>
    <w:rsid w:val="4D941181"/>
    <w:rsid w:val="4E30E7C4"/>
    <w:rsid w:val="4E46E7DA"/>
    <w:rsid w:val="4E50D6A1"/>
    <w:rsid w:val="4E51934D"/>
    <w:rsid w:val="4E9242C8"/>
    <w:rsid w:val="4EBCA2F1"/>
    <w:rsid w:val="4EC025E9"/>
    <w:rsid w:val="4F1569A9"/>
    <w:rsid w:val="4F28638B"/>
    <w:rsid w:val="4F68EB39"/>
    <w:rsid w:val="4F7FD339"/>
    <w:rsid w:val="4F93830A"/>
    <w:rsid w:val="4FA84D51"/>
    <w:rsid w:val="50330813"/>
    <w:rsid w:val="5048F68A"/>
    <w:rsid w:val="50A9B6DF"/>
    <w:rsid w:val="50B10507"/>
    <w:rsid w:val="50E36F35"/>
    <w:rsid w:val="50EC67F4"/>
    <w:rsid w:val="5133CF59"/>
    <w:rsid w:val="51713DB8"/>
    <w:rsid w:val="517355FC"/>
    <w:rsid w:val="51B811AD"/>
    <w:rsid w:val="52100761"/>
    <w:rsid w:val="52377941"/>
    <w:rsid w:val="523EB959"/>
    <w:rsid w:val="524CD568"/>
    <w:rsid w:val="52A4C628"/>
    <w:rsid w:val="52B773FB"/>
    <w:rsid w:val="52EF81BE"/>
    <w:rsid w:val="52F6F1B2"/>
    <w:rsid w:val="532380BE"/>
    <w:rsid w:val="5345F530"/>
    <w:rsid w:val="534B1D77"/>
    <w:rsid w:val="53771DC3"/>
    <w:rsid w:val="53CF4F99"/>
    <w:rsid w:val="5403455A"/>
    <w:rsid w:val="540DD470"/>
    <w:rsid w:val="541737DC"/>
    <w:rsid w:val="541F6CDC"/>
    <w:rsid w:val="54BB963C"/>
    <w:rsid w:val="54BC5BC7"/>
    <w:rsid w:val="54E1C591"/>
    <w:rsid w:val="55134399"/>
    <w:rsid w:val="5513F1EC"/>
    <w:rsid w:val="5533BE89"/>
    <w:rsid w:val="5538DE87"/>
    <w:rsid w:val="55447454"/>
    <w:rsid w:val="555047AA"/>
    <w:rsid w:val="5558D96E"/>
    <w:rsid w:val="5576CF17"/>
    <w:rsid w:val="55A4F719"/>
    <w:rsid w:val="55AD6669"/>
    <w:rsid w:val="55F9C61C"/>
    <w:rsid w:val="55FDFC51"/>
    <w:rsid w:val="569CBEBD"/>
    <w:rsid w:val="56A245D2"/>
    <w:rsid w:val="56A5F787"/>
    <w:rsid w:val="56D059D9"/>
    <w:rsid w:val="56E07EB6"/>
    <w:rsid w:val="5708271C"/>
    <w:rsid w:val="57493C44"/>
    <w:rsid w:val="574A0599"/>
    <w:rsid w:val="575DCB39"/>
    <w:rsid w:val="575F0EEE"/>
    <w:rsid w:val="579FA1FD"/>
    <w:rsid w:val="57ABE3DF"/>
    <w:rsid w:val="57BE3537"/>
    <w:rsid w:val="584ACEA0"/>
    <w:rsid w:val="584AE45B"/>
    <w:rsid w:val="586C2A3A"/>
    <w:rsid w:val="58B44748"/>
    <w:rsid w:val="592DC7A6"/>
    <w:rsid w:val="59A37AC1"/>
    <w:rsid w:val="59D45263"/>
    <w:rsid w:val="59DB7828"/>
    <w:rsid w:val="59E69F01"/>
    <w:rsid w:val="5A59DB5B"/>
    <w:rsid w:val="5A7CB193"/>
    <w:rsid w:val="5A8F9287"/>
    <w:rsid w:val="5ADA09BC"/>
    <w:rsid w:val="5AF5A2E2"/>
    <w:rsid w:val="5B7CDEBB"/>
    <w:rsid w:val="5B9CF11B"/>
    <w:rsid w:val="5B9D8515"/>
    <w:rsid w:val="5C0110DD"/>
    <w:rsid w:val="5C6B79A1"/>
    <w:rsid w:val="5CF80A20"/>
    <w:rsid w:val="5CFDFD70"/>
    <w:rsid w:val="5D3F9B5D"/>
    <w:rsid w:val="5D87B86B"/>
    <w:rsid w:val="5D917C1D"/>
    <w:rsid w:val="5DA9FCE5"/>
    <w:rsid w:val="5DDA565E"/>
    <w:rsid w:val="5E18A723"/>
    <w:rsid w:val="5E37F592"/>
    <w:rsid w:val="5E3FF34E"/>
    <w:rsid w:val="5E5C5AD2"/>
    <w:rsid w:val="5EA7C386"/>
    <w:rsid w:val="5EDD3E98"/>
    <w:rsid w:val="5EEF010E"/>
    <w:rsid w:val="5EF63A2E"/>
    <w:rsid w:val="5F123013"/>
    <w:rsid w:val="5F171659"/>
    <w:rsid w:val="60259EC2"/>
    <w:rsid w:val="604FFBA2"/>
    <w:rsid w:val="60B5F905"/>
    <w:rsid w:val="60D0B735"/>
    <w:rsid w:val="60D263A7"/>
    <w:rsid w:val="60F7A86F"/>
    <w:rsid w:val="611E77A6"/>
    <w:rsid w:val="612D2B60"/>
    <w:rsid w:val="61512F88"/>
    <w:rsid w:val="61AA53B7"/>
    <w:rsid w:val="61B7EBD4"/>
    <w:rsid w:val="61DD6C57"/>
    <w:rsid w:val="622B62F6"/>
    <w:rsid w:val="6282C4CC"/>
    <w:rsid w:val="62A1C195"/>
    <w:rsid w:val="62BCFDC2"/>
    <w:rsid w:val="62DF99BF"/>
    <w:rsid w:val="632DFD8A"/>
    <w:rsid w:val="632F77B9"/>
    <w:rsid w:val="63523209"/>
    <w:rsid w:val="635D3F84"/>
    <w:rsid w:val="6375991F"/>
    <w:rsid w:val="6379AF65"/>
    <w:rsid w:val="6386ECD2"/>
    <w:rsid w:val="638D9702"/>
    <w:rsid w:val="63BE0088"/>
    <w:rsid w:val="64594725"/>
    <w:rsid w:val="647958A5"/>
    <w:rsid w:val="64BBFA1B"/>
    <w:rsid w:val="64C6EFCA"/>
    <w:rsid w:val="64CB481A"/>
    <w:rsid w:val="64EF8C96"/>
    <w:rsid w:val="652414D8"/>
    <w:rsid w:val="65295399"/>
    <w:rsid w:val="654AAD42"/>
    <w:rsid w:val="656303B8"/>
    <w:rsid w:val="65EBDFF0"/>
    <w:rsid w:val="664056DD"/>
    <w:rsid w:val="6667187B"/>
    <w:rsid w:val="667DF264"/>
    <w:rsid w:val="66AAE07A"/>
    <w:rsid w:val="66CC6054"/>
    <w:rsid w:val="66F14B36"/>
    <w:rsid w:val="66FED419"/>
    <w:rsid w:val="6702D2A3"/>
    <w:rsid w:val="67099438"/>
    <w:rsid w:val="67238807"/>
    <w:rsid w:val="672BD840"/>
    <w:rsid w:val="679FBC9F"/>
    <w:rsid w:val="67A08E23"/>
    <w:rsid w:val="67A63B14"/>
    <w:rsid w:val="67ACA734"/>
    <w:rsid w:val="67C704E8"/>
    <w:rsid w:val="68254161"/>
    <w:rsid w:val="68646F1F"/>
    <w:rsid w:val="6875E36A"/>
    <w:rsid w:val="689AA47A"/>
    <w:rsid w:val="68C496BF"/>
    <w:rsid w:val="68C5B323"/>
    <w:rsid w:val="68E7B041"/>
    <w:rsid w:val="692F184B"/>
    <w:rsid w:val="694ABB75"/>
    <w:rsid w:val="69BA35FF"/>
    <w:rsid w:val="6A3674DB"/>
    <w:rsid w:val="6A392A96"/>
    <w:rsid w:val="6A5A4104"/>
    <w:rsid w:val="6A5CD040"/>
    <w:rsid w:val="6A60A78B"/>
    <w:rsid w:val="6A93F162"/>
    <w:rsid w:val="6AD75D61"/>
    <w:rsid w:val="6AFBCF0F"/>
    <w:rsid w:val="6B0DAB20"/>
    <w:rsid w:val="6B2D4A49"/>
    <w:rsid w:val="6B66B457"/>
    <w:rsid w:val="6B6AC277"/>
    <w:rsid w:val="6B9E0E55"/>
    <w:rsid w:val="6BDAB524"/>
    <w:rsid w:val="6BF1B8B3"/>
    <w:rsid w:val="6C52B4D8"/>
    <w:rsid w:val="6C5A3C29"/>
    <w:rsid w:val="6C8B4898"/>
    <w:rsid w:val="6CA7A807"/>
    <w:rsid w:val="6CBDF2BA"/>
    <w:rsid w:val="6CE68B0B"/>
    <w:rsid w:val="6D39DEB6"/>
    <w:rsid w:val="6D5CC267"/>
    <w:rsid w:val="6DC3E111"/>
    <w:rsid w:val="6E0313F6"/>
    <w:rsid w:val="6E4EB155"/>
    <w:rsid w:val="6E722A60"/>
    <w:rsid w:val="6E7D467F"/>
    <w:rsid w:val="6E815C73"/>
    <w:rsid w:val="6EA1E3D2"/>
    <w:rsid w:val="6EBA6A5B"/>
    <w:rsid w:val="6EF22FBB"/>
    <w:rsid w:val="6F0238AC"/>
    <w:rsid w:val="6F4DCA04"/>
    <w:rsid w:val="6F5297F6"/>
    <w:rsid w:val="6F760493"/>
    <w:rsid w:val="6F787C1A"/>
    <w:rsid w:val="6FD28B76"/>
    <w:rsid w:val="701AB244"/>
    <w:rsid w:val="70AF37CB"/>
    <w:rsid w:val="70CC46C7"/>
    <w:rsid w:val="70F8D90B"/>
    <w:rsid w:val="710ADA27"/>
    <w:rsid w:val="71219916"/>
    <w:rsid w:val="7171F423"/>
    <w:rsid w:val="7182F5B6"/>
    <w:rsid w:val="719B87F1"/>
    <w:rsid w:val="71B25DB9"/>
    <w:rsid w:val="71B6D842"/>
    <w:rsid w:val="71F27864"/>
    <w:rsid w:val="71F5D9D4"/>
    <w:rsid w:val="720FD7F1"/>
    <w:rsid w:val="7224E374"/>
    <w:rsid w:val="72975234"/>
    <w:rsid w:val="72A6AA88"/>
    <w:rsid w:val="7316D2CF"/>
    <w:rsid w:val="7324AFF1"/>
    <w:rsid w:val="732C4A53"/>
    <w:rsid w:val="73379CE3"/>
    <w:rsid w:val="733C7F95"/>
    <w:rsid w:val="734D216F"/>
    <w:rsid w:val="7355754F"/>
    <w:rsid w:val="735CB45E"/>
    <w:rsid w:val="73667CF7"/>
    <w:rsid w:val="738CDCAC"/>
    <w:rsid w:val="73927FF5"/>
    <w:rsid w:val="739D291C"/>
    <w:rsid w:val="73ABA852"/>
    <w:rsid w:val="73C03BE2"/>
    <w:rsid w:val="73CCEE31"/>
    <w:rsid w:val="73F9A73A"/>
    <w:rsid w:val="746776E1"/>
    <w:rsid w:val="747BC682"/>
    <w:rsid w:val="74A860B6"/>
    <w:rsid w:val="74C4C543"/>
    <w:rsid w:val="74FC8B9D"/>
    <w:rsid w:val="75267289"/>
    <w:rsid w:val="754778B3"/>
    <w:rsid w:val="75874B75"/>
    <w:rsid w:val="75AB42FE"/>
    <w:rsid w:val="75D0B4B4"/>
    <w:rsid w:val="75DE4B4A"/>
    <w:rsid w:val="75E6A22F"/>
    <w:rsid w:val="76245C7E"/>
    <w:rsid w:val="76A674BF"/>
    <w:rsid w:val="77048EF3"/>
    <w:rsid w:val="77070944"/>
    <w:rsid w:val="7716B949"/>
    <w:rsid w:val="7717AD9E"/>
    <w:rsid w:val="7748A67A"/>
    <w:rsid w:val="778D350E"/>
    <w:rsid w:val="77B90C89"/>
    <w:rsid w:val="77FBDDBB"/>
    <w:rsid w:val="780F1E8F"/>
    <w:rsid w:val="781AB323"/>
    <w:rsid w:val="7896BD92"/>
    <w:rsid w:val="79173873"/>
    <w:rsid w:val="793A68FF"/>
    <w:rsid w:val="794EE59C"/>
    <w:rsid w:val="7951B2BB"/>
    <w:rsid w:val="797EFA16"/>
    <w:rsid w:val="79CB6A1B"/>
    <w:rsid w:val="79CDDB6A"/>
    <w:rsid w:val="79D09E34"/>
    <w:rsid w:val="7A08877D"/>
    <w:rsid w:val="7A149B5D"/>
    <w:rsid w:val="7A583886"/>
    <w:rsid w:val="7A741047"/>
    <w:rsid w:val="7A7ED897"/>
    <w:rsid w:val="7AC6E429"/>
    <w:rsid w:val="7B1219BC"/>
    <w:rsid w:val="7B4F75F8"/>
    <w:rsid w:val="7BB29D5D"/>
    <w:rsid w:val="7BDED1C1"/>
    <w:rsid w:val="7BE37C08"/>
    <w:rsid w:val="7C374B18"/>
    <w:rsid w:val="7C690EA9"/>
    <w:rsid w:val="7C6BEC6D"/>
    <w:rsid w:val="7CBA0309"/>
    <w:rsid w:val="7CBF6074"/>
    <w:rsid w:val="7CD233D5"/>
    <w:rsid w:val="7CD39CA9"/>
    <w:rsid w:val="7D4A0818"/>
    <w:rsid w:val="7D91A172"/>
    <w:rsid w:val="7D965297"/>
    <w:rsid w:val="7DA6AE74"/>
    <w:rsid w:val="7DD9F742"/>
    <w:rsid w:val="7DF73248"/>
    <w:rsid w:val="7E3DCCC0"/>
    <w:rsid w:val="7E52C01C"/>
    <w:rsid w:val="7E567E13"/>
    <w:rsid w:val="7E599C32"/>
    <w:rsid w:val="7E61462B"/>
    <w:rsid w:val="7E844655"/>
    <w:rsid w:val="7E88CCC8"/>
    <w:rsid w:val="7ED99232"/>
    <w:rsid w:val="7F0958A5"/>
    <w:rsid w:val="7F54C14A"/>
    <w:rsid w:val="7F62BFED"/>
    <w:rsid w:val="7F9868ED"/>
    <w:rsid w:val="7FC4A3C0"/>
    <w:rsid w:val="7FC8F58F"/>
    <w:rsid w:val="7FF8E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BD254"/>
  <w15:docId w15:val="{DC0330DC-5763-4309-A43F-7562E933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140"/>
    <w:pPr>
      <w:spacing w:after="60" w:line="240" w:lineRule="auto"/>
    </w:pPr>
    <w:rPr>
      <w:rFonts w:ascii="Arial" w:eastAsia="Arial" w:hAnsi="Arial" w:cs="Times New Roman"/>
      <w:sz w:val="20"/>
      <w:szCs w:val="24"/>
    </w:rPr>
  </w:style>
  <w:style w:type="paragraph" w:styleId="Heading2">
    <w:name w:val="heading 2"/>
    <w:basedOn w:val="Normal"/>
    <w:next w:val="Normal"/>
    <w:link w:val="Heading2Char"/>
    <w:qFormat/>
    <w:rsid w:val="00814DE1"/>
    <w:pPr>
      <w:keepNext/>
      <w:widowControl w:val="0"/>
      <w:spacing w:after="0"/>
      <w:jc w:val="both"/>
      <w:outlineLvl w:val="1"/>
    </w:pPr>
    <w:rPr>
      <w:rFonts w:ascii="Times New Roman" w:eastAsia="Times New Roman" w:hAnsi="Times New Roman"/>
      <w:snapToGrid w:val="0"/>
      <w:sz w:val="3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324BB"/>
    <w:pPr>
      <w:tabs>
        <w:tab w:val="center" w:pos="4320"/>
        <w:tab w:val="right" w:pos="8640"/>
      </w:tabs>
    </w:pPr>
  </w:style>
  <w:style w:type="character" w:customStyle="1" w:styleId="HeaderChar">
    <w:name w:val="Header Char"/>
    <w:basedOn w:val="DefaultParagraphFont"/>
    <w:link w:val="Header"/>
    <w:rsid w:val="001324BB"/>
    <w:rPr>
      <w:rFonts w:ascii="Arial" w:eastAsia="Arial" w:hAnsi="Arial" w:cs="Times New Roman"/>
      <w:sz w:val="20"/>
      <w:szCs w:val="24"/>
    </w:rPr>
  </w:style>
  <w:style w:type="paragraph" w:styleId="BalloonText">
    <w:name w:val="Balloon Text"/>
    <w:basedOn w:val="Normal"/>
    <w:link w:val="BalloonTextChar"/>
    <w:uiPriority w:val="99"/>
    <w:semiHidden/>
    <w:unhideWhenUsed/>
    <w:rsid w:val="001324B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4BB"/>
    <w:rPr>
      <w:rFonts w:ascii="Tahoma" w:eastAsia="Arial" w:hAnsi="Tahoma" w:cs="Tahoma"/>
      <w:sz w:val="16"/>
      <w:szCs w:val="16"/>
    </w:rPr>
  </w:style>
  <w:style w:type="paragraph" w:styleId="Footer">
    <w:name w:val="footer"/>
    <w:basedOn w:val="Normal"/>
    <w:link w:val="FooterChar"/>
    <w:uiPriority w:val="99"/>
    <w:unhideWhenUsed/>
    <w:rsid w:val="00955F97"/>
    <w:pPr>
      <w:tabs>
        <w:tab w:val="center" w:pos="4513"/>
        <w:tab w:val="right" w:pos="9026"/>
      </w:tabs>
      <w:spacing w:after="0"/>
    </w:pPr>
  </w:style>
  <w:style w:type="character" w:customStyle="1" w:styleId="FooterChar">
    <w:name w:val="Footer Char"/>
    <w:basedOn w:val="DefaultParagraphFont"/>
    <w:link w:val="Footer"/>
    <w:uiPriority w:val="99"/>
    <w:rsid w:val="00955F97"/>
    <w:rPr>
      <w:rFonts w:ascii="Arial" w:eastAsia="Arial" w:hAnsi="Arial" w:cs="Times New Roman"/>
      <w:sz w:val="20"/>
      <w:szCs w:val="24"/>
    </w:rPr>
  </w:style>
  <w:style w:type="table" w:styleId="TableGrid">
    <w:name w:val="Table Grid"/>
    <w:basedOn w:val="TableNormal"/>
    <w:uiPriority w:val="59"/>
    <w:rsid w:val="006348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92442"/>
    <w:pPr>
      <w:ind w:left="720"/>
      <w:contextualSpacing/>
    </w:pPr>
  </w:style>
  <w:style w:type="table" w:customStyle="1" w:styleId="TableGrid1">
    <w:name w:val="Table Grid1"/>
    <w:basedOn w:val="TableNormal"/>
    <w:next w:val="TableGrid"/>
    <w:rsid w:val="003A17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3950"/>
    <w:rPr>
      <w:color w:val="0000FF" w:themeColor="hyperlink"/>
      <w:u w:val="single"/>
    </w:rPr>
  </w:style>
  <w:style w:type="character" w:customStyle="1" w:styleId="UnresolvedMention1">
    <w:name w:val="Unresolved Mention1"/>
    <w:basedOn w:val="DefaultParagraphFont"/>
    <w:uiPriority w:val="99"/>
    <w:semiHidden/>
    <w:unhideWhenUsed/>
    <w:rsid w:val="00C83950"/>
    <w:rPr>
      <w:color w:val="605E5C"/>
      <w:shd w:val="clear" w:color="auto" w:fill="E1DFDD"/>
    </w:rPr>
  </w:style>
  <w:style w:type="character" w:styleId="CommentReference">
    <w:name w:val="annotation reference"/>
    <w:basedOn w:val="DefaultParagraphFont"/>
    <w:uiPriority w:val="99"/>
    <w:semiHidden/>
    <w:unhideWhenUsed/>
    <w:rsid w:val="00721FDD"/>
    <w:rPr>
      <w:sz w:val="16"/>
      <w:szCs w:val="16"/>
    </w:rPr>
  </w:style>
  <w:style w:type="paragraph" w:styleId="CommentText">
    <w:name w:val="annotation text"/>
    <w:basedOn w:val="Normal"/>
    <w:link w:val="CommentTextChar"/>
    <w:uiPriority w:val="99"/>
    <w:semiHidden/>
    <w:unhideWhenUsed/>
    <w:rsid w:val="00721FDD"/>
    <w:rPr>
      <w:szCs w:val="20"/>
    </w:rPr>
  </w:style>
  <w:style w:type="character" w:customStyle="1" w:styleId="CommentTextChar">
    <w:name w:val="Comment Text Char"/>
    <w:basedOn w:val="DefaultParagraphFont"/>
    <w:link w:val="CommentText"/>
    <w:uiPriority w:val="99"/>
    <w:semiHidden/>
    <w:rsid w:val="00721FDD"/>
    <w:rPr>
      <w:rFonts w:ascii="Arial" w:eastAsia="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721FDD"/>
    <w:rPr>
      <w:b/>
      <w:bCs/>
    </w:rPr>
  </w:style>
  <w:style w:type="character" w:customStyle="1" w:styleId="CommentSubjectChar">
    <w:name w:val="Comment Subject Char"/>
    <w:basedOn w:val="CommentTextChar"/>
    <w:link w:val="CommentSubject"/>
    <w:uiPriority w:val="99"/>
    <w:semiHidden/>
    <w:rsid w:val="00721FDD"/>
    <w:rPr>
      <w:rFonts w:ascii="Arial" w:eastAsia="Arial" w:hAnsi="Arial" w:cs="Times New Roman"/>
      <w:b/>
      <w:bCs/>
      <w:sz w:val="20"/>
      <w:szCs w:val="20"/>
    </w:rPr>
  </w:style>
  <w:style w:type="character" w:customStyle="1" w:styleId="Heading2Char">
    <w:name w:val="Heading 2 Char"/>
    <w:basedOn w:val="DefaultParagraphFont"/>
    <w:link w:val="Heading2"/>
    <w:rsid w:val="00814DE1"/>
    <w:rPr>
      <w:rFonts w:ascii="Times New Roman" w:eastAsia="Times New Roman" w:hAnsi="Times New Roman" w:cs="Times New Roman"/>
      <w:snapToGrid w:val="0"/>
      <w:sz w:val="33"/>
      <w:szCs w:val="20"/>
      <w:u w:val="single"/>
    </w:rPr>
  </w:style>
  <w:style w:type="character" w:customStyle="1" w:styleId="normaltextrun">
    <w:name w:val="normaltextrun"/>
    <w:basedOn w:val="DefaultParagraphFont"/>
    <w:rsid w:val="00F5453C"/>
  </w:style>
  <w:style w:type="character" w:customStyle="1" w:styleId="eop">
    <w:name w:val="eop"/>
    <w:basedOn w:val="DefaultParagraphFont"/>
    <w:rsid w:val="00F54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2810">
      <w:bodyDiv w:val="1"/>
      <w:marLeft w:val="0"/>
      <w:marRight w:val="0"/>
      <w:marTop w:val="0"/>
      <w:marBottom w:val="0"/>
      <w:divBdr>
        <w:top w:val="none" w:sz="0" w:space="0" w:color="auto"/>
        <w:left w:val="none" w:sz="0" w:space="0" w:color="auto"/>
        <w:bottom w:val="none" w:sz="0" w:space="0" w:color="auto"/>
        <w:right w:val="none" w:sz="0" w:space="0" w:color="auto"/>
      </w:divBdr>
      <w:divsChild>
        <w:div w:id="146946046">
          <w:marLeft w:val="0"/>
          <w:marRight w:val="0"/>
          <w:marTop w:val="0"/>
          <w:marBottom w:val="0"/>
          <w:divBdr>
            <w:top w:val="none" w:sz="0" w:space="0" w:color="auto"/>
            <w:left w:val="none" w:sz="0" w:space="0" w:color="auto"/>
            <w:bottom w:val="none" w:sz="0" w:space="0" w:color="auto"/>
            <w:right w:val="none" w:sz="0" w:space="0" w:color="auto"/>
          </w:divBdr>
        </w:div>
        <w:div w:id="673266545">
          <w:marLeft w:val="0"/>
          <w:marRight w:val="0"/>
          <w:marTop w:val="0"/>
          <w:marBottom w:val="0"/>
          <w:divBdr>
            <w:top w:val="none" w:sz="0" w:space="0" w:color="auto"/>
            <w:left w:val="none" w:sz="0" w:space="0" w:color="auto"/>
            <w:bottom w:val="none" w:sz="0" w:space="0" w:color="auto"/>
            <w:right w:val="none" w:sz="0" w:space="0" w:color="auto"/>
          </w:divBdr>
        </w:div>
        <w:div w:id="738212251">
          <w:marLeft w:val="0"/>
          <w:marRight w:val="0"/>
          <w:marTop w:val="0"/>
          <w:marBottom w:val="0"/>
          <w:divBdr>
            <w:top w:val="none" w:sz="0" w:space="0" w:color="auto"/>
            <w:left w:val="none" w:sz="0" w:space="0" w:color="auto"/>
            <w:bottom w:val="none" w:sz="0" w:space="0" w:color="auto"/>
            <w:right w:val="none" w:sz="0" w:space="0" w:color="auto"/>
          </w:divBdr>
        </w:div>
      </w:divsChild>
    </w:div>
    <w:div w:id="769274988">
      <w:bodyDiv w:val="1"/>
      <w:marLeft w:val="0"/>
      <w:marRight w:val="0"/>
      <w:marTop w:val="0"/>
      <w:marBottom w:val="0"/>
      <w:divBdr>
        <w:top w:val="none" w:sz="0" w:space="0" w:color="auto"/>
        <w:left w:val="none" w:sz="0" w:space="0" w:color="auto"/>
        <w:bottom w:val="none" w:sz="0" w:space="0" w:color="auto"/>
        <w:right w:val="none" w:sz="0" w:space="0" w:color="auto"/>
      </w:divBdr>
      <w:divsChild>
        <w:div w:id="480776146">
          <w:marLeft w:val="0"/>
          <w:marRight w:val="0"/>
          <w:marTop w:val="0"/>
          <w:marBottom w:val="0"/>
          <w:divBdr>
            <w:top w:val="none" w:sz="0" w:space="0" w:color="auto"/>
            <w:left w:val="none" w:sz="0" w:space="0" w:color="auto"/>
            <w:bottom w:val="none" w:sz="0" w:space="0" w:color="auto"/>
            <w:right w:val="none" w:sz="0" w:space="0" w:color="auto"/>
          </w:divBdr>
        </w:div>
        <w:div w:id="1568150380">
          <w:marLeft w:val="0"/>
          <w:marRight w:val="0"/>
          <w:marTop w:val="0"/>
          <w:marBottom w:val="0"/>
          <w:divBdr>
            <w:top w:val="none" w:sz="0" w:space="0" w:color="auto"/>
            <w:left w:val="none" w:sz="0" w:space="0" w:color="auto"/>
            <w:bottom w:val="none" w:sz="0" w:space="0" w:color="auto"/>
            <w:right w:val="none" w:sz="0" w:space="0" w:color="auto"/>
          </w:divBdr>
        </w:div>
        <w:div w:id="1752584642">
          <w:marLeft w:val="0"/>
          <w:marRight w:val="0"/>
          <w:marTop w:val="0"/>
          <w:marBottom w:val="0"/>
          <w:divBdr>
            <w:top w:val="none" w:sz="0" w:space="0" w:color="auto"/>
            <w:left w:val="none" w:sz="0" w:space="0" w:color="auto"/>
            <w:bottom w:val="none" w:sz="0" w:space="0" w:color="auto"/>
            <w:right w:val="none" w:sz="0" w:space="0" w:color="auto"/>
          </w:divBdr>
        </w:div>
      </w:divsChild>
    </w:div>
    <w:div w:id="1032925193">
      <w:bodyDiv w:val="1"/>
      <w:marLeft w:val="0"/>
      <w:marRight w:val="0"/>
      <w:marTop w:val="0"/>
      <w:marBottom w:val="0"/>
      <w:divBdr>
        <w:top w:val="none" w:sz="0" w:space="0" w:color="auto"/>
        <w:left w:val="none" w:sz="0" w:space="0" w:color="auto"/>
        <w:bottom w:val="none" w:sz="0" w:space="0" w:color="auto"/>
        <w:right w:val="none" w:sz="0" w:space="0" w:color="auto"/>
      </w:divBdr>
      <w:divsChild>
        <w:div w:id="471139109">
          <w:marLeft w:val="0"/>
          <w:marRight w:val="0"/>
          <w:marTop w:val="0"/>
          <w:marBottom w:val="0"/>
          <w:divBdr>
            <w:top w:val="none" w:sz="0" w:space="0" w:color="auto"/>
            <w:left w:val="none" w:sz="0" w:space="0" w:color="auto"/>
            <w:bottom w:val="none" w:sz="0" w:space="0" w:color="auto"/>
            <w:right w:val="none" w:sz="0" w:space="0" w:color="auto"/>
          </w:divBdr>
          <w:divsChild>
            <w:div w:id="1000618122">
              <w:marLeft w:val="0"/>
              <w:marRight w:val="0"/>
              <w:marTop w:val="0"/>
              <w:marBottom w:val="0"/>
              <w:divBdr>
                <w:top w:val="none" w:sz="0" w:space="0" w:color="auto"/>
                <w:left w:val="none" w:sz="0" w:space="0" w:color="auto"/>
                <w:bottom w:val="none" w:sz="0" w:space="0" w:color="auto"/>
                <w:right w:val="none" w:sz="0" w:space="0" w:color="auto"/>
              </w:divBdr>
              <w:divsChild>
                <w:div w:id="1295794672">
                  <w:marLeft w:val="0"/>
                  <w:marRight w:val="0"/>
                  <w:marTop w:val="0"/>
                  <w:marBottom w:val="0"/>
                  <w:divBdr>
                    <w:top w:val="none" w:sz="0" w:space="0" w:color="auto"/>
                    <w:left w:val="none" w:sz="0" w:space="0" w:color="auto"/>
                    <w:bottom w:val="none" w:sz="0" w:space="0" w:color="auto"/>
                    <w:right w:val="none" w:sz="0" w:space="0" w:color="auto"/>
                  </w:divBdr>
                  <w:divsChild>
                    <w:div w:id="1843085615">
                      <w:marLeft w:val="0"/>
                      <w:marRight w:val="0"/>
                      <w:marTop w:val="0"/>
                      <w:marBottom w:val="0"/>
                      <w:divBdr>
                        <w:top w:val="none" w:sz="0" w:space="0" w:color="auto"/>
                        <w:left w:val="none" w:sz="0" w:space="0" w:color="auto"/>
                        <w:bottom w:val="none" w:sz="0" w:space="0" w:color="auto"/>
                        <w:right w:val="none" w:sz="0" w:space="0" w:color="auto"/>
                      </w:divBdr>
                      <w:divsChild>
                        <w:div w:id="760957053">
                          <w:marLeft w:val="0"/>
                          <w:marRight w:val="0"/>
                          <w:marTop w:val="0"/>
                          <w:marBottom w:val="0"/>
                          <w:divBdr>
                            <w:top w:val="none" w:sz="0" w:space="0" w:color="auto"/>
                            <w:left w:val="none" w:sz="0" w:space="0" w:color="auto"/>
                            <w:bottom w:val="none" w:sz="0" w:space="0" w:color="auto"/>
                            <w:right w:val="none" w:sz="0" w:space="0" w:color="auto"/>
                          </w:divBdr>
                          <w:divsChild>
                            <w:div w:id="1103766868">
                              <w:marLeft w:val="120"/>
                              <w:marRight w:val="300"/>
                              <w:marTop w:val="0"/>
                              <w:marBottom w:val="120"/>
                              <w:divBdr>
                                <w:top w:val="none" w:sz="0" w:space="0" w:color="auto"/>
                                <w:left w:val="none" w:sz="0" w:space="0" w:color="auto"/>
                                <w:bottom w:val="none" w:sz="0" w:space="0" w:color="auto"/>
                                <w:right w:val="none" w:sz="0" w:space="0" w:color="auto"/>
                              </w:divBdr>
                              <w:divsChild>
                                <w:div w:id="893392375">
                                  <w:marLeft w:val="0"/>
                                  <w:marRight w:val="0"/>
                                  <w:marTop w:val="0"/>
                                  <w:marBottom w:val="0"/>
                                  <w:divBdr>
                                    <w:top w:val="none" w:sz="0" w:space="0" w:color="auto"/>
                                    <w:left w:val="none" w:sz="0" w:space="0" w:color="auto"/>
                                    <w:bottom w:val="none" w:sz="0" w:space="0" w:color="auto"/>
                                    <w:right w:val="none" w:sz="0" w:space="0" w:color="auto"/>
                                  </w:divBdr>
                                  <w:divsChild>
                                    <w:div w:id="1658024875">
                                      <w:marLeft w:val="0"/>
                                      <w:marRight w:val="120"/>
                                      <w:marTop w:val="0"/>
                                      <w:marBottom w:val="0"/>
                                      <w:divBdr>
                                        <w:top w:val="none" w:sz="0" w:space="0" w:color="auto"/>
                                        <w:left w:val="none" w:sz="0" w:space="0" w:color="auto"/>
                                        <w:bottom w:val="none" w:sz="0" w:space="0" w:color="auto"/>
                                        <w:right w:val="none" w:sz="0" w:space="0" w:color="auto"/>
                                      </w:divBdr>
                                      <w:divsChild>
                                        <w:div w:id="1938754286">
                                          <w:marLeft w:val="0"/>
                                          <w:marRight w:val="0"/>
                                          <w:marTop w:val="0"/>
                                          <w:marBottom w:val="0"/>
                                          <w:divBdr>
                                            <w:top w:val="none" w:sz="0" w:space="0" w:color="auto"/>
                                            <w:left w:val="none" w:sz="0" w:space="0" w:color="auto"/>
                                            <w:bottom w:val="none" w:sz="0" w:space="0" w:color="auto"/>
                                            <w:right w:val="none" w:sz="0" w:space="0" w:color="auto"/>
                                          </w:divBdr>
                                          <w:divsChild>
                                            <w:div w:id="157038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7806722">
          <w:marLeft w:val="0"/>
          <w:marRight w:val="0"/>
          <w:marTop w:val="0"/>
          <w:marBottom w:val="0"/>
          <w:divBdr>
            <w:top w:val="none" w:sz="0" w:space="0" w:color="auto"/>
            <w:left w:val="none" w:sz="0" w:space="0" w:color="auto"/>
            <w:bottom w:val="none" w:sz="0" w:space="0" w:color="auto"/>
            <w:right w:val="none" w:sz="0" w:space="0" w:color="auto"/>
          </w:divBdr>
          <w:divsChild>
            <w:div w:id="1439835408">
              <w:marLeft w:val="300"/>
              <w:marRight w:val="300"/>
              <w:marTop w:val="0"/>
              <w:marBottom w:val="0"/>
              <w:divBdr>
                <w:top w:val="none" w:sz="0" w:space="0" w:color="auto"/>
                <w:left w:val="none" w:sz="0" w:space="0" w:color="auto"/>
                <w:bottom w:val="none" w:sz="0" w:space="0" w:color="auto"/>
                <w:right w:val="none" w:sz="0" w:space="0" w:color="auto"/>
              </w:divBdr>
              <w:divsChild>
                <w:div w:id="59985627">
                  <w:marLeft w:val="0"/>
                  <w:marRight w:val="0"/>
                  <w:marTop w:val="0"/>
                  <w:marBottom w:val="0"/>
                  <w:divBdr>
                    <w:top w:val="none" w:sz="0" w:space="0" w:color="auto"/>
                    <w:left w:val="none" w:sz="0" w:space="0" w:color="auto"/>
                    <w:bottom w:val="none" w:sz="0" w:space="0" w:color="auto"/>
                    <w:right w:val="none" w:sz="0" w:space="0" w:color="auto"/>
                  </w:divBdr>
                  <w:divsChild>
                    <w:div w:id="385184009">
                      <w:marLeft w:val="0"/>
                      <w:marRight w:val="0"/>
                      <w:marTop w:val="0"/>
                      <w:marBottom w:val="0"/>
                      <w:divBdr>
                        <w:top w:val="none" w:sz="0" w:space="0" w:color="auto"/>
                        <w:left w:val="none" w:sz="0" w:space="0" w:color="auto"/>
                        <w:bottom w:val="none" w:sz="0" w:space="0" w:color="auto"/>
                        <w:right w:val="none" w:sz="0" w:space="0" w:color="auto"/>
                      </w:divBdr>
                      <w:divsChild>
                        <w:div w:id="109274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253693">
              <w:marLeft w:val="0"/>
              <w:marRight w:val="49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11" ma:contentTypeDescription="Create a new document." ma:contentTypeScope="" ma:versionID="07fb2f862fd44490b83c071655b168af">
  <xsd:schema xmlns:xsd="http://www.w3.org/2001/XMLSchema" xmlns:xs="http://www.w3.org/2001/XMLSchema" xmlns:p="http://schemas.microsoft.com/office/2006/metadata/properties" xmlns:ns2="3a82daf9-cb71-4c9d-adb5-8abc0229cd26" xmlns:ns3="d9003894-d35a-4253-84c2-d77051f1520d" targetNamespace="http://schemas.microsoft.com/office/2006/metadata/properties" ma:root="true" ma:fieldsID="7e6baafe36a326f47db41c5a69fc3b1e" ns2:_="" ns3:_="">
    <xsd:import namespace="3a82daf9-cb71-4c9d-adb5-8abc0229cd26"/>
    <xsd:import namespace="d9003894-d35a-4253-84c2-d77051f152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2daf9-cb71-4c9d-adb5-8abc0229c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03894-d35a-4253-84c2-d77051f1520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4B254-C22C-45E6-9EE9-0409EB588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2daf9-cb71-4c9d-adb5-8abc0229cd26"/>
    <ds:schemaRef ds:uri="d9003894-d35a-4253-84c2-d77051f152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3A6806-C99E-4808-B529-000BBBB89A94}">
  <ds:schemaRefs>
    <ds:schemaRef ds:uri="http://schemas.microsoft.com/sharepoint/v3/contenttype/forms"/>
  </ds:schemaRefs>
</ds:datastoreItem>
</file>

<file path=customXml/itemProps3.xml><?xml version="1.0" encoding="utf-8"?>
<ds:datastoreItem xmlns:ds="http://schemas.openxmlformats.org/officeDocument/2006/customXml" ds:itemID="{BDE6ACFB-0F53-4D34-8619-2A39E0A5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2747</Words>
  <Characters>17969</Characters>
  <Application>Microsoft Office Word</Application>
  <DocSecurity>0</DocSecurity>
  <Lines>8984</Lines>
  <Paragraphs>828</Paragraphs>
  <ScaleCrop>false</ScaleCrop>
  <Company>WRW Construction</Company>
  <LinksUpToDate>false</LinksUpToDate>
  <CharactersWithSpaces>19888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defnet</dc:creator>
  <cp:keywords/>
  <dc:description/>
  <cp:lastModifiedBy>Jon Langstone (2006738)</cp:lastModifiedBy>
  <cp:revision>29</cp:revision>
  <cp:lastPrinted>2022-03-08T22:11:00Z</cp:lastPrinted>
  <dcterms:created xsi:type="dcterms:W3CDTF">2023-05-03T09:54:00Z</dcterms:created>
  <dcterms:modified xsi:type="dcterms:W3CDTF">2023-05-03T12:27:00Z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d564a540c5743ef07a69a1b4ffbbbd62e2f3429d7538c9d9b21c6ed526814d09</vt:lpwstr>
  </property>
</Properties>
</file>