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5A0BAE" w14:textId="77777777" w:rsidR="00CA3756" w:rsidRPr="00D13F97" w:rsidRDefault="00CA3756">
      <w:pPr>
        <w:spacing w:line="360" w:lineRule="auto"/>
        <w:jc w:val="center"/>
        <w:rPr>
          <w:rFonts w:asciiTheme="minorBidi" w:eastAsia="Times New Roman" w:hAnsiTheme="minorBidi" w:cstheme="minorBidi"/>
          <w:b/>
          <w:bCs/>
          <w:sz w:val="32"/>
          <w:szCs w:val="32"/>
          <w:highlight w:val="white"/>
          <w:lang w:val="en-GB"/>
        </w:rPr>
      </w:pPr>
    </w:p>
    <w:p w14:paraId="407F0141" w14:textId="77777777" w:rsidR="00CA3756" w:rsidRPr="00D13F97" w:rsidRDefault="00CA3756">
      <w:pPr>
        <w:spacing w:line="360" w:lineRule="auto"/>
        <w:jc w:val="center"/>
        <w:rPr>
          <w:rFonts w:asciiTheme="minorBidi" w:eastAsia="Times New Roman" w:hAnsiTheme="minorBidi" w:cstheme="minorBidi"/>
          <w:b/>
          <w:bCs/>
          <w:sz w:val="32"/>
          <w:szCs w:val="32"/>
          <w:highlight w:val="white"/>
          <w:lang w:val="en-GB"/>
        </w:rPr>
      </w:pPr>
    </w:p>
    <w:p w14:paraId="635FFBCB" w14:textId="77777777" w:rsidR="00CA3756" w:rsidRPr="00D13F97" w:rsidRDefault="00CA3756">
      <w:pPr>
        <w:spacing w:line="360" w:lineRule="auto"/>
        <w:jc w:val="center"/>
        <w:rPr>
          <w:rFonts w:asciiTheme="minorBidi" w:eastAsia="Times New Roman" w:hAnsiTheme="minorBidi" w:cstheme="minorBidi"/>
          <w:b/>
          <w:bCs/>
          <w:sz w:val="32"/>
          <w:szCs w:val="32"/>
          <w:highlight w:val="white"/>
          <w:lang w:val="en-GB"/>
        </w:rPr>
      </w:pPr>
    </w:p>
    <w:p w14:paraId="6A99BB1A" w14:textId="77777777" w:rsidR="003C7EC7" w:rsidRDefault="003C7EC7">
      <w:pPr>
        <w:spacing w:line="360" w:lineRule="auto"/>
        <w:jc w:val="center"/>
        <w:rPr>
          <w:rFonts w:asciiTheme="minorBidi" w:eastAsia="Times New Roman" w:hAnsiTheme="minorBidi" w:cstheme="minorBidi"/>
          <w:b/>
          <w:bCs/>
          <w:sz w:val="32"/>
          <w:szCs w:val="32"/>
          <w:highlight w:val="white"/>
          <w:lang w:val="en-GB"/>
        </w:rPr>
      </w:pPr>
    </w:p>
    <w:p w14:paraId="28C1D936" w14:textId="5CC7ADDB" w:rsidR="003C7EC7" w:rsidRDefault="00A5176A" w:rsidP="00A5176A">
      <w:pPr>
        <w:spacing w:line="360" w:lineRule="auto"/>
        <w:jc w:val="center"/>
        <w:rPr>
          <w:rFonts w:asciiTheme="minorBidi" w:eastAsia="Times New Roman" w:hAnsiTheme="minorBidi" w:cstheme="minorBidi"/>
          <w:b/>
          <w:bCs/>
          <w:sz w:val="32"/>
          <w:szCs w:val="32"/>
          <w:lang w:val="en-GB"/>
        </w:rPr>
      </w:pPr>
      <w:r w:rsidRPr="00A5176A">
        <w:rPr>
          <w:rFonts w:asciiTheme="minorBidi" w:eastAsia="Times New Roman" w:hAnsiTheme="minorBidi" w:cstheme="minorBidi"/>
          <w:b/>
          <w:bCs/>
          <w:sz w:val="32"/>
          <w:szCs w:val="32"/>
          <w:lang w:val="en-GB"/>
        </w:rPr>
        <w:t>BMHP5021</w:t>
      </w:r>
      <w:r>
        <w:rPr>
          <w:rFonts w:asciiTheme="minorBidi" w:eastAsia="Times New Roman" w:hAnsiTheme="minorBidi" w:cstheme="minorBidi"/>
          <w:b/>
          <w:bCs/>
          <w:sz w:val="32"/>
          <w:szCs w:val="32"/>
          <w:lang w:val="en-GB"/>
        </w:rPr>
        <w:t xml:space="preserve"> </w:t>
      </w:r>
      <w:r w:rsidRPr="00A5176A">
        <w:rPr>
          <w:rFonts w:asciiTheme="minorBidi" w:eastAsia="Times New Roman" w:hAnsiTheme="minorBidi" w:cstheme="minorBidi"/>
          <w:b/>
          <w:bCs/>
          <w:sz w:val="32"/>
          <w:szCs w:val="32"/>
          <w:lang w:val="en-GB"/>
        </w:rPr>
        <w:t>Protecting and Supporting Families in Health and Care</w:t>
      </w:r>
    </w:p>
    <w:p w14:paraId="1A342D10" w14:textId="59DCC3FE" w:rsidR="00B81DEA" w:rsidRDefault="00B81DEA" w:rsidP="00A5176A">
      <w:pPr>
        <w:spacing w:line="360" w:lineRule="auto"/>
        <w:jc w:val="center"/>
        <w:rPr>
          <w:rFonts w:asciiTheme="minorBidi" w:eastAsia="Times New Roman" w:hAnsiTheme="minorBidi" w:cstheme="minorBidi"/>
          <w:b/>
          <w:bCs/>
          <w:sz w:val="32"/>
          <w:szCs w:val="32"/>
          <w:lang w:val="en-GB"/>
        </w:rPr>
      </w:pPr>
      <w:r>
        <w:rPr>
          <w:rFonts w:asciiTheme="minorBidi" w:eastAsia="Times New Roman" w:hAnsiTheme="minorBidi" w:cstheme="minorBidi"/>
          <w:b/>
          <w:bCs/>
          <w:sz w:val="32"/>
          <w:szCs w:val="32"/>
          <w:lang w:val="en-GB"/>
        </w:rPr>
        <w:t>Popy Akter: 2408414</w:t>
      </w:r>
    </w:p>
    <w:p w14:paraId="73658EBC" w14:textId="77777777" w:rsidR="00A5176A" w:rsidRPr="00A5176A" w:rsidRDefault="00A5176A" w:rsidP="00A5176A">
      <w:pPr>
        <w:spacing w:line="360" w:lineRule="auto"/>
        <w:jc w:val="center"/>
        <w:rPr>
          <w:rFonts w:asciiTheme="minorBidi" w:eastAsia="Times New Roman" w:hAnsiTheme="minorBidi" w:cstheme="minorBidi"/>
          <w:bCs/>
          <w:sz w:val="32"/>
          <w:szCs w:val="32"/>
          <w:highlight w:val="white"/>
          <w:lang w:val="en-GB"/>
        </w:rPr>
      </w:pPr>
    </w:p>
    <w:p w14:paraId="10083DC7" w14:textId="2A59E0AD" w:rsidR="003C7EC7" w:rsidRPr="00E61478" w:rsidRDefault="00A5176A" w:rsidP="00A5176A">
      <w:pPr>
        <w:spacing w:line="360" w:lineRule="auto"/>
        <w:jc w:val="center"/>
        <w:rPr>
          <w:rFonts w:asciiTheme="minorBidi" w:eastAsia="Times New Roman" w:hAnsiTheme="minorBidi" w:cstheme="minorBidi"/>
          <w:bCs/>
          <w:sz w:val="28"/>
          <w:szCs w:val="32"/>
          <w:lang w:val="en-GB"/>
        </w:rPr>
      </w:pPr>
      <w:r w:rsidRPr="00E61478">
        <w:rPr>
          <w:rFonts w:asciiTheme="minorBidi" w:eastAsia="Times New Roman" w:hAnsiTheme="minorBidi" w:cstheme="minorBidi"/>
          <w:bCs/>
          <w:sz w:val="28"/>
          <w:szCs w:val="32"/>
          <w:lang w:val="en-GB"/>
        </w:rPr>
        <w:t>Component 2: Written Report</w:t>
      </w:r>
    </w:p>
    <w:p w14:paraId="550D1F31" w14:textId="2F940C2C" w:rsidR="00A5176A" w:rsidRDefault="00A5176A" w:rsidP="00A5176A">
      <w:pPr>
        <w:spacing w:line="360" w:lineRule="auto"/>
        <w:jc w:val="center"/>
        <w:rPr>
          <w:rFonts w:asciiTheme="minorBidi" w:eastAsia="Times New Roman" w:hAnsiTheme="minorBidi" w:cstheme="minorBidi"/>
          <w:b/>
          <w:bCs/>
          <w:sz w:val="32"/>
          <w:szCs w:val="32"/>
          <w:lang w:val="en-GB"/>
        </w:rPr>
      </w:pPr>
    </w:p>
    <w:p w14:paraId="5DA3D29E" w14:textId="28ED7722" w:rsidR="00A5176A" w:rsidRPr="00E61478" w:rsidRDefault="00A5176A" w:rsidP="00A5176A">
      <w:pPr>
        <w:spacing w:line="360" w:lineRule="auto"/>
        <w:jc w:val="center"/>
        <w:rPr>
          <w:rFonts w:asciiTheme="minorBidi" w:eastAsia="Times New Roman" w:hAnsiTheme="minorBidi" w:cstheme="minorBidi"/>
          <w:b/>
          <w:bCs/>
          <w:sz w:val="28"/>
          <w:szCs w:val="32"/>
          <w:lang w:val="en-GB"/>
        </w:rPr>
      </w:pPr>
      <w:r w:rsidRPr="00E61478">
        <w:rPr>
          <w:rFonts w:asciiTheme="minorBidi" w:eastAsia="Times New Roman" w:hAnsiTheme="minorBidi" w:cstheme="minorBidi"/>
          <w:b/>
          <w:bCs/>
          <w:sz w:val="28"/>
          <w:szCs w:val="32"/>
          <w:lang w:val="en-GB"/>
        </w:rPr>
        <w:t xml:space="preserve">An examination and analysis of how the ‘Early Help’ system is signposted to UK families by their local authority website.  </w:t>
      </w:r>
    </w:p>
    <w:p w14:paraId="390012BE" w14:textId="77777777" w:rsidR="00A5176A" w:rsidRPr="00A5176A" w:rsidRDefault="00A5176A" w:rsidP="00A5176A">
      <w:pPr>
        <w:spacing w:line="360" w:lineRule="auto"/>
        <w:jc w:val="center"/>
        <w:rPr>
          <w:rFonts w:asciiTheme="minorBidi" w:eastAsia="Times New Roman" w:hAnsiTheme="minorBidi" w:cstheme="minorBidi"/>
          <w:b/>
          <w:bCs/>
          <w:sz w:val="32"/>
          <w:szCs w:val="32"/>
          <w:highlight w:val="white"/>
          <w:lang w:val="en-GB"/>
        </w:rPr>
      </w:pPr>
    </w:p>
    <w:p w14:paraId="1B9446CD" w14:textId="77777777" w:rsidR="00B41982" w:rsidRPr="00D13F97" w:rsidRDefault="00B41982">
      <w:pPr>
        <w:rPr>
          <w:rFonts w:asciiTheme="minorBidi" w:eastAsia="Times New Roman" w:hAnsiTheme="minorBidi" w:cstheme="minorBidi"/>
          <w:b/>
          <w:bCs/>
          <w:color w:val="222222"/>
          <w:sz w:val="32"/>
          <w:szCs w:val="32"/>
          <w:highlight w:val="white"/>
          <w:lang w:val="en-GB"/>
        </w:rPr>
      </w:pPr>
      <w:r w:rsidRPr="00D13F97">
        <w:rPr>
          <w:rFonts w:asciiTheme="minorBidi" w:eastAsia="Times New Roman" w:hAnsiTheme="minorBidi" w:cstheme="minorBidi"/>
          <w:b/>
          <w:bCs/>
          <w:color w:val="222222"/>
          <w:sz w:val="32"/>
          <w:szCs w:val="32"/>
          <w:highlight w:val="white"/>
          <w:lang w:val="en-GB"/>
        </w:rPr>
        <w:br w:type="page"/>
      </w:r>
    </w:p>
    <w:sdt>
      <w:sdtPr>
        <w:rPr>
          <w:rFonts w:ascii="Arial" w:eastAsia="Arial" w:hAnsi="Arial" w:cs="Arial"/>
          <w:b w:val="0"/>
          <w:bCs w:val="0"/>
          <w:color w:val="auto"/>
          <w:sz w:val="22"/>
          <w:szCs w:val="22"/>
          <w:lang w:val="en-GB"/>
        </w:rPr>
        <w:id w:val="106733907"/>
        <w:docPartObj>
          <w:docPartGallery w:val="Table of Contents"/>
          <w:docPartUnique/>
        </w:docPartObj>
      </w:sdtPr>
      <w:sdtEndPr/>
      <w:sdtContent>
        <w:p w14:paraId="226CEFC1" w14:textId="77777777" w:rsidR="00B41982" w:rsidRPr="00D13F97" w:rsidRDefault="00B41982" w:rsidP="00B41982">
          <w:pPr>
            <w:pStyle w:val="TOCHeading"/>
            <w:spacing w:line="360" w:lineRule="auto"/>
            <w:jc w:val="center"/>
            <w:rPr>
              <w:rFonts w:asciiTheme="minorBidi" w:hAnsiTheme="minorBidi" w:cstheme="minorBidi"/>
              <w:sz w:val="22"/>
              <w:szCs w:val="22"/>
              <w:lang w:val="en-GB"/>
            </w:rPr>
          </w:pPr>
          <w:r w:rsidRPr="00D13F97">
            <w:rPr>
              <w:rFonts w:asciiTheme="minorBidi" w:hAnsiTheme="minorBidi" w:cstheme="minorBidi"/>
              <w:color w:val="auto"/>
              <w:lang w:val="en-GB"/>
            </w:rPr>
            <w:t>Table of Contents</w:t>
          </w:r>
        </w:p>
        <w:p w14:paraId="48368B51" w14:textId="4A027CCF" w:rsidR="00B41982" w:rsidRPr="00D13F97" w:rsidRDefault="00B41982" w:rsidP="00B41982">
          <w:pPr>
            <w:pStyle w:val="TOC1"/>
            <w:tabs>
              <w:tab w:val="right" w:leader="dot" w:pos="9350"/>
            </w:tabs>
            <w:spacing w:line="360" w:lineRule="auto"/>
            <w:jc w:val="both"/>
            <w:rPr>
              <w:rFonts w:asciiTheme="minorBidi" w:hAnsiTheme="minorBidi" w:cstheme="minorBidi"/>
              <w:noProof/>
              <w:lang w:val="en-GB"/>
            </w:rPr>
          </w:pPr>
          <w:r w:rsidRPr="00D13F97">
            <w:rPr>
              <w:rFonts w:asciiTheme="minorBidi" w:hAnsiTheme="minorBidi" w:cstheme="minorBidi"/>
              <w:lang w:val="en-GB"/>
            </w:rPr>
            <w:fldChar w:fldCharType="begin"/>
          </w:r>
          <w:r w:rsidRPr="00D13F97">
            <w:rPr>
              <w:rFonts w:asciiTheme="minorBidi" w:hAnsiTheme="minorBidi" w:cstheme="minorBidi"/>
              <w:lang w:val="en-GB"/>
            </w:rPr>
            <w:instrText xml:space="preserve"> TOC \o "1-3" \h \z \u </w:instrText>
          </w:r>
          <w:r w:rsidRPr="00D13F97">
            <w:rPr>
              <w:rFonts w:asciiTheme="minorBidi" w:hAnsiTheme="minorBidi" w:cstheme="minorBidi"/>
              <w:lang w:val="en-GB"/>
            </w:rPr>
            <w:fldChar w:fldCharType="separate"/>
          </w:r>
          <w:hyperlink w:anchor="_Toc225351810" w:history="1">
            <w:r w:rsidRPr="00D13F97">
              <w:rPr>
                <w:rStyle w:val="Hyperlink"/>
                <w:rFonts w:asciiTheme="minorBidi" w:hAnsiTheme="minorBidi" w:cstheme="minorBidi"/>
                <w:noProof/>
                <w:highlight w:val="white"/>
                <w:lang w:val="en-GB"/>
              </w:rPr>
              <w:t>1. Introduction</w:t>
            </w:r>
            <w:r w:rsidRPr="00D13F97">
              <w:rPr>
                <w:rFonts w:asciiTheme="minorBidi" w:hAnsiTheme="minorBidi" w:cstheme="minorBidi"/>
                <w:noProof/>
                <w:webHidden/>
                <w:lang w:val="en-GB"/>
              </w:rPr>
              <w:tab/>
            </w:r>
            <w:r w:rsidRPr="00D13F97">
              <w:rPr>
                <w:rFonts w:asciiTheme="minorBidi" w:hAnsiTheme="minorBidi" w:cstheme="minorBidi"/>
                <w:noProof/>
                <w:webHidden/>
                <w:lang w:val="en-GB"/>
              </w:rPr>
              <w:fldChar w:fldCharType="begin"/>
            </w:r>
            <w:r w:rsidRPr="00D13F97">
              <w:rPr>
                <w:rFonts w:asciiTheme="minorBidi" w:hAnsiTheme="minorBidi" w:cstheme="minorBidi"/>
                <w:noProof/>
                <w:webHidden/>
                <w:lang w:val="en-GB"/>
              </w:rPr>
              <w:instrText xml:space="preserve"> PAGEREF _Toc225351810 \h </w:instrText>
            </w:r>
            <w:r w:rsidRPr="00D13F97">
              <w:rPr>
                <w:rFonts w:asciiTheme="minorBidi" w:hAnsiTheme="minorBidi" w:cstheme="minorBidi"/>
                <w:noProof/>
                <w:webHidden/>
                <w:lang w:val="en-GB"/>
              </w:rPr>
            </w:r>
            <w:r w:rsidRPr="00D13F97">
              <w:rPr>
                <w:rFonts w:asciiTheme="minorBidi" w:hAnsiTheme="minorBidi" w:cstheme="minorBidi"/>
                <w:noProof/>
                <w:webHidden/>
                <w:lang w:val="en-GB"/>
              </w:rPr>
              <w:fldChar w:fldCharType="separate"/>
            </w:r>
            <w:r w:rsidR="003E642C">
              <w:rPr>
                <w:rFonts w:asciiTheme="minorBidi" w:hAnsiTheme="minorBidi" w:cstheme="minorBidi"/>
                <w:noProof/>
                <w:webHidden/>
                <w:lang w:val="en-GB"/>
              </w:rPr>
              <w:t>3</w:t>
            </w:r>
            <w:r w:rsidRPr="00D13F97">
              <w:rPr>
                <w:rFonts w:asciiTheme="minorBidi" w:hAnsiTheme="minorBidi" w:cstheme="minorBidi"/>
                <w:noProof/>
                <w:webHidden/>
                <w:lang w:val="en-GB"/>
              </w:rPr>
              <w:fldChar w:fldCharType="end"/>
            </w:r>
          </w:hyperlink>
        </w:p>
        <w:p w14:paraId="6F8B71D9" w14:textId="7263F2A1" w:rsidR="00B41982" w:rsidRPr="00D13F97" w:rsidRDefault="00B41982" w:rsidP="00B41982">
          <w:pPr>
            <w:pStyle w:val="TOC1"/>
            <w:tabs>
              <w:tab w:val="right" w:leader="dot" w:pos="9350"/>
            </w:tabs>
            <w:spacing w:line="360" w:lineRule="auto"/>
            <w:jc w:val="both"/>
            <w:rPr>
              <w:rFonts w:asciiTheme="minorBidi" w:hAnsiTheme="minorBidi" w:cstheme="minorBidi"/>
              <w:noProof/>
              <w:lang w:val="en-GB"/>
            </w:rPr>
          </w:pPr>
          <w:hyperlink w:anchor="_Toc225351811" w:history="1">
            <w:r w:rsidRPr="00D13F97">
              <w:rPr>
                <w:rStyle w:val="Hyperlink"/>
                <w:rFonts w:asciiTheme="minorBidi" w:hAnsiTheme="minorBidi" w:cstheme="minorBidi"/>
                <w:noProof/>
                <w:highlight w:val="white"/>
                <w:lang w:val="en-GB"/>
              </w:rPr>
              <w:t>2. Explanation of the Early Help System</w:t>
            </w:r>
            <w:r w:rsidRPr="00D13F97">
              <w:rPr>
                <w:rFonts w:asciiTheme="minorBidi" w:hAnsiTheme="minorBidi" w:cstheme="minorBidi"/>
                <w:noProof/>
                <w:webHidden/>
                <w:lang w:val="en-GB"/>
              </w:rPr>
              <w:tab/>
            </w:r>
            <w:r w:rsidRPr="00D13F97">
              <w:rPr>
                <w:rFonts w:asciiTheme="minorBidi" w:hAnsiTheme="minorBidi" w:cstheme="minorBidi"/>
                <w:noProof/>
                <w:webHidden/>
                <w:lang w:val="en-GB"/>
              </w:rPr>
              <w:fldChar w:fldCharType="begin"/>
            </w:r>
            <w:r w:rsidRPr="00D13F97">
              <w:rPr>
                <w:rFonts w:asciiTheme="minorBidi" w:hAnsiTheme="minorBidi" w:cstheme="minorBidi"/>
                <w:noProof/>
                <w:webHidden/>
                <w:lang w:val="en-GB"/>
              </w:rPr>
              <w:instrText xml:space="preserve"> PAGEREF _Toc225351811 \h </w:instrText>
            </w:r>
            <w:r w:rsidRPr="00D13F97">
              <w:rPr>
                <w:rFonts w:asciiTheme="minorBidi" w:hAnsiTheme="minorBidi" w:cstheme="minorBidi"/>
                <w:noProof/>
                <w:webHidden/>
                <w:lang w:val="en-GB"/>
              </w:rPr>
            </w:r>
            <w:r w:rsidRPr="00D13F97">
              <w:rPr>
                <w:rFonts w:asciiTheme="minorBidi" w:hAnsiTheme="minorBidi" w:cstheme="minorBidi"/>
                <w:noProof/>
                <w:webHidden/>
                <w:lang w:val="en-GB"/>
              </w:rPr>
              <w:fldChar w:fldCharType="separate"/>
            </w:r>
            <w:r w:rsidR="003E642C">
              <w:rPr>
                <w:rFonts w:asciiTheme="minorBidi" w:hAnsiTheme="minorBidi" w:cstheme="minorBidi"/>
                <w:noProof/>
                <w:webHidden/>
                <w:lang w:val="en-GB"/>
              </w:rPr>
              <w:t>3</w:t>
            </w:r>
            <w:r w:rsidRPr="00D13F97">
              <w:rPr>
                <w:rFonts w:asciiTheme="minorBidi" w:hAnsiTheme="minorBidi" w:cstheme="minorBidi"/>
                <w:noProof/>
                <w:webHidden/>
                <w:lang w:val="en-GB"/>
              </w:rPr>
              <w:fldChar w:fldCharType="end"/>
            </w:r>
          </w:hyperlink>
        </w:p>
        <w:p w14:paraId="539B805A" w14:textId="2213FF39" w:rsidR="00B41982" w:rsidRPr="00D13F97" w:rsidRDefault="00B41982" w:rsidP="00B41982">
          <w:pPr>
            <w:pStyle w:val="TOC1"/>
            <w:tabs>
              <w:tab w:val="right" w:leader="dot" w:pos="9350"/>
            </w:tabs>
            <w:spacing w:line="360" w:lineRule="auto"/>
            <w:jc w:val="both"/>
            <w:rPr>
              <w:rFonts w:asciiTheme="minorBidi" w:hAnsiTheme="minorBidi" w:cstheme="minorBidi"/>
              <w:noProof/>
              <w:lang w:val="en-GB"/>
            </w:rPr>
          </w:pPr>
          <w:hyperlink w:anchor="_Toc225351812" w:history="1">
            <w:r w:rsidRPr="00D13F97">
              <w:rPr>
                <w:rStyle w:val="Hyperlink"/>
                <w:rFonts w:asciiTheme="minorBidi" w:hAnsiTheme="minorBidi" w:cstheme="minorBidi"/>
                <w:noProof/>
                <w:highlight w:val="white"/>
                <w:lang w:val="en-GB"/>
              </w:rPr>
              <w:t>3. Explanation of multi-agency working</w:t>
            </w:r>
            <w:r w:rsidRPr="00D13F97">
              <w:rPr>
                <w:rFonts w:asciiTheme="minorBidi" w:hAnsiTheme="minorBidi" w:cstheme="minorBidi"/>
                <w:noProof/>
                <w:webHidden/>
                <w:lang w:val="en-GB"/>
              </w:rPr>
              <w:tab/>
            </w:r>
            <w:r w:rsidRPr="00D13F97">
              <w:rPr>
                <w:rFonts w:asciiTheme="minorBidi" w:hAnsiTheme="minorBidi" w:cstheme="minorBidi"/>
                <w:noProof/>
                <w:webHidden/>
                <w:lang w:val="en-GB"/>
              </w:rPr>
              <w:fldChar w:fldCharType="begin"/>
            </w:r>
            <w:r w:rsidRPr="00D13F97">
              <w:rPr>
                <w:rFonts w:asciiTheme="minorBidi" w:hAnsiTheme="minorBidi" w:cstheme="minorBidi"/>
                <w:noProof/>
                <w:webHidden/>
                <w:lang w:val="en-GB"/>
              </w:rPr>
              <w:instrText xml:space="preserve"> PAGEREF _Toc225351812 \h </w:instrText>
            </w:r>
            <w:r w:rsidRPr="00D13F97">
              <w:rPr>
                <w:rFonts w:asciiTheme="minorBidi" w:hAnsiTheme="minorBidi" w:cstheme="minorBidi"/>
                <w:noProof/>
                <w:webHidden/>
                <w:lang w:val="en-GB"/>
              </w:rPr>
            </w:r>
            <w:r w:rsidRPr="00D13F97">
              <w:rPr>
                <w:rFonts w:asciiTheme="minorBidi" w:hAnsiTheme="minorBidi" w:cstheme="minorBidi"/>
                <w:noProof/>
                <w:webHidden/>
                <w:lang w:val="en-GB"/>
              </w:rPr>
              <w:fldChar w:fldCharType="separate"/>
            </w:r>
            <w:r w:rsidR="003E642C">
              <w:rPr>
                <w:rFonts w:asciiTheme="minorBidi" w:hAnsiTheme="minorBidi" w:cstheme="minorBidi"/>
                <w:noProof/>
                <w:webHidden/>
                <w:lang w:val="en-GB"/>
              </w:rPr>
              <w:t>3</w:t>
            </w:r>
            <w:r w:rsidRPr="00D13F97">
              <w:rPr>
                <w:rFonts w:asciiTheme="minorBidi" w:hAnsiTheme="minorBidi" w:cstheme="minorBidi"/>
                <w:noProof/>
                <w:webHidden/>
                <w:lang w:val="en-GB"/>
              </w:rPr>
              <w:fldChar w:fldCharType="end"/>
            </w:r>
          </w:hyperlink>
        </w:p>
        <w:p w14:paraId="0F97D38A" w14:textId="61A77AB5" w:rsidR="00B41982" w:rsidRPr="00D13F97" w:rsidRDefault="00B41982" w:rsidP="00B41982">
          <w:pPr>
            <w:pStyle w:val="TOC1"/>
            <w:tabs>
              <w:tab w:val="right" w:leader="dot" w:pos="9350"/>
            </w:tabs>
            <w:spacing w:line="360" w:lineRule="auto"/>
            <w:jc w:val="both"/>
            <w:rPr>
              <w:rFonts w:asciiTheme="minorBidi" w:hAnsiTheme="minorBidi" w:cstheme="minorBidi"/>
              <w:noProof/>
              <w:lang w:val="en-GB"/>
            </w:rPr>
          </w:pPr>
          <w:hyperlink w:anchor="_Toc225351813" w:history="1">
            <w:r w:rsidRPr="00D13F97">
              <w:rPr>
                <w:rStyle w:val="Hyperlink"/>
                <w:rFonts w:asciiTheme="minorBidi" w:hAnsiTheme="minorBidi" w:cstheme="minorBidi"/>
                <w:noProof/>
                <w:highlight w:val="white"/>
                <w:lang w:val="en-GB"/>
              </w:rPr>
              <w:t>4. Evaluation of each of the three local authority websites</w:t>
            </w:r>
            <w:r w:rsidRPr="00D13F97">
              <w:rPr>
                <w:rFonts w:asciiTheme="minorBidi" w:hAnsiTheme="minorBidi" w:cstheme="minorBidi"/>
                <w:noProof/>
                <w:webHidden/>
                <w:lang w:val="en-GB"/>
              </w:rPr>
              <w:tab/>
            </w:r>
            <w:r w:rsidRPr="00D13F97">
              <w:rPr>
                <w:rFonts w:asciiTheme="minorBidi" w:hAnsiTheme="minorBidi" w:cstheme="minorBidi"/>
                <w:noProof/>
                <w:webHidden/>
                <w:lang w:val="en-GB"/>
              </w:rPr>
              <w:fldChar w:fldCharType="begin"/>
            </w:r>
            <w:r w:rsidRPr="00D13F97">
              <w:rPr>
                <w:rFonts w:asciiTheme="minorBidi" w:hAnsiTheme="minorBidi" w:cstheme="minorBidi"/>
                <w:noProof/>
                <w:webHidden/>
                <w:lang w:val="en-GB"/>
              </w:rPr>
              <w:instrText xml:space="preserve"> PAGEREF _Toc225351813 \h </w:instrText>
            </w:r>
            <w:r w:rsidRPr="00D13F97">
              <w:rPr>
                <w:rFonts w:asciiTheme="minorBidi" w:hAnsiTheme="minorBidi" w:cstheme="minorBidi"/>
                <w:noProof/>
                <w:webHidden/>
                <w:lang w:val="en-GB"/>
              </w:rPr>
            </w:r>
            <w:r w:rsidRPr="00D13F97">
              <w:rPr>
                <w:rFonts w:asciiTheme="minorBidi" w:hAnsiTheme="minorBidi" w:cstheme="minorBidi"/>
                <w:noProof/>
                <w:webHidden/>
                <w:lang w:val="en-GB"/>
              </w:rPr>
              <w:fldChar w:fldCharType="separate"/>
            </w:r>
            <w:r w:rsidR="003E642C">
              <w:rPr>
                <w:rFonts w:asciiTheme="minorBidi" w:hAnsiTheme="minorBidi" w:cstheme="minorBidi"/>
                <w:noProof/>
                <w:webHidden/>
                <w:lang w:val="en-GB"/>
              </w:rPr>
              <w:t>4</w:t>
            </w:r>
            <w:r w:rsidRPr="00D13F97">
              <w:rPr>
                <w:rFonts w:asciiTheme="minorBidi" w:hAnsiTheme="minorBidi" w:cstheme="minorBidi"/>
                <w:noProof/>
                <w:webHidden/>
                <w:lang w:val="en-GB"/>
              </w:rPr>
              <w:fldChar w:fldCharType="end"/>
            </w:r>
          </w:hyperlink>
        </w:p>
        <w:p w14:paraId="4E9B1C9D" w14:textId="406649EC" w:rsidR="00B41982" w:rsidRPr="00D13F97" w:rsidRDefault="00B41982" w:rsidP="00B41982">
          <w:pPr>
            <w:pStyle w:val="TOC1"/>
            <w:tabs>
              <w:tab w:val="right" w:leader="dot" w:pos="9350"/>
            </w:tabs>
            <w:spacing w:line="360" w:lineRule="auto"/>
            <w:jc w:val="both"/>
            <w:rPr>
              <w:rFonts w:asciiTheme="minorBidi" w:hAnsiTheme="minorBidi" w:cstheme="minorBidi"/>
              <w:noProof/>
              <w:lang w:val="en-GB"/>
            </w:rPr>
          </w:pPr>
          <w:hyperlink w:anchor="_Toc225351814" w:history="1">
            <w:r w:rsidRPr="00D13F97">
              <w:rPr>
                <w:rStyle w:val="Hyperlink"/>
                <w:rFonts w:asciiTheme="minorBidi" w:hAnsiTheme="minorBidi" w:cstheme="minorBidi"/>
                <w:noProof/>
                <w:highlight w:val="white"/>
                <w:lang w:val="en-GB"/>
              </w:rPr>
              <w:t>5. Comparative analysis of the strengths and weaknesses of how local authority websites communicate the Early Help</w:t>
            </w:r>
            <w:r w:rsidRPr="00D13F97">
              <w:rPr>
                <w:rFonts w:asciiTheme="minorBidi" w:hAnsiTheme="minorBidi" w:cstheme="minorBidi"/>
                <w:noProof/>
                <w:webHidden/>
                <w:lang w:val="en-GB"/>
              </w:rPr>
              <w:tab/>
            </w:r>
            <w:r w:rsidRPr="00D13F97">
              <w:rPr>
                <w:rFonts w:asciiTheme="minorBidi" w:hAnsiTheme="minorBidi" w:cstheme="minorBidi"/>
                <w:noProof/>
                <w:webHidden/>
                <w:lang w:val="en-GB"/>
              </w:rPr>
              <w:fldChar w:fldCharType="begin"/>
            </w:r>
            <w:r w:rsidRPr="00D13F97">
              <w:rPr>
                <w:rFonts w:asciiTheme="minorBidi" w:hAnsiTheme="minorBidi" w:cstheme="minorBidi"/>
                <w:noProof/>
                <w:webHidden/>
                <w:lang w:val="en-GB"/>
              </w:rPr>
              <w:instrText xml:space="preserve"> PAGEREF _Toc225351814 \h </w:instrText>
            </w:r>
            <w:r w:rsidRPr="00D13F97">
              <w:rPr>
                <w:rFonts w:asciiTheme="minorBidi" w:hAnsiTheme="minorBidi" w:cstheme="minorBidi"/>
                <w:noProof/>
                <w:webHidden/>
                <w:lang w:val="en-GB"/>
              </w:rPr>
            </w:r>
            <w:r w:rsidRPr="00D13F97">
              <w:rPr>
                <w:rFonts w:asciiTheme="minorBidi" w:hAnsiTheme="minorBidi" w:cstheme="minorBidi"/>
                <w:noProof/>
                <w:webHidden/>
                <w:lang w:val="en-GB"/>
              </w:rPr>
              <w:fldChar w:fldCharType="separate"/>
            </w:r>
            <w:r w:rsidR="003E642C">
              <w:rPr>
                <w:rFonts w:asciiTheme="minorBidi" w:hAnsiTheme="minorBidi" w:cstheme="minorBidi"/>
                <w:noProof/>
                <w:webHidden/>
                <w:lang w:val="en-GB"/>
              </w:rPr>
              <w:t>5</w:t>
            </w:r>
            <w:r w:rsidRPr="00D13F97">
              <w:rPr>
                <w:rFonts w:asciiTheme="minorBidi" w:hAnsiTheme="minorBidi" w:cstheme="minorBidi"/>
                <w:noProof/>
                <w:webHidden/>
                <w:lang w:val="en-GB"/>
              </w:rPr>
              <w:fldChar w:fldCharType="end"/>
            </w:r>
          </w:hyperlink>
        </w:p>
        <w:p w14:paraId="2FA597D1" w14:textId="31440B36" w:rsidR="00B41982" w:rsidRPr="00D13F97" w:rsidRDefault="00B41982" w:rsidP="00B41982">
          <w:pPr>
            <w:pStyle w:val="TOC1"/>
            <w:tabs>
              <w:tab w:val="right" w:leader="dot" w:pos="9350"/>
            </w:tabs>
            <w:spacing w:line="360" w:lineRule="auto"/>
            <w:jc w:val="both"/>
            <w:rPr>
              <w:rFonts w:asciiTheme="minorBidi" w:hAnsiTheme="minorBidi" w:cstheme="minorBidi"/>
              <w:noProof/>
              <w:lang w:val="en-GB"/>
            </w:rPr>
          </w:pPr>
          <w:hyperlink w:anchor="_Toc225351815" w:history="1">
            <w:r w:rsidRPr="00D13F97">
              <w:rPr>
                <w:rStyle w:val="Hyperlink"/>
                <w:rFonts w:asciiTheme="minorBidi" w:hAnsiTheme="minorBidi" w:cstheme="minorBidi"/>
                <w:noProof/>
                <w:highlight w:val="white"/>
                <w:lang w:val="en-GB"/>
              </w:rPr>
              <w:t>6. Conclusion and recommendations for improvement areas</w:t>
            </w:r>
            <w:r w:rsidRPr="00D13F97">
              <w:rPr>
                <w:rFonts w:asciiTheme="minorBidi" w:hAnsiTheme="minorBidi" w:cstheme="minorBidi"/>
                <w:noProof/>
                <w:webHidden/>
                <w:lang w:val="en-GB"/>
              </w:rPr>
              <w:tab/>
            </w:r>
            <w:r w:rsidRPr="00D13F97">
              <w:rPr>
                <w:rFonts w:asciiTheme="minorBidi" w:hAnsiTheme="minorBidi" w:cstheme="minorBidi"/>
                <w:noProof/>
                <w:webHidden/>
                <w:lang w:val="en-GB"/>
              </w:rPr>
              <w:fldChar w:fldCharType="begin"/>
            </w:r>
            <w:r w:rsidRPr="00D13F97">
              <w:rPr>
                <w:rFonts w:asciiTheme="minorBidi" w:hAnsiTheme="minorBidi" w:cstheme="minorBidi"/>
                <w:noProof/>
                <w:webHidden/>
                <w:lang w:val="en-GB"/>
              </w:rPr>
              <w:instrText xml:space="preserve"> PAGEREF _Toc225351815 \h </w:instrText>
            </w:r>
            <w:r w:rsidRPr="00D13F97">
              <w:rPr>
                <w:rFonts w:asciiTheme="minorBidi" w:hAnsiTheme="minorBidi" w:cstheme="minorBidi"/>
                <w:noProof/>
                <w:webHidden/>
                <w:lang w:val="en-GB"/>
              </w:rPr>
            </w:r>
            <w:r w:rsidRPr="00D13F97">
              <w:rPr>
                <w:rFonts w:asciiTheme="minorBidi" w:hAnsiTheme="minorBidi" w:cstheme="minorBidi"/>
                <w:noProof/>
                <w:webHidden/>
                <w:lang w:val="en-GB"/>
              </w:rPr>
              <w:fldChar w:fldCharType="separate"/>
            </w:r>
            <w:r w:rsidR="003E642C">
              <w:rPr>
                <w:rFonts w:asciiTheme="minorBidi" w:hAnsiTheme="minorBidi" w:cstheme="minorBidi"/>
                <w:noProof/>
                <w:webHidden/>
                <w:lang w:val="en-GB"/>
              </w:rPr>
              <w:t>7</w:t>
            </w:r>
            <w:r w:rsidRPr="00D13F97">
              <w:rPr>
                <w:rFonts w:asciiTheme="minorBidi" w:hAnsiTheme="minorBidi" w:cstheme="minorBidi"/>
                <w:noProof/>
                <w:webHidden/>
                <w:lang w:val="en-GB"/>
              </w:rPr>
              <w:fldChar w:fldCharType="end"/>
            </w:r>
          </w:hyperlink>
        </w:p>
        <w:p w14:paraId="7EBDEC29" w14:textId="2A316B07" w:rsidR="00B41982" w:rsidRPr="00D13F97" w:rsidRDefault="00B41982" w:rsidP="00B41982">
          <w:pPr>
            <w:pStyle w:val="TOC1"/>
            <w:tabs>
              <w:tab w:val="right" w:leader="dot" w:pos="9350"/>
            </w:tabs>
            <w:spacing w:line="360" w:lineRule="auto"/>
            <w:jc w:val="both"/>
            <w:rPr>
              <w:rFonts w:asciiTheme="minorBidi" w:hAnsiTheme="minorBidi" w:cstheme="minorBidi"/>
              <w:noProof/>
              <w:lang w:val="en-GB"/>
            </w:rPr>
          </w:pPr>
          <w:hyperlink w:anchor="_Toc225351816" w:history="1">
            <w:r w:rsidRPr="00D13F97">
              <w:rPr>
                <w:rStyle w:val="Hyperlink"/>
                <w:rFonts w:asciiTheme="minorBidi" w:hAnsiTheme="minorBidi" w:cstheme="minorBidi"/>
                <w:noProof/>
                <w:highlight w:val="white"/>
                <w:lang w:val="en-GB"/>
              </w:rPr>
              <w:t>References</w:t>
            </w:r>
            <w:r w:rsidRPr="00D13F97">
              <w:rPr>
                <w:rFonts w:asciiTheme="minorBidi" w:hAnsiTheme="minorBidi" w:cstheme="minorBidi"/>
                <w:noProof/>
                <w:webHidden/>
                <w:lang w:val="en-GB"/>
              </w:rPr>
              <w:tab/>
            </w:r>
            <w:r w:rsidRPr="00D13F97">
              <w:rPr>
                <w:rFonts w:asciiTheme="minorBidi" w:hAnsiTheme="minorBidi" w:cstheme="minorBidi"/>
                <w:noProof/>
                <w:webHidden/>
                <w:lang w:val="en-GB"/>
              </w:rPr>
              <w:fldChar w:fldCharType="begin"/>
            </w:r>
            <w:r w:rsidRPr="00D13F97">
              <w:rPr>
                <w:rFonts w:asciiTheme="minorBidi" w:hAnsiTheme="minorBidi" w:cstheme="minorBidi"/>
                <w:noProof/>
                <w:webHidden/>
                <w:lang w:val="en-GB"/>
              </w:rPr>
              <w:instrText xml:space="preserve"> PAGEREF _Toc225351816 \h </w:instrText>
            </w:r>
            <w:r w:rsidRPr="00D13F97">
              <w:rPr>
                <w:rFonts w:asciiTheme="minorBidi" w:hAnsiTheme="minorBidi" w:cstheme="minorBidi"/>
                <w:noProof/>
                <w:webHidden/>
                <w:lang w:val="en-GB"/>
              </w:rPr>
            </w:r>
            <w:r w:rsidRPr="00D13F97">
              <w:rPr>
                <w:rFonts w:asciiTheme="minorBidi" w:hAnsiTheme="minorBidi" w:cstheme="minorBidi"/>
                <w:noProof/>
                <w:webHidden/>
                <w:lang w:val="en-GB"/>
              </w:rPr>
              <w:fldChar w:fldCharType="separate"/>
            </w:r>
            <w:r w:rsidR="003E642C">
              <w:rPr>
                <w:rFonts w:asciiTheme="minorBidi" w:hAnsiTheme="minorBidi" w:cstheme="minorBidi"/>
                <w:noProof/>
                <w:webHidden/>
                <w:lang w:val="en-GB"/>
              </w:rPr>
              <w:t>8</w:t>
            </w:r>
            <w:r w:rsidRPr="00D13F97">
              <w:rPr>
                <w:rFonts w:asciiTheme="minorBidi" w:hAnsiTheme="minorBidi" w:cstheme="minorBidi"/>
                <w:noProof/>
                <w:webHidden/>
                <w:lang w:val="en-GB"/>
              </w:rPr>
              <w:fldChar w:fldCharType="end"/>
            </w:r>
          </w:hyperlink>
        </w:p>
        <w:p w14:paraId="5719ECC9" w14:textId="77777777" w:rsidR="00B41982" w:rsidRPr="00D13F97" w:rsidRDefault="00B41982" w:rsidP="00B41982">
          <w:pPr>
            <w:spacing w:line="360" w:lineRule="auto"/>
            <w:jc w:val="both"/>
            <w:rPr>
              <w:lang w:val="en-GB"/>
            </w:rPr>
          </w:pPr>
          <w:r w:rsidRPr="00D13F97">
            <w:rPr>
              <w:rFonts w:asciiTheme="minorBidi" w:hAnsiTheme="minorBidi" w:cstheme="minorBidi"/>
              <w:lang w:val="en-GB"/>
            </w:rPr>
            <w:fldChar w:fldCharType="end"/>
          </w:r>
        </w:p>
      </w:sdtContent>
    </w:sdt>
    <w:p w14:paraId="189DB9A8" w14:textId="77777777" w:rsidR="00CA3756" w:rsidRPr="00D13F97" w:rsidRDefault="002A3E82">
      <w:pPr>
        <w:spacing w:line="360" w:lineRule="auto"/>
        <w:jc w:val="center"/>
        <w:rPr>
          <w:rFonts w:asciiTheme="minorBidi" w:eastAsia="Times New Roman" w:hAnsiTheme="minorBidi" w:cstheme="minorBidi"/>
          <w:b/>
          <w:bCs/>
          <w:color w:val="222222"/>
          <w:sz w:val="32"/>
          <w:szCs w:val="32"/>
          <w:highlight w:val="white"/>
          <w:lang w:val="en-GB"/>
        </w:rPr>
      </w:pPr>
      <w:r w:rsidRPr="00D13F97">
        <w:rPr>
          <w:rFonts w:asciiTheme="minorBidi" w:hAnsiTheme="minorBidi" w:cstheme="minorBidi"/>
          <w:lang w:val="en-GB"/>
        </w:rPr>
        <w:br w:type="page"/>
      </w:r>
    </w:p>
    <w:p w14:paraId="75E82550" w14:textId="77777777" w:rsidR="00CA3756" w:rsidRPr="00D13F97" w:rsidRDefault="002A3E82" w:rsidP="00886EB8">
      <w:pPr>
        <w:pStyle w:val="Heading1"/>
        <w:rPr>
          <w:highlight w:val="white"/>
          <w:lang w:val="en-GB"/>
        </w:rPr>
      </w:pPr>
      <w:bookmarkStart w:id="0" w:name="_Toc225351810"/>
      <w:r w:rsidRPr="00D13F97">
        <w:rPr>
          <w:highlight w:val="white"/>
          <w:lang w:val="en-GB"/>
        </w:rPr>
        <w:t>1. Introduction</w:t>
      </w:r>
      <w:bookmarkEnd w:id="0"/>
    </w:p>
    <w:p w14:paraId="65EC729C"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report will introduce the concept of Early Help as a system, which is signposted to the families of the UK. The involvement of the local authority websites plays a vital role in this report to comprehend strategic safeguarding partnerships. Three local authority and their websites will be chosen for this study to evaluate them in the context of Early Help and multi-agency working. The information available on the website will be compared and contrasted to demonstrate how it communicates with families. Recommendations will be made on areas for improvement based on a critical analysis of accessible information on websites related to Early Help. </w:t>
      </w:r>
    </w:p>
    <w:p w14:paraId="3AF5B0F3" w14:textId="77777777" w:rsidR="00CA3756" w:rsidRPr="00D13F97" w:rsidRDefault="002A3E82" w:rsidP="00886EB8">
      <w:pPr>
        <w:pStyle w:val="Heading1"/>
        <w:rPr>
          <w:highlight w:val="white"/>
          <w:lang w:val="en-GB"/>
        </w:rPr>
      </w:pPr>
      <w:bookmarkStart w:id="1" w:name="_Toc225351811"/>
      <w:r w:rsidRPr="00D13F97">
        <w:rPr>
          <w:highlight w:val="white"/>
          <w:lang w:val="en-GB"/>
        </w:rPr>
        <w:t>2. Explanation of the Early Help System</w:t>
      </w:r>
      <w:bookmarkEnd w:id="1"/>
    </w:p>
    <w:p w14:paraId="7E9231CA"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Early Help System can be defined as a non-statutory framework of the UK healthcare sector, which is designed to offer support to children and families as soon as a problem emerges (Naiseh </w:t>
      </w:r>
      <w:r w:rsidRPr="00D13F97">
        <w:rPr>
          <w:rFonts w:asciiTheme="minorBidi" w:eastAsia="Times New Roman" w:hAnsiTheme="minorBidi" w:cstheme="minorBidi"/>
          <w:i/>
          <w:iCs/>
          <w:color w:val="222222"/>
          <w:highlight w:val="white"/>
          <w:lang w:val="en-GB"/>
        </w:rPr>
        <w:t xml:space="preserve">et al. </w:t>
      </w:r>
      <w:r w:rsidRPr="00D13F97">
        <w:rPr>
          <w:rFonts w:asciiTheme="minorBidi" w:eastAsia="Times New Roman" w:hAnsiTheme="minorBidi" w:cstheme="minorBidi"/>
          <w:color w:val="222222"/>
          <w:highlight w:val="white"/>
          <w:lang w:val="en-GB"/>
        </w:rPr>
        <w:t xml:space="preserve">2023). The families need not wait until a crisis takes place, and the early interventions of this system aim to enhance outcomes and decrease the requirements of more high-cost and intensive statutory interventions. It reduces the need for foster care or social workers during the early years of a child or later in their adolescence (Action for Children, 2022). Early Help in the UK is a proactive and voluntary system that especially helps children, young adults (0-19 years), and families. It can also be regarded as a multi-agency approach that involves schools, health visitors, local councils, and General Physicians (GPs) (Dix </w:t>
      </w:r>
      <w:r w:rsidRPr="00D13F97">
        <w:rPr>
          <w:rFonts w:asciiTheme="minorBidi" w:eastAsia="Times New Roman" w:hAnsiTheme="minorBidi" w:cstheme="minorBidi"/>
          <w:i/>
          <w:iCs/>
          <w:color w:val="222222"/>
          <w:highlight w:val="white"/>
          <w:lang w:val="en-GB"/>
        </w:rPr>
        <w:t xml:space="preserve">et al. </w:t>
      </w:r>
      <w:r w:rsidRPr="00D13F97">
        <w:rPr>
          <w:rFonts w:asciiTheme="minorBidi" w:eastAsia="Times New Roman" w:hAnsiTheme="minorBidi" w:cstheme="minorBidi"/>
          <w:color w:val="222222"/>
          <w:highlight w:val="white"/>
          <w:lang w:val="en-GB"/>
        </w:rPr>
        <w:t xml:space="preserve">2025). Thus, this system prioritises a “whole-family” approach to create a coordinated plan to support. </w:t>
      </w:r>
    </w:p>
    <w:p w14:paraId="498D1894" w14:textId="77777777" w:rsidR="00CA3756" w:rsidRPr="00D13F97" w:rsidRDefault="002A3E82" w:rsidP="00886EB8">
      <w:pPr>
        <w:pStyle w:val="Heading1"/>
        <w:rPr>
          <w:highlight w:val="white"/>
          <w:lang w:val="en-GB"/>
        </w:rPr>
      </w:pPr>
      <w:bookmarkStart w:id="2" w:name="_Toc225351812"/>
      <w:r w:rsidRPr="00D13F97">
        <w:rPr>
          <w:highlight w:val="white"/>
          <w:lang w:val="en-GB"/>
        </w:rPr>
        <w:t>3. Explanation of multi-agency working</w:t>
      </w:r>
      <w:bookmarkEnd w:id="2"/>
    </w:p>
    <w:p w14:paraId="44F4CBE5" w14:textId="1779ACDB" w:rsidR="00CA3756"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concept of multi-agency working in the UK healthcare context involves collaboration between local authorities, police, NHS professionals, and the voluntary sector. It assists in providing integrated care, especially for people with complex needs and safeguarding (Owens and Lloyd, 2023). It shares resources and intelligence to aim at enhancing patient safety, supporting outcomes, and efficiency. For instance, child safeguarding is regarded as a cornerstone of safe practices, which has mandated policies like </w:t>
      </w:r>
      <w:r w:rsidRPr="00D13F97">
        <w:rPr>
          <w:rFonts w:asciiTheme="minorBidi" w:eastAsia="Times New Roman" w:hAnsiTheme="minorBidi" w:cstheme="minorBidi"/>
          <w:b/>
          <w:bCs/>
          <w:i/>
          <w:iCs/>
          <w:color w:val="222222"/>
          <w:highlight w:val="white"/>
          <w:lang w:val="en-GB"/>
        </w:rPr>
        <w:t>Working Together to Safeguard Children 2023</w:t>
      </w:r>
      <w:r w:rsidRPr="00D13F97">
        <w:rPr>
          <w:rFonts w:asciiTheme="minorBidi" w:eastAsia="Times New Roman" w:hAnsiTheme="minorBidi" w:cstheme="minorBidi"/>
          <w:color w:val="222222"/>
          <w:highlight w:val="white"/>
          <w:lang w:val="en-GB"/>
        </w:rPr>
        <w:t xml:space="preserve"> (</w:t>
      </w:r>
      <w:hyperlink r:id="rId8">
        <w:r w:rsidRPr="00D13F97">
          <w:rPr>
            <w:rFonts w:asciiTheme="minorBidi" w:eastAsia="Times New Roman" w:hAnsiTheme="minorBidi" w:cstheme="minorBidi"/>
            <w:highlight w:val="white"/>
            <w:lang w:val="en-GB"/>
          </w:rPr>
          <w:t>GOV.UK</w:t>
        </w:r>
      </w:hyperlink>
      <w:r w:rsidRPr="00D13F97">
        <w:rPr>
          <w:rFonts w:asciiTheme="minorBidi" w:eastAsia="Times New Roman" w:hAnsiTheme="minorBidi" w:cstheme="minorBidi"/>
          <w:color w:val="222222"/>
          <w:highlight w:val="white"/>
          <w:lang w:val="en-GB"/>
        </w:rPr>
        <w:t xml:space="preserve">, 2026). This policy ensures that police, charities, health, and education work together coherently. On the other hand, adult safeguarding includes multi-agency planning meetings to bring together stakeholders (Ball </w:t>
      </w:r>
      <w:r w:rsidRPr="00D13F97">
        <w:rPr>
          <w:rFonts w:asciiTheme="minorBidi" w:eastAsia="Times New Roman" w:hAnsiTheme="minorBidi" w:cstheme="minorBidi"/>
          <w:i/>
          <w:iCs/>
          <w:color w:val="222222"/>
          <w:highlight w:val="white"/>
          <w:lang w:val="en-GB"/>
        </w:rPr>
        <w:t xml:space="preserve">et al. </w:t>
      </w:r>
      <w:r w:rsidRPr="00D13F97">
        <w:rPr>
          <w:rFonts w:asciiTheme="minorBidi" w:eastAsia="Times New Roman" w:hAnsiTheme="minorBidi" w:cstheme="minorBidi"/>
          <w:color w:val="222222"/>
          <w:highlight w:val="white"/>
          <w:lang w:val="en-GB"/>
        </w:rPr>
        <w:t xml:space="preserve">2024). Such meetings aim to reduce risks for adults and share information equally to meet complex patient needs. Hence, this working system is beneficial to improve relationships with families, enhance communication, and allow better collaboration. </w:t>
      </w:r>
    </w:p>
    <w:p w14:paraId="31E91989" w14:textId="77777777" w:rsidR="003E642C" w:rsidRPr="00D13F97" w:rsidRDefault="003E642C">
      <w:pPr>
        <w:spacing w:line="360" w:lineRule="auto"/>
        <w:jc w:val="both"/>
        <w:rPr>
          <w:rFonts w:asciiTheme="minorBidi" w:eastAsia="Times New Roman" w:hAnsiTheme="minorBidi" w:cstheme="minorBidi"/>
          <w:color w:val="222222"/>
          <w:highlight w:val="white"/>
          <w:lang w:val="en-GB"/>
        </w:rPr>
      </w:pPr>
    </w:p>
    <w:p w14:paraId="7E3ED9C4" w14:textId="77777777" w:rsidR="00CA3756" w:rsidRPr="00D13F97" w:rsidRDefault="002A3E82" w:rsidP="00886EB8">
      <w:pPr>
        <w:pStyle w:val="Heading1"/>
        <w:rPr>
          <w:highlight w:val="white"/>
          <w:lang w:val="en-GB"/>
        </w:rPr>
      </w:pPr>
      <w:bookmarkStart w:id="3" w:name="_Toc225351813"/>
      <w:r w:rsidRPr="00D13F97">
        <w:rPr>
          <w:highlight w:val="white"/>
          <w:lang w:val="en-GB"/>
        </w:rPr>
        <w:t>4. Evaluation of each of the three loca</w:t>
      </w:r>
      <w:r w:rsidR="00886EB8" w:rsidRPr="00D13F97">
        <w:rPr>
          <w:highlight w:val="white"/>
          <w:lang w:val="en-GB"/>
        </w:rPr>
        <w:t>l authority websites</w:t>
      </w:r>
      <w:bookmarkEnd w:id="3"/>
    </w:p>
    <w:p w14:paraId="4C3542A4"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Early Help system is a crucial preventative element of the safeguarding landscape of the UK. Three local authorities, such as Leicester City Council, Norfolk County Council, and Staffordshire County Council, have been chosen to understand how their websites and digital platforms communicate this system to the public. </w:t>
      </w:r>
    </w:p>
    <w:p w14:paraId="324A72F5" w14:textId="77777777" w:rsidR="00CA3756" w:rsidRPr="00D13F97" w:rsidRDefault="002A3E82">
      <w:pPr>
        <w:spacing w:line="360" w:lineRule="auto"/>
        <w:jc w:val="both"/>
        <w:rPr>
          <w:rFonts w:asciiTheme="minorBidi" w:eastAsia="Times New Roman" w:hAnsiTheme="minorBidi" w:cstheme="minorBidi"/>
          <w:b/>
          <w:bCs/>
          <w:color w:val="222222"/>
          <w:highlight w:val="white"/>
          <w:lang w:val="en-GB"/>
        </w:rPr>
      </w:pPr>
      <w:r w:rsidRPr="00D13F97">
        <w:rPr>
          <w:rFonts w:asciiTheme="minorBidi" w:eastAsia="Times New Roman" w:hAnsiTheme="minorBidi" w:cstheme="minorBidi"/>
          <w:b/>
          <w:bCs/>
          <w:color w:val="222222"/>
          <w:highlight w:val="white"/>
          <w:lang w:val="en-GB"/>
        </w:rPr>
        <w:t xml:space="preserve">a) Leicester City Council </w:t>
      </w:r>
    </w:p>
    <w:p w14:paraId="6D28F1A0"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This authority provides Early Help using a multi-agency and structured system. The website uses a “Family Information Service” (FIS) directory as a primary tool for communication (</w:t>
      </w:r>
      <w:hyperlink r:id="rId9">
        <w:r w:rsidRPr="00D13F97">
          <w:rPr>
            <w:rFonts w:asciiTheme="minorBidi" w:eastAsia="Times New Roman" w:hAnsiTheme="minorBidi" w:cstheme="minorBidi"/>
            <w:highlight w:val="white"/>
            <w:lang w:val="en-GB"/>
          </w:rPr>
          <w:t>families.leicester.gov.uk</w:t>
        </w:r>
      </w:hyperlink>
      <w:r w:rsidRPr="00D13F97">
        <w:rPr>
          <w:rFonts w:asciiTheme="minorBidi" w:eastAsia="Times New Roman" w:hAnsiTheme="minorBidi" w:cstheme="minorBidi"/>
          <w:color w:val="222222"/>
          <w:highlight w:val="white"/>
          <w:lang w:val="en-GB"/>
        </w:rPr>
        <w:t xml:space="preserve">, 2026). </w:t>
      </w:r>
    </w:p>
    <w:p w14:paraId="56CA720C"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Communication style: </w:t>
      </w:r>
      <w:r w:rsidRPr="00D13F97">
        <w:rPr>
          <w:rFonts w:asciiTheme="minorBidi" w:eastAsia="Times New Roman" w:hAnsiTheme="minorBidi" w:cstheme="minorBidi"/>
          <w:color w:val="222222"/>
          <w:highlight w:val="white"/>
          <w:lang w:val="en-GB"/>
        </w:rPr>
        <w:t xml:space="preserve">The website presents information logically by emphasising the Whole Family approach. Clear life stages are the parts of the support, which are successfully presented, such as through “Early Years” and “Teenage Years” (Leicester City Council, 2026). It helps families to identify where their needs fit in the system and seek support accordingly. </w:t>
      </w:r>
    </w:p>
    <w:p w14:paraId="2F8617FE"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Accessibility: </w:t>
      </w:r>
      <w:r w:rsidRPr="00D13F97">
        <w:rPr>
          <w:rFonts w:asciiTheme="minorBidi" w:eastAsia="Times New Roman" w:hAnsiTheme="minorBidi" w:cstheme="minorBidi"/>
          <w:color w:val="222222"/>
          <w:highlight w:val="white"/>
          <w:lang w:val="en-GB"/>
        </w:rPr>
        <w:t>The website is functional and sound, which features a “MyFamily” app link to modernise the user experience. Contrarily, the texts provided in the app are often seen to be process-oriented and create confusion among users (</w:t>
      </w:r>
      <w:hyperlink r:id="rId10">
        <w:r w:rsidRPr="00D13F97">
          <w:rPr>
            <w:rFonts w:asciiTheme="minorBidi" w:eastAsia="Times New Roman" w:hAnsiTheme="minorBidi" w:cstheme="minorBidi"/>
            <w:highlight w:val="white"/>
            <w:lang w:val="en-GB"/>
          </w:rPr>
          <w:t>families.leicester.gov.uk</w:t>
        </w:r>
      </w:hyperlink>
      <w:r w:rsidRPr="00D13F97">
        <w:rPr>
          <w:rFonts w:asciiTheme="minorBidi" w:eastAsia="Times New Roman" w:hAnsiTheme="minorBidi" w:cstheme="minorBidi"/>
          <w:color w:val="222222"/>
          <w:highlight w:val="white"/>
          <w:lang w:val="en-GB"/>
        </w:rPr>
        <w:t xml:space="preserve">, 2026). For instance, the app highlights the Early Help Assessment (EHA) as a procedural requirement, which can be time-consuming for users to navigate. </w:t>
      </w:r>
    </w:p>
    <w:p w14:paraId="465338C0"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Effectiveness: </w:t>
      </w:r>
      <w:r w:rsidRPr="00D13F97">
        <w:rPr>
          <w:rFonts w:asciiTheme="minorBidi" w:eastAsia="Times New Roman" w:hAnsiTheme="minorBidi" w:cstheme="minorBidi"/>
          <w:color w:val="222222"/>
          <w:highlight w:val="white"/>
          <w:lang w:val="en-GB"/>
        </w:rPr>
        <w:t xml:space="preserve">The site is often felt as administrative despite being comprehensive, and a parent or family in distress might find it challenging to use the website or the app (Leicester City Council, 2026). They need to focus on how their needs are being addressed, rather than filling out referral forms that are clinical, and it can potentially develop perceived barriers to seeking help. </w:t>
      </w:r>
    </w:p>
    <w:p w14:paraId="01B4F08D" w14:textId="77777777" w:rsidR="00CA3756" w:rsidRPr="00D13F97" w:rsidRDefault="002A3E82">
      <w:pPr>
        <w:spacing w:line="360" w:lineRule="auto"/>
        <w:jc w:val="both"/>
        <w:rPr>
          <w:rFonts w:asciiTheme="minorBidi" w:eastAsia="Times New Roman" w:hAnsiTheme="minorBidi" w:cstheme="minorBidi"/>
          <w:b/>
          <w:bCs/>
          <w:color w:val="222222"/>
          <w:highlight w:val="white"/>
          <w:lang w:val="en-GB"/>
        </w:rPr>
      </w:pPr>
      <w:r w:rsidRPr="00D13F97">
        <w:rPr>
          <w:rFonts w:asciiTheme="minorBidi" w:eastAsia="Times New Roman" w:hAnsiTheme="minorBidi" w:cstheme="minorBidi"/>
          <w:b/>
          <w:bCs/>
          <w:color w:val="222222"/>
          <w:highlight w:val="white"/>
          <w:lang w:val="en-GB"/>
        </w:rPr>
        <w:t>b) Norfolk County Council</w:t>
      </w:r>
    </w:p>
    <w:p w14:paraId="157CF9B0"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This authority is seen to take a highly user-centric approach that focuses on the practical outcome of the support, instead of the bureaucratic process. </w:t>
      </w:r>
    </w:p>
    <w:p w14:paraId="76838BB6"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Communication style: </w:t>
      </w:r>
      <w:r w:rsidRPr="00D13F97">
        <w:rPr>
          <w:rFonts w:asciiTheme="minorBidi" w:eastAsia="Times New Roman" w:hAnsiTheme="minorBidi" w:cstheme="minorBidi"/>
          <w:color w:val="222222"/>
          <w:highlight w:val="white"/>
          <w:lang w:val="en-GB"/>
        </w:rPr>
        <w:t xml:space="preserve">Norfolk exceeds at “de-jargonizing” safeguarding, as the site projects related headings like “Thinking of requesting support?”, instead of leading through a statutory framework (Norfolk County Council, 2026). The website has other relevant and effective headings like “Help with money, work, and housing” to communicate the exact needs of the public. Besides, the website utilises a human-first language that decreases the stigma associated with local authority intervention for clarity in communication. </w:t>
      </w:r>
    </w:p>
    <w:p w14:paraId="2F93AD7E"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Accessibility: </w:t>
      </w:r>
      <w:r w:rsidRPr="00D13F97">
        <w:rPr>
          <w:rFonts w:asciiTheme="minorBidi" w:eastAsia="Times New Roman" w:hAnsiTheme="minorBidi" w:cstheme="minorBidi"/>
          <w:color w:val="222222"/>
          <w:highlight w:val="white"/>
          <w:lang w:val="en-GB"/>
        </w:rPr>
        <w:t xml:space="preserve">This website is exceptionally easy to explore, and it visibly features a “Family Hub” section including interactive maps. It also features an “Early Help Advice Line”, which is crucial as a helpline number for emergencies (Norfolk County Council, 2025). This works as a non-digital and immediate “front-door” for families who might struggle with complex interfaces or online forms. </w:t>
      </w:r>
    </w:p>
    <w:p w14:paraId="4F7395A9"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Effectiveness: </w:t>
      </w:r>
      <w:r w:rsidRPr="00D13F97">
        <w:rPr>
          <w:rFonts w:asciiTheme="minorBidi" w:eastAsia="Times New Roman" w:hAnsiTheme="minorBidi" w:cstheme="minorBidi"/>
          <w:color w:val="222222"/>
          <w:highlight w:val="white"/>
          <w:lang w:val="en-GB"/>
        </w:rPr>
        <w:t xml:space="preserve">This website is highly effective as it frames Early Help as a community resource, instead of just a social work procedure (Norfolk County Council, 2026). In this way, Norfolk has developed a welcoming environment for the families in need and encourages them to make early self-referrals. </w:t>
      </w:r>
    </w:p>
    <w:p w14:paraId="20415AE6" w14:textId="77777777" w:rsidR="00CA3756" w:rsidRPr="00D13F97" w:rsidRDefault="002A3E82">
      <w:pPr>
        <w:spacing w:line="360" w:lineRule="auto"/>
        <w:jc w:val="both"/>
        <w:rPr>
          <w:rFonts w:asciiTheme="minorBidi" w:eastAsia="Times New Roman" w:hAnsiTheme="minorBidi" w:cstheme="minorBidi"/>
          <w:b/>
          <w:bCs/>
          <w:color w:val="222222"/>
          <w:highlight w:val="white"/>
          <w:lang w:val="en-GB"/>
        </w:rPr>
      </w:pPr>
      <w:r w:rsidRPr="00D13F97">
        <w:rPr>
          <w:rFonts w:asciiTheme="minorBidi" w:eastAsia="Times New Roman" w:hAnsiTheme="minorBidi" w:cstheme="minorBidi"/>
          <w:b/>
          <w:bCs/>
          <w:color w:val="222222"/>
          <w:highlight w:val="white"/>
          <w:lang w:val="en-GB"/>
        </w:rPr>
        <w:t xml:space="preserve">c) Staffordshire County Council </w:t>
      </w:r>
    </w:p>
    <w:p w14:paraId="0648EF9E"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Early Help is offered at Staffordshire through the “Staffordshire Connects” portal, which is a vast and holistic directory of local healthcare services. </w:t>
      </w:r>
    </w:p>
    <w:p w14:paraId="371D2D82"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Communication style: </w:t>
      </w:r>
      <w:r w:rsidRPr="00D13F97">
        <w:rPr>
          <w:rFonts w:asciiTheme="minorBidi" w:eastAsia="Times New Roman" w:hAnsiTheme="minorBidi" w:cstheme="minorBidi"/>
          <w:color w:val="222222"/>
          <w:highlight w:val="white"/>
          <w:lang w:val="en-GB"/>
        </w:rPr>
        <w:t xml:space="preserve">“Self-help” is the approach of Staffordshire, which is deeply rooted in community resilience. It offers information through massive databases available regarding charities, local clubs, and support groups (Staffordshire County Council, 2026). The information provided through this website encourages local families to identify solutions locally before progressing to a local authority assessment. </w:t>
      </w:r>
    </w:p>
    <w:p w14:paraId="75679509"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Accessibility: </w:t>
      </w:r>
      <w:r w:rsidRPr="00D13F97">
        <w:rPr>
          <w:rFonts w:asciiTheme="minorBidi" w:eastAsia="Times New Roman" w:hAnsiTheme="minorBidi" w:cstheme="minorBidi"/>
          <w:color w:val="222222"/>
          <w:highlight w:val="white"/>
          <w:lang w:val="en-GB"/>
        </w:rPr>
        <w:t xml:space="preserve">The website and information might feel cluttered to some families in need, as the “Staffordshire Connects” portal has a high volume of data (Staffordshire Connects, 2023). A user can find it challenging to distinguish between a high-level targeted support service and a local volunteer-led playgroup. </w:t>
      </w:r>
    </w:p>
    <w:p w14:paraId="21CD7F0B"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b/>
          <w:bCs/>
          <w:i/>
          <w:iCs/>
          <w:color w:val="222222"/>
          <w:highlight w:val="white"/>
          <w:lang w:val="en-GB"/>
        </w:rPr>
        <w:t xml:space="preserve">Effectiveness: </w:t>
      </w:r>
      <w:r w:rsidRPr="00D13F97">
        <w:rPr>
          <w:rFonts w:asciiTheme="minorBidi" w:eastAsia="Times New Roman" w:hAnsiTheme="minorBidi" w:cstheme="minorBidi"/>
          <w:color w:val="222222"/>
          <w:highlight w:val="white"/>
          <w:lang w:val="en-GB"/>
        </w:rPr>
        <w:t xml:space="preserve">This portal has integrated the “SEND Local Offer” within its Early Help pages, which is its major advantage (Staffordshire County Council, 2026). It has ensured that the families with children in need might have additional needs that require access to broader support services, and it makes this website highly efficient. </w:t>
      </w:r>
    </w:p>
    <w:p w14:paraId="638F9DBD" w14:textId="77777777" w:rsidR="00CA3756" w:rsidRPr="00D13F97" w:rsidRDefault="002A3E82" w:rsidP="00886EB8">
      <w:pPr>
        <w:pStyle w:val="Heading1"/>
        <w:rPr>
          <w:highlight w:val="white"/>
          <w:lang w:val="en-GB"/>
        </w:rPr>
      </w:pPr>
      <w:bookmarkStart w:id="4" w:name="_Toc225351814"/>
      <w:r w:rsidRPr="00D13F97">
        <w:rPr>
          <w:highlight w:val="white"/>
          <w:lang w:val="en-GB"/>
        </w:rPr>
        <w:t>5. Comparative analysis of the strengths and weaknesses of how local authority websites communicate the Early Help</w:t>
      </w:r>
      <w:bookmarkEnd w:id="4"/>
    </w:p>
    <w:p w14:paraId="17A34636" w14:textId="77777777" w:rsidR="00CA3756" w:rsidRPr="00D13F97" w:rsidRDefault="002A3E82">
      <w:pPr>
        <w:spacing w:line="360" w:lineRule="auto"/>
        <w:jc w:val="both"/>
        <w:rPr>
          <w:rFonts w:asciiTheme="minorBidi" w:eastAsia="Times New Roman" w:hAnsiTheme="minorBidi" w:cstheme="minorBidi"/>
          <w:b/>
          <w:bCs/>
          <w:color w:val="222222"/>
          <w:highlight w:val="white"/>
          <w:lang w:val="en-GB"/>
        </w:rPr>
      </w:pPr>
      <w:r w:rsidRPr="00D13F97">
        <w:rPr>
          <w:rFonts w:asciiTheme="minorBidi" w:eastAsia="Times New Roman" w:hAnsiTheme="minorBidi" w:cstheme="minorBidi"/>
          <w:b/>
          <w:bCs/>
          <w:color w:val="222222"/>
          <w:highlight w:val="white"/>
          <w:lang w:val="en-GB"/>
        </w:rPr>
        <w:t>a) Strategic strengths in communication</w:t>
      </w:r>
    </w:p>
    <w:p w14:paraId="6DC94454"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most effective website is seen to be Norfolk as it utilises a Family Hub that imposes a One-Stop Shop model. The authority has been able to reduce the stigma of adopting “social services” as it groups with Early Help alongside SEND, childcare, and financial advice (Norfolk County Council, 2026). This has worked as a significant strength to frame Early Help as a standard system of parenting support. </w:t>
      </w:r>
    </w:p>
    <w:p w14:paraId="5D4F4BFE"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On another note, the major strength of Leicester relies on the communication as a modern local authority (</w:t>
      </w:r>
      <w:hyperlink r:id="rId11">
        <w:r w:rsidRPr="00D13F97">
          <w:rPr>
            <w:rFonts w:asciiTheme="minorBidi" w:eastAsia="Times New Roman" w:hAnsiTheme="minorBidi" w:cstheme="minorBidi"/>
            <w:highlight w:val="white"/>
            <w:lang w:val="en-GB"/>
          </w:rPr>
          <w:t>families.leicester.gov.uk</w:t>
        </w:r>
      </w:hyperlink>
      <w:r w:rsidRPr="00D13F97">
        <w:rPr>
          <w:rFonts w:asciiTheme="minorBidi" w:eastAsia="Times New Roman" w:hAnsiTheme="minorBidi" w:cstheme="minorBidi"/>
          <w:color w:val="222222"/>
          <w:highlight w:val="white"/>
          <w:lang w:val="en-GB"/>
        </w:rPr>
        <w:t xml:space="preserve">, 2026). It has shifted into an outcome-driven language from a process-driven language. For instance, this website offers services for “Free School Meals” or “ Services for ‘looked after’ children and young people” (Leicester City Council, 2026). Such services help parents to seek help based on their specific needs, rather than knowing about specific legal terms of “Targeted Support” or “Section 17”. </w:t>
      </w:r>
    </w:p>
    <w:p w14:paraId="46232451"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strength of Staffordshire lies in its multi-channel accessibility that offers a varied entry point, such as the searchable “Connects” directory Staffordshire (Staffordshire Connects, 2023). This website acknowledges that neurodiversity and digital literacy vary among the users, which makes it the website's core strength to communicate with the public. Besides, some users prefer an anonymous search, while others might require human conversation to navigate the services. </w:t>
      </w:r>
    </w:p>
    <w:p w14:paraId="4D35177C" w14:textId="77777777" w:rsidR="00CA3756" w:rsidRPr="00D13F97" w:rsidRDefault="002A3E82">
      <w:pPr>
        <w:spacing w:line="360" w:lineRule="auto"/>
        <w:jc w:val="both"/>
        <w:rPr>
          <w:rFonts w:asciiTheme="minorBidi" w:eastAsia="Times New Roman" w:hAnsiTheme="minorBidi" w:cstheme="minorBidi"/>
          <w:b/>
          <w:bCs/>
          <w:color w:val="222222"/>
          <w:highlight w:val="white"/>
          <w:lang w:val="en-GB"/>
        </w:rPr>
      </w:pPr>
      <w:r w:rsidRPr="00D13F97">
        <w:rPr>
          <w:rFonts w:asciiTheme="minorBidi" w:eastAsia="Times New Roman" w:hAnsiTheme="minorBidi" w:cstheme="minorBidi"/>
          <w:b/>
          <w:bCs/>
          <w:color w:val="222222"/>
          <w:highlight w:val="white"/>
          <w:lang w:val="en-GB"/>
        </w:rPr>
        <w:t xml:space="preserve">b) Weaknesses and barriers </w:t>
      </w:r>
    </w:p>
    <w:p w14:paraId="08D2C4A5"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All three chosen authorities have the "professional jargon" trap as a potential weakness in the clinicalization support. These sites might lead to the Early Help Assessment (EHA), and it can make a patient or family feel investigated before opting for support (UK Government, 2026). These websites can create an uncomfortable effect while prioritising the administrative needs, rather than focusing on the emotional needs and support of families. </w:t>
      </w:r>
    </w:p>
    <w:p w14:paraId="18CEA431"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Staffordshire has the weakness of information overload or navigational complexities, despite having a data-rich and comprehensive directory. It might cause “choice paralysis” among the users to understand which support or information is fit for them (Naiseh </w:t>
      </w:r>
      <w:r w:rsidRPr="00D13F97">
        <w:rPr>
          <w:rFonts w:asciiTheme="minorBidi" w:eastAsia="Times New Roman" w:hAnsiTheme="minorBidi" w:cstheme="minorBidi"/>
          <w:i/>
          <w:iCs/>
          <w:color w:val="222222"/>
          <w:highlight w:val="white"/>
          <w:lang w:val="en-GB"/>
        </w:rPr>
        <w:t xml:space="preserve">et al. </w:t>
      </w:r>
      <w:r w:rsidRPr="00D13F97">
        <w:rPr>
          <w:rFonts w:asciiTheme="minorBidi" w:eastAsia="Times New Roman" w:hAnsiTheme="minorBidi" w:cstheme="minorBidi"/>
          <w:color w:val="222222"/>
          <w:highlight w:val="white"/>
          <w:lang w:val="en-GB"/>
        </w:rPr>
        <w:t xml:space="preserve">2023). It might result in a failed communication in Early Help if a user needs to click through multiple layers of menus to identify how to get the appropriate support for the mental health crisis of a teenager. Besides, the website often delivers fragmented information as it fails to separate Early Help from “Family Information Services” (Dix </w:t>
      </w:r>
      <w:r w:rsidRPr="00D13F97">
        <w:rPr>
          <w:rFonts w:asciiTheme="minorBidi" w:eastAsia="Times New Roman" w:hAnsiTheme="minorBidi" w:cstheme="minorBidi"/>
          <w:i/>
          <w:iCs/>
          <w:color w:val="222222"/>
          <w:highlight w:val="white"/>
          <w:lang w:val="en-GB"/>
        </w:rPr>
        <w:t xml:space="preserve">et al. </w:t>
      </w:r>
      <w:r w:rsidRPr="00D13F97">
        <w:rPr>
          <w:rFonts w:asciiTheme="minorBidi" w:eastAsia="Times New Roman" w:hAnsiTheme="minorBidi" w:cstheme="minorBidi"/>
          <w:color w:val="222222"/>
          <w:highlight w:val="white"/>
          <w:lang w:val="en-GB"/>
        </w:rPr>
        <w:t xml:space="preserve">2025). It is a common barrier that conceals the user pathway. </w:t>
      </w:r>
    </w:p>
    <w:p w14:paraId="4A7DB2C2"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website of Leicester lacks in providing interactive guidance, and it makes the website static, which is a potential weakness (Early Help System Guide, 2022). For example, despite providing PDFs and texts, they lack in featuring interactive triage tools, such as "Answer the questions to see which service suits you". Consequently, the users are forced to navigate the bulk of information and interpret it to understand which support level they qualify for. </w:t>
      </w:r>
    </w:p>
    <w:p w14:paraId="533F96D7" w14:textId="53A85CB9" w:rsidR="00CA3756"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Based on the identified strengths and weaknesses, Norfolk excels by using empathetic language and acknowledging the human entry point. Similarly, digital modernisation via apps is the strength of Leicester, yet some struggle with the technical jargon of the website (Early Help System Guide, 2022). Staffordshire offers a wide range of data, which weakens it by demanding the highest level of user effort. </w:t>
      </w:r>
    </w:p>
    <w:p w14:paraId="7CFA0E41" w14:textId="77777777" w:rsidR="003E642C" w:rsidRPr="00D13F97" w:rsidRDefault="003E642C">
      <w:pPr>
        <w:spacing w:line="360" w:lineRule="auto"/>
        <w:jc w:val="both"/>
        <w:rPr>
          <w:rFonts w:asciiTheme="minorBidi" w:eastAsia="Times New Roman" w:hAnsiTheme="minorBidi" w:cstheme="minorBidi"/>
          <w:color w:val="222222"/>
          <w:highlight w:val="white"/>
          <w:lang w:val="en-GB"/>
        </w:rPr>
      </w:pPr>
    </w:p>
    <w:p w14:paraId="498A9231" w14:textId="77777777" w:rsidR="00CA3756" w:rsidRPr="00D13F97" w:rsidRDefault="002A3E82" w:rsidP="00886EB8">
      <w:pPr>
        <w:pStyle w:val="Heading1"/>
        <w:rPr>
          <w:highlight w:val="white"/>
          <w:lang w:val="en-GB"/>
        </w:rPr>
      </w:pPr>
      <w:bookmarkStart w:id="5" w:name="_Toc225351815"/>
      <w:r w:rsidRPr="00D13F97">
        <w:rPr>
          <w:highlight w:val="white"/>
          <w:lang w:val="en-GB"/>
        </w:rPr>
        <w:t>6. Conclusion and recommendations for improvement areas</w:t>
      </w:r>
      <w:bookmarkEnd w:id="5"/>
    </w:p>
    <w:p w14:paraId="641744B4"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critical synthesis of Leicester, Norfolk, and Staffordshire as local authorities has revealed that the “Early Help” system is consistently present in their communication to the families. However, the digital delivery of their services depends on accessibility and empathy. For instance, Norfolk County Council has set a benchmark with its shift into a needs-led from a service-based model. A human-centric language has been used to provide immediate support for children and families by the chosen three authorities. All have potential strengths and weaknesses that must be considered before seeking proper help. </w:t>
      </w:r>
    </w:p>
    <w:p w14:paraId="6BB3A499" w14:textId="77777777" w:rsidR="00CA3756" w:rsidRPr="00D13F97" w:rsidRDefault="002A3E82">
      <w:pPr>
        <w:spacing w:line="360" w:lineRule="auto"/>
        <w:jc w:val="both"/>
        <w:rPr>
          <w:rFonts w:asciiTheme="minorBidi" w:eastAsia="Times New Roman" w:hAnsiTheme="minorBidi" w:cstheme="minorBidi"/>
          <w:color w:val="222222"/>
          <w:highlight w:val="white"/>
          <w:lang w:val="en-GB"/>
        </w:rPr>
      </w:pPr>
      <w:r w:rsidRPr="00D13F97">
        <w:rPr>
          <w:rFonts w:asciiTheme="minorBidi" w:eastAsia="Times New Roman" w:hAnsiTheme="minorBidi" w:cstheme="minorBidi"/>
          <w:color w:val="222222"/>
          <w:highlight w:val="white"/>
          <w:lang w:val="en-GB"/>
        </w:rPr>
        <w:t xml:space="preserve">The effectiveness of the Early Help communication can be improved across these authorities by prioritising </w:t>
      </w:r>
      <w:r w:rsidR="002A6E3E" w:rsidRPr="00D13F97">
        <w:rPr>
          <w:rFonts w:asciiTheme="minorBidi" w:eastAsia="Times New Roman" w:hAnsiTheme="minorBidi" w:cstheme="minorBidi"/>
          <w:color w:val="222222"/>
          <w:highlight w:val="white"/>
          <w:lang w:val="en-GB"/>
        </w:rPr>
        <w:t>interactive</w:t>
      </w:r>
      <w:r w:rsidRPr="00D13F97">
        <w:rPr>
          <w:rFonts w:asciiTheme="minorBidi" w:eastAsia="Times New Roman" w:hAnsiTheme="minorBidi" w:cstheme="minorBidi"/>
          <w:color w:val="222222"/>
          <w:highlight w:val="white"/>
          <w:lang w:val="en-GB"/>
        </w:rPr>
        <w:t xml:space="preserve"> digital platform navigation. For example, a simple three-question digital triage tool can be implemented to guide families to opt for the correct service (Owens and Lloyd, 2023). It will not require them to go through a wide range of complex PDFs before seeking help in distress. Besides, a "mobile-first" approach must be ensured, as many parents in high-deprivation areas use smartphones as the primary internet device (Ball </w:t>
      </w:r>
      <w:r w:rsidRPr="00D13F97">
        <w:rPr>
          <w:rFonts w:asciiTheme="minorBidi" w:eastAsia="Times New Roman" w:hAnsiTheme="minorBidi" w:cstheme="minorBidi"/>
          <w:i/>
          <w:iCs/>
          <w:color w:val="222222"/>
          <w:highlight w:val="white"/>
          <w:lang w:val="en-GB"/>
        </w:rPr>
        <w:t xml:space="preserve">et al. </w:t>
      </w:r>
      <w:r w:rsidRPr="00D13F97">
        <w:rPr>
          <w:rFonts w:asciiTheme="minorBidi" w:eastAsia="Times New Roman" w:hAnsiTheme="minorBidi" w:cstheme="minorBidi"/>
          <w:color w:val="222222"/>
          <w:highlight w:val="white"/>
          <w:lang w:val="en-GB"/>
        </w:rPr>
        <w:t xml:space="preserve">2024). Therefore, ensuring directories and referral forms on mobiles can solve the issue of accessibility and reach more needy people across the nation. </w:t>
      </w:r>
      <w:r w:rsidRPr="00D13F97">
        <w:rPr>
          <w:rFonts w:asciiTheme="minorBidi" w:hAnsiTheme="minorBidi" w:cstheme="minorBidi"/>
          <w:lang w:val="en-GB"/>
        </w:rPr>
        <w:br w:type="page"/>
      </w:r>
    </w:p>
    <w:p w14:paraId="65BE8168" w14:textId="77777777" w:rsidR="00CA3756" w:rsidRPr="00D13F97" w:rsidRDefault="002A3E82" w:rsidP="00886EB8">
      <w:pPr>
        <w:pStyle w:val="Heading1"/>
        <w:rPr>
          <w:highlight w:val="white"/>
          <w:lang w:val="en-GB"/>
        </w:rPr>
      </w:pPr>
      <w:bookmarkStart w:id="6" w:name="_Toc225351816"/>
      <w:r w:rsidRPr="00D13F97">
        <w:rPr>
          <w:highlight w:val="white"/>
          <w:lang w:val="en-GB"/>
        </w:rPr>
        <w:t>References</w:t>
      </w:r>
      <w:bookmarkEnd w:id="6"/>
    </w:p>
    <w:p w14:paraId="58776E7D"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Action for Children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2022</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Who We Are</w:t>
      </w:r>
      <w:r w:rsidR="00D82057">
        <w:rPr>
          <w:rFonts w:asciiTheme="minorBidi" w:eastAsia="Times New Roman" w:hAnsiTheme="minorBidi" w:cstheme="minorBidi"/>
          <w:i/>
          <w:iCs/>
          <w:highlight w:val="white"/>
          <w:lang w:val="en-GB"/>
        </w:rPr>
        <w:t>.</w:t>
      </w:r>
      <w:r w:rsidRPr="00D13F97">
        <w:rPr>
          <w:rFonts w:asciiTheme="minorBidi" w:eastAsia="Times New Roman" w:hAnsiTheme="minorBidi" w:cstheme="minorBidi"/>
          <w:highlight w:val="white"/>
          <w:lang w:val="en-GB"/>
        </w:rPr>
        <w:t xml:space="preserve"> Available at:</w:t>
      </w:r>
      <w:r w:rsidR="00D82057">
        <w:rPr>
          <w:rFonts w:asciiTheme="minorBidi" w:eastAsia="Times New Roman" w:hAnsiTheme="minorBidi" w:cstheme="minorBidi"/>
          <w:lang w:val="en-GB"/>
        </w:rPr>
        <w:t xml:space="preserve"> </w:t>
      </w:r>
      <w:hyperlink r:id="rId12"/>
      <w:hyperlink r:id="rId13">
        <w:r w:rsidRPr="00D13F97">
          <w:rPr>
            <w:rFonts w:asciiTheme="minorBidi" w:eastAsia="Times New Roman" w:hAnsiTheme="minorBidi" w:cstheme="minorBidi"/>
            <w:highlight w:val="white"/>
            <w:lang w:val="en-GB"/>
          </w:rPr>
          <w:t>https://www.actionforchildren.org.uk/about-us/who-we-are/</w:t>
        </w:r>
      </w:hyperlink>
      <w:r w:rsidR="00D82057">
        <w:rPr>
          <w:rFonts w:asciiTheme="minorBidi" w:eastAsia="Times New Roman" w:hAnsiTheme="minorBidi" w:cstheme="minorBidi"/>
          <w:highlight w:val="white"/>
          <w:lang w:val="en-GB"/>
        </w:rPr>
        <w:t xml:space="preserve"> (Accessed: 25 March 2026)</w:t>
      </w:r>
    </w:p>
    <w:p w14:paraId="78D686FA" w14:textId="77777777" w:rsidR="00886EB8" w:rsidRPr="00D13F97" w:rsidRDefault="00886EB8" w:rsidP="00886EB8">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Ball, E., McManus, M., McCoy, E. and Quigg, Z.,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2024</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00F85893">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Implementation of multi-agency safeguarding arrangements regarding exploitation of young people: aligning policy and practice using </w:t>
      </w:r>
      <w:r w:rsidR="00F85893">
        <w:rPr>
          <w:rFonts w:asciiTheme="minorBidi" w:eastAsia="Times New Roman" w:hAnsiTheme="minorBidi" w:cstheme="minorBidi"/>
          <w:highlight w:val="white"/>
          <w:lang w:val="en-GB"/>
        </w:rPr>
        <w:t>normalisation processing theory’,</w:t>
      </w:r>
      <w:r w:rsidRPr="00D13F97">
        <w:rPr>
          <w:rFonts w:asciiTheme="minorBidi" w:eastAsia="Times New Roman" w:hAnsiTheme="minorBidi" w:cstheme="minorBidi"/>
          <w:highlight w:val="white"/>
          <w:lang w:val="en-GB"/>
        </w:rPr>
        <w:t xml:space="preserve"> </w:t>
      </w:r>
      <w:r w:rsidRPr="00D13F97">
        <w:rPr>
          <w:rFonts w:asciiTheme="minorBidi" w:eastAsia="Times New Roman" w:hAnsiTheme="minorBidi" w:cstheme="minorBidi"/>
          <w:i/>
          <w:iCs/>
          <w:highlight w:val="white"/>
          <w:lang w:val="en-GB"/>
        </w:rPr>
        <w:t>Journal of Applied Youth Studies</w:t>
      </w:r>
      <w:r w:rsidRPr="00D13F97">
        <w:rPr>
          <w:rFonts w:asciiTheme="minorBidi" w:eastAsia="Times New Roman" w:hAnsiTheme="minorBidi" w:cstheme="minorBidi"/>
          <w:highlight w:val="white"/>
          <w:lang w:val="en-GB"/>
        </w:rPr>
        <w:t xml:space="preserve">, </w:t>
      </w:r>
      <w:r w:rsidRPr="00F85893">
        <w:rPr>
          <w:rFonts w:asciiTheme="minorBidi" w:eastAsia="Times New Roman" w:hAnsiTheme="minorBidi" w:cstheme="minorBidi"/>
          <w:highlight w:val="white"/>
          <w:lang w:val="en-GB"/>
        </w:rPr>
        <w:t>7</w:t>
      </w:r>
      <w:r w:rsidRPr="00D13F97">
        <w:rPr>
          <w:rFonts w:asciiTheme="minorBidi" w:eastAsia="Times New Roman" w:hAnsiTheme="minorBidi" w:cstheme="minorBidi"/>
          <w:highlight w:val="white"/>
          <w:lang w:val="en-GB"/>
        </w:rPr>
        <w:t>(4), pp.449-468.</w:t>
      </w:r>
      <w:r w:rsidR="004A06E3">
        <w:rPr>
          <w:rFonts w:asciiTheme="minorBidi" w:eastAsia="Times New Roman" w:hAnsiTheme="minorBidi" w:cstheme="minorBidi"/>
          <w:highlight w:val="white"/>
          <w:lang w:val="en-GB"/>
        </w:rPr>
        <w:t xml:space="preserve"> Available at:</w:t>
      </w:r>
      <w:r w:rsidR="00CA23A0">
        <w:rPr>
          <w:rFonts w:asciiTheme="minorBidi" w:eastAsia="Times New Roman" w:hAnsiTheme="minorBidi" w:cstheme="minorBidi"/>
          <w:highlight w:val="white"/>
          <w:lang w:val="en-GB"/>
        </w:rPr>
        <w:t xml:space="preserve"> </w:t>
      </w:r>
      <w:r w:rsidR="00CA23A0" w:rsidRPr="00CA23A0">
        <w:rPr>
          <w:rFonts w:asciiTheme="minorBidi" w:eastAsia="Times New Roman" w:hAnsiTheme="minorBidi" w:cstheme="minorBidi"/>
          <w:lang w:val="en-GB"/>
        </w:rPr>
        <w:t>https://doi.org/10.1007/s43151-024-00133-2</w:t>
      </w:r>
    </w:p>
    <w:p w14:paraId="59050F4B" w14:textId="77777777" w:rsidR="00886EB8" w:rsidRPr="00D13F97" w:rsidRDefault="00886EB8" w:rsidP="00886EB8">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Dix, A., Turchi, T., Wilson, B., Monreale, A. and Roach, M.,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2025</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00F85893">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Talking Back--human input and explana</w:t>
      </w:r>
      <w:r w:rsidR="00F85893">
        <w:rPr>
          <w:rFonts w:asciiTheme="minorBidi" w:eastAsia="Times New Roman" w:hAnsiTheme="minorBidi" w:cstheme="minorBidi"/>
          <w:highlight w:val="white"/>
          <w:lang w:val="en-GB"/>
        </w:rPr>
        <w:t>tions to interactive AI systems’,</w:t>
      </w:r>
      <w:r w:rsidRPr="00D13F97">
        <w:rPr>
          <w:rFonts w:asciiTheme="minorBidi" w:eastAsia="Times New Roman" w:hAnsiTheme="minorBidi" w:cstheme="minorBidi"/>
          <w:highlight w:val="white"/>
          <w:lang w:val="en-GB"/>
        </w:rPr>
        <w:t xml:space="preserve"> </w:t>
      </w:r>
      <w:r w:rsidRPr="00D13F97">
        <w:rPr>
          <w:rFonts w:asciiTheme="minorBidi" w:eastAsia="Times New Roman" w:hAnsiTheme="minorBidi" w:cstheme="minorBidi"/>
          <w:i/>
          <w:iCs/>
          <w:highlight w:val="white"/>
          <w:lang w:val="en-GB"/>
        </w:rPr>
        <w:t>arXiv preprint arXiv:2503.04343</w:t>
      </w:r>
      <w:r w:rsidRPr="00D13F97">
        <w:rPr>
          <w:rFonts w:asciiTheme="minorBidi" w:eastAsia="Times New Roman" w:hAnsiTheme="minorBidi" w:cstheme="minorBidi"/>
          <w:highlight w:val="white"/>
          <w:lang w:val="en-GB"/>
        </w:rPr>
        <w:t>.</w:t>
      </w:r>
      <w:r w:rsidR="004A06E3">
        <w:rPr>
          <w:rFonts w:asciiTheme="minorBidi" w:eastAsia="Times New Roman" w:hAnsiTheme="minorBidi" w:cstheme="minorBidi"/>
          <w:highlight w:val="white"/>
          <w:lang w:val="en-GB"/>
        </w:rPr>
        <w:t xml:space="preserve"> Available at:</w:t>
      </w:r>
      <w:r w:rsidR="00CA23A0">
        <w:rPr>
          <w:rFonts w:asciiTheme="minorBidi" w:eastAsia="Times New Roman" w:hAnsiTheme="minorBidi" w:cstheme="minorBidi"/>
          <w:highlight w:val="white"/>
          <w:lang w:val="en-GB"/>
        </w:rPr>
        <w:t xml:space="preserve"> </w:t>
      </w:r>
      <w:r w:rsidR="00CA23A0" w:rsidRPr="00CA23A0">
        <w:rPr>
          <w:rFonts w:asciiTheme="minorBidi" w:eastAsia="Times New Roman" w:hAnsiTheme="minorBidi" w:cstheme="minorBidi"/>
          <w:lang w:val="en-GB"/>
        </w:rPr>
        <w:t>https://arxiv.org/pdf/2503.04343</w:t>
      </w:r>
    </w:p>
    <w:p w14:paraId="32288E6F"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Early Help System Guide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2022</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A toolkit to assist local strategic partnerships responsible for their Early Help System.</w:t>
      </w:r>
      <w:r w:rsidRPr="00D13F97">
        <w:rPr>
          <w:rFonts w:asciiTheme="minorBidi" w:eastAsia="Times New Roman" w:hAnsiTheme="minorBidi" w:cstheme="minorBidi"/>
          <w:highlight w:val="white"/>
          <w:lang w:val="en-GB"/>
        </w:rPr>
        <w:t xml:space="preserve"> Available at:</w:t>
      </w:r>
      <w:r w:rsidR="00D82057">
        <w:rPr>
          <w:rFonts w:asciiTheme="minorBidi" w:eastAsia="Times New Roman" w:hAnsiTheme="minorBidi" w:cstheme="minorBidi"/>
          <w:lang w:val="en-GB"/>
        </w:rPr>
        <w:t xml:space="preserve"> </w:t>
      </w:r>
      <w:hyperlink r:id="rId14"/>
      <w:r w:rsidR="00D82057" w:rsidRPr="00D82057">
        <w:t xml:space="preserve"> </w:t>
      </w:r>
      <w:hyperlink r:id="rId15" w:history="1">
        <w:r w:rsidR="00D82057">
          <w:rPr>
            <w:rStyle w:val="Hyperlink"/>
          </w:rPr>
          <w:t>Early Help System Guide</w:t>
        </w:r>
      </w:hyperlink>
      <w:r w:rsidR="00D82057">
        <w:rPr>
          <w:rFonts w:asciiTheme="minorBidi" w:eastAsia="Times New Roman" w:hAnsiTheme="minorBidi" w:cstheme="minorBidi"/>
          <w:highlight w:val="white"/>
          <w:lang w:val="en-GB"/>
        </w:rPr>
        <w:t xml:space="preserve"> (Accessed: 25 March 2026)</w:t>
      </w:r>
    </w:p>
    <w:p w14:paraId="58ECF829"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families.leicester.gov.uk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2026</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Family Hub</w:t>
      </w:r>
      <w:r w:rsidRPr="00D13F97">
        <w:rPr>
          <w:rFonts w:asciiTheme="minorBidi" w:eastAsia="Times New Roman" w:hAnsiTheme="minorBidi" w:cstheme="minorBidi"/>
          <w:highlight w:val="white"/>
          <w:lang w:val="en-GB"/>
        </w:rPr>
        <w:t>. Available at:</w:t>
      </w:r>
      <w:r w:rsidR="00D82057">
        <w:rPr>
          <w:rFonts w:asciiTheme="minorBidi" w:eastAsia="Times New Roman" w:hAnsiTheme="minorBidi" w:cstheme="minorBidi"/>
          <w:lang w:val="en-GB"/>
        </w:rPr>
        <w:t xml:space="preserve"> </w:t>
      </w:r>
      <w:hyperlink r:id="rId16" w:anchor=":~:text=Care%20navigators%20at%20Leicester%20City%20Council%20can,for%20an%20accessible%20version%20of%20the%20leaflet"/>
      <w:hyperlink r:id="rId17" w:anchor=":~:text=Care%20navigators%20at%20Leicester%20City%20Council%20can,for%20an%20accessible%20version%20of%20the%20leaflet">
        <w:r w:rsidRPr="00D13F97">
          <w:rPr>
            <w:rFonts w:asciiTheme="minorBidi" w:eastAsia="Times New Roman" w:hAnsiTheme="minorBidi" w:cstheme="minorBidi"/>
            <w:highlight w:val="white"/>
            <w:lang w:val="en-GB"/>
          </w:rPr>
          <w:t>https://families.leicester.gov.uk/send-local-offer/send-health/care-navigation/#:~:text=Care%20navigators%20at%20Leicester%20City%20Council%20can,for%20an%20accessible%20version%20of%20the%20leaflet</w:t>
        </w:r>
      </w:hyperlink>
      <w:r w:rsidR="00D82057">
        <w:rPr>
          <w:rFonts w:asciiTheme="minorBidi" w:eastAsia="Times New Roman" w:hAnsiTheme="minorBidi" w:cstheme="minorBidi"/>
          <w:highlight w:val="white"/>
          <w:lang w:val="en-GB"/>
        </w:rPr>
        <w:t xml:space="preserve"> (Accessed: 25 March 2026)</w:t>
      </w:r>
    </w:p>
    <w:p w14:paraId="15F933CF"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GOV.UK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2026</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Working together to safeguard children</w:t>
      </w:r>
      <w:r w:rsidRPr="00D13F97">
        <w:rPr>
          <w:rFonts w:asciiTheme="minorBidi" w:eastAsia="Times New Roman" w:hAnsiTheme="minorBidi" w:cstheme="minorBidi"/>
          <w:highlight w:val="white"/>
          <w:lang w:val="en-GB"/>
        </w:rPr>
        <w:t>. Available at:</w:t>
      </w:r>
      <w:hyperlink r:id="rId18"/>
      <w:hyperlink r:id="rId19">
        <w:r w:rsidRPr="00D13F97">
          <w:rPr>
            <w:rFonts w:asciiTheme="minorBidi" w:eastAsia="Times New Roman" w:hAnsiTheme="minorBidi" w:cstheme="minorBidi"/>
            <w:highlight w:val="white"/>
            <w:lang w:val="en-GB"/>
          </w:rPr>
          <w:t>https://www.gov.uk/government/publications/working-together-to-safeguard-children--2</w:t>
        </w:r>
      </w:hyperlink>
      <w:r w:rsidR="00D82057">
        <w:rPr>
          <w:rFonts w:asciiTheme="minorBidi" w:eastAsia="Times New Roman" w:hAnsiTheme="minorBidi" w:cstheme="minorBidi"/>
          <w:highlight w:val="white"/>
          <w:lang w:val="en-GB"/>
        </w:rPr>
        <w:t xml:space="preserve"> (Accessed: 25 March 2026)</w:t>
      </w:r>
    </w:p>
    <w:p w14:paraId="144549CB"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Leicester City Council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2026</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Get Active</w:t>
      </w:r>
      <w:r w:rsidRPr="00D13F97">
        <w:rPr>
          <w:rFonts w:asciiTheme="minorBidi" w:eastAsia="Times New Roman" w:hAnsiTheme="minorBidi" w:cstheme="minorBidi"/>
          <w:highlight w:val="white"/>
          <w:lang w:val="en-GB"/>
        </w:rPr>
        <w:t>. Available at:</w:t>
      </w:r>
      <w:r w:rsidR="00D82057">
        <w:rPr>
          <w:rFonts w:asciiTheme="minorBidi" w:eastAsia="Times New Roman" w:hAnsiTheme="minorBidi" w:cstheme="minorBidi"/>
          <w:lang w:val="en-GB"/>
        </w:rPr>
        <w:t xml:space="preserve"> </w:t>
      </w:r>
      <w:hyperlink r:id="rId20"/>
      <w:hyperlink r:id="rId21">
        <w:r w:rsidRPr="00D13F97">
          <w:rPr>
            <w:rFonts w:asciiTheme="minorBidi" w:eastAsia="Times New Roman" w:hAnsiTheme="minorBidi" w:cstheme="minorBidi"/>
            <w:highlight w:val="white"/>
            <w:lang w:val="en-GB"/>
          </w:rPr>
          <w:t>Get active | Leicestershire County Council</w:t>
        </w:r>
      </w:hyperlink>
      <w:r w:rsidR="00D82057">
        <w:rPr>
          <w:rFonts w:asciiTheme="minorBidi" w:eastAsia="Times New Roman" w:hAnsiTheme="minorBidi" w:cstheme="minorBidi"/>
          <w:highlight w:val="white"/>
          <w:lang w:val="en-GB"/>
        </w:rPr>
        <w:t xml:space="preserve"> (Accessed: 25 March 2026)</w:t>
      </w:r>
    </w:p>
    <w:p w14:paraId="412CB010" w14:textId="77777777" w:rsidR="00886EB8" w:rsidRPr="00D13F97" w:rsidRDefault="00886EB8" w:rsidP="00886EB8">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Naiseh, M., Al-Thani, D., Jiang, N. and Ali, R.,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2023</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00F85893">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How the different explanation classes impact trust calibration: The case of clinical decision support</w:t>
      </w:r>
      <w:r w:rsidR="00F85893">
        <w:rPr>
          <w:rFonts w:asciiTheme="minorBidi" w:eastAsia="Times New Roman" w:hAnsiTheme="minorBidi" w:cstheme="minorBidi"/>
          <w:highlight w:val="white"/>
          <w:lang w:val="en-GB"/>
        </w:rPr>
        <w:t xml:space="preserve"> systems’,</w:t>
      </w:r>
      <w:r w:rsidRPr="00D13F97">
        <w:rPr>
          <w:rFonts w:asciiTheme="minorBidi" w:eastAsia="Times New Roman" w:hAnsiTheme="minorBidi" w:cstheme="minorBidi"/>
          <w:highlight w:val="white"/>
          <w:lang w:val="en-GB"/>
        </w:rPr>
        <w:t xml:space="preserve"> </w:t>
      </w:r>
      <w:r w:rsidRPr="00D13F97">
        <w:rPr>
          <w:rFonts w:asciiTheme="minorBidi" w:eastAsia="Times New Roman" w:hAnsiTheme="minorBidi" w:cstheme="minorBidi"/>
          <w:i/>
          <w:iCs/>
          <w:highlight w:val="white"/>
          <w:lang w:val="en-GB"/>
        </w:rPr>
        <w:t>International Journal of Human-Computer Studies</w:t>
      </w:r>
      <w:r w:rsidRPr="00D13F97">
        <w:rPr>
          <w:rFonts w:asciiTheme="minorBidi" w:eastAsia="Times New Roman" w:hAnsiTheme="minorBidi" w:cstheme="minorBidi"/>
          <w:highlight w:val="white"/>
          <w:lang w:val="en-GB"/>
        </w:rPr>
        <w:t xml:space="preserve">, </w:t>
      </w:r>
      <w:r w:rsidRPr="00F85893">
        <w:rPr>
          <w:rFonts w:asciiTheme="minorBidi" w:eastAsia="Times New Roman" w:hAnsiTheme="minorBidi" w:cstheme="minorBidi"/>
          <w:highlight w:val="white"/>
          <w:lang w:val="en-GB"/>
        </w:rPr>
        <w:t>169</w:t>
      </w:r>
      <w:r w:rsidRPr="00D13F97">
        <w:rPr>
          <w:rFonts w:asciiTheme="minorBidi" w:eastAsia="Times New Roman" w:hAnsiTheme="minorBidi" w:cstheme="minorBidi"/>
          <w:highlight w:val="white"/>
          <w:lang w:val="en-GB"/>
        </w:rPr>
        <w:t>, p.102941.</w:t>
      </w:r>
      <w:r w:rsidR="004A06E3">
        <w:rPr>
          <w:rFonts w:asciiTheme="minorBidi" w:eastAsia="Times New Roman" w:hAnsiTheme="minorBidi" w:cstheme="minorBidi"/>
          <w:highlight w:val="white"/>
          <w:lang w:val="en-GB"/>
        </w:rPr>
        <w:t xml:space="preserve"> Available at:</w:t>
      </w:r>
      <w:r w:rsidR="00CA23A0">
        <w:rPr>
          <w:rFonts w:asciiTheme="minorBidi" w:eastAsia="Times New Roman" w:hAnsiTheme="minorBidi" w:cstheme="minorBidi"/>
          <w:highlight w:val="white"/>
          <w:lang w:val="en-GB"/>
        </w:rPr>
        <w:t xml:space="preserve"> </w:t>
      </w:r>
      <w:r w:rsidR="00CA23A0" w:rsidRPr="00CA23A0">
        <w:rPr>
          <w:rFonts w:asciiTheme="minorBidi" w:eastAsia="Times New Roman" w:hAnsiTheme="minorBidi" w:cstheme="minorBidi"/>
          <w:lang w:val="en-GB"/>
        </w:rPr>
        <w:t>https://doi.org/10.1016/j.ijhcs.2022.102941</w:t>
      </w:r>
    </w:p>
    <w:p w14:paraId="6A6B1BF1"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Norfolk County Council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2025</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Early help for children and families</w:t>
      </w:r>
      <w:r w:rsidRPr="00D13F97">
        <w:rPr>
          <w:rFonts w:asciiTheme="minorBidi" w:eastAsia="Times New Roman" w:hAnsiTheme="minorBidi" w:cstheme="minorBidi"/>
          <w:highlight w:val="white"/>
          <w:lang w:val="en-GB"/>
        </w:rPr>
        <w:t>. Available at:</w:t>
      </w:r>
      <w:hyperlink r:id="rId22"/>
      <w:hyperlink r:id="rId23">
        <w:r w:rsidRPr="00D13F97">
          <w:rPr>
            <w:rFonts w:asciiTheme="minorBidi" w:eastAsia="Times New Roman" w:hAnsiTheme="minorBidi" w:cstheme="minorBidi"/>
            <w:highlight w:val="white"/>
            <w:lang w:val="en-GB"/>
          </w:rPr>
          <w:t>https://www.norfolk.gov.uk/article/40407/Early-help-for-children-and-families</w:t>
        </w:r>
      </w:hyperlink>
      <w:r w:rsidR="00D82057">
        <w:rPr>
          <w:rFonts w:asciiTheme="minorBidi" w:eastAsia="Times New Roman" w:hAnsiTheme="minorBidi" w:cstheme="minorBidi"/>
          <w:highlight w:val="white"/>
          <w:lang w:val="en-GB"/>
        </w:rPr>
        <w:t xml:space="preserve"> (Accessed: 25 March 2026)</w:t>
      </w:r>
    </w:p>
    <w:p w14:paraId="2A1BED5B"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Norfolk County Council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2026</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Children and families</w:t>
      </w:r>
      <w:r w:rsidRPr="00D13F97">
        <w:rPr>
          <w:rFonts w:asciiTheme="minorBidi" w:eastAsia="Times New Roman" w:hAnsiTheme="minorBidi" w:cstheme="minorBidi"/>
          <w:highlight w:val="white"/>
          <w:lang w:val="en-GB"/>
        </w:rPr>
        <w:t>. Available at:</w:t>
      </w:r>
      <w:r w:rsidR="00D82057">
        <w:rPr>
          <w:rFonts w:asciiTheme="minorBidi" w:eastAsia="Times New Roman" w:hAnsiTheme="minorBidi" w:cstheme="minorBidi"/>
          <w:lang w:val="en-GB"/>
        </w:rPr>
        <w:t xml:space="preserve"> </w:t>
      </w:r>
      <w:hyperlink r:id="rId24"/>
      <w:hyperlink r:id="rId25">
        <w:r w:rsidRPr="00D13F97">
          <w:rPr>
            <w:rFonts w:asciiTheme="minorBidi" w:eastAsia="Times New Roman" w:hAnsiTheme="minorBidi" w:cstheme="minorBidi"/>
            <w:highlight w:val="white"/>
            <w:lang w:val="en-GB"/>
          </w:rPr>
          <w:t>Children and families - Norfolk County Council</w:t>
        </w:r>
      </w:hyperlink>
      <w:r w:rsidR="00D82057">
        <w:rPr>
          <w:rFonts w:asciiTheme="minorBidi" w:eastAsia="Times New Roman" w:hAnsiTheme="minorBidi" w:cstheme="minorBidi"/>
          <w:highlight w:val="white"/>
          <w:lang w:val="en-GB"/>
        </w:rPr>
        <w:t xml:space="preserve"> (Accessed: 25 March 2026)</w:t>
      </w:r>
    </w:p>
    <w:p w14:paraId="0C6D78C1" w14:textId="77777777" w:rsidR="00886EB8" w:rsidRPr="00D13F97" w:rsidRDefault="00886EB8" w:rsidP="00CA23A0">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Owens, R. and Lloyd, J.,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2023</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00F85893">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From behaviour-based to ecological: Multi-agency partnership r</w:t>
      </w:r>
      <w:r w:rsidR="00F85893">
        <w:rPr>
          <w:rFonts w:asciiTheme="minorBidi" w:eastAsia="Times New Roman" w:hAnsiTheme="minorBidi" w:cstheme="minorBidi"/>
          <w:highlight w:val="white"/>
          <w:lang w:val="en-GB"/>
        </w:rPr>
        <w:t>esponses to extra-familial harm’,</w:t>
      </w:r>
      <w:r w:rsidRPr="00D13F97">
        <w:rPr>
          <w:rFonts w:asciiTheme="minorBidi" w:eastAsia="Times New Roman" w:hAnsiTheme="minorBidi" w:cstheme="minorBidi"/>
          <w:highlight w:val="white"/>
          <w:lang w:val="en-GB"/>
        </w:rPr>
        <w:t xml:space="preserve"> </w:t>
      </w:r>
      <w:r w:rsidRPr="00D13F97">
        <w:rPr>
          <w:rFonts w:asciiTheme="minorBidi" w:eastAsia="Times New Roman" w:hAnsiTheme="minorBidi" w:cstheme="minorBidi"/>
          <w:i/>
          <w:iCs/>
          <w:highlight w:val="white"/>
          <w:lang w:val="en-GB"/>
        </w:rPr>
        <w:t>Journal of Social Work</w:t>
      </w:r>
      <w:r w:rsidRPr="00D13F97">
        <w:rPr>
          <w:rFonts w:asciiTheme="minorBidi" w:eastAsia="Times New Roman" w:hAnsiTheme="minorBidi" w:cstheme="minorBidi"/>
          <w:highlight w:val="white"/>
          <w:lang w:val="en-GB"/>
        </w:rPr>
        <w:t xml:space="preserve">, </w:t>
      </w:r>
      <w:r w:rsidRPr="00F85893">
        <w:rPr>
          <w:rFonts w:asciiTheme="minorBidi" w:eastAsia="Times New Roman" w:hAnsiTheme="minorBidi" w:cstheme="minorBidi"/>
          <w:highlight w:val="white"/>
          <w:lang w:val="en-GB"/>
        </w:rPr>
        <w:t>23</w:t>
      </w:r>
      <w:r w:rsidRPr="00D13F97">
        <w:rPr>
          <w:rFonts w:asciiTheme="minorBidi" w:eastAsia="Times New Roman" w:hAnsiTheme="minorBidi" w:cstheme="minorBidi"/>
          <w:highlight w:val="white"/>
          <w:lang w:val="en-GB"/>
        </w:rPr>
        <w:t>(4), pp.741-760.</w:t>
      </w:r>
      <w:r w:rsidR="004A06E3">
        <w:rPr>
          <w:rFonts w:asciiTheme="minorBidi" w:eastAsia="Times New Roman" w:hAnsiTheme="minorBidi" w:cstheme="minorBidi"/>
          <w:highlight w:val="white"/>
          <w:lang w:val="en-GB"/>
        </w:rPr>
        <w:t xml:space="preserve"> Available at:</w:t>
      </w:r>
      <w:r w:rsidR="00CA23A0">
        <w:rPr>
          <w:rFonts w:asciiTheme="minorBidi" w:eastAsia="Times New Roman" w:hAnsiTheme="minorBidi" w:cstheme="minorBidi"/>
          <w:highlight w:val="white"/>
          <w:lang w:val="en-GB"/>
        </w:rPr>
        <w:t xml:space="preserve"> </w:t>
      </w:r>
      <w:r w:rsidR="00CA23A0" w:rsidRPr="00CA23A0">
        <w:rPr>
          <w:rFonts w:asciiTheme="minorBidi" w:eastAsia="Times New Roman" w:hAnsiTheme="minorBidi" w:cstheme="minorBidi"/>
        </w:rPr>
        <w:t>DOI: 10.1177/14680173231162553</w:t>
      </w:r>
    </w:p>
    <w:p w14:paraId="5EBE3C88"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Staffordshire Connects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2023</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Welcome to Staffordshire Connects</w:t>
      </w:r>
      <w:r w:rsidRPr="00D13F97">
        <w:rPr>
          <w:rFonts w:asciiTheme="minorBidi" w:eastAsia="Times New Roman" w:hAnsiTheme="minorBidi" w:cstheme="minorBidi"/>
          <w:highlight w:val="white"/>
          <w:lang w:val="en-GB"/>
        </w:rPr>
        <w:t>. Available at:</w:t>
      </w:r>
      <w:r w:rsidR="00D82057">
        <w:rPr>
          <w:rFonts w:asciiTheme="minorBidi" w:eastAsia="Times New Roman" w:hAnsiTheme="minorBidi" w:cstheme="minorBidi"/>
          <w:lang w:val="en-GB"/>
        </w:rPr>
        <w:t xml:space="preserve"> </w:t>
      </w:r>
      <w:hyperlink r:id="rId26"/>
      <w:hyperlink r:id="rId27">
        <w:r w:rsidRPr="00D13F97">
          <w:rPr>
            <w:rFonts w:asciiTheme="minorBidi" w:eastAsia="Times New Roman" w:hAnsiTheme="minorBidi" w:cstheme="minorBidi"/>
            <w:highlight w:val="white"/>
            <w:lang w:val="en-GB"/>
          </w:rPr>
          <w:t>https://www.staffordshireconnects.info/kb5/staffordshire/directory/home.page</w:t>
        </w:r>
      </w:hyperlink>
      <w:r w:rsidR="00D82057">
        <w:rPr>
          <w:rFonts w:asciiTheme="minorBidi" w:eastAsia="Times New Roman" w:hAnsiTheme="minorBidi" w:cstheme="minorBidi"/>
          <w:highlight w:val="white"/>
          <w:lang w:val="en-GB"/>
        </w:rPr>
        <w:t xml:space="preserve"> (Accessed: 25 March 2026)</w:t>
      </w:r>
    </w:p>
    <w:p w14:paraId="432524FE"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Staffordshire County Council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2026</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Childcare and early years</w:t>
      </w:r>
      <w:r w:rsidRPr="00D13F97">
        <w:rPr>
          <w:rFonts w:asciiTheme="minorBidi" w:eastAsia="Times New Roman" w:hAnsiTheme="minorBidi" w:cstheme="minorBidi"/>
          <w:highlight w:val="white"/>
          <w:lang w:val="en-GB"/>
        </w:rPr>
        <w:t>. Available at:</w:t>
      </w:r>
      <w:r w:rsidR="00D82057">
        <w:rPr>
          <w:rFonts w:asciiTheme="minorBidi" w:eastAsia="Times New Roman" w:hAnsiTheme="minorBidi" w:cstheme="minorBidi"/>
          <w:lang w:val="en-GB"/>
        </w:rPr>
        <w:t xml:space="preserve"> </w:t>
      </w:r>
      <w:hyperlink r:id="rId28"/>
      <w:hyperlink r:id="rId29">
        <w:r w:rsidRPr="00D13F97">
          <w:rPr>
            <w:rFonts w:asciiTheme="minorBidi" w:eastAsia="Times New Roman" w:hAnsiTheme="minorBidi" w:cstheme="minorBidi"/>
            <w:highlight w:val="white"/>
            <w:lang w:val="en-GB"/>
          </w:rPr>
          <w:t>Childcare and early years | Staffordshire County Council</w:t>
        </w:r>
      </w:hyperlink>
      <w:r w:rsidR="00D82057">
        <w:rPr>
          <w:rFonts w:asciiTheme="minorBidi" w:eastAsia="Times New Roman" w:hAnsiTheme="minorBidi" w:cstheme="minorBidi"/>
          <w:highlight w:val="white"/>
          <w:lang w:val="en-GB"/>
        </w:rPr>
        <w:t xml:space="preserve"> (</w:t>
      </w:r>
      <w:r w:rsidRPr="00D13F97">
        <w:rPr>
          <w:rFonts w:asciiTheme="minorBidi" w:eastAsia="Times New Roman" w:hAnsiTheme="minorBidi" w:cstheme="minorBidi"/>
          <w:highlight w:val="white"/>
          <w:lang w:val="en-GB"/>
        </w:rPr>
        <w:t>Access</w:t>
      </w:r>
      <w:r w:rsidR="00D82057">
        <w:rPr>
          <w:rFonts w:asciiTheme="minorBidi" w:eastAsia="Times New Roman" w:hAnsiTheme="minorBidi" w:cstheme="minorBidi"/>
          <w:highlight w:val="white"/>
          <w:lang w:val="en-GB"/>
        </w:rPr>
        <w:t>ed: 25 March 2026)</w:t>
      </w:r>
    </w:p>
    <w:p w14:paraId="0308FA38" w14:textId="77777777" w:rsidR="00886EB8" w:rsidRPr="00D13F97" w:rsidRDefault="00886EB8" w:rsidP="00D82057">
      <w:pPr>
        <w:spacing w:before="240" w:after="240" w:line="360" w:lineRule="auto"/>
        <w:jc w:val="both"/>
        <w:rPr>
          <w:rFonts w:asciiTheme="minorBidi" w:eastAsia="Times New Roman" w:hAnsiTheme="minorBidi" w:cstheme="minorBidi"/>
          <w:highlight w:val="white"/>
          <w:lang w:val="en-GB"/>
        </w:rPr>
      </w:pPr>
      <w:r w:rsidRPr="00D13F97">
        <w:rPr>
          <w:rFonts w:asciiTheme="minorBidi" w:eastAsia="Times New Roman" w:hAnsiTheme="minorBidi" w:cstheme="minorBidi"/>
          <w:highlight w:val="white"/>
          <w:lang w:val="en-GB"/>
        </w:rPr>
        <w:t xml:space="preserve">UK Government </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2026</w:t>
      </w:r>
      <w:r w:rsidR="000D2D85">
        <w:rPr>
          <w:rFonts w:asciiTheme="minorBidi" w:eastAsia="Times New Roman" w:hAnsiTheme="minorBidi" w:cstheme="minorBidi"/>
          <w:highlight w:val="white"/>
          <w:lang w:val="en-GB"/>
        </w:rPr>
        <w:t>)</w:t>
      </w:r>
      <w:r w:rsidRPr="00D13F97">
        <w:rPr>
          <w:rFonts w:asciiTheme="minorBidi" w:eastAsia="Times New Roman" w:hAnsiTheme="minorBidi" w:cstheme="minorBidi"/>
          <w:highlight w:val="white"/>
          <w:lang w:val="en-GB"/>
        </w:rPr>
        <w:t xml:space="preserve"> </w:t>
      </w:r>
      <w:r w:rsidRPr="00D82057">
        <w:rPr>
          <w:rFonts w:asciiTheme="minorBidi" w:eastAsia="Times New Roman" w:hAnsiTheme="minorBidi" w:cstheme="minorBidi"/>
          <w:i/>
          <w:iCs/>
          <w:highlight w:val="white"/>
          <w:lang w:val="en-GB"/>
        </w:rPr>
        <w:t>Working Together to Safeguard Children 2026</w:t>
      </w:r>
      <w:r w:rsidRPr="00D13F97">
        <w:rPr>
          <w:rFonts w:asciiTheme="minorBidi" w:eastAsia="Times New Roman" w:hAnsiTheme="minorBidi" w:cstheme="minorBidi"/>
          <w:highlight w:val="white"/>
          <w:lang w:val="en-GB"/>
        </w:rPr>
        <w:t>. Available at:</w:t>
      </w:r>
      <w:r w:rsidR="00D82057">
        <w:rPr>
          <w:rFonts w:asciiTheme="minorBidi" w:eastAsia="Times New Roman" w:hAnsiTheme="minorBidi" w:cstheme="minorBidi"/>
          <w:lang w:val="en-GB"/>
        </w:rPr>
        <w:t xml:space="preserve"> </w:t>
      </w:r>
      <w:hyperlink r:id="rId30"/>
      <w:hyperlink r:id="rId31">
        <w:r w:rsidRPr="00D13F97">
          <w:rPr>
            <w:rFonts w:asciiTheme="minorBidi" w:eastAsia="Times New Roman" w:hAnsiTheme="minorBidi" w:cstheme="minorBidi"/>
            <w:highlight w:val="white"/>
            <w:lang w:val="en-GB"/>
          </w:rPr>
          <w:t>Working together to safeguard children 2026: a guide to multi-agency working to help, protect and promote the welfare of children</w:t>
        </w:r>
      </w:hyperlink>
      <w:r w:rsidR="00D82057">
        <w:rPr>
          <w:rFonts w:asciiTheme="minorBidi" w:eastAsia="Times New Roman" w:hAnsiTheme="minorBidi" w:cstheme="minorBidi"/>
          <w:highlight w:val="white"/>
          <w:lang w:val="en-GB"/>
        </w:rPr>
        <w:t xml:space="preserve"> (Accessed: 25 March 2026)</w:t>
      </w:r>
    </w:p>
    <w:p w14:paraId="0A73F6EF" w14:textId="77777777" w:rsidR="00CA3756" w:rsidRPr="00D13F97" w:rsidRDefault="00CA3756">
      <w:pPr>
        <w:spacing w:line="360" w:lineRule="auto"/>
        <w:jc w:val="both"/>
        <w:rPr>
          <w:rFonts w:asciiTheme="minorBidi" w:eastAsia="Times New Roman" w:hAnsiTheme="minorBidi" w:cstheme="minorBidi"/>
          <w:color w:val="222222"/>
          <w:highlight w:val="white"/>
          <w:lang w:val="en-GB"/>
        </w:rPr>
      </w:pPr>
    </w:p>
    <w:sectPr w:rsidR="00CA3756" w:rsidRPr="00D13F97" w:rsidSect="00082A70">
      <w:footerReference w:type="default" r:id="rId32"/>
      <w:headerReference w:type="first" r:id="rId3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C64683" w14:textId="77777777" w:rsidR="00E34C84" w:rsidRDefault="00E34C84" w:rsidP="00414BDB">
      <w:pPr>
        <w:spacing w:line="240" w:lineRule="auto"/>
      </w:pPr>
      <w:r>
        <w:separator/>
      </w:r>
    </w:p>
  </w:endnote>
  <w:endnote w:type="continuationSeparator" w:id="0">
    <w:p w14:paraId="18AC7C77" w14:textId="77777777" w:rsidR="00E34C84" w:rsidRDefault="00E34C84" w:rsidP="00414B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2641FDD1-5372-4BF8-BB46-E1281B9BADC3}"/>
    <w:embedBold r:id="rId2" w:fontKey="{090E8D7F-049D-4F41-8113-17A2FF458699}"/>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3" w:fontKey="{E298564B-7DD7-407B-8D29-A841A103CDAE}"/>
  </w:font>
  <w:font w:name="Cambria">
    <w:panose1 w:val="02040503050406030204"/>
    <w:charset w:val="00"/>
    <w:family w:val="roman"/>
    <w:pitch w:val="variable"/>
    <w:sig w:usb0="E00006FF" w:usb1="420024FF" w:usb2="02000000" w:usb3="00000000" w:csb0="0000019F" w:csb1="00000000"/>
    <w:embedRegular r:id="rId4" w:fontKey="{A4EC07DE-89FD-431A-A8D7-200B111EAD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733916"/>
      <w:docPartObj>
        <w:docPartGallery w:val="Page Numbers (Bottom of Page)"/>
        <w:docPartUnique/>
      </w:docPartObj>
    </w:sdtPr>
    <w:sdtEndPr/>
    <w:sdtContent>
      <w:p w14:paraId="1DDB6E53" w14:textId="5F5D5242" w:rsidR="00414BDB" w:rsidRDefault="00414BDB">
        <w:pPr>
          <w:pStyle w:val="Footer"/>
          <w:jc w:val="right"/>
        </w:pPr>
        <w:r w:rsidRPr="00414BDB">
          <w:rPr>
            <w:sz w:val="20"/>
            <w:szCs w:val="20"/>
          </w:rPr>
          <w:fldChar w:fldCharType="begin"/>
        </w:r>
        <w:r w:rsidRPr="00414BDB">
          <w:rPr>
            <w:sz w:val="20"/>
            <w:szCs w:val="20"/>
          </w:rPr>
          <w:instrText xml:space="preserve"> PAGE   \* MERGEFORMAT </w:instrText>
        </w:r>
        <w:r w:rsidRPr="00414BDB">
          <w:rPr>
            <w:sz w:val="20"/>
            <w:szCs w:val="20"/>
          </w:rPr>
          <w:fldChar w:fldCharType="separate"/>
        </w:r>
        <w:r w:rsidR="00E61478">
          <w:rPr>
            <w:noProof/>
            <w:sz w:val="20"/>
            <w:szCs w:val="20"/>
          </w:rPr>
          <w:t>2</w:t>
        </w:r>
        <w:r w:rsidRPr="00414BDB">
          <w:rPr>
            <w:sz w:val="20"/>
            <w:szCs w:val="20"/>
          </w:rPr>
          <w:fldChar w:fldCharType="end"/>
        </w:r>
      </w:p>
    </w:sdtContent>
  </w:sdt>
  <w:p w14:paraId="0624246C" w14:textId="77777777" w:rsidR="00414BDB" w:rsidRDefault="00414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607399" w14:textId="77777777" w:rsidR="00E34C84" w:rsidRDefault="00E34C84" w:rsidP="00414BDB">
      <w:pPr>
        <w:spacing w:line="240" w:lineRule="auto"/>
      </w:pPr>
      <w:r>
        <w:separator/>
      </w:r>
    </w:p>
  </w:footnote>
  <w:footnote w:type="continuationSeparator" w:id="0">
    <w:p w14:paraId="33A9A988" w14:textId="77777777" w:rsidR="00E34C84" w:rsidRDefault="00E34C84" w:rsidP="00414B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3198B" w14:textId="77777777" w:rsidR="00082A70" w:rsidRDefault="00082A70">
    <w:pPr>
      <w:pStyle w:val="Header"/>
    </w:pPr>
    <w:r w:rsidRPr="00082A70">
      <w:rPr>
        <w:noProof/>
        <w:lang w:val="en-US"/>
      </w:rPr>
      <w:drawing>
        <wp:inline distT="0" distB="0" distL="0" distR="0" wp14:anchorId="158D8D96" wp14:editId="727D6F35">
          <wp:extent cx="1946910" cy="838492"/>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946910" cy="838492"/>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3267DC"/>
    <w:multiLevelType w:val="hybridMultilevel"/>
    <w:tmpl w:val="597096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2652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embedTrueTypeFonts/>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756"/>
    <w:rsid w:val="00082A70"/>
    <w:rsid w:val="000D2D85"/>
    <w:rsid w:val="002A3E82"/>
    <w:rsid w:val="002A6E3E"/>
    <w:rsid w:val="003A6521"/>
    <w:rsid w:val="003C7EC7"/>
    <w:rsid w:val="003E642C"/>
    <w:rsid w:val="00414BDB"/>
    <w:rsid w:val="00421C07"/>
    <w:rsid w:val="004A06E3"/>
    <w:rsid w:val="006C4249"/>
    <w:rsid w:val="008152B9"/>
    <w:rsid w:val="00886EB8"/>
    <w:rsid w:val="00A5176A"/>
    <w:rsid w:val="00B41982"/>
    <w:rsid w:val="00B81DEA"/>
    <w:rsid w:val="00CA23A0"/>
    <w:rsid w:val="00CA3756"/>
    <w:rsid w:val="00D13F97"/>
    <w:rsid w:val="00D82057"/>
    <w:rsid w:val="00DB4C0C"/>
    <w:rsid w:val="00E34C84"/>
    <w:rsid w:val="00E61478"/>
    <w:rsid w:val="00E83BE7"/>
    <w:rsid w:val="00F76B6A"/>
    <w:rsid w:val="00F8589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239C0"/>
  <w15:docId w15:val="{63A55E79-C20D-4017-9278-39F8B9669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A3756"/>
  </w:style>
  <w:style w:type="paragraph" w:styleId="Heading1">
    <w:name w:val="heading 1"/>
    <w:basedOn w:val="Normal"/>
    <w:next w:val="Normal"/>
    <w:rsid w:val="00886EB8"/>
    <w:pPr>
      <w:spacing w:line="360" w:lineRule="auto"/>
      <w:jc w:val="both"/>
      <w:outlineLvl w:val="0"/>
    </w:pPr>
    <w:rPr>
      <w:rFonts w:asciiTheme="minorBidi" w:eastAsia="Times New Roman" w:hAnsiTheme="minorBidi" w:cstheme="minorBidi"/>
      <w:b/>
      <w:bCs/>
      <w:color w:val="222222"/>
      <w:sz w:val="28"/>
      <w:szCs w:val="28"/>
    </w:rPr>
  </w:style>
  <w:style w:type="paragraph" w:styleId="Heading2">
    <w:name w:val="heading 2"/>
    <w:basedOn w:val="Normal"/>
    <w:next w:val="Normal"/>
    <w:rsid w:val="00CA3756"/>
    <w:pPr>
      <w:keepNext/>
      <w:keepLines/>
      <w:spacing w:before="360" w:after="120"/>
      <w:outlineLvl w:val="1"/>
    </w:pPr>
    <w:rPr>
      <w:sz w:val="32"/>
      <w:szCs w:val="32"/>
    </w:rPr>
  </w:style>
  <w:style w:type="paragraph" w:styleId="Heading3">
    <w:name w:val="heading 3"/>
    <w:basedOn w:val="Normal"/>
    <w:next w:val="Normal"/>
    <w:rsid w:val="00CA3756"/>
    <w:pPr>
      <w:keepNext/>
      <w:keepLines/>
      <w:spacing w:before="320" w:after="80"/>
      <w:outlineLvl w:val="2"/>
    </w:pPr>
    <w:rPr>
      <w:color w:val="434343"/>
      <w:sz w:val="28"/>
      <w:szCs w:val="28"/>
    </w:rPr>
  </w:style>
  <w:style w:type="paragraph" w:styleId="Heading4">
    <w:name w:val="heading 4"/>
    <w:basedOn w:val="Normal"/>
    <w:next w:val="Normal"/>
    <w:rsid w:val="00CA3756"/>
    <w:pPr>
      <w:keepNext/>
      <w:keepLines/>
      <w:spacing w:before="280" w:after="80"/>
      <w:outlineLvl w:val="3"/>
    </w:pPr>
    <w:rPr>
      <w:color w:val="666666"/>
      <w:sz w:val="24"/>
      <w:szCs w:val="24"/>
    </w:rPr>
  </w:style>
  <w:style w:type="paragraph" w:styleId="Heading5">
    <w:name w:val="heading 5"/>
    <w:basedOn w:val="Normal"/>
    <w:next w:val="Normal"/>
    <w:rsid w:val="00CA3756"/>
    <w:pPr>
      <w:keepNext/>
      <w:keepLines/>
      <w:spacing w:before="240" w:after="80"/>
      <w:outlineLvl w:val="4"/>
    </w:pPr>
    <w:rPr>
      <w:color w:val="666666"/>
    </w:rPr>
  </w:style>
  <w:style w:type="paragraph" w:styleId="Heading6">
    <w:name w:val="heading 6"/>
    <w:basedOn w:val="Normal"/>
    <w:next w:val="Normal"/>
    <w:rsid w:val="00CA375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A3756"/>
    <w:tblPr>
      <w:tblCellMar>
        <w:top w:w="100" w:type="dxa"/>
        <w:left w:w="100" w:type="dxa"/>
        <w:bottom w:w="100" w:type="dxa"/>
        <w:right w:w="100" w:type="dxa"/>
      </w:tblCellMar>
    </w:tblPr>
  </w:style>
  <w:style w:type="paragraph" w:styleId="Title">
    <w:name w:val="Title"/>
    <w:basedOn w:val="Normal"/>
    <w:next w:val="Normal"/>
    <w:rsid w:val="00CA3756"/>
    <w:pPr>
      <w:keepNext/>
      <w:keepLines/>
      <w:spacing w:after="60"/>
    </w:pPr>
    <w:rPr>
      <w:sz w:val="52"/>
      <w:szCs w:val="52"/>
    </w:rPr>
  </w:style>
  <w:style w:type="paragraph" w:styleId="Subtitle">
    <w:name w:val="Subtitle"/>
    <w:basedOn w:val="Normal"/>
    <w:next w:val="Normal"/>
    <w:rsid w:val="00CA3756"/>
    <w:pPr>
      <w:keepNext/>
      <w:keepLines/>
      <w:spacing w:after="320"/>
    </w:pPr>
    <w:rPr>
      <w:color w:val="666666"/>
      <w:sz w:val="30"/>
      <w:szCs w:val="30"/>
    </w:rPr>
  </w:style>
  <w:style w:type="paragraph" w:styleId="ListParagraph">
    <w:name w:val="List Paragraph"/>
    <w:basedOn w:val="Normal"/>
    <w:uiPriority w:val="34"/>
    <w:qFormat/>
    <w:rsid w:val="00886EB8"/>
    <w:pPr>
      <w:ind w:left="720"/>
      <w:contextualSpacing/>
    </w:pPr>
  </w:style>
  <w:style w:type="paragraph" w:styleId="TOCHeading">
    <w:name w:val="TOC Heading"/>
    <w:basedOn w:val="Heading1"/>
    <w:next w:val="Normal"/>
    <w:uiPriority w:val="39"/>
    <w:semiHidden/>
    <w:unhideWhenUsed/>
    <w:qFormat/>
    <w:rsid w:val="00B41982"/>
    <w:pPr>
      <w:keepNext/>
      <w:keepLines/>
      <w:spacing w:before="480" w:line="276" w:lineRule="auto"/>
      <w:jc w:val="left"/>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B41982"/>
    <w:pPr>
      <w:spacing w:after="100"/>
    </w:pPr>
  </w:style>
  <w:style w:type="character" w:styleId="Hyperlink">
    <w:name w:val="Hyperlink"/>
    <w:basedOn w:val="DefaultParagraphFont"/>
    <w:uiPriority w:val="99"/>
    <w:unhideWhenUsed/>
    <w:rsid w:val="00B41982"/>
    <w:rPr>
      <w:color w:val="0000FF" w:themeColor="hyperlink"/>
      <w:u w:val="single"/>
    </w:rPr>
  </w:style>
  <w:style w:type="paragraph" w:styleId="BalloonText">
    <w:name w:val="Balloon Text"/>
    <w:basedOn w:val="Normal"/>
    <w:link w:val="BalloonTextChar"/>
    <w:uiPriority w:val="99"/>
    <w:semiHidden/>
    <w:unhideWhenUsed/>
    <w:rsid w:val="00B4198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1982"/>
    <w:rPr>
      <w:rFonts w:ascii="Tahoma" w:hAnsi="Tahoma" w:cs="Tahoma"/>
      <w:sz w:val="16"/>
      <w:szCs w:val="16"/>
    </w:rPr>
  </w:style>
  <w:style w:type="paragraph" w:styleId="Header">
    <w:name w:val="header"/>
    <w:basedOn w:val="Normal"/>
    <w:link w:val="HeaderChar"/>
    <w:uiPriority w:val="99"/>
    <w:semiHidden/>
    <w:unhideWhenUsed/>
    <w:rsid w:val="00414BD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14BDB"/>
  </w:style>
  <w:style w:type="paragraph" w:styleId="Footer">
    <w:name w:val="footer"/>
    <w:basedOn w:val="Normal"/>
    <w:link w:val="FooterChar"/>
    <w:uiPriority w:val="99"/>
    <w:unhideWhenUsed/>
    <w:rsid w:val="00414BDB"/>
    <w:pPr>
      <w:tabs>
        <w:tab w:val="center" w:pos="4680"/>
        <w:tab w:val="right" w:pos="9360"/>
      </w:tabs>
      <w:spacing w:line="240" w:lineRule="auto"/>
    </w:pPr>
  </w:style>
  <w:style w:type="character" w:customStyle="1" w:styleId="FooterChar">
    <w:name w:val="Footer Char"/>
    <w:basedOn w:val="DefaultParagraphFont"/>
    <w:link w:val="Footer"/>
    <w:uiPriority w:val="99"/>
    <w:rsid w:val="00414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actionforchildren.org.uk/about-us/who-we-are/" TargetMode="External"/><Relationship Id="rId18" Type="http://schemas.openxmlformats.org/officeDocument/2006/relationships/hyperlink" Target="https://www.gov.uk/government/publications/working-together-to-safeguard-children--2" TargetMode="External"/><Relationship Id="rId26" Type="http://schemas.openxmlformats.org/officeDocument/2006/relationships/hyperlink" Target="https://www.staffordshireconnects.info/kb5/staffordshire/directory/home.page" TargetMode="External"/><Relationship Id="rId3" Type="http://schemas.openxmlformats.org/officeDocument/2006/relationships/styles" Target="styles.xml"/><Relationship Id="rId21" Type="http://schemas.openxmlformats.org/officeDocument/2006/relationships/hyperlink" Target="https://www.leicestershire.gov.uk/health-and-wellbeing/get-activ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tionforchildren.org.uk/about-us/who-we-are/" TargetMode="External"/><Relationship Id="rId17" Type="http://schemas.openxmlformats.org/officeDocument/2006/relationships/hyperlink" Target="https://families.leicester.gov.uk/send-local-offer/send-health/care-navigation/" TargetMode="External"/><Relationship Id="rId25" Type="http://schemas.openxmlformats.org/officeDocument/2006/relationships/hyperlink" Target="https://www.norfolk.gov.uk/children"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families.leicester.gov.uk/send-local-offer/send-health/care-navigation/" TargetMode="External"/><Relationship Id="rId20" Type="http://schemas.openxmlformats.org/officeDocument/2006/relationships/hyperlink" Target="https://www.leicestershire.gov.uk/health-and-wellbeing/get-active" TargetMode="External"/><Relationship Id="rId29" Type="http://schemas.openxmlformats.org/officeDocument/2006/relationships/hyperlink" Target="https://www.staffordshire.gov.uk/children-young-people-and-families/children-young-people-and-families/childcare-and-early-ye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families.leicester.gov.uk" TargetMode="External"/><Relationship Id="rId24" Type="http://schemas.openxmlformats.org/officeDocument/2006/relationships/hyperlink" Target="https://www.norfolk.gov.uk/childre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publishing.service.gov.uk/media/628de13be90e071f5f7e1bd2/Early_Help_System_Guide.pdf" TargetMode="External"/><Relationship Id="rId23" Type="http://schemas.openxmlformats.org/officeDocument/2006/relationships/hyperlink" Target="https://www.norfolk.gov.uk/article/40407/Early-help-for-children-and-families" TargetMode="External"/><Relationship Id="rId28" Type="http://schemas.openxmlformats.org/officeDocument/2006/relationships/hyperlink" Target="https://www.staffordshire.gov.uk/children-young-people-and-families/children-young-people-and-families/childcare-and-early-years" TargetMode="External"/><Relationship Id="rId10" Type="http://schemas.openxmlformats.org/officeDocument/2006/relationships/hyperlink" Target="http://families.leicester.gov.uk" TargetMode="External"/><Relationship Id="rId19" Type="http://schemas.openxmlformats.org/officeDocument/2006/relationships/hyperlink" Target="https://www.gov.uk/government/publications/working-together-to-safeguard-children--2" TargetMode="External"/><Relationship Id="rId31" Type="http://schemas.openxmlformats.org/officeDocument/2006/relationships/hyperlink" Target="https://assets.publishing.service.gov.uk/media/69c2c4ce380a2a73a7cf9df4/Working_together_to_safeguard_children_2026.pdf" TargetMode="External"/><Relationship Id="rId4" Type="http://schemas.openxmlformats.org/officeDocument/2006/relationships/settings" Target="settings.xml"/><Relationship Id="rId9" Type="http://schemas.openxmlformats.org/officeDocument/2006/relationships/hyperlink" Target="http://families.leicester.gov.uk" TargetMode="External"/><Relationship Id="rId14" Type="http://schemas.openxmlformats.org/officeDocument/2006/relationships/hyperlink" Target="https://assets.publishing.service.gov.uk/media/628de13be90e071f5f7e1bd2/Early_Help_System_Guide.pdf" TargetMode="External"/><Relationship Id="rId22" Type="http://schemas.openxmlformats.org/officeDocument/2006/relationships/hyperlink" Target="https://www.norfolk.gov.uk/article/40407/Early-help-for-children-and-families" TargetMode="External"/><Relationship Id="rId27" Type="http://schemas.openxmlformats.org/officeDocument/2006/relationships/hyperlink" Target="https://www.staffordshireconnects.info/kb5/staffordshire/directory/home.page" TargetMode="External"/><Relationship Id="rId30" Type="http://schemas.openxmlformats.org/officeDocument/2006/relationships/hyperlink" Target="https://assets.publishing.service.gov.uk/media/69c2c4ce380a2a73a7cf9df4/Working_together_to_safeguard_children_2026.pdf" TargetMode="External"/><Relationship Id="rId35" Type="http://schemas.openxmlformats.org/officeDocument/2006/relationships/theme" Target="theme/theme1.xml"/><Relationship Id="rId8" Type="http://schemas.openxmlformats.org/officeDocument/2006/relationships/hyperlink" Target="http://gov.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65566B-4AE5-4E75-A2D7-4763F2DBFE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2777</Words>
  <Characters>15829</Characters>
  <Application>Microsoft Office Word</Application>
  <DocSecurity>0</DocSecurity>
  <Lines>131</Lines>
  <Paragraphs>37</Paragraphs>
  <ScaleCrop>false</ScaleCrop>
  <Company/>
  <LinksUpToDate>false</LinksUpToDate>
  <CharactersWithSpaces>18569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Popy Aktar (2408414)</cp:lastModifiedBy>
  <cp:revision>2</cp:revision>
  <dcterms:created xsi:type="dcterms:W3CDTF">2026-03-27T22:50:00Z</dcterms:created>
  <dcterms:modified xsi:type="dcterms:W3CDTF">2026-03-27T22:50:00Z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e1466349-6783-447a-9867-3d415de2908b</vt:lpwstr>
  </property>
</Properties>
</file>