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C3330" w14:textId="2274CD01" w:rsidR="00E24D21" w:rsidRPr="00E24D21" w:rsidRDefault="00E24D21" w:rsidP="006227A5">
      <w:pPr>
        <w:spacing w:line="276" w:lineRule="auto"/>
        <w:ind w:right="531"/>
        <w:rPr>
          <w:rFonts w:asciiTheme="majorHAnsi" w:eastAsia="Times New Roman" w:hAnsiTheme="majorHAnsi" w:cstheme="majorHAnsi"/>
          <w:sz w:val="24"/>
          <w:szCs w:val="24"/>
          <w:lang w:eastAsia="en-GB"/>
        </w:rPr>
      </w:pPr>
      <w:r w:rsidRPr="00E24D21">
        <w:rPr>
          <w:rFonts w:asciiTheme="majorHAnsi" w:eastAsia="Times New Roman" w:hAnsiTheme="majorHAnsi" w:cstheme="majorHAnsi"/>
          <w:sz w:val="24"/>
          <w:szCs w:val="24"/>
          <w:lang w:eastAsia="en-GB"/>
        </w:rPr>
        <w:t>Student name: Carli Jenkins</w:t>
      </w:r>
    </w:p>
    <w:p w14:paraId="13FEE990" w14:textId="77777777" w:rsidR="00E24D21" w:rsidRPr="00E24D21" w:rsidRDefault="00E24D21" w:rsidP="00E24D21">
      <w:pPr>
        <w:spacing w:line="276" w:lineRule="auto"/>
        <w:ind w:right="531"/>
        <w:rPr>
          <w:rFonts w:asciiTheme="majorHAnsi" w:eastAsia="Times New Roman" w:hAnsiTheme="majorHAnsi" w:cstheme="majorHAnsi"/>
          <w:sz w:val="24"/>
          <w:szCs w:val="24"/>
          <w:lang w:eastAsia="en-GB"/>
        </w:rPr>
      </w:pPr>
      <w:r w:rsidRPr="00E24D21">
        <w:rPr>
          <w:rFonts w:asciiTheme="majorHAnsi" w:eastAsia="Times New Roman" w:hAnsiTheme="majorHAnsi" w:cstheme="majorHAnsi"/>
          <w:sz w:val="24"/>
          <w:szCs w:val="24"/>
          <w:lang w:eastAsia="en-GB"/>
        </w:rPr>
        <w:t>Student ID: 2246062</w:t>
      </w:r>
    </w:p>
    <w:p w14:paraId="08074073" w14:textId="185D79BA" w:rsidR="00E24D21" w:rsidRPr="00E24D21" w:rsidRDefault="00E24D21" w:rsidP="00E24D21">
      <w:pPr>
        <w:spacing w:before="120" w:after="120" w:line="240" w:lineRule="auto"/>
        <w:rPr>
          <w:rFonts w:asciiTheme="majorHAnsi" w:eastAsia="Times New Roman" w:hAnsiTheme="majorHAnsi" w:cstheme="majorHAnsi"/>
          <w:b/>
          <w:sz w:val="24"/>
          <w:szCs w:val="24"/>
          <w:lang w:eastAsia="en-GB"/>
        </w:rPr>
      </w:pPr>
      <w:r w:rsidRPr="00E24D21">
        <w:rPr>
          <w:rFonts w:asciiTheme="majorHAnsi" w:eastAsia="Times New Roman" w:hAnsiTheme="majorHAnsi" w:cstheme="majorHAnsi"/>
          <w:b/>
          <w:sz w:val="24"/>
          <w:szCs w:val="24"/>
          <w:lang w:eastAsia="en-GB"/>
        </w:rPr>
        <w:t>Module: Operational Police Practice 2</w:t>
      </w:r>
    </w:p>
    <w:p w14:paraId="57237E6E" w14:textId="423D55FF" w:rsidR="00E24D21" w:rsidRPr="00E24D21" w:rsidRDefault="00E24D21" w:rsidP="006227A5">
      <w:pPr>
        <w:spacing w:line="276" w:lineRule="auto"/>
        <w:ind w:right="531"/>
        <w:rPr>
          <w:rFonts w:asciiTheme="majorHAnsi" w:eastAsia="Times New Roman" w:hAnsiTheme="majorHAnsi" w:cstheme="majorHAnsi"/>
          <w:b/>
          <w:sz w:val="24"/>
          <w:szCs w:val="24"/>
          <w:lang w:eastAsia="en-GB"/>
        </w:rPr>
      </w:pPr>
      <w:r w:rsidRPr="00E24D21">
        <w:rPr>
          <w:rFonts w:asciiTheme="majorHAnsi" w:eastAsia="Times New Roman" w:hAnsiTheme="majorHAnsi" w:cstheme="majorHAnsi"/>
          <w:sz w:val="24"/>
          <w:szCs w:val="24"/>
          <w:lang w:eastAsia="en-GB"/>
        </w:rPr>
        <w:t xml:space="preserve">Module code: </w:t>
      </w:r>
      <w:r w:rsidRPr="00E24D21">
        <w:rPr>
          <w:rFonts w:asciiTheme="majorHAnsi" w:eastAsia="Times New Roman" w:hAnsiTheme="majorHAnsi" w:cstheme="majorHAnsi"/>
          <w:b/>
          <w:sz w:val="24"/>
          <w:szCs w:val="24"/>
          <w:lang w:eastAsia="en-GB"/>
        </w:rPr>
        <w:t>BMPP5002D</w:t>
      </w:r>
    </w:p>
    <w:p w14:paraId="1E52F2E1" w14:textId="2F5D3B7A" w:rsidR="00E24D21" w:rsidRPr="00E24D21" w:rsidRDefault="00E24D21" w:rsidP="006227A5">
      <w:pPr>
        <w:spacing w:line="276" w:lineRule="auto"/>
        <w:ind w:right="531"/>
        <w:rPr>
          <w:rFonts w:asciiTheme="majorHAnsi" w:eastAsia="Times New Roman" w:hAnsiTheme="majorHAnsi" w:cstheme="majorHAnsi"/>
          <w:sz w:val="24"/>
          <w:szCs w:val="24"/>
          <w:lang w:eastAsia="en-GB"/>
        </w:rPr>
      </w:pPr>
      <w:r w:rsidRPr="00E24D21">
        <w:rPr>
          <w:rFonts w:asciiTheme="majorHAnsi" w:eastAsia="Times New Roman" w:hAnsiTheme="majorHAnsi" w:cstheme="majorHAnsi"/>
          <w:sz w:val="24"/>
          <w:szCs w:val="24"/>
          <w:lang w:eastAsia="en-GB"/>
        </w:rPr>
        <w:t xml:space="preserve">Title: </w:t>
      </w:r>
      <w:r w:rsidRPr="00E24D21">
        <w:rPr>
          <w:rFonts w:asciiTheme="majorHAnsi" w:eastAsia="Times New Roman" w:hAnsiTheme="majorHAnsi" w:cstheme="majorHAnsi"/>
          <w:b/>
          <w:sz w:val="24"/>
          <w:szCs w:val="24"/>
          <w:lang w:eastAsia="en-GB"/>
        </w:rPr>
        <w:t>Assignment 2</w:t>
      </w:r>
    </w:p>
    <w:p w14:paraId="7113109B"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22179C10"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4857E781"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4AA30463"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00266783"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13929E5F"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7108EA4A"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6D645C1F"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2C22F1FB"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3CF045C6"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7F98B93E"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39905F50"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4B8DEF11"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23E6F48F"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4B68F8A4"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4335223B"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0885FD4B"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6099DE53"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4BF2C6A5"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267C8427"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57283BA8" w14:textId="77777777" w:rsidR="00E24D21" w:rsidRPr="00E24D21" w:rsidRDefault="00E24D21" w:rsidP="006227A5">
      <w:pPr>
        <w:spacing w:line="276" w:lineRule="auto"/>
        <w:ind w:right="531"/>
        <w:rPr>
          <w:rFonts w:asciiTheme="majorHAnsi" w:eastAsia="Times New Roman" w:hAnsiTheme="majorHAnsi" w:cstheme="majorHAnsi"/>
          <w:sz w:val="24"/>
          <w:szCs w:val="24"/>
          <w:lang w:eastAsia="en-GB"/>
        </w:rPr>
      </w:pPr>
    </w:p>
    <w:p w14:paraId="04626155" w14:textId="77777777" w:rsidR="00E24D21" w:rsidRDefault="00E24D21" w:rsidP="006227A5">
      <w:pPr>
        <w:spacing w:line="276" w:lineRule="auto"/>
        <w:ind w:right="531"/>
        <w:rPr>
          <w:rFonts w:asciiTheme="majorHAnsi" w:eastAsia="Times New Roman" w:hAnsiTheme="majorHAnsi" w:cstheme="majorHAnsi"/>
          <w:sz w:val="24"/>
          <w:szCs w:val="24"/>
          <w:lang w:eastAsia="en-GB"/>
        </w:rPr>
      </w:pPr>
    </w:p>
    <w:p w14:paraId="69B67049" w14:textId="7D3F6714" w:rsidR="006227A5" w:rsidRPr="00E24D21" w:rsidRDefault="00D30553" w:rsidP="006227A5">
      <w:pPr>
        <w:spacing w:line="276" w:lineRule="auto"/>
        <w:ind w:right="531"/>
        <w:rPr>
          <w:rFonts w:asciiTheme="majorHAnsi" w:eastAsia="Times New Roman" w:hAnsiTheme="majorHAnsi" w:cstheme="majorHAnsi"/>
          <w:sz w:val="24"/>
          <w:szCs w:val="24"/>
          <w:lang w:eastAsia="en-GB"/>
        </w:rPr>
      </w:pPr>
      <w:r w:rsidRPr="00E24D21">
        <w:rPr>
          <w:rFonts w:asciiTheme="majorHAnsi" w:eastAsia="Times New Roman" w:hAnsiTheme="majorHAnsi" w:cstheme="majorHAnsi"/>
          <w:sz w:val="24"/>
          <w:szCs w:val="24"/>
          <w:lang w:eastAsia="en-GB"/>
        </w:rPr>
        <w:lastRenderedPageBreak/>
        <w:t>W</w:t>
      </w:r>
      <w:r w:rsidR="006227A5" w:rsidRPr="00E24D21">
        <w:rPr>
          <w:rFonts w:asciiTheme="majorHAnsi" w:eastAsia="Times New Roman" w:hAnsiTheme="majorHAnsi" w:cstheme="majorHAnsi"/>
          <w:sz w:val="24"/>
          <w:szCs w:val="24"/>
          <w:lang w:eastAsia="en-GB"/>
        </w:rPr>
        <w:t xml:space="preserve">hat impact can the challenges of operational policing have on individual and group wellbeing? Why is it important to manage mental wellbeing in policing? </w:t>
      </w:r>
    </w:p>
    <w:p w14:paraId="7270BAAD" w14:textId="366B55B0" w:rsidR="006227A5" w:rsidRPr="00E24D21" w:rsidRDefault="006227A5" w:rsidP="006227A5">
      <w:pPr>
        <w:spacing w:line="276" w:lineRule="auto"/>
        <w:ind w:right="531"/>
        <w:rPr>
          <w:rFonts w:asciiTheme="majorHAnsi" w:eastAsia="Times New Roman" w:hAnsiTheme="majorHAnsi" w:cstheme="majorHAnsi"/>
          <w:sz w:val="24"/>
          <w:szCs w:val="24"/>
          <w:lang w:eastAsia="en-GB"/>
        </w:rPr>
      </w:pPr>
      <w:r w:rsidRPr="00E24D21">
        <w:rPr>
          <w:rFonts w:asciiTheme="majorHAnsi" w:eastAsia="Times New Roman" w:hAnsiTheme="majorHAnsi" w:cstheme="majorHAnsi"/>
          <w:sz w:val="24"/>
          <w:szCs w:val="24"/>
          <w:lang w:eastAsia="en-GB"/>
        </w:rPr>
        <w:t>Your answer must be based on academic research rather than personal experience.</w:t>
      </w:r>
    </w:p>
    <w:p w14:paraId="1CD526B1" w14:textId="30A0C6F3" w:rsidR="006227A5" w:rsidRPr="00E24D21" w:rsidRDefault="006227A5" w:rsidP="006227A5">
      <w:pPr>
        <w:rPr>
          <w:rFonts w:asciiTheme="majorHAnsi" w:hAnsiTheme="majorHAnsi" w:cstheme="majorHAnsi"/>
          <w:sz w:val="24"/>
          <w:szCs w:val="24"/>
        </w:rPr>
      </w:pPr>
      <w:r w:rsidRPr="00E24D21">
        <w:rPr>
          <w:rFonts w:asciiTheme="majorHAnsi" w:hAnsiTheme="majorHAnsi" w:cstheme="majorHAnsi"/>
          <w:sz w:val="24"/>
          <w:szCs w:val="24"/>
        </w:rPr>
        <w:t xml:space="preserve">Policing is a career that places high expectations on its officers during the most stressful incidents. It requires agile decision-making skills and diverse work environments. Operational policing is arguably the most dangerous for officers on the front line, more so in recent years. A police officer's role includes crime prevention, emergency response, community engagement, and public safety. The challenges that police officers face on any given day can affect their mental health and overall wellbeing. These challenges can be made up of high-risk incidents, with the potential for exposure to traumatic events, prolonged stress, high accountability, and general demands. Given the stress that police officers face, this could impact the members of the police force and ultimately affect the quality of service provided to the community. </w:t>
      </w:r>
      <w:r w:rsidR="00D30553" w:rsidRPr="00E24D21">
        <w:rPr>
          <w:rFonts w:asciiTheme="majorHAnsi" w:hAnsiTheme="majorHAnsi" w:cstheme="majorHAnsi"/>
          <w:sz w:val="24"/>
          <w:szCs w:val="24"/>
        </w:rPr>
        <w:t xml:space="preserve">By </w:t>
      </w:r>
      <w:r w:rsidRPr="00E24D21">
        <w:rPr>
          <w:rFonts w:asciiTheme="majorHAnsi" w:hAnsiTheme="majorHAnsi" w:cstheme="majorHAnsi"/>
          <w:sz w:val="24"/>
          <w:szCs w:val="24"/>
        </w:rPr>
        <w:t>explor</w:t>
      </w:r>
      <w:r w:rsidR="00D30553" w:rsidRPr="00E24D21">
        <w:rPr>
          <w:rFonts w:asciiTheme="majorHAnsi" w:hAnsiTheme="majorHAnsi" w:cstheme="majorHAnsi"/>
          <w:sz w:val="24"/>
          <w:szCs w:val="24"/>
        </w:rPr>
        <w:t xml:space="preserve">ing </w:t>
      </w:r>
      <w:r w:rsidRPr="00E24D21">
        <w:rPr>
          <w:rFonts w:asciiTheme="majorHAnsi" w:hAnsiTheme="majorHAnsi" w:cstheme="majorHAnsi"/>
          <w:sz w:val="24"/>
          <w:szCs w:val="24"/>
        </w:rPr>
        <w:t xml:space="preserve">the different challenges faced by operational policing, their impact on individual and group wellbeing, and the critical importance of overall management of mental health. By understanding these factors, it becomes evident that proactive measures are necessary to safeguard the mental wellbeing of police officers. </w:t>
      </w:r>
    </w:p>
    <w:p w14:paraId="28936913" w14:textId="6FDCEB5C" w:rsidR="006227A5" w:rsidRPr="00E24D21" w:rsidRDefault="006227A5" w:rsidP="006227A5">
      <w:pPr>
        <w:rPr>
          <w:rFonts w:asciiTheme="majorHAnsi" w:hAnsiTheme="majorHAnsi" w:cstheme="majorHAnsi"/>
          <w:sz w:val="24"/>
          <w:szCs w:val="24"/>
        </w:rPr>
      </w:pPr>
      <w:r w:rsidRPr="00E24D21">
        <w:rPr>
          <w:rFonts w:asciiTheme="majorHAnsi" w:hAnsiTheme="majorHAnsi" w:cstheme="majorHAnsi"/>
          <w:sz w:val="24"/>
          <w:szCs w:val="24"/>
        </w:rPr>
        <w:t>One of the most significant challenges faced by police officers is the frequent exposure to traumatic incidents. Police officers will respond to the most violent crimes, traffic accidents, and domestic violence situations. This exposure not only requires immediate emotional resilience but can also lead to long-term psychological consequences such as post-traumatic stress disorder (PTSD). Studies have shown that police officers are at a higher risk for developing PTSD compared to the general population, with almost one in five police officers having symptoms that can include flashbacks, severe anxiety, and emotional numbness (University of Cambridge, 2019). The effect of repeated exposure to trauma can lead to vicarious trauma. Vicarious trauma "is a process of change resulting from empathetic engagement with trauma survivors" (</w:t>
      </w:r>
      <w:proofErr w:type="spellStart"/>
      <w:r w:rsidRPr="00E24D21">
        <w:rPr>
          <w:rFonts w:asciiTheme="majorHAnsi" w:hAnsiTheme="majorHAnsi" w:cstheme="majorHAnsi"/>
          <w:sz w:val="24"/>
          <w:szCs w:val="24"/>
        </w:rPr>
        <w:t>Mehlmann</w:t>
      </w:r>
      <w:proofErr w:type="spellEnd"/>
      <w:r w:rsidRPr="00E24D21">
        <w:rPr>
          <w:rFonts w:asciiTheme="majorHAnsi" w:hAnsiTheme="majorHAnsi" w:cstheme="majorHAnsi"/>
          <w:sz w:val="24"/>
          <w:szCs w:val="24"/>
        </w:rPr>
        <w:t>-Wicks, 2020). This phenomenon occurs when officers absorb the pain or the suffering of victims, leading to emotional exhaustion and secondary trauma, and those affected could be left with a diminished capacity for empathy. Over time, this can result in a disconnection from their personal lives, affecting relationships with family and friends (MIND, 2024).</w:t>
      </w:r>
    </w:p>
    <w:p w14:paraId="3A70F0D0" w14:textId="77777777" w:rsidR="00D30553" w:rsidRPr="00E24D21" w:rsidRDefault="006227A5" w:rsidP="006227A5">
      <w:pPr>
        <w:rPr>
          <w:rFonts w:asciiTheme="majorHAnsi" w:hAnsiTheme="majorHAnsi" w:cstheme="majorHAnsi"/>
          <w:sz w:val="24"/>
          <w:szCs w:val="24"/>
        </w:rPr>
      </w:pPr>
      <w:r w:rsidRPr="00E24D21">
        <w:rPr>
          <w:rFonts w:asciiTheme="majorHAnsi" w:hAnsiTheme="majorHAnsi" w:cstheme="majorHAnsi"/>
          <w:sz w:val="24"/>
          <w:szCs w:val="24"/>
        </w:rPr>
        <w:t xml:space="preserve">In addition to exposure to trauma, police officers face significant pressures. The UK police service is often under scrutiny from the public via social media and media outlets, which can create a degree anxiety among officers. Policing is based on consent as derived from the 9 </w:t>
      </w:r>
      <w:proofErr w:type="spellStart"/>
      <w:r w:rsidRPr="00E24D21">
        <w:rPr>
          <w:rFonts w:asciiTheme="majorHAnsi" w:hAnsiTheme="majorHAnsi" w:cstheme="majorHAnsi"/>
          <w:sz w:val="24"/>
          <w:szCs w:val="24"/>
        </w:rPr>
        <w:t>Peelian</w:t>
      </w:r>
      <w:proofErr w:type="spellEnd"/>
      <w:r w:rsidRPr="00E24D21">
        <w:rPr>
          <w:rFonts w:asciiTheme="majorHAnsi" w:hAnsiTheme="majorHAnsi" w:cstheme="majorHAnsi"/>
          <w:sz w:val="24"/>
          <w:szCs w:val="24"/>
        </w:rPr>
        <w:t xml:space="preserve"> principles. This means a police officer's duty should be carried out on "public approval of their existence, actions and behaviour" (Home Office, 2012). Due to the movement of news by social media from anyone who has a smartphone, police officers are under increased pressure to perform flawlessly while under constant public observation. Trial by social media is just one smartphone video away (Attorney General's Office, 2017)</w:t>
      </w:r>
      <w:r w:rsidR="00D30553" w:rsidRPr="00E24D21">
        <w:rPr>
          <w:rFonts w:asciiTheme="majorHAnsi" w:hAnsiTheme="majorHAnsi" w:cstheme="majorHAnsi"/>
          <w:sz w:val="24"/>
          <w:szCs w:val="24"/>
        </w:rPr>
        <w:t>, t</w:t>
      </w:r>
      <w:r w:rsidRPr="00E24D21">
        <w:rPr>
          <w:rFonts w:asciiTheme="majorHAnsi" w:hAnsiTheme="majorHAnsi" w:cstheme="majorHAnsi"/>
          <w:sz w:val="24"/>
          <w:szCs w:val="24"/>
        </w:rPr>
        <w:t xml:space="preserve">his further scrutiny can lead to heightened stress as one wrong step and there could be public backlash, face documented and posted online and the potential to face professional repercussions. In addition to the above stress, inadequate staffing levels and increasing workloads can exacerbate stress levels. </w:t>
      </w:r>
    </w:p>
    <w:p w14:paraId="48BFA5E6" w14:textId="43371757" w:rsidR="006227A5" w:rsidRPr="00E24D21" w:rsidRDefault="006227A5" w:rsidP="006227A5">
      <w:pPr>
        <w:rPr>
          <w:rFonts w:asciiTheme="majorHAnsi" w:hAnsiTheme="majorHAnsi" w:cstheme="majorHAnsi"/>
          <w:sz w:val="24"/>
          <w:szCs w:val="24"/>
        </w:rPr>
      </w:pPr>
      <w:r w:rsidRPr="00E24D21">
        <w:rPr>
          <w:rFonts w:asciiTheme="majorHAnsi" w:hAnsiTheme="majorHAnsi" w:cstheme="majorHAnsi"/>
          <w:sz w:val="24"/>
          <w:szCs w:val="24"/>
        </w:rPr>
        <w:lastRenderedPageBreak/>
        <w:t xml:space="preserve">Many police forces in the UK have faced budget cuts in recent years and are still facing these cuts, leading to reduced personnel and stretched resources (Office, 2024). This places additional demands on existing officers, who are ordered to work longer hours and manage larger workloads. The resulting fatigue can affect decision-making and increase the likelihood of burnout. According to </w:t>
      </w:r>
      <w:r w:rsidR="00D30553" w:rsidRPr="00E24D21">
        <w:rPr>
          <w:rFonts w:asciiTheme="majorHAnsi" w:hAnsiTheme="majorHAnsi" w:cstheme="majorHAnsi"/>
          <w:sz w:val="24"/>
          <w:szCs w:val="24"/>
        </w:rPr>
        <w:t xml:space="preserve">the </w:t>
      </w:r>
      <w:r w:rsidRPr="00E24D21">
        <w:rPr>
          <w:rFonts w:asciiTheme="majorHAnsi" w:hAnsiTheme="majorHAnsi" w:cstheme="majorHAnsi"/>
          <w:sz w:val="24"/>
          <w:szCs w:val="24"/>
        </w:rPr>
        <w:t xml:space="preserve">Police Federation (2024a) "69% of officers reported high levels of fatigue" and "28.9% with very high fatigue". The police federation research indicated increased dissatisfaction </w:t>
      </w:r>
      <w:r w:rsidR="00D30553" w:rsidRPr="00E24D21">
        <w:rPr>
          <w:rFonts w:asciiTheme="majorHAnsi" w:hAnsiTheme="majorHAnsi" w:cstheme="majorHAnsi"/>
          <w:sz w:val="24"/>
          <w:szCs w:val="24"/>
        </w:rPr>
        <w:t>with pay</w:t>
      </w:r>
      <w:r w:rsidRPr="00E24D21">
        <w:rPr>
          <w:rFonts w:asciiTheme="majorHAnsi" w:hAnsiTheme="majorHAnsi" w:cstheme="majorHAnsi"/>
          <w:sz w:val="24"/>
          <w:szCs w:val="24"/>
        </w:rPr>
        <w:t xml:space="preserve"> and low morale among officers. PFEW National Chair Steve Hartshorn explained that "Police officers are paying the price by damaging their own welfare and mental health"</w:t>
      </w:r>
      <w:r w:rsidR="00D30553" w:rsidRPr="00E24D21">
        <w:rPr>
          <w:rFonts w:asciiTheme="majorHAnsi" w:hAnsiTheme="majorHAnsi" w:cstheme="majorHAnsi"/>
          <w:sz w:val="24"/>
          <w:szCs w:val="24"/>
        </w:rPr>
        <w:t xml:space="preserve"> Police Federation (2024a)</w:t>
      </w:r>
      <w:r w:rsidRPr="00E24D21">
        <w:rPr>
          <w:rFonts w:asciiTheme="majorHAnsi" w:hAnsiTheme="majorHAnsi" w:cstheme="majorHAnsi"/>
          <w:sz w:val="24"/>
          <w:szCs w:val="24"/>
        </w:rPr>
        <w:t xml:space="preserve">. </w:t>
      </w:r>
    </w:p>
    <w:p w14:paraId="3617DFD3" w14:textId="5540B9CA" w:rsidR="006227A5" w:rsidRPr="00E24D21" w:rsidRDefault="006227A5" w:rsidP="006227A5">
      <w:pPr>
        <w:rPr>
          <w:rFonts w:asciiTheme="majorHAnsi" w:hAnsiTheme="majorHAnsi" w:cstheme="majorHAnsi"/>
          <w:sz w:val="24"/>
          <w:szCs w:val="24"/>
        </w:rPr>
      </w:pPr>
      <w:r w:rsidRPr="00E24D21">
        <w:rPr>
          <w:rFonts w:asciiTheme="majorHAnsi" w:hAnsiTheme="majorHAnsi" w:cstheme="majorHAnsi"/>
          <w:sz w:val="24"/>
          <w:szCs w:val="24"/>
        </w:rPr>
        <w:t>The police role involves long work shift patterns, which can disrupt circadian rhythms and ultimately lead to various health issues. Circadian timing is our body's internal clock that dictates when we need to sleep through the daylight outside and internal hormonal and neuronal signals. Officers frequently experience sleep disturbances, contributing to fatigue and decreased cognitive functioning (</w:t>
      </w:r>
      <w:proofErr w:type="spellStart"/>
      <w:r w:rsidRPr="00E24D21">
        <w:rPr>
          <w:rFonts w:asciiTheme="majorHAnsi" w:hAnsiTheme="majorHAnsi" w:cstheme="majorHAnsi"/>
          <w:sz w:val="24"/>
          <w:szCs w:val="24"/>
        </w:rPr>
        <w:t>Tankelevitch</w:t>
      </w:r>
      <w:proofErr w:type="spellEnd"/>
      <w:r w:rsidRPr="00E24D21">
        <w:rPr>
          <w:rFonts w:asciiTheme="majorHAnsi" w:hAnsiTheme="majorHAnsi" w:cstheme="majorHAnsi"/>
          <w:sz w:val="24"/>
          <w:szCs w:val="24"/>
        </w:rPr>
        <w:t xml:space="preserve"> and Bunn, 2018). The irregular hours can also strain personal relationships, as officers may miss important family events or social gatherings due to their work schedules (Sousa et al., 2023). This imbalance can further worsen feelings of isolation and stress, affecting both mental and physical health.</w:t>
      </w:r>
    </w:p>
    <w:p w14:paraId="4CF26802" w14:textId="77777777" w:rsidR="006227A5" w:rsidRPr="00E24D21" w:rsidRDefault="006227A5" w:rsidP="006227A5">
      <w:pPr>
        <w:rPr>
          <w:rFonts w:asciiTheme="majorHAnsi" w:hAnsiTheme="majorHAnsi" w:cstheme="majorHAnsi"/>
          <w:sz w:val="24"/>
          <w:szCs w:val="24"/>
        </w:rPr>
      </w:pPr>
      <w:r w:rsidRPr="00E24D21">
        <w:rPr>
          <w:rFonts w:asciiTheme="majorHAnsi" w:hAnsiTheme="majorHAnsi" w:cstheme="majorHAnsi"/>
          <w:sz w:val="24"/>
          <w:szCs w:val="24"/>
        </w:rPr>
        <w:t>The challenges of operational policing can impact the officers' wellbeing. According to the Police Federation (2024c) 14,508 police officers were signed off due to bad mental health which is a rise by 130% since 2013. Conditions such as anxiety and depression surface as officers struggle to cope with the demands of their roles. An article by Edwards and Kotera (2020) explored the institutional negativity and stigma surrounding mental health issues within the police force that can prevent officers from disclosing to their employer that they either have a condition or refuse to seek medical help altogether. Officers fear that revealing mental health struggles could risk their careers or lead to negative perceptions among their peers (Corrigan and Rao, 2012). This reluctance to seek assistance can significantly increase mental health symptoms, along with untreated mental health issues lead to decreased job performance. Along with this, a study conducted by Syed et al. (2020) showed one in four police officers were using damaging coping mechanisms such as hazardous amounts of alcohol. The impact on mental health is not just an individual concern; it can also affect the overall effectiveness of the police force.</w:t>
      </w:r>
    </w:p>
    <w:p w14:paraId="5EE1FD3B" w14:textId="2F245679" w:rsidR="006227A5" w:rsidRPr="00E24D21" w:rsidRDefault="006227A5" w:rsidP="006227A5">
      <w:pPr>
        <w:rPr>
          <w:rFonts w:asciiTheme="majorHAnsi" w:hAnsiTheme="majorHAnsi" w:cstheme="majorHAnsi"/>
          <w:sz w:val="24"/>
          <w:szCs w:val="24"/>
        </w:rPr>
      </w:pPr>
      <w:r w:rsidRPr="00E24D21">
        <w:rPr>
          <w:rFonts w:asciiTheme="majorHAnsi" w:hAnsiTheme="majorHAnsi" w:cstheme="majorHAnsi"/>
          <w:sz w:val="24"/>
          <w:szCs w:val="24"/>
        </w:rPr>
        <w:t>In addition to the mental health challenges faced by police officers, there are physical health implications. Long-term stress can lead to and contribute to a range of health problems, including heart disease, obesity, and diabetes (Mayo Clinic Staff, 2023). The combination of high stress levels, disrupted sleep patterns, and unhealthy coping mechanisms (such as excess alcohol) can result in a decline in physical health, further evidencing the challenges faced by officers. These behaviours can create a cycle of poor health that makes it even more difficult for police officers to cope with the demands of their jobs.</w:t>
      </w:r>
    </w:p>
    <w:p w14:paraId="1EBCA058" w14:textId="18A502A3" w:rsidR="006227A5" w:rsidRPr="00E24D21" w:rsidRDefault="006227A5" w:rsidP="006227A5">
      <w:pPr>
        <w:rPr>
          <w:rFonts w:asciiTheme="majorHAnsi" w:hAnsiTheme="majorHAnsi" w:cstheme="majorHAnsi"/>
          <w:sz w:val="24"/>
          <w:szCs w:val="24"/>
        </w:rPr>
      </w:pPr>
      <w:r w:rsidRPr="00E24D21">
        <w:rPr>
          <w:rFonts w:asciiTheme="majorHAnsi" w:hAnsiTheme="majorHAnsi" w:cstheme="majorHAnsi"/>
          <w:sz w:val="24"/>
          <w:szCs w:val="24"/>
        </w:rPr>
        <w:t>Mental health implications go way beyond individual officers and can often show up in the team's morale. All police forces face high stress levels but complete with poor mental health can create a toxic work environment. In 2023</w:t>
      </w:r>
      <w:r w:rsidR="00D30553" w:rsidRPr="00E24D21">
        <w:rPr>
          <w:rFonts w:asciiTheme="majorHAnsi" w:hAnsiTheme="majorHAnsi" w:cstheme="majorHAnsi"/>
          <w:sz w:val="24"/>
          <w:szCs w:val="24"/>
        </w:rPr>
        <w:t>,</w:t>
      </w:r>
      <w:r w:rsidRPr="00E24D21">
        <w:rPr>
          <w:rFonts w:asciiTheme="majorHAnsi" w:hAnsiTheme="majorHAnsi" w:cstheme="majorHAnsi"/>
          <w:sz w:val="24"/>
          <w:szCs w:val="24"/>
        </w:rPr>
        <w:t xml:space="preserve"> 85% of police officers who wanted to resign felt </w:t>
      </w:r>
      <w:r w:rsidRPr="00E24D21">
        <w:rPr>
          <w:rFonts w:asciiTheme="majorHAnsi" w:hAnsiTheme="majorHAnsi" w:cstheme="majorHAnsi"/>
          <w:sz w:val="24"/>
          <w:szCs w:val="24"/>
        </w:rPr>
        <w:lastRenderedPageBreak/>
        <w:t xml:space="preserve">that way due to low morale, with a further 73 % wanted to leave the force due to their mental health and wellbeing (Police Federation, 2024b). </w:t>
      </w:r>
    </w:p>
    <w:p w14:paraId="1250DCFB" w14:textId="6C7371B9" w:rsidR="006227A5" w:rsidRPr="00E24D21" w:rsidRDefault="006227A5" w:rsidP="006227A5">
      <w:pPr>
        <w:rPr>
          <w:rFonts w:asciiTheme="majorHAnsi" w:hAnsiTheme="majorHAnsi" w:cstheme="majorHAnsi"/>
          <w:sz w:val="24"/>
          <w:szCs w:val="24"/>
        </w:rPr>
      </w:pPr>
      <w:r w:rsidRPr="00E24D21">
        <w:rPr>
          <w:rFonts w:asciiTheme="majorHAnsi" w:hAnsiTheme="majorHAnsi" w:cstheme="majorHAnsi"/>
          <w:sz w:val="24"/>
          <w:szCs w:val="24"/>
        </w:rPr>
        <w:t xml:space="preserve">High stress levels and mental health challenges can lead to a decrease in morale and less engagement among officers. When officers feel unsupported or overwhelmed, their commitment to the job may decrease. This disengagement can be displayed in various ways, including reduced motivation to perform well, lack of initiative in community engagement, and an overall job dissatisfaction. In a negative work environment, interpersonal conflicts may arise, leading to low morale among officers (CIPD, 2024). This can hinder teamwork, which is essential for effective policing. When officers are unable to rely on one another for support, the quality of service provided to the public may suffer. This idea has fuelled companies such as Back up buddy (2024)  who developed a mental health and wellbeing app which is designed to help with mental, physical, social, and financial health. It covers topics such as bereavement, trauma, physical exercise, diet, and sleep" as a means to try and get officers the much needed support at their fingertips. </w:t>
      </w:r>
    </w:p>
    <w:p w14:paraId="2F0490BC" w14:textId="60F8EE29" w:rsidR="006227A5" w:rsidRPr="00E24D21" w:rsidRDefault="006227A5" w:rsidP="006227A5">
      <w:pPr>
        <w:rPr>
          <w:rFonts w:asciiTheme="majorHAnsi" w:hAnsiTheme="majorHAnsi" w:cstheme="majorHAnsi"/>
          <w:sz w:val="24"/>
          <w:szCs w:val="24"/>
        </w:rPr>
      </w:pPr>
      <w:r w:rsidRPr="00E24D21">
        <w:rPr>
          <w:rFonts w:asciiTheme="majorHAnsi" w:hAnsiTheme="majorHAnsi" w:cstheme="majorHAnsi"/>
          <w:sz w:val="24"/>
          <w:szCs w:val="24"/>
        </w:rPr>
        <w:t xml:space="preserve">Looking at the psychology behind policing and human behaviour is the Social Identity Theory. "The theory seeks to explain the cognitive processes and social conditions underlying intergroup behaviours" (McLeod, 2023). This theory recognises groups can give us a sense of belonging, purpose, </w:t>
      </w:r>
      <w:proofErr w:type="spellStart"/>
      <w:r w:rsidRPr="00E24D21">
        <w:rPr>
          <w:rFonts w:asciiTheme="majorHAnsi" w:hAnsiTheme="majorHAnsi" w:cstheme="majorHAnsi"/>
          <w:sz w:val="24"/>
          <w:szCs w:val="24"/>
        </w:rPr>
        <w:t>self worth</w:t>
      </w:r>
      <w:proofErr w:type="spellEnd"/>
      <w:r w:rsidRPr="00E24D21">
        <w:rPr>
          <w:rFonts w:asciiTheme="majorHAnsi" w:hAnsiTheme="majorHAnsi" w:cstheme="majorHAnsi"/>
          <w:sz w:val="24"/>
          <w:szCs w:val="24"/>
        </w:rPr>
        <w:t xml:space="preserve"> and identity. By officers recognising the diverse identities within the communities they patrol it can enhance their effectiveness. By actively engaging with different community groups police officers </w:t>
      </w:r>
      <w:proofErr w:type="spellStart"/>
      <w:r w:rsidRPr="00E24D21">
        <w:rPr>
          <w:rFonts w:asciiTheme="majorHAnsi" w:hAnsiTheme="majorHAnsi" w:cstheme="majorHAnsi"/>
          <w:sz w:val="24"/>
          <w:szCs w:val="24"/>
        </w:rPr>
        <w:t>cna</w:t>
      </w:r>
      <w:proofErr w:type="spellEnd"/>
      <w:r w:rsidRPr="00E24D21">
        <w:rPr>
          <w:rFonts w:asciiTheme="majorHAnsi" w:hAnsiTheme="majorHAnsi" w:cstheme="majorHAnsi"/>
          <w:sz w:val="24"/>
          <w:szCs w:val="24"/>
        </w:rPr>
        <w:t xml:space="preserve"> build trust and cooperation. In terms of significant events whilst on duty, an understanding of social identities can help police navigate complex group dynamics such as protests and riots. By recognising the different motivations and identities in these situation, officers can adapt their communication style and intervention techniques to reduce conflict (Huddy, 2001).</w:t>
      </w:r>
    </w:p>
    <w:p w14:paraId="1B603526" w14:textId="1DC19D27" w:rsidR="00D30553" w:rsidRPr="00E24D21" w:rsidRDefault="006227A5" w:rsidP="006227A5">
      <w:pPr>
        <w:rPr>
          <w:rFonts w:asciiTheme="majorHAnsi" w:hAnsiTheme="majorHAnsi" w:cstheme="majorHAnsi"/>
          <w:sz w:val="24"/>
          <w:szCs w:val="24"/>
        </w:rPr>
      </w:pPr>
      <w:r w:rsidRPr="00E24D21">
        <w:rPr>
          <w:rFonts w:asciiTheme="majorHAnsi" w:hAnsiTheme="majorHAnsi" w:cstheme="majorHAnsi"/>
          <w:sz w:val="24"/>
          <w:szCs w:val="24"/>
        </w:rPr>
        <w:t>The collective wellbeing of a police force can also influence the publics perceptions of the police. A police force struggling with internal mental health issues may inadvertently create a culture of distrust within the community. If officers appear to be disengaged, the public confidence in the police will likely suffer as a result, leading to strained community relations. If a police officer judgement is affected at a critical incident, this could have a negative impact on the public and further strengthen though negative perceptions of the police force</w:t>
      </w:r>
      <w:r w:rsidR="00D30553" w:rsidRPr="00E24D21">
        <w:rPr>
          <w:rFonts w:asciiTheme="majorHAnsi" w:hAnsiTheme="majorHAnsi" w:cstheme="majorHAnsi"/>
          <w:sz w:val="24"/>
          <w:szCs w:val="24"/>
        </w:rPr>
        <w:t xml:space="preserve"> (Brookshaw, 2024)</w:t>
      </w:r>
      <w:r w:rsidRPr="00E24D21">
        <w:rPr>
          <w:rFonts w:asciiTheme="majorHAnsi" w:hAnsiTheme="majorHAnsi" w:cstheme="majorHAnsi"/>
          <w:sz w:val="24"/>
          <w:szCs w:val="24"/>
        </w:rPr>
        <w:t>. Given the impact on individual and group wellbeing, it is essential to implement mental health help within police forces. Effective management of mental health not only benefits the officers themselves but also enhances the overall functionality of the police force. Many forces have adopted specific focal points to better help their officers, such as peer-led support for officers dealing with traumatic incidents. Other forces use therapy dogs to promote mental health and reduce stress</w:t>
      </w:r>
      <w:r w:rsidR="00D30553" w:rsidRPr="00E24D21">
        <w:rPr>
          <w:rFonts w:asciiTheme="majorHAnsi" w:hAnsiTheme="majorHAnsi" w:cstheme="majorHAnsi"/>
          <w:sz w:val="24"/>
          <w:szCs w:val="24"/>
        </w:rPr>
        <w:t>, and others have programs that offer</w:t>
      </w:r>
      <w:r w:rsidRPr="00E24D21">
        <w:rPr>
          <w:rFonts w:asciiTheme="majorHAnsi" w:hAnsiTheme="majorHAnsi" w:cstheme="majorHAnsi"/>
          <w:sz w:val="24"/>
          <w:szCs w:val="24"/>
        </w:rPr>
        <w:t xml:space="preserve"> comprehensive support through wellbeing hubs, online resources, and physical activity programs</w:t>
      </w:r>
      <w:r w:rsidR="00D30553" w:rsidRPr="00E24D21">
        <w:rPr>
          <w:rFonts w:asciiTheme="majorHAnsi" w:hAnsiTheme="majorHAnsi" w:cstheme="majorHAnsi"/>
          <w:sz w:val="24"/>
          <w:szCs w:val="24"/>
        </w:rPr>
        <w:t xml:space="preserve"> (</w:t>
      </w:r>
      <w:proofErr w:type="spellStart"/>
      <w:r w:rsidR="00D30553" w:rsidRPr="00E24D21">
        <w:rPr>
          <w:rFonts w:asciiTheme="majorHAnsi" w:hAnsiTheme="majorHAnsi" w:cstheme="majorHAnsi"/>
          <w:sz w:val="24"/>
          <w:szCs w:val="24"/>
        </w:rPr>
        <w:t>Demou</w:t>
      </w:r>
      <w:proofErr w:type="spellEnd"/>
      <w:r w:rsidR="00D30553" w:rsidRPr="00E24D21">
        <w:rPr>
          <w:rFonts w:asciiTheme="majorHAnsi" w:hAnsiTheme="majorHAnsi" w:cstheme="majorHAnsi"/>
          <w:sz w:val="24"/>
          <w:szCs w:val="24"/>
        </w:rPr>
        <w:t>, Hale and Hunt, 2020)</w:t>
      </w:r>
      <w:r w:rsidRPr="00E24D21">
        <w:rPr>
          <w:rFonts w:asciiTheme="majorHAnsi" w:hAnsiTheme="majorHAnsi" w:cstheme="majorHAnsi"/>
          <w:sz w:val="24"/>
          <w:szCs w:val="24"/>
        </w:rPr>
        <w:t xml:space="preserve">. </w:t>
      </w:r>
    </w:p>
    <w:p w14:paraId="4985C598" w14:textId="13D988C2" w:rsidR="006227A5" w:rsidRPr="00E24D21" w:rsidRDefault="006227A5" w:rsidP="006227A5">
      <w:pPr>
        <w:rPr>
          <w:rFonts w:asciiTheme="majorHAnsi" w:hAnsiTheme="majorHAnsi" w:cstheme="majorHAnsi"/>
          <w:sz w:val="24"/>
          <w:szCs w:val="24"/>
        </w:rPr>
      </w:pPr>
      <w:r w:rsidRPr="00E24D21">
        <w:rPr>
          <w:rFonts w:asciiTheme="majorHAnsi" w:hAnsiTheme="majorHAnsi" w:cstheme="majorHAnsi"/>
          <w:sz w:val="24"/>
          <w:szCs w:val="24"/>
        </w:rPr>
        <w:t xml:space="preserve">Creating a supportive culture within the police force is vital. Police forces must actively work to reduce the stigma associated with mental health issues. By normalising conversations around mental health, forces can encourage officers to seek help without fear of judgment (Government Events, 2024). Peer support programs can create a sense of community and </w:t>
      </w:r>
      <w:r w:rsidRPr="00E24D21">
        <w:rPr>
          <w:rFonts w:asciiTheme="majorHAnsi" w:hAnsiTheme="majorHAnsi" w:cstheme="majorHAnsi"/>
          <w:sz w:val="24"/>
          <w:szCs w:val="24"/>
        </w:rPr>
        <w:lastRenderedPageBreak/>
        <w:t>belonging among officers. Connecting with fellow officers who understand the unique challenges of policing can encourage a supportive environment where individuals feel less isolated in their struggles. Encouraging a healthy work-life balance is essential to feeling less stressed. This includes offering flexible working arrangements, annual leave being honoured (Northumbria Police Federation, 2024), and initiatives that promote physical health. By adopting a work environment that values work-life balance, police forces can help officers maintain their mental wellbeing. When officers are supported in managing their personal lives, they are better equipped to handle the demands of their roles (College of Policing, 2021).</w:t>
      </w:r>
    </w:p>
    <w:p w14:paraId="291909E9" w14:textId="2BFA25EC" w:rsidR="00840D4F" w:rsidRPr="00E24D21" w:rsidRDefault="006227A5" w:rsidP="006227A5">
      <w:pPr>
        <w:rPr>
          <w:rFonts w:asciiTheme="majorHAnsi" w:hAnsiTheme="majorHAnsi" w:cstheme="majorHAnsi"/>
          <w:sz w:val="24"/>
          <w:szCs w:val="24"/>
        </w:rPr>
      </w:pPr>
      <w:r w:rsidRPr="00E24D21">
        <w:rPr>
          <w:rFonts w:asciiTheme="majorHAnsi" w:hAnsiTheme="majorHAnsi" w:cstheme="majorHAnsi"/>
          <w:sz w:val="24"/>
          <w:szCs w:val="24"/>
        </w:rPr>
        <w:t>The challenges of operational policing in the UK present significant risks to the mental health and wellbeing of individual officers and the police force. Failing to address these challenges can harm job performance, community relations, and overall police force health. Therefore, police forces must prioritise mental wellbeing through supportive cultural practices and ease of resource access. In an era where the complexities of policing are ever-increasing, taking a proactive approach to mental health management is not merely an option but a necessity. By focusing and investing in the mental wellbeing of officers, police can improve their operational effectiveness, encourage a positive work environment, and ultimately build stronger, more trusting relationships within the community. Addressing mental health challenges in policing not only benefits officers but also paves the way for a safer society.</w:t>
      </w:r>
    </w:p>
    <w:p w14:paraId="075B3F46" w14:textId="09287C4E" w:rsidR="006227A5" w:rsidRPr="00E24D21" w:rsidRDefault="006227A5" w:rsidP="006227A5">
      <w:pPr>
        <w:rPr>
          <w:rFonts w:asciiTheme="majorHAnsi" w:hAnsiTheme="majorHAnsi" w:cstheme="majorHAnsi"/>
          <w:sz w:val="24"/>
          <w:szCs w:val="24"/>
        </w:rPr>
      </w:pPr>
      <w:r w:rsidRPr="00E24D21">
        <w:rPr>
          <w:rFonts w:asciiTheme="majorHAnsi" w:hAnsiTheme="majorHAnsi" w:cstheme="majorHAnsi"/>
          <w:sz w:val="24"/>
          <w:szCs w:val="24"/>
        </w:rPr>
        <w:t>Work count: 18</w:t>
      </w:r>
      <w:r w:rsidR="00D30553" w:rsidRPr="00E24D21">
        <w:rPr>
          <w:rFonts w:asciiTheme="majorHAnsi" w:hAnsiTheme="majorHAnsi" w:cstheme="majorHAnsi"/>
          <w:sz w:val="24"/>
          <w:szCs w:val="24"/>
        </w:rPr>
        <w:t>46</w:t>
      </w:r>
    </w:p>
    <w:p w14:paraId="3C852CCB" w14:textId="370CDEFC" w:rsidR="00B07B8D" w:rsidRPr="00E24D21" w:rsidRDefault="00B07B8D" w:rsidP="006227A5">
      <w:pPr>
        <w:rPr>
          <w:rFonts w:asciiTheme="majorHAnsi" w:hAnsiTheme="majorHAnsi" w:cstheme="majorHAnsi"/>
          <w:b/>
          <w:bCs/>
          <w:sz w:val="24"/>
          <w:szCs w:val="24"/>
        </w:rPr>
      </w:pPr>
      <w:r w:rsidRPr="00E24D21">
        <w:rPr>
          <w:rFonts w:asciiTheme="majorHAnsi" w:hAnsiTheme="majorHAnsi" w:cstheme="majorHAnsi"/>
          <w:b/>
          <w:bCs/>
          <w:sz w:val="24"/>
          <w:szCs w:val="24"/>
        </w:rPr>
        <w:t>Referenc</w:t>
      </w:r>
      <w:r w:rsidR="00E24D21" w:rsidRPr="00E24D21">
        <w:rPr>
          <w:rFonts w:asciiTheme="majorHAnsi" w:hAnsiTheme="majorHAnsi" w:cstheme="majorHAnsi"/>
          <w:b/>
          <w:bCs/>
          <w:sz w:val="24"/>
          <w:szCs w:val="24"/>
        </w:rPr>
        <w:t>ing:</w:t>
      </w:r>
    </w:p>
    <w:p w14:paraId="45B259D1"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Attorney General's Office (2017). </w:t>
      </w:r>
      <w:r w:rsidRPr="00E24D21">
        <w:rPr>
          <w:rFonts w:asciiTheme="majorHAnsi" w:hAnsiTheme="majorHAnsi" w:cstheme="majorHAnsi"/>
          <w:b/>
          <w:bCs/>
          <w:i/>
          <w:iCs/>
          <w:sz w:val="24"/>
          <w:szCs w:val="24"/>
        </w:rPr>
        <w:t>The Impact of Social Media on the Administration of Justice</w:t>
      </w:r>
      <w:r w:rsidRPr="00E24D21">
        <w:rPr>
          <w:rFonts w:asciiTheme="majorHAnsi" w:hAnsiTheme="majorHAnsi" w:cstheme="majorHAnsi"/>
          <w:b/>
          <w:bCs/>
          <w:sz w:val="24"/>
          <w:szCs w:val="24"/>
        </w:rPr>
        <w:t>. [online] GOV.UK. Available at: https://www.gov.uk/government/publications/the-impact-of-social-media-on-the-administration-of-justice [Accessed 25 Nov. 2024].</w:t>
      </w:r>
    </w:p>
    <w:p w14:paraId="662C8688"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Back up buddy (2024). </w:t>
      </w:r>
      <w:r w:rsidRPr="00E24D21">
        <w:rPr>
          <w:rFonts w:asciiTheme="majorHAnsi" w:hAnsiTheme="majorHAnsi" w:cstheme="majorHAnsi"/>
          <w:b/>
          <w:bCs/>
          <w:i/>
          <w:iCs/>
          <w:sz w:val="24"/>
          <w:szCs w:val="24"/>
        </w:rPr>
        <w:t>Backup Buddy UK</w:t>
      </w:r>
      <w:r w:rsidRPr="00E24D21">
        <w:rPr>
          <w:rFonts w:asciiTheme="majorHAnsi" w:hAnsiTheme="majorHAnsi" w:cstheme="majorHAnsi"/>
          <w:b/>
          <w:bCs/>
          <w:sz w:val="24"/>
          <w:szCs w:val="24"/>
        </w:rPr>
        <w:t>. [online] Backup Buddy UK. Available at: https://backupbuddy.uk/ [Accessed 25 Nov. 2024].</w:t>
      </w:r>
    </w:p>
    <w:p w14:paraId="553206EA"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Brookshaw, B. (2024). </w:t>
      </w:r>
      <w:r w:rsidRPr="00E24D21">
        <w:rPr>
          <w:rFonts w:asciiTheme="majorHAnsi" w:hAnsiTheme="majorHAnsi" w:cstheme="majorHAnsi"/>
          <w:b/>
          <w:bCs/>
          <w:i/>
          <w:iCs/>
          <w:sz w:val="24"/>
          <w:szCs w:val="24"/>
        </w:rPr>
        <w:t>Addressing Corruption in The Police Service</w:t>
      </w:r>
      <w:r w:rsidRPr="00E24D21">
        <w:rPr>
          <w:rFonts w:asciiTheme="majorHAnsi" w:hAnsiTheme="majorHAnsi" w:cstheme="majorHAnsi"/>
          <w:b/>
          <w:bCs/>
          <w:sz w:val="24"/>
          <w:szCs w:val="24"/>
        </w:rPr>
        <w:t>. Springer Nature.</w:t>
      </w:r>
    </w:p>
    <w:p w14:paraId="7B403458"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CIPD (2024). </w:t>
      </w:r>
      <w:r w:rsidRPr="00E24D21">
        <w:rPr>
          <w:rFonts w:asciiTheme="majorHAnsi" w:hAnsiTheme="majorHAnsi" w:cstheme="majorHAnsi"/>
          <w:b/>
          <w:bCs/>
          <w:i/>
          <w:iCs/>
          <w:sz w:val="24"/>
          <w:szCs w:val="24"/>
        </w:rPr>
        <w:t>CIPD | CIPD Good Work Index 2024 shows that workplace conflict puts strain on job quality for estimated eight million UK workers</w:t>
      </w:r>
      <w:r w:rsidRPr="00E24D21">
        <w:rPr>
          <w:rFonts w:asciiTheme="majorHAnsi" w:hAnsiTheme="majorHAnsi" w:cstheme="majorHAnsi"/>
          <w:b/>
          <w:bCs/>
          <w:sz w:val="24"/>
          <w:szCs w:val="24"/>
        </w:rPr>
        <w:t>. [online] CIPD. Available at: https://www.cipd.org/en/about/news/good-work-index-2024/ [Accessed 25 Nov. 2024].</w:t>
      </w:r>
    </w:p>
    <w:p w14:paraId="6924FF0A"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College of Policing (2021). </w:t>
      </w:r>
      <w:r w:rsidRPr="00E24D21">
        <w:rPr>
          <w:rFonts w:asciiTheme="majorHAnsi" w:hAnsiTheme="majorHAnsi" w:cstheme="majorHAnsi"/>
          <w:b/>
          <w:bCs/>
          <w:i/>
          <w:iCs/>
          <w:sz w:val="24"/>
          <w:szCs w:val="24"/>
        </w:rPr>
        <w:t>Wellbeing</w:t>
      </w:r>
      <w:r w:rsidRPr="00E24D21">
        <w:rPr>
          <w:rFonts w:asciiTheme="majorHAnsi" w:hAnsiTheme="majorHAnsi" w:cstheme="majorHAnsi"/>
          <w:b/>
          <w:bCs/>
          <w:sz w:val="24"/>
          <w:szCs w:val="24"/>
        </w:rPr>
        <w:t>. [online] College of Policing. Available at: https://www.college.police.uk/support-forces/health-safety-welfare/wellbeing [Accessed 25 Nov. 2024].</w:t>
      </w:r>
    </w:p>
    <w:p w14:paraId="4B591233"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Corrigan, P.W. and Rao, D. (2012). On the Self-Stigma of Mental Illness: Stages, Disclosure, and Strategies for Change. </w:t>
      </w:r>
      <w:r w:rsidRPr="00E24D21">
        <w:rPr>
          <w:rFonts w:asciiTheme="majorHAnsi" w:hAnsiTheme="majorHAnsi" w:cstheme="majorHAnsi"/>
          <w:b/>
          <w:bCs/>
          <w:i/>
          <w:iCs/>
          <w:sz w:val="24"/>
          <w:szCs w:val="24"/>
        </w:rPr>
        <w:t>The Canadian Journal of Psychiatry</w:t>
      </w:r>
      <w:r w:rsidRPr="00E24D21">
        <w:rPr>
          <w:rFonts w:asciiTheme="majorHAnsi" w:hAnsiTheme="majorHAnsi" w:cstheme="majorHAnsi"/>
          <w:b/>
          <w:bCs/>
          <w:sz w:val="24"/>
          <w:szCs w:val="24"/>
        </w:rPr>
        <w:t xml:space="preserve">, 57(8), pp.464–469. </w:t>
      </w:r>
      <w:proofErr w:type="spellStart"/>
      <w:r w:rsidRPr="00E24D21">
        <w:rPr>
          <w:rFonts w:asciiTheme="majorHAnsi" w:hAnsiTheme="majorHAnsi" w:cstheme="majorHAnsi"/>
          <w:b/>
          <w:bCs/>
          <w:sz w:val="24"/>
          <w:szCs w:val="24"/>
        </w:rPr>
        <w:t>doi:https</w:t>
      </w:r>
      <w:proofErr w:type="spellEnd"/>
      <w:r w:rsidRPr="00E24D21">
        <w:rPr>
          <w:rFonts w:asciiTheme="majorHAnsi" w:hAnsiTheme="majorHAnsi" w:cstheme="majorHAnsi"/>
          <w:b/>
          <w:bCs/>
          <w:sz w:val="24"/>
          <w:szCs w:val="24"/>
        </w:rPr>
        <w:t>://doi.org/10.1177/070674371205700804.</w:t>
      </w:r>
    </w:p>
    <w:p w14:paraId="331C1A20" w14:textId="77777777" w:rsidR="00E24D21" w:rsidRPr="00E24D21" w:rsidRDefault="00E24D21" w:rsidP="00E24D21">
      <w:pPr>
        <w:rPr>
          <w:rFonts w:asciiTheme="majorHAnsi" w:hAnsiTheme="majorHAnsi" w:cstheme="majorHAnsi"/>
          <w:b/>
          <w:bCs/>
          <w:sz w:val="24"/>
          <w:szCs w:val="24"/>
        </w:rPr>
      </w:pPr>
      <w:proofErr w:type="spellStart"/>
      <w:r w:rsidRPr="00E24D21">
        <w:rPr>
          <w:rFonts w:asciiTheme="majorHAnsi" w:hAnsiTheme="majorHAnsi" w:cstheme="majorHAnsi"/>
          <w:b/>
          <w:bCs/>
          <w:sz w:val="24"/>
          <w:szCs w:val="24"/>
        </w:rPr>
        <w:t>Demou</w:t>
      </w:r>
      <w:proofErr w:type="spellEnd"/>
      <w:r w:rsidRPr="00E24D21">
        <w:rPr>
          <w:rFonts w:asciiTheme="majorHAnsi" w:hAnsiTheme="majorHAnsi" w:cstheme="majorHAnsi"/>
          <w:b/>
          <w:bCs/>
          <w:sz w:val="24"/>
          <w:szCs w:val="24"/>
        </w:rPr>
        <w:t xml:space="preserve">, E., Hale, H. and Hunt, K. (2020). Understanding the mental health and wellbeing needs of police officers and staff in Scotland. </w:t>
      </w:r>
      <w:r w:rsidRPr="00E24D21">
        <w:rPr>
          <w:rFonts w:asciiTheme="majorHAnsi" w:hAnsiTheme="majorHAnsi" w:cstheme="majorHAnsi"/>
          <w:b/>
          <w:bCs/>
          <w:i/>
          <w:iCs/>
          <w:sz w:val="24"/>
          <w:szCs w:val="24"/>
        </w:rPr>
        <w:t>Police Practice and Research</w:t>
      </w:r>
      <w:r w:rsidRPr="00E24D21">
        <w:rPr>
          <w:rFonts w:asciiTheme="majorHAnsi" w:hAnsiTheme="majorHAnsi" w:cstheme="majorHAnsi"/>
          <w:b/>
          <w:bCs/>
          <w:sz w:val="24"/>
          <w:szCs w:val="24"/>
        </w:rPr>
        <w:t xml:space="preserve">, [online] 21(6), pp.1–15. </w:t>
      </w:r>
      <w:proofErr w:type="spellStart"/>
      <w:r w:rsidRPr="00E24D21">
        <w:rPr>
          <w:rFonts w:asciiTheme="majorHAnsi" w:hAnsiTheme="majorHAnsi" w:cstheme="majorHAnsi"/>
          <w:b/>
          <w:bCs/>
          <w:sz w:val="24"/>
          <w:szCs w:val="24"/>
        </w:rPr>
        <w:t>doi:https</w:t>
      </w:r>
      <w:proofErr w:type="spellEnd"/>
      <w:r w:rsidRPr="00E24D21">
        <w:rPr>
          <w:rFonts w:asciiTheme="majorHAnsi" w:hAnsiTheme="majorHAnsi" w:cstheme="majorHAnsi"/>
          <w:b/>
          <w:bCs/>
          <w:sz w:val="24"/>
          <w:szCs w:val="24"/>
        </w:rPr>
        <w:t>://doi.org/10.1080/15614263.2020.1772782.</w:t>
      </w:r>
    </w:p>
    <w:p w14:paraId="5823112B"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lastRenderedPageBreak/>
        <w:t xml:space="preserve">Edwards, A.-M. and Kotera, Y. (2020). Mental Health in the UK Police Force: a Qualitative Investigation into the Stigma with Mental Illness. </w:t>
      </w:r>
      <w:r w:rsidRPr="00E24D21">
        <w:rPr>
          <w:rFonts w:asciiTheme="majorHAnsi" w:hAnsiTheme="majorHAnsi" w:cstheme="majorHAnsi"/>
          <w:b/>
          <w:bCs/>
          <w:i/>
          <w:iCs/>
          <w:sz w:val="24"/>
          <w:szCs w:val="24"/>
        </w:rPr>
        <w:t>International Journal of Mental Health and Addiction</w:t>
      </w:r>
      <w:r w:rsidRPr="00E24D21">
        <w:rPr>
          <w:rFonts w:asciiTheme="majorHAnsi" w:hAnsiTheme="majorHAnsi" w:cstheme="majorHAnsi"/>
          <w:b/>
          <w:bCs/>
          <w:sz w:val="24"/>
          <w:szCs w:val="24"/>
        </w:rPr>
        <w:t>, [online] 19(4). Available at: https://link.springer.com/article/10.1007/s11469-019-00214-x [Accessed 25 Nov. 2024].</w:t>
      </w:r>
    </w:p>
    <w:p w14:paraId="54568CC4"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Government Events (2024). </w:t>
      </w:r>
      <w:r w:rsidRPr="00E24D21">
        <w:rPr>
          <w:rFonts w:asciiTheme="majorHAnsi" w:hAnsiTheme="majorHAnsi" w:cstheme="majorHAnsi"/>
          <w:b/>
          <w:bCs/>
          <w:i/>
          <w:iCs/>
          <w:sz w:val="24"/>
          <w:szCs w:val="24"/>
        </w:rPr>
        <w:t>Initiatives to Support the Mental Health of UK Police Officers</w:t>
      </w:r>
      <w:r w:rsidRPr="00E24D21">
        <w:rPr>
          <w:rFonts w:asciiTheme="majorHAnsi" w:hAnsiTheme="majorHAnsi" w:cstheme="majorHAnsi"/>
          <w:b/>
          <w:bCs/>
          <w:sz w:val="24"/>
          <w:szCs w:val="24"/>
        </w:rPr>
        <w:t>. [online] Government Events. Available at: https://www.governmentevents.co.uk/ge-insights/initiatives-to-support-the-mental-health-of-uk-police-officers/ [Accessed 25 Nov. 2024].</w:t>
      </w:r>
    </w:p>
    <w:p w14:paraId="1763157F"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Home Office (2012). </w:t>
      </w:r>
      <w:r w:rsidRPr="00E24D21">
        <w:rPr>
          <w:rFonts w:asciiTheme="majorHAnsi" w:hAnsiTheme="majorHAnsi" w:cstheme="majorHAnsi"/>
          <w:b/>
          <w:bCs/>
          <w:i/>
          <w:iCs/>
          <w:sz w:val="24"/>
          <w:szCs w:val="24"/>
        </w:rPr>
        <w:t>Definition of Policing by Consent</w:t>
      </w:r>
      <w:r w:rsidRPr="00E24D21">
        <w:rPr>
          <w:rFonts w:asciiTheme="majorHAnsi" w:hAnsiTheme="majorHAnsi" w:cstheme="majorHAnsi"/>
          <w:b/>
          <w:bCs/>
          <w:sz w:val="24"/>
          <w:szCs w:val="24"/>
        </w:rPr>
        <w:t>. [online] gov.uk. Available at: https://www.gov.uk/government/publications/policing-by-consent/definition-of-policing-by-consent [Accessed 25 Nov. 2024].</w:t>
      </w:r>
    </w:p>
    <w:p w14:paraId="4F3C57E4"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Huddy, L. (2001). From Social to Political Identity: A Critical Examination of Social Identity Theory. </w:t>
      </w:r>
      <w:r w:rsidRPr="00E24D21">
        <w:rPr>
          <w:rFonts w:asciiTheme="majorHAnsi" w:hAnsiTheme="majorHAnsi" w:cstheme="majorHAnsi"/>
          <w:b/>
          <w:bCs/>
          <w:i/>
          <w:iCs/>
          <w:sz w:val="24"/>
          <w:szCs w:val="24"/>
        </w:rPr>
        <w:t>Political Psychology</w:t>
      </w:r>
      <w:r w:rsidRPr="00E24D21">
        <w:rPr>
          <w:rFonts w:asciiTheme="majorHAnsi" w:hAnsiTheme="majorHAnsi" w:cstheme="majorHAnsi"/>
          <w:b/>
          <w:bCs/>
          <w:sz w:val="24"/>
          <w:szCs w:val="24"/>
        </w:rPr>
        <w:t xml:space="preserve">, [online] 22(1), pp.127–156. </w:t>
      </w:r>
      <w:proofErr w:type="spellStart"/>
      <w:r w:rsidRPr="00E24D21">
        <w:rPr>
          <w:rFonts w:asciiTheme="majorHAnsi" w:hAnsiTheme="majorHAnsi" w:cstheme="majorHAnsi"/>
          <w:b/>
          <w:bCs/>
          <w:sz w:val="24"/>
          <w:szCs w:val="24"/>
        </w:rPr>
        <w:t>doi:https</w:t>
      </w:r>
      <w:proofErr w:type="spellEnd"/>
      <w:r w:rsidRPr="00E24D21">
        <w:rPr>
          <w:rFonts w:asciiTheme="majorHAnsi" w:hAnsiTheme="majorHAnsi" w:cstheme="majorHAnsi"/>
          <w:b/>
          <w:bCs/>
          <w:sz w:val="24"/>
          <w:szCs w:val="24"/>
        </w:rPr>
        <w:t>://doi.org/10.1111/0162-895x.00230.</w:t>
      </w:r>
    </w:p>
    <w:p w14:paraId="5904ACDA"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Mayo Clinic Staff (2023). </w:t>
      </w:r>
      <w:r w:rsidRPr="00E24D21">
        <w:rPr>
          <w:rFonts w:asciiTheme="majorHAnsi" w:hAnsiTheme="majorHAnsi" w:cstheme="majorHAnsi"/>
          <w:b/>
          <w:bCs/>
          <w:i/>
          <w:iCs/>
          <w:sz w:val="24"/>
          <w:szCs w:val="24"/>
        </w:rPr>
        <w:t>Stress Management</w:t>
      </w:r>
      <w:r w:rsidRPr="00E24D21">
        <w:rPr>
          <w:rFonts w:asciiTheme="majorHAnsi" w:hAnsiTheme="majorHAnsi" w:cstheme="majorHAnsi"/>
          <w:b/>
          <w:bCs/>
          <w:sz w:val="24"/>
          <w:szCs w:val="24"/>
        </w:rPr>
        <w:t>. [online] Mayo Clinic. Available at: https://www.mayoclinic.org/healthy-lifestyle/stress-management/in-depth/stress-symptoms/art-20050987 [Accessed 25 Nov. 2024].</w:t>
      </w:r>
    </w:p>
    <w:p w14:paraId="23681E09"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McLeod, S. (2023). </w:t>
      </w:r>
      <w:r w:rsidRPr="00E24D21">
        <w:rPr>
          <w:rFonts w:asciiTheme="majorHAnsi" w:hAnsiTheme="majorHAnsi" w:cstheme="majorHAnsi"/>
          <w:b/>
          <w:bCs/>
          <w:i/>
          <w:iCs/>
          <w:sz w:val="24"/>
          <w:szCs w:val="24"/>
        </w:rPr>
        <w:t>Social Identity Theory in Psychology</w:t>
      </w:r>
      <w:r w:rsidRPr="00E24D21">
        <w:rPr>
          <w:rFonts w:asciiTheme="majorHAnsi" w:hAnsiTheme="majorHAnsi" w:cstheme="majorHAnsi"/>
          <w:b/>
          <w:bCs/>
          <w:sz w:val="24"/>
          <w:szCs w:val="24"/>
        </w:rPr>
        <w:t>. [online] Simply Psychology. Available at: https://www.simplypsychology.org/social-identity-theory.html [Accessed 25 Nov. 2024].</w:t>
      </w:r>
    </w:p>
    <w:p w14:paraId="6C54F5E4" w14:textId="77777777" w:rsidR="00E24D21" w:rsidRPr="00E24D21" w:rsidRDefault="00E24D21" w:rsidP="00E24D21">
      <w:pPr>
        <w:rPr>
          <w:rFonts w:asciiTheme="majorHAnsi" w:hAnsiTheme="majorHAnsi" w:cstheme="majorHAnsi"/>
          <w:b/>
          <w:bCs/>
          <w:sz w:val="24"/>
          <w:szCs w:val="24"/>
        </w:rPr>
      </w:pPr>
      <w:proofErr w:type="spellStart"/>
      <w:r w:rsidRPr="00E24D21">
        <w:rPr>
          <w:rFonts w:asciiTheme="majorHAnsi" w:hAnsiTheme="majorHAnsi" w:cstheme="majorHAnsi"/>
          <w:b/>
          <w:bCs/>
          <w:sz w:val="24"/>
          <w:szCs w:val="24"/>
        </w:rPr>
        <w:t>Mehlmann</w:t>
      </w:r>
      <w:proofErr w:type="spellEnd"/>
      <w:r w:rsidRPr="00E24D21">
        <w:rPr>
          <w:rFonts w:asciiTheme="majorHAnsi" w:hAnsiTheme="majorHAnsi" w:cstheme="majorHAnsi"/>
          <w:b/>
          <w:bCs/>
          <w:sz w:val="24"/>
          <w:szCs w:val="24"/>
        </w:rPr>
        <w:t xml:space="preserve">-Wicks, J. (2020). </w:t>
      </w:r>
      <w:r w:rsidRPr="00E24D21">
        <w:rPr>
          <w:rFonts w:asciiTheme="majorHAnsi" w:hAnsiTheme="majorHAnsi" w:cstheme="majorHAnsi"/>
          <w:b/>
          <w:bCs/>
          <w:i/>
          <w:iCs/>
          <w:sz w:val="24"/>
          <w:szCs w:val="24"/>
        </w:rPr>
        <w:t>Vicarious trauma: signs and strategies for coping</w:t>
      </w:r>
      <w:r w:rsidRPr="00E24D21">
        <w:rPr>
          <w:rFonts w:asciiTheme="majorHAnsi" w:hAnsiTheme="majorHAnsi" w:cstheme="majorHAnsi"/>
          <w:b/>
          <w:bCs/>
          <w:sz w:val="24"/>
          <w:szCs w:val="24"/>
        </w:rPr>
        <w:t>. [online] The British Medical Association. Available at: https://www.bma.org.uk/advice-and-support/your-wellbeing/vicarious-trauma/vicarious-trauma-signs-and-strategies-for-coping [Accessed 25 Nov. 2024].</w:t>
      </w:r>
    </w:p>
    <w:p w14:paraId="126A15A1"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MIND (2024). </w:t>
      </w:r>
      <w:r w:rsidRPr="00E24D21">
        <w:rPr>
          <w:rFonts w:asciiTheme="majorHAnsi" w:hAnsiTheme="majorHAnsi" w:cstheme="majorHAnsi"/>
          <w:b/>
          <w:bCs/>
          <w:i/>
          <w:iCs/>
          <w:sz w:val="24"/>
          <w:szCs w:val="24"/>
        </w:rPr>
        <w:t>A guide for journalists and newsrooms to recognise vicarious trauma and mitigate against it Vicarious Trauma WITH SUPPORT FROM</w:t>
      </w:r>
      <w:r w:rsidRPr="00E24D21">
        <w:rPr>
          <w:rFonts w:asciiTheme="majorHAnsi" w:hAnsiTheme="majorHAnsi" w:cstheme="majorHAnsi"/>
          <w:b/>
          <w:bCs/>
          <w:sz w:val="24"/>
          <w:szCs w:val="24"/>
        </w:rPr>
        <w:t>. [online] Available at: https://www.mind.org.uk/media/4tybnie0/headlines-guide-to-vicarious-trauma.pdf [Accessed 25 Nov. 2024].</w:t>
      </w:r>
    </w:p>
    <w:p w14:paraId="0ACC8740"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Northumbria Police Federation (2024). </w:t>
      </w:r>
      <w:r w:rsidRPr="00E24D21">
        <w:rPr>
          <w:rFonts w:asciiTheme="majorHAnsi" w:hAnsiTheme="majorHAnsi" w:cstheme="majorHAnsi"/>
          <w:b/>
          <w:bCs/>
          <w:i/>
          <w:iCs/>
          <w:sz w:val="24"/>
          <w:szCs w:val="24"/>
        </w:rPr>
        <w:t>Northumbria Police Federation</w:t>
      </w:r>
      <w:r w:rsidRPr="00E24D21">
        <w:rPr>
          <w:rFonts w:asciiTheme="majorHAnsi" w:hAnsiTheme="majorHAnsi" w:cstheme="majorHAnsi"/>
          <w:b/>
          <w:bCs/>
          <w:sz w:val="24"/>
          <w:szCs w:val="24"/>
        </w:rPr>
        <w:t>. [online] norpolfed.org.uk. Available at: https://norpolfed.org.uk/annual.htm [Accessed 25 Nov. 2024].</w:t>
      </w:r>
    </w:p>
    <w:p w14:paraId="636D59D8"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Office, H. (2024). </w:t>
      </w:r>
      <w:r w:rsidRPr="00E24D21">
        <w:rPr>
          <w:rFonts w:asciiTheme="majorHAnsi" w:hAnsiTheme="majorHAnsi" w:cstheme="majorHAnsi"/>
          <w:b/>
          <w:bCs/>
          <w:i/>
          <w:iCs/>
          <w:sz w:val="24"/>
          <w:szCs w:val="24"/>
        </w:rPr>
        <w:t>Home Secretary announces major policing reforms</w:t>
      </w:r>
      <w:r w:rsidRPr="00E24D21">
        <w:rPr>
          <w:rFonts w:asciiTheme="majorHAnsi" w:hAnsiTheme="majorHAnsi" w:cstheme="majorHAnsi"/>
          <w:b/>
          <w:bCs/>
          <w:sz w:val="24"/>
          <w:szCs w:val="24"/>
        </w:rPr>
        <w:t>. [online] GOV.UK. Available at: https://www.gov.uk/government/news/home-secretary-announces-major-policing-reforms [Accessed 25 Nov. 2024].</w:t>
      </w:r>
    </w:p>
    <w:p w14:paraId="751CAB20"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Police Federation (2024a). </w:t>
      </w:r>
      <w:r w:rsidRPr="00E24D21">
        <w:rPr>
          <w:rFonts w:asciiTheme="majorHAnsi" w:hAnsiTheme="majorHAnsi" w:cstheme="majorHAnsi"/>
          <w:b/>
          <w:bCs/>
          <w:i/>
          <w:iCs/>
          <w:sz w:val="24"/>
          <w:szCs w:val="24"/>
        </w:rPr>
        <w:t>Challenges faced by police demand urgent attention and reform</w:t>
      </w:r>
      <w:r w:rsidRPr="00E24D21">
        <w:rPr>
          <w:rFonts w:asciiTheme="majorHAnsi" w:hAnsiTheme="majorHAnsi" w:cstheme="majorHAnsi"/>
          <w:b/>
          <w:bCs/>
          <w:sz w:val="24"/>
          <w:szCs w:val="24"/>
        </w:rPr>
        <w:t>. [online] www.polfed.org. Available at: https://www.polfed.org/news/latest-news/2024/challenges-faced-by-police-demand-urgent-attention-and-reform/ [Accessed 25 Nov. 2024].</w:t>
      </w:r>
    </w:p>
    <w:p w14:paraId="67DDEDE6"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lastRenderedPageBreak/>
        <w:t xml:space="preserve">Police Federation (2024b). </w:t>
      </w:r>
      <w:r w:rsidRPr="00E24D21">
        <w:rPr>
          <w:rFonts w:asciiTheme="majorHAnsi" w:hAnsiTheme="majorHAnsi" w:cstheme="majorHAnsi"/>
          <w:b/>
          <w:bCs/>
          <w:i/>
          <w:iCs/>
          <w:sz w:val="24"/>
          <w:szCs w:val="24"/>
        </w:rPr>
        <w:t>Pay and Morale Survey reveals how police officers are struggling</w:t>
      </w:r>
      <w:r w:rsidRPr="00E24D21">
        <w:rPr>
          <w:rFonts w:asciiTheme="majorHAnsi" w:hAnsiTheme="majorHAnsi" w:cstheme="majorHAnsi"/>
          <w:b/>
          <w:bCs/>
          <w:sz w:val="24"/>
          <w:szCs w:val="24"/>
        </w:rPr>
        <w:t>. [online] www.polfed.org. Available at: https://www.polfed.org/leics/news/2024/pay-and-morale-survey-reveals-how-police-officers-are-struggling/ [Accessed 25 Nov. 2024].</w:t>
      </w:r>
    </w:p>
    <w:p w14:paraId="47FC7363"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Police Federation (2024c). </w:t>
      </w:r>
      <w:r w:rsidRPr="00E24D21">
        <w:rPr>
          <w:rFonts w:asciiTheme="majorHAnsi" w:hAnsiTheme="majorHAnsi" w:cstheme="majorHAnsi"/>
          <w:b/>
          <w:bCs/>
          <w:i/>
          <w:iCs/>
          <w:sz w:val="24"/>
          <w:szCs w:val="24"/>
        </w:rPr>
        <w:t>Record 14,508 officers were signed off with poor mental health in the past year</w:t>
      </w:r>
      <w:r w:rsidRPr="00E24D21">
        <w:rPr>
          <w:rFonts w:asciiTheme="majorHAnsi" w:hAnsiTheme="majorHAnsi" w:cstheme="majorHAnsi"/>
          <w:b/>
          <w:bCs/>
          <w:sz w:val="24"/>
          <w:szCs w:val="24"/>
        </w:rPr>
        <w:t>. [online] Polfed.org. Available at: https://www.polfed.org/news/latest-news/2024/record-14-508-officers-signed-off-with-poor-mental-health-in-past-year/ [Accessed 25 Nov. 2024].</w:t>
      </w:r>
    </w:p>
    <w:p w14:paraId="3AE366D8"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Sousa, B., Mendes, G., Martins, S., Teixeira, C., Fernanda, M., Costa, P. and Maia, Â. (2023). Bringing a Uniform Home: a Qualitative Study on Police Officer’s Work-Family Balance Perspective! </w:t>
      </w:r>
      <w:r w:rsidRPr="00E24D21">
        <w:rPr>
          <w:rFonts w:asciiTheme="majorHAnsi" w:hAnsiTheme="majorHAnsi" w:cstheme="majorHAnsi"/>
          <w:b/>
          <w:bCs/>
          <w:i/>
          <w:iCs/>
          <w:sz w:val="24"/>
          <w:szCs w:val="24"/>
        </w:rPr>
        <w:t>Journal of Police and Criminal Psychology</w:t>
      </w:r>
      <w:r w:rsidRPr="00E24D21">
        <w:rPr>
          <w:rFonts w:asciiTheme="majorHAnsi" w:hAnsiTheme="majorHAnsi" w:cstheme="majorHAnsi"/>
          <w:b/>
          <w:bCs/>
          <w:sz w:val="24"/>
          <w:szCs w:val="24"/>
        </w:rPr>
        <w:t xml:space="preserve">, 34(1). </w:t>
      </w:r>
      <w:proofErr w:type="spellStart"/>
      <w:r w:rsidRPr="00E24D21">
        <w:rPr>
          <w:rFonts w:asciiTheme="majorHAnsi" w:hAnsiTheme="majorHAnsi" w:cstheme="majorHAnsi"/>
          <w:b/>
          <w:bCs/>
          <w:sz w:val="24"/>
          <w:szCs w:val="24"/>
        </w:rPr>
        <w:t>doi:https</w:t>
      </w:r>
      <w:proofErr w:type="spellEnd"/>
      <w:r w:rsidRPr="00E24D21">
        <w:rPr>
          <w:rFonts w:asciiTheme="majorHAnsi" w:hAnsiTheme="majorHAnsi" w:cstheme="majorHAnsi"/>
          <w:b/>
          <w:bCs/>
          <w:sz w:val="24"/>
          <w:szCs w:val="24"/>
        </w:rPr>
        <w:t>://doi.org/10.1007/s11896-023-09619-w.</w:t>
      </w:r>
    </w:p>
    <w:p w14:paraId="40ED4A0E"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Syed, S., </w:t>
      </w:r>
      <w:proofErr w:type="spellStart"/>
      <w:r w:rsidRPr="00E24D21">
        <w:rPr>
          <w:rFonts w:asciiTheme="majorHAnsi" w:hAnsiTheme="majorHAnsi" w:cstheme="majorHAnsi"/>
          <w:b/>
          <w:bCs/>
          <w:sz w:val="24"/>
          <w:szCs w:val="24"/>
        </w:rPr>
        <w:t>Ashwick</w:t>
      </w:r>
      <w:proofErr w:type="spellEnd"/>
      <w:r w:rsidRPr="00E24D21">
        <w:rPr>
          <w:rFonts w:asciiTheme="majorHAnsi" w:hAnsiTheme="majorHAnsi" w:cstheme="majorHAnsi"/>
          <w:b/>
          <w:bCs/>
          <w:sz w:val="24"/>
          <w:szCs w:val="24"/>
        </w:rPr>
        <w:t xml:space="preserve">, R., Schlosser, M., Jones, R., Rowe, S. and Billings, J. (2020). Global prevalence and risk factors for mental health problems in police personnel: a systematic review and meta-analysis. </w:t>
      </w:r>
      <w:r w:rsidRPr="00E24D21">
        <w:rPr>
          <w:rFonts w:asciiTheme="majorHAnsi" w:hAnsiTheme="majorHAnsi" w:cstheme="majorHAnsi"/>
          <w:b/>
          <w:bCs/>
          <w:i/>
          <w:iCs/>
          <w:sz w:val="24"/>
          <w:szCs w:val="24"/>
        </w:rPr>
        <w:t>Occupational and Environmental Medicine</w:t>
      </w:r>
      <w:r w:rsidRPr="00E24D21">
        <w:rPr>
          <w:rFonts w:asciiTheme="majorHAnsi" w:hAnsiTheme="majorHAnsi" w:cstheme="majorHAnsi"/>
          <w:b/>
          <w:bCs/>
          <w:sz w:val="24"/>
          <w:szCs w:val="24"/>
        </w:rPr>
        <w:t xml:space="preserve">, [online] 77(11), pp.737–747. </w:t>
      </w:r>
      <w:proofErr w:type="spellStart"/>
      <w:r w:rsidRPr="00E24D21">
        <w:rPr>
          <w:rFonts w:asciiTheme="majorHAnsi" w:hAnsiTheme="majorHAnsi" w:cstheme="majorHAnsi"/>
          <w:b/>
          <w:bCs/>
          <w:sz w:val="24"/>
          <w:szCs w:val="24"/>
        </w:rPr>
        <w:t>doi:https</w:t>
      </w:r>
      <w:proofErr w:type="spellEnd"/>
      <w:r w:rsidRPr="00E24D21">
        <w:rPr>
          <w:rFonts w:asciiTheme="majorHAnsi" w:hAnsiTheme="majorHAnsi" w:cstheme="majorHAnsi"/>
          <w:b/>
          <w:bCs/>
          <w:sz w:val="24"/>
          <w:szCs w:val="24"/>
        </w:rPr>
        <w:t>://doi.org/10.1136/oemed-2020-106498.</w:t>
      </w:r>
    </w:p>
    <w:p w14:paraId="6A3ECFE7" w14:textId="77777777" w:rsidR="00E24D21" w:rsidRPr="00E24D21" w:rsidRDefault="00E24D21" w:rsidP="00E24D21">
      <w:pPr>
        <w:rPr>
          <w:rFonts w:asciiTheme="majorHAnsi" w:hAnsiTheme="majorHAnsi" w:cstheme="majorHAnsi"/>
          <w:b/>
          <w:bCs/>
          <w:sz w:val="24"/>
          <w:szCs w:val="24"/>
        </w:rPr>
      </w:pPr>
      <w:proofErr w:type="spellStart"/>
      <w:r w:rsidRPr="00E24D21">
        <w:rPr>
          <w:rFonts w:asciiTheme="majorHAnsi" w:hAnsiTheme="majorHAnsi" w:cstheme="majorHAnsi"/>
          <w:b/>
          <w:bCs/>
          <w:sz w:val="24"/>
          <w:szCs w:val="24"/>
        </w:rPr>
        <w:t>Tankelevitch</w:t>
      </w:r>
      <w:proofErr w:type="spellEnd"/>
      <w:r w:rsidRPr="00E24D21">
        <w:rPr>
          <w:rFonts w:asciiTheme="majorHAnsi" w:hAnsiTheme="majorHAnsi" w:cstheme="majorHAnsi"/>
          <w:b/>
          <w:bCs/>
          <w:sz w:val="24"/>
          <w:szCs w:val="24"/>
        </w:rPr>
        <w:t xml:space="preserve">, L. and Bunn, S. (2018). Shift Work, Sleep and Health. </w:t>
      </w:r>
      <w:r w:rsidRPr="00E24D21">
        <w:rPr>
          <w:rFonts w:asciiTheme="majorHAnsi" w:hAnsiTheme="majorHAnsi" w:cstheme="majorHAnsi"/>
          <w:b/>
          <w:bCs/>
          <w:i/>
          <w:iCs/>
          <w:sz w:val="24"/>
          <w:szCs w:val="24"/>
        </w:rPr>
        <w:t>post.parliament.uk</w:t>
      </w:r>
      <w:r w:rsidRPr="00E24D21">
        <w:rPr>
          <w:rFonts w:asciiTheme="majorHAnsi" w:hAnsiTheme="majorHAnsi" w:cstheme="majorHAnsi"/>
          <w:b/>
          <w:bCs/>
          <w:sz w:val="24"/>
          <w:szCs w:val="24"/>
        </w:rPr>
        <w:t>, [online] 586. Available at: https://post.parliament.uk/research-briefings/post-pn-0586/ [Accessed 25 Nov. 2024].</w:t>
      </w:r>
    </w:p>
    <w:p w14:paraId="06BAC270"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University of Cambridge (2019). </w:t>
      </w:r>
      <w:r w:rsidRPr="00E24D21">
        <w:rPr>
          <w:rFonts w:asciiTheme="majorHAnsi" w:hAnsiTheme="majorHAnsi" w:cstheme="majorHAnsi"/>
          <w:b/>
          <w:bCs/>
          <w:i/>
          <w:iCs/>
          <w:sz w:val="24"/>
          <w:szCs w:val="24"/>
        </w:rPr>
        <w:t>Police workforce: almost one in five suffer with a form of PTSD</w:t>
      </w:r>
      <w:r w:rsidRPr="00E24D21">
        <w:rPr>
          <w:rFonts w:asciiTheme="majorHAnsi" w:hAnsiTheme="majorHAnsi" w:cstheme="majorHAnsi"/>
          <w:b/>
          <w:bCs/>
          <w:sz w:val="24"/>
          <w:szCs w:val="24"/>
        </w:rPr>
        <w:t>. [online] University of Cambridge. Available at: https://www.cam.ac.uk/stories/police-ptsd [Accessed 25 Nov. 2024].</w:t>
      </w:r>
    </w:p>
    <w:p w14:paraId="5AB5FFAC" w14:textId="77777777" w:rsidR="00E24D21" w:rsidRPr="00E24D21" w:rsidRDefault="00E24D21" w:rsidP="006227A5">
      <w:pPr>
        <w:rPr>
          <w:rFonts w:asciiTheme="majorHAnsi" w:hAnsiTheme="majorHAnsi" w:cstheme="majorHAnsi"/>
          <w:b/>
          <w:bCs/>
          <w:sz w:val="24"/>
          <w:szCs w:val="24"/>
        </w:rPr>
      </w:pPr>
    </w:p>
    <w:p w14:paraId="4CE61B25" w14:textId="77777777" w:rsidR="00B07B8D" w:rsidRPr="00E24D21" w:rsidRDefault="00B07B8D" w:rsidP="006227A5">
      <w:pPr>
        <w:rPr>
          <w:rFonts w:asciiTheme="majorHAnsi" w:hAnsiTheme="majorHAnsi" w:cstheme="majorHAnsi"/>
          <w:sz w:val="24"/>
          <w:szCs w:val="24"/>
        </w:rPr>
      </w:pPr>
    </w:p>
    <w:p w14:paraId="497273D2" w14:textId="77777777" w:rsidR="006227A5" w:rsidRPr="00E24D21" w:rsidRDefault="006227A5" w:rsidP="006227A5">
      <w:pPr>
        <w:rPr>
          <w:rFonts w:asciiTheme="majorHAnsi" w:hAnsiTheme="majorHAnsi" w:cstheme="majorHAnsi"/>
          <w:sz w:val="24"/>
          <w:szCs w:val="24"/>
        </w:rPr>
      </w:pPr>
    </w:p>
    <w:p w14:paraId="06A786D1" w14:textId="77777777" w:rsidR="006227A5" w:rsidRPr="00E24D21" w:rsidRDefault="006227A5" w:rsidP="006227A5">
      <w:pPr>
        <w:rPr>
          <w:rFonts w:asciiTheme="majorHAnsi" w:hAnsiTheme="majorHAnsi" w:cstheme="majorHAnsi"/>
          <w:sz w:val="24"/>
          <w:szCs w:val="24"/>
        </w:rPr>
      </w:pPr>
    </w:p>
    <w:p w14:paraId="653FBD39" w14:textId="77777777" w:rsidR="006227A5" w:rsidRDefault="006227A5" w:rsidP="006227A5">
      <w:pPr>
        <w:rPr>
          <w:rFonts w:asciiTheme="majorHAnsi" w:hAnsiTheme="majorHAnsi" w:cstheme="majorHAnsi"/>
          <w:sz w:val="24"/>
          <w:szCs w:val="24"/>
        </w:rPr>
      </w:pPr>
    </w:p>
    <w:p w14:paraId="29B1264E" w14:textId="77777777" w:rsidR="00E24D21" w:rsidRDefault="00E24D21" w:rsidP="006227A5">
      <w:pPr>
        <w:rPr>
          <w:rFonts w:asciiTheme="majorHAnsi" w:hAnsiTheme="majorHAnsi" w:cstheme="majorHAnsi"/>
          <w:sz w:val="24"/>
          <w:szCs w:val="24"/>
        </w:rPr>
      </w:pPr>
    </w:p>
    <w:p w14:paraId="73292FD9" w14:textId="77777777" w:rsidR="00E24D21" w:rsidRDefault="00E24D21" w:rsidP="006227A5">
      <w:pPr>
        <w:rPr>
          <w:rFonts w:asciiTheme="majorHAnsi" w:hAnsiTheme="majorHAnsi" w:cstheme="majorHAnsi"/>
          <w:sz w:val="24"/>
          <w:szCs w:val="24"/>
        </w:rPr>
      </w:pPr>
    </w:p>
    <w:p w14:paraId="20CB9E1B" w14:textId="77777777" w:rsidR="00E24D21" w:rsidRDefault="00E24D21" w:rsidP="006227A5">
      <w:pPr>
        <w:rPr>
          <w:rFonts w:asciiTheme="majorHAnsi" w:hAnsiTheme="majorHAnsi" w:cstheme="majorHAnsi"/>
          <w:sz w:val="24"/>
          <w:szCs w:val="24"/>
        </w:rPr>
      </w:pPr>
    </w:p>
    <w:p w14:paraId="628D8D5F" w14:textId="77777777" w:rsidR="00E24D21" w:rsidRDefault="00E24D21" w:rsidP="006227A5">
      <w:pPr>
        <w:rPr>
          <w:rFonts w:asciiTheme="majorHAnsi" w:hAnsiTheme="majorHAnsi" w:cstheme="majorHAnsi"/>
          <w:sz w:val="24"/>
          <w:szCs w:val="24"/>
        </w:rPr>
      </w:pPr>
    </w:p>
    <w:p w14:paraId="0F551727" w14:textId="77777777" w:rsidR="00E24D21" w:rsidRDefault="00E24D21" w:rsidP="006227A5">
      <w:pPr>
        <w:rPr>
          <w:rFonts w:asciiTheme="majorHAnsi" w:hAnsiTheme="majorHAnsi" w:cstheme="majorHAnsi"/>
          <w:sz w:val="24"/>
          <w:szCs w:val="24"/>
        </w:rPr>
      </w:pPr>
    </w:p>
    <w:p w14:paraId="3933B83F" w14:textId="77777777" w:rsidR="00E24D21" w:rsidRDefault="00E24D21" w:rsidP="006227A5">
      <w:pPr>
        <w:rPr>
          <w:rFonts w:asciiTheme="majorHAnsi" w:hAnsiTheme="majorHAnsi" w:cstheme="majorHAnsi"/>
          <w:sz w:val="24"/>
          <w:szCs w:val="24"/>
        </w:rPr>
      </w:pPr>
    </w:p>
    <w:p w14:paraId="23437923" w14:textId="77777777" w:rsidR="00E24D21" w:rsidRPr="00E24D21" w:rsidRDefault="00E24D21" w:rsidP="006227A5">
      <w:pPr>
        <w:rPr>
          <w:rFonts w:asciiTheme="majorHAnsi" w:hAnsiTheme="majorHAnsi" w:cstheme="majorHAnsi"/>
          <w:sz w:val="24"/>
          <w:szCs w:val="24"/>
        </w:rPr>
      </w:pPr>
    </w:p>
    <w:p w14:paraId="34DF85A5" w14:textId="77777777" w:rsidR="006227A5" w:rsidRPr="00E24D21" w:rsidRDefault="006227A5" w:rsidP="006227A5">
      <w:pPr>
        <w:rPr>
          <w:rFonts w:asciiTheme="majorHAnsi" w:hAnsiTheme="majorHAnsi" w:cstheme="majorHAnsi"/>
          <w:sz w:val="24"/>
          <w:szCs w:val="24"/>
        </w:rPr>
      </w:pPr>
    </w:p>
    <w:p w14:paraId="08B15277" w14:textId="77777777" w:rsidR="006227A5" w:rsidRPr="00E24D21" w:rsidRDefault="006227A5" w:rsidP="006227A5">
      <w:pPr>
        <w:spacing w:line="276" w:lineRule="auto"/>
        <w:ind w:right="531"/>
        <w:rPr>
          <w:rFonts w:asciiTheme="majorHAnsi" w:eastAsia="Times New Roman" w:hAnsiTheme="majorHAnsi" w:cstheme="majorHAnsi"/>
          <w:sz w:val="24"/>
          <w:szCs w:val="24"/>
          <w:u w:val="single"/>
          <w:lang w:eastAsia="en-GB"/>
        </w:rPr>
      </w:pPr>
      <w:r w:rsidRPr="00E24D21">
        <w:rPr>
          <w:rFonts w:asciiTheme="majorHAnsi" w:eastAsia="Times New Roman" w:hAnsiTheme="majorHAnsi" w:cstheme="majorHAnsi"/>
          <w:sz w:val="24"/>
          <w:szCs w:val="24"/>
          <w:lang w:eastAsia="en-GB"/>
        </w:rPr>
        <w:lastRenderedPageBreak/>
        <w:t>What lessons have been learned from recent high-profile critical and major incidents, and how have these translated into best practice for policing?</w:t>
      </w:r>
    </w:p>
    <w:p w14:paraId="15B54C44" w14:textId="77777777" w:rsidR="006227A5" w:rsidRPr="00E24D21" w:rsidRDefault="006227A5" w:rsidP="006227A5">
      <w:pPr>
        <w:spacing w:line="276" w:lineRule="auto"/>
        <w:ind w:right="531"/>
        <w:rPr>
          <w:rFonts w:asciiTheme="majorHAnsi" w:eastAsia="Times New Roman" w:hAnsiTheme="majorHAnsi" w:cstheme="majorHAnsi"/>
          <w:sz w:val="24"/>
          <w:szCs w:val="24"/>
          <w:u w:val="single"/>
          <w:lang w:eastAsia="en-GB"/>
        </w:rPr>
      </w:pPr>
      <w:r w:rsidRPr="00E24D21">
        <w:rPr>
          <w:rFonts w:asciiTheme="majorHAnsi" w:eastAsia="Times New Roman" w:hAnsiTheme="majorHAnsi" w:cstheme="majorHAnsi"/>
          <w:sz w:val="24"/>
          <w:szCs w:val="24"/>
          <w:lang w:eastAsia="en-GB"/>
        </w:rPr>
        <w:t>Your answer must be based on academic research rather than personal experience, but you may refer to recent examples of high-profile critical and major incidents.</w:t>
      </w:r>
    </w:p>
    <w:p w14:paraId="3D5E14BE" w14:textId="6A18DCE2" w:rsidR="00B07B8D" w:rsidRPr="00E24D21" w:rsidRDefault="00B07B8D" w:rsidP="00B07B8D">
      <w:pPr>
        <w:rPr>
          <w:rFonts w:asciiTheme="majorHAnsi" w:hAnsiTheme="majorHAnsi" w:cstheme="majorHAnsi"/>
          <w:sz w:val="24"/>
          <w:szCs w:val="24"/>
        </w:rPr>
      </w:pPr>
      <w:r w:rsidRPr="00E24D21">
        <w:rPr>
          <w:rFonts w:asciiTheme="majorHAnsi" w:hAnsiTheme="majorHAnsi" w:cstheme="majorHAnsi"/>
          <w:sz w:val="24"/>
          <w:szCs w:val="24"/>
        </w:rPr>
        <w:t>The policing landscape in the United Kingdom has undergone significant scrutiny and transformation in recent years, influenced by high-profile incidents that have sparked public outrage and calls for reform. Incidents such as the death of George Floyd, the handling of protests, and the tragic murder of Sarah Everard have not only brought issues of race, gender, and police accountability to the forefront but have also ignited a broader reform on the role of policing in society. These incidents serve as critical case studies, illuminating systemic failures and prompting police forces worldwide to reassess their practices and policies. This essay explores the lessons learned from these pivotal events, examining how they have changed into best practices for UK policing. Analysing these changes reveals the ongoing efforts to improve trust, accountability, and community relations, aiming to promote a more effective and honest policing system. Also, to analyse why these critical incidents have damaged community willingness to engage with the police, explore current policing practices’ impacts on communities, evaluate the role of community policing in encouraging cohesion, and apply fundamental principles of effective community engagement.</w:t>
      </w:r>
    </w:p>
    <w:p w14:paraId="07E99C6A" w14:textId="6EA68346" w:rsidR="00D30553" w:rsidRPr="00E24D21" w:rsidRDefault="00B07B8D" w:rsidP="00B07B8D">
      <w:pPr>
        <w:rPr>
          <w:rFonts w:asciiTheme="majorHAnsi" w:hAnsiTheme="majorHAnsi" w:cstheme="majorHAnsi"/>
          <w:sz w:val="24"/>
          <w:szCs w:val="24"/>
        </w:rPr>
      </w:pPr>
      <w:r w:rsidRPr="00E24D21">
        <w:rPr>
          <w:rFonts w:asciiTheme="majorHAnsi" w:hAnsiTheme="majorHAnsi" w:cstheme="majorHAnsi"/>
          <w:sz w:val="24"/>
          <w:szCs w:val="24"/>
        </w:rPr>
        <w:t xml:space="preserve">The murder of George Floyd in May 2020 by police officer, Derek Chauvin, echoed across the globe, igniting protests and calls for justice in </w:t>
      </w:r>
      <w:r w:rsidR="00D30553" w:rsidRPr="00E24D21">
        <w:rPr>
          <w:rFonts w:asciiTheme="majorHAnsi" w:hAnsiTheme="majorHAnsi" w:cstheme="majorHAnsi"/>
          <w:sz w:val="24"/>
          <w:szCs w:val="24"/>
        </w:rPr>
        <w:t>places</w:t>
      </w:r>
      <w:r w:rsidRPr="00E24D21">
        <w:rPr>
          <w:rFonts w:asciiTheme="majorHAnsi" w:hAnsiTheme="majorHAnsi" w:cstheme="majorHAnsi"/>
          <w:sz w:val="24"/>
          <w:szCs w:val="24"/>
        </w:rPr>
        <w:t xml:space="preserve"> far beyond the United States. </w:t>
      </w:r>
      <w:r w:rsidR="00D30553" w:rsidRPr="00E24D21">
        <w:rPr>
          <w:rFonts w:asciiTheme="majorHAnsi" w:hAnsiTheme="majorHAnsi" w:cstheme="majorHAnsi"/>
          <w:sz w:val="24"/>
          <w:szCs w:val="24"/>
        </w:rPr>
        <w:t>The video footage of Floyd’s death was a reminder of the dangers of using excessive force and the urgent need for police reform. In response to widespread public outcry, UK policing units began reflecting on their practices. The George Floyd incident forced police forces to confront uncomfortable truths about racial profiling, the disproportionate use of force against minority communities, and the necessity of transparency in police operations. As a result, several police forces initiated reviews of their policies particularly relating to stop-and-search practices (</w:t>
      </w:r>
      <w:proofErr w:type="spellStart"/>
      <w:r w:rsidR="00D30553" w:rsidRPr="00E24D21">
        <w:rPr>
          <w:rFonts w:asciiTheme="majorHAnsi" w:hAnsiTheme="majorHAnsi" w:cstheme="majorHAnsi"/>
          <w:sz w:val="24"/>
          <w:szCs w:val="24"/>
        </w:rPr>
        <w:t>Napley</w:t>
      </w:r>
      <w:proofErr w:type="spellEnd"/>
      <w:r w:rsidR="00D30553" w:rsidRPr="00E24D21">
        <w:rPr>
          <w:rFonts w:asciiTheme="majorHAnsi" w:hAnsiTheme="majorHAnsi" w:cstheme="majorHAnsi"/>
          <w:sz w:val="24"/>
          <w:szCs w:val="24"/>
        </w:rPr>
        <w:t xml:space="preserve">, 2020), as well as community engagement. </w:t>
      </w:r>
    </w:p>
    <w:p w14:paraId="312A1F79" w14:textId="688395A9" w:rsidR="00D30553" w:rsidRPr="00E24D21" w:rsidRDefault="00D30553" w:rsidP="00B07B8D">
      <w:pPr>
        <w:rPr>
          <w:rFonts w:asciiTheme="majorHAnsi" w:hAnsiTheme="majorHAnsi" w:cstheme="majorHAnsi"/>
          <w:sz w:val="24"/>
          <w:szCs w:val="24"/>
        </w:rPr>
      </w:pPr>
      <w:r w:rsidRPr="00E24D21">
        <w:rPr>
          <w:rFonts w:asciiTheme="majorHAnsi" w:hAnsiTheme="majorHAnsi" w:cstheme="majorHAnsi"/>
          <w:sz w:val="24"/>
          <w:szCs w:val="24"/>
        </w:rPr>
        <w:t xml:space="preserve">When conducting a stop and search, police officers must have a genuine suspicion and reasonable grounds for conducting that search and must not be based on personal factors such as appearances or ethnicity. The Independent Office for Police Conduct (2022) IOPC called for a change to stop and search laws and identified opportunities to improve the procedure of searches. This report highlighted that encounters have had a negative impact on people from ethnic minorities, leaving individuals to feel humiliated and victimised. When looking at data supplied by Statista (2023), the amount of stop and searches conducted on ethnic minorities between 2019/2020 was 52.5 people in every 1000. This rate has significantly dropped compared with 2023/2024 which showed 22.4 in every 1000 people. Comparatively, 7.4 white people in 1000 were searched in 2019/2020 and 6 in 2023/2024. As there have been significant changes in policies and police tactics between these dates, it is hard to pinpoint exactly what has caused the significant decline in stop and searches, but the factors above collectively have contributed to its decline. Therefore, by following policies and </w:t>
      </w:r>
      <w:r w:rsidRPr="00E24D21">
        <w:rPr>
          <w:rFonts w:asciiTheme="majorHAnsi" w:hAnsiTheme="majorHAnsi" w:cstheme="majorHAnsi"/>
          <w:sz w:val="24"/>
          <w:szCs w:val="24"/>
        </w:rPr>
        <w:lastRenderedPageBreak/>
        <w:t>legislation, police can be held to a high standard and improve the relations of the communities they serve.</w:t>
      </w:r>
    </w:p>
    <w:p w14:paraId="3B197187" w14:textId="1F3F0DBE" w:rsidR="00D30553" w:rsidRPr="00E24D21" w:rsidRDefault="00D30553" w:rsidP="00D30553">
      <w:pPr>
        <w:rPr>
          <w:rFonts w:asciiTheme="majorHAnsi" w:hAnsiTheme="majorHAnsi" w:cstheme="majorHAnsi"/>
          <w:sz w:val="24"/>
          <w:szCs w:val="24"/>
        </w:rPr>
      </w:pPr>
      <w:r w:rsidRPr="00E24D21">
        <w:rPr>
          <w:rFonts w:asciiTheme="majorHAnsi" w:hAnsiTheme="majorHAnsi" w:cstheme="majorHAnsi"/>
          <w:sz w:val="24"/>
          <w:szCs w:val="24"/>
        </w:rPr>
        <w:t xml:space="preserve">The critical incidents of recent years have had a profoundly damaging effect on the community’s willingness to engage with the police. The murder of George Floyd and the subsequent global protests highlighted deeply rooted issues of systemic racism and police violence (Pyper and Brown, 2020). For many marginalised communities, these incidents reinforced perceptions that the police force are not allies but rather oppressors. This erosion of trust is particularly acute among Black, Asian, and minority ethnic communities, where historical grievances related to policing practices have long existed. In particular, the strained relationship is said to have taken form with the Windrush arrivals back in 1949 and how police were and continue to be “unable to shed the perception that they over police BAME people yet under protect them from victimisation including racialised violence” (Quinlan, 2020). The murder of Stephen Lawrence brought about the Macpherson report, which stated that the Met Police were “institutionally racist” (UK Parliament, 2021).  </w:t>
      </w:r>
    </w:p>
    <w:p w14:paraId="0388733D" w14:textId="7F1ECF5C" w:rsidR="00D30553" w:rsidRPr="00E24D21" w:rsidRDefault="00D30553" w:rsidP="00D30553">
      <w:pPr>
        <w:rPr>
          <w:rFonts w:asciiTheme="majorHAnsi" w:hAnsiTheme="majorHAnsi" w:cstheme="majorHAnsi"/>
          <w:sz w:val="24"/>
          <w:szCs w:val="24"/>
        </w:rPr>
      </w:pPr>
      <w:r w:rsidRPr="00E24D21">
        <w:rPr>
          <w:rFonts w:asciiTheme="majorHAnsi" w:hAnsiTheme="majorHAnsi" w:cstheme="majorHAnsi"/>
          <w:sz w:val="24"/>
          <w:szCs w:val="24"/>
        </w:rPr>
        <w:t xml:space="preserve">In the UK, the Black Lives Matter movement gained momentum, prompting the public to confront the realities of systemic racism and police brutality within their own communities (Pyper and Brown, 2020). At that time, all UK police forces looked at the style of officer safety training (OST), and a new way of officer training was piloted in Avon and Somerset Police (College of Policing, 2023) with the aim of reducing the use of force by police officers. As a result of this pilot, public and personal safety training (PPST) was adopted. The former OST style training was more focused on restraining, gaining compliance and acting rather than reacting. The updated changes were that safety training was now entirely scenario-based and built on conflict management skills that officers were taught during their initial recruit training. This includes de-escalation, risk management, physical restraint and use of personal protective equipment (Sanders et al., 2024). This form of training was studied by Sanders et al., who showed that there was a 7.3% reduction in the use of force on black people. Although not a significant reduction currently, it does, however, show the effectiveness of the training in changing the way that police officers deal with people in ethnic minorities.  </w:t>
      </w:r>
    </w:p>
    <w:p w14:paraId="34EC92C7" w14:textId="79CF4635" w:rsidR="00D30553" w:rsidRPr="00E24D21" w:rsidRDefault="00D30553" w:rsidP="00D30553">
      <w:pPr>
        <w:rPr>
          <w:rFonts w:asciiTheme="majorHAnsi" w:hAnsiTheme="majorHAnsi" w:cstheme="majorHAnsi"/>
          <w:sz w:val="24"/>
          <w:szCs w:val="24"/>
        </w:rPr>
      </w:pPr>
      <w:r w:rsidRPr="00E24D21">
        <w:rPr>
          <w:rFonts w:asciiTheme="majorHAnsi" w:hAnsiTheme="majorHAnsi" w:cstheme="majorHAnsi"/>
          <w:sz w:val="24"/>
          <w:szCs w:val="24"/>
        </w:rPr>
        <w:t xml:space="preserve">Gold (2022) conducted unconscious bias training research alongside Humberside Police into communities protected characteristics and how this training can improve the forces relations with its community. This highlighted that staff who enter the police force may unconsciously hold biases and prejudices. The issue is that when there is a lack of awareness, an officer's decision-making can result in negative stereotyping and negative experiences by the ethnic minorities these officers serve. The implicit Association Test (IAT), created by Harvard University (2024), measures attitudes and beliefs and is a tool that can be used to see if we hold any unconscious biases. This test was undertaken by Humberside officers which identified unconscious bias held by the officers. </w:t>
      </w:r>
      <w:proofErr w:type="spellStart"/>
      <w:r w:rsidRPr="00E24D21">
        <w:rPr>
          <w:rFonts w:asciiTheme="majorHAnsi" w:hAnsiTheme="majorHAnsi" w:cstheme="majorHAnsi"/>
          <w:sz w:val="24"/>
          <w:szCs w:val="24"/>
        </w:rPr>
        <w:t>Atewologun</w:t>
      </w:r>
      <w:proofErr w:type="spellEnd"/>
      <w:r w:rsidRPr="00E24D21">
        <w:rPr>
          <w:rFonts w:asciiTheme="majorHAnsi" w:hAnsiTheme="majorHAnsi" w:cstheme="majorHAnsi"/>
          <w:sz w:val="24"/>
          <w:szCs w:val="24"/>
        </w:rPr>
        <w:t xml:space="preserve">, Cornish and </w:t>
      </w:r>
      <w:proofErr w:type="spellStart"/>
      <w:r w:rsidRPr="00E24D21">
        <w:rPr>
          <w:rFonts w:asciiTheme="majorHAnsi" w:hAnsiTheme="majorHAnsi" w:cstheme="majorHAnsi"/>
          <w:sz w:val="24"/>
          <w:szCs w:val="24"/>
        </w:rPr>
        <w:t>Tresh</w:t>
      </w:r>
      <w:proofErr w:type="spellEnd"/>
      <w:r w:rsidRPr="00E24D21">
        <w:rPr>
          <w:rFonts w:asciiTheme="majorHAnsi" w:hAnsiTheme="majorHAnsi" w:cstheme="majorHAnsi"/>
          <w:sz w:val="24"/>
          <w:szCs w:val="24"/>
        </w:rPr>
        <w:t xml:space="preserve"> (2018) research highlights how the test and training can highlight officers</w:t>
      </w:r>
      <w:r w:rsidR="00E24D21">
        <w:rPr>
          <w:rFonts w:asciiTheme="majorHAnsi" w:hAnsiTheme="majorHAnsi" w:cstheme="majorHAnsi"/>
          <w:sz w:val="24"/>
          <w:szCs w:val="24"/>
        </w:rPr>
        <w:t>’</w:t>
      </w:r>
      <w:r w:rsidRPr="00E24D21">
        <w:rPr>
          <w:rFonts w:asciiTheme="majorHAnsi" w:hAnsiTheme="majorHAnsi" w:cstheme="majorHAnsi"/>
          <w:sz w:val="24"/>
          <w:szCs w:val="24"/>
        </w:rPr>
        <w:t xml:space="preserve"> awareness of their own unconscious bias, its effectiveness for reducing implicit bias but stated that this training is unlikely to completely eliminate any biases. </w:t>
      </w:r>
    </w:p>
    <w:p w14:paraId="383D3102" w14:textId="6EB8A22E" w:rsidR="00F20E41" w:rsidRPr="00E24D21" w:rsidRDefault="00D30553" w:rsidP="00CA4C6D">
      <w:pPr>
        <w:rPr>
          <w:rFonts w:asciiTheme="majorHAnsi" w:hAnsiTheme="majorHAnsi" w:cstheme="majorHAnsi"/>
          <w:sz w:val="24"/>
          <w:szCs w:val="24"/>
        </w:rPr>
      </w:pPr>
      <w:r w:rsidRPr="00E24D21">
        <w:rPr>
          <w:rFonts w:asciiTheme="majorHAnsi" w:hAnsiTheme="majorHAnsi" w:cstheme="majorHAnsi"/>
          <w:sz w:val="24"/>
          <w:szCs w:val="24"/>
        </w:rPr>
        <w:t xml:space="preserve">Gold (2022) also focused on the theory of procedural justice, which focuses on the treatment of people in their interactions with authority figures. Particularly when citizens are given the </w:t>
      </w:r>
      <w:r w:rsidRPr="00E24D21">
        <w:rPr>
          <w:rFonts w:asciiTheme="majorHAnsi" w:hAnsiTheme="majorHAnsi" w:cstheme="majorHAnsi"/>
          <w:sz w:val="24"/>
          <w:szCs w:val="24"/>
        </w:rPr>
        <w:lastRenderedPageBreak/>
        <w:t xml:space="preserve">opportunity to convey their side of the story before a decision is made, police’s trustworthiness, citizens being treated with respect and that all decisions should be unbiased and neutral. His findings revealed six themes as listening, standing back to allow the person to speak, show an understanding, relationship development by allowing the previous themes, which in turn enables a positive opinion of the police and finally, results. The self-explanatory themes seem simple enough in how police should behave, react and respond to incidents but </w:t>
      </w:r>
      <w:r w:rsidR="00E24D21" w:rsidRPr="00E24D21">
        <w:rPr>
          <w:rFonts w:asciiTheme="majorHAnsi" w:hAnsiTheme="majorHAnsi" w:cstheme="majorHAnsi"/>
          <w:sz w:val="24"/>
          <w:szCs w:val="24"/>
        </w:rPr>
        <w:t>often</w:t>
      </w:r>
      <w:r w:rsidRPr="00E24D21">
        <w:rPr>
          <w:rFonts w:asciiTheme="majorHAnsi" w:hAnsiTheme="majorHAnsi" w:cstheme="majorHAnsi"/>
          <w:sz w:val="24"/>
          <w:szCs w:val="24"/>
        </w:rPr>
        <w:t xml:space="preserve"> police can be shown as being quite distant and impersonal in their approaches, almost like they are completing the relevant paperwork in their heads.</w:t>
      </w:r>
    </w:p>
    <w:p w14:paraId="4EBD1531" w14:textId="1B75953F" w:rsidR="00D30553" w:rsidRPr="00E24D21" w:rsidRDefault="00B07B8D" w:rsidP="00B07B8D">
      <w:pPr>
        <w:rPr>
          <w:rFonts w:asciiTheme="majorHAnsi" w:hAnsiTheme="majorHAnsi" w:cstheme="majorHAnsi"/>
          <w:sz w:val="24"/>
          <w:szCs w:val="24"/>
        </w:rPr>
      </w:pPr>
      <w:r w:rsidRPr="00E24D21">
        <w:rPr>
          <w:rFonts w:asciiTheme="majorHAnsi" w:hAnsiTheme="majorHAnsi" w:cstheme="majorHAnsi"/>
          <w:sz w:val="24"/>
          <w:szCs w:val="24"/>
        </w:rPr>
        <w:t xml:space="preserve">The </w:t>
      </w:r>
      <w:r w:rsidR="00D30553" w:rsidRPr="00E24D21">
        <w:rPr>
          <w:rFonts w:asciiTheme="majorHAnsi" w:hAnsiTheme="majorHAnsi" w:cstheme="majorHAnsi"/>
          <w:sz w:val="24"/>
          <w:szCs w:val="24"/>
        </w:rPr>
        <w:t xml:space="preserve">brutal kidnap, rape and </w:t>
      </w:r>
      <w:r w:rsidRPr="00E24D21">
        <w:rPr>
          <w:rFonts w:asciiTheme="majorHAnsi" w:hAnsiTheme="majorHAnsi" w:cstheme="majorHAnsi"/>
          <w:sz w:val="24"/>
          <w:szCs w:val="24"/>
        </w:rPr>
        <w:t xml:space="preserve">murder of Sarah Everard in March 2021 by a serving police officer, Wayne Couzens, not only shocked the nation but also highlighted significant issues surrounding </w:t>
      </w:r>
      <w:r w:rsidR="00D30553" w:rsidRPr="00E24D21">
        <w:rPr>
          <w:rFonts w:asciiTheme="majorHAnsi" w:hAnsiTheme="majorHAnsi" w:cstheme="majorHAnsi"/>
          <w:sz w:val="24"/>
          <w:szCs w:val="24"/>
        </w:rPr>
        <w:t>women's</w:t>
      </w:r>
      <w:r w:rsidRPr="00E24D21">
        <w:rPr>
          <w:rFonts w:asciiTheme="majorHAnsi" w:hAnsiTheme="majorHAnsi" w:cstheme="majorHAnsi"/>
          <w:sz w:val="24"/>
          <w:szCs w:val="24"/>
        </w:rPr>
        <w:t xml:space="preserve"> safety, the integrity of police </w:t>
      </w:r>
      <w:r w:rsidR="002A307D">
        <w:rPr>
          <w:rFonts w:asciiTheme="majorHAnsi" w:hAnsiTheme="majorHAnsi" w:cstheme="majorHAnsi"/>
          <w:sz w:val="24"/>
          <w:szCs w:val="24"/>
        </w:rPr>
        <w:t>officers</w:t>
      </w:r>
      <w:r w:rsidRPr="00E24D21">
        <w:rPr>
          <w:rFonts w:asciiTheme="majorHAnsi" w:hAnsiTheme="majorHAnsi" w:cstheme="majorHAnsi"/>
          <w:sz w:val="24"/>
          <w:szCs w:val="24"/>
        </w:rPr>
        <w:t xml:space="preserve"> and </w:t>
      </w:r>
      <w:r w:rsidR="002A307D">
        <w:rPr>
          <w:rFonts w:asciiTheme="majorHAnsi" w:hAnsiTheme="majorHAnsi" w:cstheme="majorHAnsi"/>
          <w:sz w:val="24"/>
          <w:szCs w:val="24"/>
        </w:rPr>
        <w:t>their vetting procedures</w:t>
      </w:r>
      <w:r w:rsidRPr="00E24D21">
        <w:rPr>
          <w:rFonts w:asciiTheme="majorHAnsi" w:hAnsiTheme="majorHAnsi" w:cstheme="majorHAnsi"/>
          <w:sz w:val="24"/>
          <w:szCs w:val="24"/>
        </w:rPr>
        <w:t>. The circumstances surrounding her death raised questions about the treatment of women by police and the societal structures that allow violence against women to persist. Public outrage following Everard’s murder led to renewed calls for policing reform (IOPC, 2021), particularly regarding how officers engage with women and handle cases of domestic violence and harassment. The incident prompted police forces to reevaluate their training programs, vetting procedures for officers, and the overall culture within the police regarding gender issues. The need for gender-sensitive policing became paramount as the public demanded assurances that officers could be trusted to protect all members of the public, particularly women. According to</w:t>
      </w:r>
      <w:r w:rsidR="001F1AB9" w:rsidRPr="00E24D21">
        <w:rPr>
          <w:rFonts w:asciiTheme="majorHAnsi" w:hAnsiTheme="majorHAnsi" w:cstheme="majorHAnsi"/>
          <w:sz w:val="24"/>
          <w:szCs w:val="24"/>
        </w:rPr>
        <w:t xml:space="preserve"> Sinead Geoghegan (2021) of</w:t>
      </w:r>
      <w:r w:rsidRPr="00E24D21">
        <w:rPr>
          <w:rFonts w:asciiTheme="majorHAnsi" w:hAnsiTheme="majorHAnsi" w:cstheme="majorHAnsi"/>
          <w:sz w:val="24"/>
          <w:szCs w:val="24"/>
        </w:rPr>
        <w:t xml:space="preserve"> the charity End Violence Against Women,</w:t>
      </w:r>
      <w:r w:rsidR="001F1AB9" w:rsidRPr="00E24D21">
        <w:rPr>
          <w:rFonts w:asciiTheme="majorHAnsi" w:hAnsiTheme="majorHAnsi" w:cstheme="majorHAnsi"/>
          <w:sz w:val="24"/>
          <w:szCs w:val="24"/>
        </w:rPr>
        <w:t xml:space="preserve"> it is reported that</w:t>
      </w:r>
      <w:r w:rsidRPr="00E24D21">
        <w:rPr>
          <w:rFonts w:asciiTheme="majorHAnsi" w:hAnsiTheme="majorHAnsi" w:cstheme="majorHAnsi"/>
          <w:sz w:val="24"/>
          <w:szCs w:val="24"/>
        </w:rPr>
        <w:t xml:space="preserve"> almost half of women have less trust in the police following </w:t>
      </w:r>
      <w:r w:rsidR="00D30553" w:rsidRPr="00E24D21">
        <w:rPr>
          <w:rFonts w:asciiTheme="majorHAnsi" w:hAnsiTheme="majorHAnsi" w:cstheme="majorHAnsi"/>
          <w:sz w:val="24"/>
          <w:szCs w:val="24"/>
        </w:rPr>
        <w:t xml:space="preserve">Sarah’s </w:t>
      </w:r>
      <w:r w:rsidRPr="00E24D21">
        <w:rPr>
          <w:rFonts w:asciiTheme="majorHAnsi" w:hAnsiTheme="majorHAnsi" w:cstheme="majorHAnsi"/>
          <w:sz w:val="24"/>
          <w:szCs w:val="24"/>
        </w:rPr>
        <w:t xml:space="preserve">murder. </w:t>
      </w:r>
    </w:p>
    <w:p w14:paraId="2DECAEEE" w14:textId="0390D836" w:rsidR="001F1AB9" w:rsidRPr="00E24D21" w:rsidRDefault="00B07B8D" w:rsidP="00B07B8D">
      <w:pPr>
        <w:rPr>
          <w:rFonts w:asciiTheme="majorHAnsi" w:hAnsiTheme="majorHAnsi" w:cstheme="majorHAnsi"/>
          <w:sz w:val="24"/>
          <w:szCs w:val="24"/>
        </w:rPr>
      </w:pPr>
      <w:r w:rsidRPr="00E24D21">
        <w:rPr>
          <w:rFonts w:asciiTheme="majorHAnsi" w:hAnsiTheme="majorHAnsi" w:cstheme="majorHAnsi"/>
          <w:sz w:val="24"/>
          <w:szCs w:val="24"/>
        </w:rPr>
        <w:t xml:space="preserve">The murder of Sarah Everard further </w:t>
      </w:r>
      <w:r w:rsidR="00CA4C6D" w:rsidRPr="00E24D21">
        <w:rPr>
          <w:rFonts w:asciiTheme="majorHAnsi" w:hAnsiTheme="majorHAnsi" w:cstheme="majorHAnsi"/>
          <w:sz w:val="24"/>
          <w:szCs w:val="24"/>
        </w:rPr>
        <w:t>highlighted failures within the police</w:t>
      </w:r>
      <w:r w:rsidRPr="00E24D21">
        <w:rPr>
          <w:rFonts w:asciiTheme="majorHAnsi" w:hAnsiTheme="majorHAnsi" w:cstheme="majorHAnsi"/>
          <w:sz w:val="24"/>
          <w:szCs w:val="24"/>
        </w:rPr>
        <w:t xml:space="preserve">, </w:t>
      </w:r>
      <w:r w:rsidR="00CA4C6D" w:rsidRPr="00E24D21">
        <w:rPr>
          <w:rFonts w:asciiTheme="majorHAnsi" w:hAnsiTheme="majorHAnsi" w:cstheme="majorHAnsi"/>
          <w:sz w:val="24"/>
          <w:szCs w:val="24"/>
        </w:rPr>
        <w:t xml:space="preserve">those of which, </w:t>
      </w:r>
      <w:r w:rsidRPr="00E24D21">
        <w:rPr>
          <w:rFonts w:asciiTheme="majorHAnsi" w:hAnsiTheme="majorHAnsi" w:cstheme="majorHAnsi"/>
          <w:sz w:val="24"/>
          <w:szCs w:val="24"/>
        </w:rPr>
        <w:t>particularly a</w:t>
      </w:r>
      <w:r w:rsidR="00CA4C6D" w:rsidRPr="00E24D21">
        <w:rPr>
          <w:rFonts w:asciiTheme="majorHAnsi" w:hAnsiTheme="majorHAnsi" w:cstheme="majorHAnsi"/>
          <w:sz w:val="24"/>
          <w:szCs w:val="24"/>
        </w:rPr>
        <w:t xml:space="preserve">ffected </w:t>
      </w:r>
      <w:r w:rsidRPr="00E24D21">
        <w:rPr>
          <w:rFonts w:asciiTheme="majorHAnsi" w:hAnsiTheme="majorHAnsi" w:cstheme="majorHAnsi"/>
          <w:sz w:val="24"/>
          <w:szCs w:val="24"/>
        </w:rPr>
        <w:t>women. The public outcry following her death revealed widespread fear and distrust of police, especially regarding their ability to protect women from violence. The revelation that a serving police officer was implicated in such a heinous crime shattered the notion of police as protectors, leading many to question whether police officers could be trusted to uphold the law impartially and safely.</w:t>
      </w:r>
      <w:r w:rsidR="007B6147" w:rsidRPr="00E24D21">
        <w:rPr>
          <w:rFonts w:asciiTheme="majorHAnsi" w:hAnsiTheme="majorHAnsi" w:cstheme="majorHAnsi"/>
          <w:sz w:val="24"/>
          <w:szCs w:val="24"/>
        </w:rPr>
        <w:t xml:space="preserve"> </w:t>
      </w:r>
      <w:r w:rsidR="001F1AB9" w:rsidRPr="00E24D21">
        <w:rPr>
          <w:rFonts w:asciiTheme="majorHAnsi" w:hAnsiTheme="majorHAnsi" w:cstheme="majorHAnsi"/>
          <w:sz w:val="24"/>
          <w:szCs w:val="24"/>
        </w:rPr>
        <w:t xml:space="preserve">Following the murder, the Metropolitan Police </w:t>
      </w:r>
      <w:r w:rsidR="007275F2" w:rsidRPr="00E24D21">
        <w:rPr>
          <w:rFonts w:asciiTheme="majorHAnsi" w:hAnsiTheme="majorHAnsi" w:cstheme="majorHAnsi"/>
          <w:sz w:val="24"/>
          <w:szCs w:val="24"/>
        </w:rPr>
        <w:t xml:space="preserve">responded by taking measures to address issues raised within their force. This included increased patrols in hotspot areas, publishing an action plan to help tackle violence against women and girls along with the appointment of Baroness Casey of Blackstock to conduct a review of culture and standards. </w:t>
      </w:r>
    </w:p>
    <w:p w14:paraId="0120D523" w14:textId="08EB46A4" w:rsidR="00B27F92" w:rsidRPr="00E24D21" w:rsidRDefault="00891849" w:rsidP="00B27F92">
      <w:pPr>
        <w:rPr>
          <w:rFonts w:asciiTheme="majorHAnsi" w:hAnsiTheme="majorHAnsi" w:cstheme="majorHAnsi"/>
          <w:sz w:val="24"/>
          <w:szCs w:val="24"/>
        </w:rPr>
      </w:pPr>
      <w:r w:rsidRPr="00E24D21">
        <w:rPr>
          <w:rFonts w:asciiTheme="majorHAnsi" w:hAnsiTheme="majorHAnsi" w:cstheme="majorHAnsi"/>
          <w:sz w:val="24"/>
          <w:szCs w:val="24"/>
        </w:rPr>
        <w:t>The Met Police’s action plan was enacted to increase women’s trust in the Met</w:t>
      </w:r>
      <w:r w:rsidR="00430037" w:rsidRPr="00E24D21">
        <w:rPr>
          <w:rFonts w:asciiTheme="majorHAnsi" w:hAnsiTheme="majorHAnsi" w:cstheme="majorHAnsi"/>
          <w:sz w:val="24"/>
          <w:szCs w:val="24"/>
        </w:rPr>
        <w:t>,</w:t>
      </w:r>
      <w:r w:rsidRPr="00E24D21">
        <w:rPr>
          <w:rFonts w:asciiTheme="majorHAnsi" w:hAnsiTheme="majorHAnsi" w:cstheme="majorHAnsi"/>
          <w:sz w:val="24"/>
          <w:szCs w:val="24"/>
        </w:rPr>
        <w:t xml:space="preserve"> particularly to increase women’s confidence to ensure crimes are reported and </w:t>
      </w:r>
      <w:r w:rsidR="00430037" w:rsidRPr="00E24D21">
        <w:rPr>
          <w:rFonts w:asciiTheme="majorHAnsi" w:hAnsiTheme="majorHAnsi" w:cstheme="majorHAnsi"/>
          <w:sz w:val="24"/>
          <w:szCs w:val="24"/>
        </w:rPr>
        <w:t xml:space="preserve">bring offenders to justice by getting </w:t>
      </w:r>
      <w:r w:rsidRPr="00E24D21">
        <w:rPr>
          <w:rFonts w:asciiTheme="majorHAnsi" w:hAnsiTheme="majorHAnsi" w:cstheme="majorHAnsi"/>
          <w:sz w:val="24"/>
          <w:szCs w:val="24"/>
        </w:rPr>
        <w:t>convictions</w:t>
      </w:r>
      <w:r w:rsidR="00430037" w:rsidRPr="00E24D21">
        <w:rPr>
          <w:rFonts w:asciiTheme="majorHAnsi" w:hAnsiTheme="majorHAnsi" w:cstheme="majorHAnsi"/>
          <w:sz w:val="24"/>
          <w:szCs w:val="24"/>
        </w:rPr>
        <w:t>, through the</w:t>
      </w:r>
      <w:r w:rsidRPr="00E24D21">
        <w:rPr>
          <w:rFonts w:asciiTheme="majorHAnsi" w:hAnsiTheme="majorHAnsi" w:cstheme="majorHAnsi"/>
          <w:sz w:val="24"/>
          <w:szCs w:val="24"/>
        </w:rPr>
        <w:t xml:space="preserve"> support</w:t>
      </w:r>
      <w:r w:rsidR="00430037" w:rsidRPr="00E24D21">
        <w:rPr>
          <w:rFonts w:asciiTheme="majorHAnsi" w:hAnsiTheme="majorHAnsi" w:cstheme="majorHAnsi"/>
          <w:sz w:val="24"/>
          <w:szCs w:val="24"/>
        </w:rPr>
        <w:t xml:space="preserve"> of the victim</w:t>
      </w:r>
      <w:r w:rsidRPr="00E24D21">
        <w:rPr>
          <w:rFonts w:asciiTheme="majorHAnsi" w:hAnsiTheme="majorHAnsi" w:cstheme="majorHAnsi"/>
          <w:sz w:val="24"/>
          <w:szCs w:val="24"/>
        </w:rPr>
        <w:t xml:space="preserve">. </w:t>
      </w:r>
      <w:r w:rsidR="007275F2" w:rsidRPr="00E24D21">
        <w:rPr>
          <w:rFonts w:asciiTheme="majorHAnsi" w:hAnsiTheme="majorHAnsi" w:cstheme="majorHAnsi"/>
          <w:sz w:val="24"/>
          <w:szCs w:val="24"/>
        </w:rPr>
        <w:t xml:space="preserve">According to the </w:t>
      </w:r>
      <w:r w:rsidR="00430037" w:rsidRPr="00E24D21">
        <w:rPr>
          <w:rFonts w:asciiTheme="majorHAnsi" w:hAnsiTheme="majorHAnsi" w:cstheme="majorHAnsi"/>
          <w:sz w:val="24"/>
          <w:szCs w:val="24"/>
        </w:rPr>
        <w:t xml:space="preserve">Met Police’s (2022) </w:t>
      </w:r>
      <w:r w:rsidR="007275F2" w:rsidRPr="00E24D21">
        <w:rPr>
          <w:rFonts w:asciiTheme="majorHAnsi" w:hAnsiTheme="majorHAnsi" w:cstheme="majorHAnsi"/>
          <w:sz w:val="24"/>
          <w:szCs w:val="24"/>
        </w:rPr>
        <w:t xml:space="preserve">action plan, </w:t>
      </w:r>
      <w:r w:rsidRPr="00E24D21">
        <w:rPr>
          <w:rFonts w:asciiTheme="majorHAnsi" w:hAnsiTheme="majorHAnsi" w:cstheme="majorHAnsi"/>
          <w:sz w:val="24"/>
          <w:szCs w:val="24"/>
        </w:rPr>
        <w:t xml:space="preserve">55,696 rapes were recorded in England and Wales 2020/2021, but only 3,539 were referred to the Crown Prosecution Service (CPS). Of these referred, only 1,109 resulted in convictions. </w:t>
      </w:r>
      <w:r w:rsidR="00430037" w:rsidRPr="00E24D21">
        <w:rPr>
          <w:rFonts w:asciiTheme="majorHAnsi" w:hAnsiTheme="majorHAnsi" w:cstheme="majorHAnsi"/>
          <w:sz w:val="24"/>
          <w:szCs w:val="24"/>
        </w:rPr>
        <w:t xml:space="preserve">This figure is startling when you realise that only 1.99% of women received justice. </w:t>
      </w:r>
      <w:r w:rsidR="009C1668" w:rsidRPr="00E24D21">
        <w:rPr>
          <w:rFonts w:asciiTheme="majorHAnsi" w:hAnsiTheme="majorHAnsi" w:cstheme="majorHAnsi"/>
          <w:sz w:val="24"/>
          <w:szCs w:val="24"/>
        </w:rPr>
        <w:t xml:space="preserve">Therefore, the Met aspired to achieve at least a 10% detection rate for this type of crime. </w:t>
      </w:r>
      <w:r w:rsidR="00751FA7" w:rsidRPr="00E24D21">
        <w:rPr>
          <w:rFonts w:asciiTheme="majorHAnsi" w:hAnsiTheme="majorHAnsi" w:cstheme="majorHAnsi"/>
          <w:sz w:val="24"/>
          <w:szCs w:val="24"/>
        </w:rPr>
        <w:t xml:space="preserve">The Met set up a dedicated women’s protection service and reformed their already established rape specialist ‘Soteria’ team. </w:t>
      </w:r>
      <w:r w:rsidR="009C1668" w:rsidRPr="00E24D21">
        <w:rPr>
          <w:rFonts w:asciiTheme="majorHAnsi" w:hAnsiTheme="majorHAnsi" w:cstheme="majorHAnsi"/>
          <w:sz w:val="24"/>
          <w:szCs w:val="24"/>
        </w:rPr>
        <w:t xml:space="preserve">However, a progress report published by </w:t>
      </w:r>
      <w:r w:rsidR="00751FA7" w:rsidRPr="00E24D21">
        <w:rPr>
          <w:rFonts w:asciiTheme="majorHAnsi" w:hAnsiTheme="majorHAnsi" w:cstheme="majorHAnsi"/>
          <w:sz w:val="24"/>
          <w:szCs w:val="24"/>
        </w:rPr>
        <w:t xml:space="preserve">London Metropolitan University (2023) </w:t>
      </w:r>
      <w:r w:rsidR="009C1668" w:rsidRPr="00E24D21">
        <w:rPr>
          <w:rFonts w:asciiTheme="majorHAnsi" w:hAnsiTheme="majorHAnsi" w:cstheme="majorHAnsi"/>
          <w:sz w:val="24"/>
          <w:szCs w:val="24"/>
        </w:rPr>
        <w:t xml:space="preserve">showed that </w:t>
      </w:r>
      <w:r w:rsidR="00751FA7" w:rsidRPr="00E24D21">
        <w:rPr>
          <w:rFonts w:asciiTheme="majorHAnsi" w:hAnsiTheme="majorHAnsi" w:cstheme="majorHAnsi"/>
          <w:sz w:val="24"/>
          <w:szCs w:val="24"/>
        </w:rPr>
        <w:t>the</w:t>
      </w:r>
      <w:r w:rsidR="009C1668" w:rsidRPr="00E24D21">
        <w:rPr>
          <w:rFonts w:asciiTheme="majorHAnsi" w:hAnsiTheme="majorHAnsi" w:cstheme="majorHAnsi"/>
          <w:sz w:val="24"/>
          <w:szCs w:val="24"/>
        </w:rPr>
        <w:t xml:space="preserve"> detection rate </w:t>
      </w:r>
      <w:r w:rsidR="00751FA7" w:rsidRPr="00E24D21">
        <w:rPr>
          <w:rFonts w:asciiTheme="majorHAnsi" w:hAnsiTheme="majorHAnsi" w:cstheme="majorHAnsi"/>
          <w:sz w:val="24"/>
          <w:szCs w:val="24"/>
        </w:rPr>
        <w:t xml:space="preserve">in England and Wales </w:t>
      </w:r>
      <w:r w:rsidR="009C1668" w:rsidRPr="00E24D21">
        <w:rPr>
          <w:rFonts w:asciiTheme="majorHAnsi" w:hAnsiTheme="majorHAnsi" w:cstheme="majorHAnsi"/>
          <w:sz w:val="24"/>
          <w:szCs w:val="24"/>
        </w:rPr>
        <w:t xml:space="preserve">was </w:t>
      </w:r>
      <w:r w:rsidR="00751FA7" w:rsidRPr="00E24D21">
        <w:rPr>
          <w:rFonts w:asciiTheme="majorHAnsi" w:hAnsiTheme="majorHAnsi" w:cstheme="majorHAnsi"/>
          <w:sz w:val="24"/>
          <w:szCs w:val="24"/>
        </w:rPr>
        <w:t>4</w:t>
      </w:r>
      <w:r w:rsidR="009C1668" w:rsidRPr="00E24D21">
        <w:rPr>
          <w:rFonts w:asciiTheme="majorHAnsi" w:hAnsiTheme="majorHAnsi" w:cstheme="majorHAnsi"/>
          <w:sz w:val="24"/>
          <w:szCs w:val="24"/>
        </w:rPr>
        <w:t xml:space="preserve">%. This shows a steady climb for </w:t>
      </w:r>
      <w:r w:rsidR="00751FA7" w:rsidRPr="00E24D21">
        <w:rPr>
          <w:rFonts w:asciiTheme="majorHAnsi" w:hAnsiTheme="majorHAnsi" w:cstheme="majorHAnsi"/>
          <w:sz w:val="24"/>
          <w:szCs w:val="24"/>
        </w:rPr>
        <w:t xml:space="preserve">detection rates, but the slow incline means that there are 96% </w:t>
      </w:r>
      <w:r w:rsidR="00751FA7" w:rsidRPr="00E24D21">
        <w:rPr>
          <w:rFonts w:asciiTheme="majorHAnsi" w:hAnsiTheme="majorHAnsi" w:cstheme="majorHAnsi"/>
          <w:sz w:val="24"/>
          <w:szCs w:val="24"/>
        </w:rPr>
        <w:lastRenderedPageBreak/>
        <w:t xml:space="preserve">of reports that have </w:t>
      </w:r>
      <w:r w:rsidR="00B27F92" w:rsidRPr="00E24D21">
        <w:rPr>
          <w:rFonts w:asciiTheme="majorHAnsi" w:hAnsiTheme="majorHAnsi" w:cstheme="majorHAnsi"/>
          <w:sz w:val="24"/>
          <w:szCs w:val="24"/>
        </w:rPr>
        <w:t>yielded</w:t>
      </w:r>
      <w:r w:rsidR="00751FA7" w:rsidRPr="00E24D21">
        <w:rPr>
          <w:rFonts w:asciiTheme="majorHAnsi" w:hAnsiTheme="majorHAnsi" w:cstheme="majorHAnsi"/>
          <w:sz w:val="24"/>
          <w:szCs w:val="24"/>
        </w:rPr>
        <w:t xml:space="preserve"> little result.</w:t>
      </w:r>
      <w:r w:rsidR="00B27F92" w:rsidRPr="00E24D21">
        <w:rPr>
          <w:rFonts w:asciiTheme="majorHAnsi" w:hAnsiTheme="majorHAnsi" w:cstheme="majorHAnsi"/>
          <w:sz w:val="24"/>
          <w:szCs w:val="24"/>
        </w:rPr>
        <w:t xml:space="preserve"> </w:t>
      </w:r>
      <w:r w:rsidR="009D7B92" w:rsidRPr="00E24D21">
        <w:rPr>
          <w:rFonts w:asciiTheme="majorHAnsi" w:hAnsiTheme="majorHAnsi" w:cstheme="majorHAnsi"/>
          <w:sz w:val="24"/>
          <w:szCs w:val="24"/>
        </w:rPr>
        <w:t>The</w:t>
      </w:r>
      <w:r w:rsidR="00B27F92" w:rsidRPr="00E24D21">
        <w:rPr>
          <w:rFonts w:asciiTheme="majorHAnsi" w:hAnsiTheme="majorHAnsi" w:cstheme="majorHAnsi"/>
          <w:sz w:val="24"/>
          <w:szCs w:val="24"/>
        </w:rPr>
        <w:t xml:space="preserve"> Baroness Casey’s review</w:t>
      </w:r>
      <w:r w:rsidR="009D7B92" w:rsidRPr="00E24D21">
        <w:rPr>
          <w:rFonts w:asciiTheme="majorHAnsi" w:hAnsiTheme="majorHAnsi" w:cstheme="majorHAnsi"/>
          <w:sz w:val="24"/>
          <w:szCs w:val="24"/>
        </w:rPr>
        <w:t xml:space="preserve"> (2023) found it most concerning that officers dedicated to the public protection unit found succeeding in their role impossible, especially as they were overworked and under-supported. Officers admitted having worked “until 2am on spare days” to cope with the demand as they were in “constant fear” that one of their victims would come to harm due to a flaw in their investigation. This shows that without the right funding and support</w:t>
      </w:r>
      <w:r w:rsidR="002A307D">
        <w:rPr>
          <w:rFonts w:asciiTheme="majorHAnsi" w:hAnsiTheme="majorHAnsi" w:cstheme="majorHAnsi"/>
          <w:sz w:val="24"/>
          <w:szCs w:val="24"/>
        </w:rPr>
        <w:t>,</w:t>
      </w:r>
      <w:r w:rsidR="009D7B92" w:rsidRPr="00E24D21">
        <w:rPr>
          <w:rFonts w:asciiTheme="majorHAnsi" w:hAnsiTheme="majorHAnsi" w:cstheme="majorHAnsi"/>
          <w:sz w:val="24"/>
          <w:szCs w:val="24"/>
        </w:rPr>
        <w:t xml:space="preserve"> victims will find it hard to regain that trust in the police if they are not producing results.</w:t>
      </w:r>
    </w:p>
    <w:p w14:paraId="5DFC93E2" w14:textId="77777777" w:rsidR="00D30553" w:rsidRPr="00E24D21" w:rsidRDefault="00D30553" w:rsidP="00D30553">
      <w:pPr>
        <w:rPr>
          <w:rFonts w:asciiTheme="majorHAnsi" w:hAnsiTheme="majorHAnsi" w:cstheme="majorHAnsi"/>
          <w:sz w:val="24"/>
          <w:szCs w:val="24"/>
        </w:rPr>
      </w:pPr>
      <w:r w:rsidRPr="00E24D21">
        <w:rPr>
          <w:rFonts w:asciiTheme="majorHAnsi" w:hAnsiTheme="majorHAnsi" w:cstheme="majorHAnsi"/>
          <w:sz w:val="24"/>
          <w:szCs w:val="24"/>
        </w:rPr>
        <w:t>The COVID-19 pandemic presented unprecedented challenges for policing in the UK. Police forces were at the forefront of enforcing public health regulations, leading to varied responses across different police forces (College of Policing, 2022). Instances of heavy-handed enforcement, particularly during protests against lockdown measures, sparked criticism and raised concerns about the balance between public safety and civil and human rights (HMICFRS, 2021). The pandemic highlighted the importance of community engagement and communication. Many police forces realised that a collaborative approach, characterised by dialogue and understanding rather than strict enforcement, was essential for maintaining public trust (Duckworth, 2021). The necessity for a community-oriented policing model became evident as officers navigated the complexities of pandemic-related restrictions.</w:t>
      </w:r>
    </w:p>
    <w:p w14:paraId="64C409E5" w14:textId="08BCB056" w:rsidR="00C05968" w:rsidRDefault="003F62A5" w:rsidP="00D30553">
      <w:pPr>
        <w:rPr>
          <w:rFonts w:asciiTheme="majorHAnsi" w:hAnsiTheme="majorHAnsi" w:cstheme="majorHAnsi"/>
          <w:sz w:val="24"/>
          <w:szCs w:val="24"/>
        </w:rPr>
      </w:pPr>
      <w:r w:rsidRPr="00E24D21">
        <w:rPr>
          <w:rFonts w:asciiTheme="majorHAnsi" w:hAnsiTheme="majorHAnsi" w:cstheme="majorHAnsi"/>
          <w:sz w:val="24"/>
          <w:szCs w:val="24"/>
        </w:rPr>
        <w:t xml:space="preserve">Aitkenhead et al. (2022) explains how the </w:t>
      </w:r>
      <w:r w:rsidR="00C05968" w:rsidRPr="00E24D21">
        <w:rPr>
          <w:rFonts w:asciiTheme="majorHAnsi" w:hAnsiTheme="majorHAnsi" w:cstheme="majorHAnsi"/>
          <w:sz w:val="24"/>
          <w:szCs w:val="24"/>
        </w:rPr>
        <w:t>College of Policing</w:t>
      </w:r>
      <w:r w:rsidRPr="00E24D21">
        <w:rPr>
          <w:rFonts w:asciiTheme="majorHAnsi" w:hAnsiTheme="majorHAnsi" w:cstheme="majorHAnsi"/>
          <w:sz w:val="24"/>
          <w:szCs w:val="24"/>
        </w:rPr>
        <w:t xml:space="preserve"> </w:t>
      </w:r>
      <w:r w:rsidR="00C05968" w:rsidRPr="00E24D21">
        <w:rPr>
          <w:rFonts w:asciiTheme="majorHAnsi" w:hAnsiTheme="majorHAnsi" w:cstheme="majorHAnsi"/>
          <w:sz w:val="24"/>
          <w:szCs w:val="24"/>
        </w:rPr>
        <w:t xml:space="preserve">published guidance on the new powers provided by public health regulators. </w:t>
      </w:r>
      <w:r w:rsidRPr="00E24D21">
        <w:rPr>
          <w:rFonts w:asciiTheme="majorHAnsi" w:hAnsiTheme="majorHAnsi" w:cstheme="majorHAnsi"/>
          <w:sz w:val="24"/>
          <w:szCs w:val="24"/>
        </w:rPr>
        <w:t xml:space="preserve">This guidance laid the foundations for the ‘4 E’s’: engaging with members of the public, explaining the coronavirus laws and regulations, encouraging them to comply and how enforcement should be a last resort whereby fines would be issued. However, Aitkenhead et </w:t>
      </w:r>
      <w:r w:rsidR="00E24D21" w:rsidRPr="00E24D21">
        <w:rPr>
          <w:rFonts w:asciiTheme="majorHAnsi" w:hAnsiTheme="majorHAnsi" w:cstheme="majorHAnsi"/>
          <w:sz w:val="24"/>
          <w:szCs w:val="24"/>
        </w:rPr>
        <w:t>al.</w:t>
      </w:r>
      <w:r w:rsidRPr="00E24D21">
        <w:rPr>
          <w:rFonts w:asciiTheme="majorHAnsi" w:hAnsiTheme="majorHAnsi" w:cstheme="majorHAnsi"/>
          <w:sz w:val="24"/>
          <w:szCs w:val="24"/>
        </w:rPr>
        <w:t xml:space="preserve"> (2022) </w:t>
      </w:r>
      <w:r w:rsidR="00E24D21">
        <w:rPr>
          <w:rFonts w:asciiTheme="majorHAnsi" w:hAnsiTheme="majorHAnsi" w:cstheme="majorHAnsi"/>
          <w:sz w:val="24"/>
          <w:szCs w:val="24"/>
        </w:rPr>
        <w:t>go</w:t>
      </w:r>
      <w:r w:rsidRPr="00E24D21">
        <w:rPr>
          <w:rFonts w:asciiTheme="majorHAnsi" w:hAnsiTheme="majorHAnsi" w:cstheme="majorHAnsi"/>
          <w:sz w:val="24"/>
          <w:szCs w:val="24"/>
        </w:rPr>
        <w:t xml:space="preserve"> on to explain when a poll took place</w:t>
      </w:r>
      <w:r w:rsidR="00E24D21" w:rsidRPr="00E24D21">
        <w:rPr>
          <w:rFonts w:asciiTheme="majorHAnsi" w:hAnsiTheme="majorHAnsi" w:cstheme="majorHAnsi"/>
          <w:sz w:val="24"/>
          <w:szCs w:val="24"/>
        </w:rPr>
        <w:t>,</w:t>
      </w:r>
      <w:r w:rsidRPr="00E24D21">
        <w:rPr>
          <w:rFonts w:asciiTheme="majorHAnsi" w:hAnsiTheme="majorHAnsi" w:cstheme="majorHAnsi"/>
          <w:sz w:val="24"/>
          <w:szCs w:val="24"/>
        </w:rPr>
        <w:t xml:space="preserve"> a number of negative factors were discovered</w:t>
      </w:r>
      <w:r w:rsidR="00E24D21" w:rsidRPr="00E24D21">
        <w:rPr>
          <w:rFonts w:asciiTheme="majorHAnsi" w:hAnsiTheme="majorHAnsi" w:cstheme="majorHAnsi"/>
          <w:sz w:val="24"/>
          <w:szCs w:val="24"/>
        </w:rPr>
        <w:t>,</w:t>
      </w:r>
      <w:r w:rsidRPr="00E24D21">
        <w:rPr>
          <w:rFonts w:asciiTheme="majorHAnsi" w:hAnsiTheme="majorHAnsi" w:cstheme="majorHAnsi"/>
          <w:sz w:val="24"/>
          <w:szCs w:val="24"/>
        </w:rPr>
        <w:t xml:space="preserve"> such as a “lack of clarity around the rules and inconsistency in how the rules were enforced”. The basic policing </w:t>
      </w:r>
      <w:r w:rsidR="00E24D21" w:rsidRPr="00E24D21">
        <w:rPr>
          <w:rFonts w:asciiTheme="majorHAnsi" w:hAnsiTheme="majorHAnsi" w:cstheme="majorHAnsi"/>
          <w:sz w:val="24"/>
          <w:szCs w:val="24"/>
        </w:rPr>
        <w:t>principle</w:t>
      </w:r>
      <w:r w:rsidRPr="00E24D21">
        <w:rPr>
          <w:rFonts w:asciiTheme="majorHAnsi" w:hAnsiTheme="majorHAnsi" w:cstheme="majorHAnsi"/>
          <w:sz w:val="24"/>
          <w:szCs w:val="24"/>
        </w:rPr>
        <w:t xml:space="preserve"> set out by Sir Robert Peel is that policing should be based on consent. If members of the public were now well informed</w:t>
      </w:r>
      <w:r w:rsidR="00E24D21" w:rsidRPr="00E24D21">
        <w:rPr>
          <w:rFonts w:asciiTheme="majorHAnsi" w:hAnsiTheme="majorHAnsi" w:cstheme="majorHAnsi"/>
          <w:sz w:val="24"/>
          <w:szCs w:val="24"/>
        </w:rPr>
        <w:t>,</w:t>
      </w:r>
      <w:r w:rsidRPr="00E24D21">
        <w:rPr>
          <w:rFonts w:asciiTheme="majorHAnsi" w:hAnsiTheme="majorHAnsi" w:cstheme="majorHAnsi"/>
          <w:sz w:val="24"/>
          <w:szCs w:val="24"/>
        </w:rPr>
        <w:t xml:space="preserve"> then that consent was not satisfied. This shows that the importance of communicating laws and policies </w:t>
      </w:r>
      <w:r w:rsidR="00E24D21" w:rsidRPr="00E24D21">
        <w:rPr>
          <w:rFonts w:asciiTheme="majorHAnsi" w:hAnsiTheme="majorHAnsi" w:cstheme="majorHAnsi"/>
          <w:sz w:val="24"/>
          <w:szCs w:val="24"/>
        </w:rPr>
        <w:t>should</w:t>
      </w:r>
      <w:r w:rsidRPr="00E24D21">
        <w:rPr>
          <w:rFonts w:asciiTheme="majorHAnsi" w:hAnsiTheme="majorHAnsi" w:cstheme="majorHAnsi"/>
          <w:sz w:val="24"/>
          <w:szCs w:val="24"/>
        </w:rPr>
        <w:t xml:space="preserve"> </w:t>
      </w:r>
      <w:r w:rsidR="00E24D21" w:rsidRPr="00E24D21">
        <w:rPr>
          <w:rFonts w:asciiTheme="majorHAnsi" w:hAnsiTheme="majorHAnsi" w:cstheme="majorHAnsi"/>
          <w:sz w:val="24"/>
          <w:szCs w:val="24"/>
        </w:rPr>
        <w:t>first</w:t>
      </w:r>
      <w:r w:rsidRPr="00E24D21">
        <w:rPr>
          <w:rFonts w:asciiTheme="majorHAnsi" w:hAnsiTheme="majorHAnsi" w:cstheme="majorHAnsi"/>
          <w:sz w:val="24"/>
          <w:szCs w:val="24"/>
        </w:rPr>
        <w:t xml:space="preserve"> be known and understood by officers</w:t>
      </w:r>
      <w:r w:rsidR="00E24D21" w:rsidRPr="00E24D21">
        <w:rPr>
          <w:rFonts w:asciiTheme="majorHAnsi" w:hAnsiTheme="majorHAnsi" w:cstheme="majorHAnsi"/>
          <w:sz w:val="24"/>
          <w:szCs w:val="24"/>
        </w:rPr>
        <w:t>,</w:t>
      </w:r>
      <w:r w:rsidRPr="00E24D21">
        <w:rPr>
          <w:rFonts w:asciiTheme="majorHAnsi" w:hAnsiTheme="majorHAnsi" w:cstheme="majorHAnsi"/>
          <w:sz w:val="24"/>
          <w:szCs w:val="24"/>
        </w:rPr>
        <w:t xml:space="preserve"> </w:t>
      </w:r>
      <w:r w:rsidR="00E24D21" w:rsidRPr="00E24D21">
        <w:rPr>
          <w:rFonts w:asciiTheme="majorHAnsi" w:hAnsiTheme="majorHAnsi" w:cstheme="majorHAnsi"/>
          <w:sz w:val="24"/>
          <w:szCs w:val="24"/>
        </w:rPr>
        <w:t>and in turn, the public can understand and have the belief that they can trust in the police service.</w:t>
      </w:r>
    </w:p>
    <w:p w14:paraId="141EA7F9" w14:textId="7A7A0DF4" w:rsidR="002A307D" w:rsidRPr="00E24D21" w:rsidRDefault="002A307D" w:rsidP="00D30553">
      <w:pPr>
        <w:rPr>
          <w:rFonts w:asciiTheme="majorHAnsi" w:hAnsiTheme="majorHAnsi" w:cstheme="majorHAnsi"/>
          <w:sz w:val="24"/>
          <w:szCs w:val="24"/>
        </w:rPr>
      </w:pPr>
      <w:r>
        <w:rPr>
          <w:rFonts w:asciiTheme="majorHAnsi" w:hAnsiTheme="majorHAnsi" w:cstheme="majorHAnsi"/>
          <w:sz w:val="24"/>
          <w:szCs w:val="24"/>
        </w:rPr>
        <w:t>As evidenced above, recent high-profile and major incidents have led to several reviews and changes in police practice</w:t>
      </w:r>
      <w:r w:rsidR="00AF2D08">
        <w:rPr>
          <w:rFonts w:asciiTheme="majorHAnsi" w:hAnsiTheme="majorHAnsi" w:cstheme="majorHAnsi"/>
          <w:sz w:val="24"/>
          <w:szCs w:val="24"/>
        </w:rPr>
        <w:t>s</w:t>
      </w:r>
      <w:r>
        <w:rPr>
          <w:rFonts w:asciiTheme="majorHAnsi" w:hAnsiTheme="majorHAnsi" w:cstheme="majorHAnsi"/>
          <w:sz w:val="24"/>
          <w:szCs w:val="24"/>
        </w:rPr>
        <w:t>,</w:t>
      </w:r>
      <w:r w:rsidR="00AF2D08">
        <w:rPr>
          <w:rFonts w:asciiTheme="majorHAnsi" w:hAnsiTheme="majorHAnsi" w:cstheme="majorHAnsi"/>
          <w:sz w:val="24"/>
          <w:szCs w:val="24"/>
        </w:rPr>
        <w:t xml:space="preserve"> helping to</w:t>
      </w:r>
      <w:r>
        <w:rPr>
          <w:rFonts w:asciiTheme="majorHAnsi" w:hAnsiTheme="majorHAnsi" w:cstheme="majorHAnsi"/>
          <w:sz w:val="24"/>
          <w:szCs w:val="24"/>
        </w:rPr>
        <w:t xml:space="preserve"> improv</w:t>
      </w:r>
      <w:r w:rsidR="00AF2D08">
        <w:rPr>
          <w:rFonts w:asciiTheme="majorHAnsi" w:hAnsiTheme="majorHAnsi" w:cstheme="majorHAnsi"/>
          <w:sz w:val="24"/>
          <w:szCs w:val="24"/>
        </w:rPr>
        <w:t xml:space="preserve">e </w:t>
      </w:r>
      <w:r w:rsidR="0036000E">
        <w:rPr>
          <w:rFonts w:asciiTheme="majorHAnsi" w:hAnsiTheme="majorHAnsi" w:cstheme="majorHAnsi"/>
          <w:sz w:val="24"/>
          <w:szCs w:val="24"/>
        </w:rPr>
        <w:t>the public’s</w:t>
      </w:r>
      <w:r>
        <w:rPr>
          <w:rFonts w:asciiTheme="majorHAnsi" w:hAnsiTheme="majorHAnsi" w:cstheme="majorHAnsi"/>
          <w:sz w:val="24"/>
          <w:szCs w:val="24"/>
        </w:rPr>
        <w:t xml:space="preserve"> trust. Continuous reflection on police actions and events, not just major incidents, will make strides in improving public </w:t>
      </w:r>
      <w:r w:rsidR="008B09D1">
        <w:rPr>
          <w:rFonts w:asciiTheme="majorHAnsi" w:hAnsiTheme="majorHAnsi" w:cstheme="majorHAnsi"/>
          <w:sz w:val="24"/>
          <w:szCs w:val="24"/>
        </w:rPr>
        <w:t>trust</w:t>
      </w:r>
      <w:r>
        <w:rPr>
          <w:rFonts w:asciiTheme="majorHAnsi" w:hAnsiTheme="majorHAnsi" w:cstheme="majorHAnsi"/>
          <w:sz w:val="24"/>
          <w:szCs w:val="24"/>
        </w:rPr>
        <w:t xml:space="preserve"> and perception of police forces in the future. </w:t>
      </w:r>
    </w:p>
    <w:p w14:paraId="3D937BAE" w14:textId="77777777" w:rsidR="00D30553" w:rsidRPr="00E24D21" w:rsidRDefault="00D30553" w:rsidP="00B07B8D">
      <w:pPr>
        <w:rPr>
          <w:rFonts w:asciiTheme="majorHAnsi" w:hAnsiTheme="majorHAnsi" w:cstheme="majorHAnsi"/>
          <w:sz w:val="24"/>
          <w:szCs w:val="24"/>
        </w:rPr>
      </w:pPr>
    </w:p>
    <w:p w14:paraId="5C73DEC2" w14:textId="0AE9AAEF" w:rsidR="00B07B8D" w:rsidRPr="00E24D21" w:rsidRDefault="00B07B8D" w:rsidP="00B07B8D">
      <w:pPr>
        <w:rPr>
          <w:rFonts w:asciiTheme="majorHAnsi" w:hAnsiTheme="majorHAnsi" w:cstheme="majorHAnsi"/>
          <w:sz w:val="24"/>
          <w:szCs w:val="24"/>
        </w:rPr>
      </w:pPr>
      <w:r w:rsidRPr="00E24D21">
        <w:rPr>
          <w:rFonts w:asciiTheme="majorHAnsi" w:hAnsiTheme="majorHAnsi" w:cstheme="majorHAnsi"/>
          <w:sz w:val="24"/>
          <w:szCs w:val="24"/>
        </w:rPr>
        <w:t>Word count:</w:t>
      </w:r>
      <w:r w:rsidR="00E24D21" w:rsidRPr="00E24D21">
        <w:rPr>
          <w:rFonts w:asciiTheme="majorHAnsi" w:hAnsiTheme="majorHAnsi" w:cstheme="majorHAnsi"/>
          <w:sz w:val="24"/>
          <w:szCs w:val="24"/>
        </w:rPr>
        <w:t xml:space="preserve"> 20</w:t>
      </w:r>
      <w:r w:rsidR="008B09D1">
        <w:rPr>
          <w:rFonts w:asciiTheme="majorHAnsi" w:hAnsiTheme="majorHAnsi" w:cstheme="majorHAnsi"/>
          <w:sz w:val="24"/>
          <w:szCs w:val="24"/>
        </w:rPr>
        <w:t>48</w:t>
      </w:r>
    </w:p>
    <w:p w14:paraId="77005CAA" w14:textId="1845231C" w:rsidR="00B07B8D" w:rsidRPr="00E24D21" w:rsidRDefault="00B07B8D" w:rsidP="00B07B8D">
      <w:pPr>
        <w:rPr>
          <w:rFonts w:asciiTheme="majorHAnsi" w:hAnsiTheme="majorHAnsi" w:cstheme="majorHAnsi"/>
          <w:b/>
          <w:bCs/>
          <w:sz w:val="24"/>
          <w:szCs w:val="24"/>
        </w:rPr>
      </w:pPr>
      <w:r w:rsidRPr="00E24D21">
        <w:rPr>
          <w:rFonts w:asciiTheme="majorHAnsi" w:hAnsiTheme="majorHAnsi" w:cstheme="majorHAnsi"/>
          <w:b/>
          <w:bCs/>
          <w:sz w:val="24"/>
          <w:szCs w:val="24"/>
        </w:rPr>
        <w:t>Referenc</w:t>
      </w:r>
      <w:r w:rsidR="00E24D21" w:rsidRPr="00E24D21">
        <w:rPr>
          <w:rFonts w:asciiTheme="majorHAnsi" w:hAnsiTheme="majorHAnsi" w:cstheme="majorHAnsi"/>
          <w:b/>
          <w:bCs/>
          <w:sz w:val="24"/>
          <w:szCs w:val="24"/>
        </w:rPr>
        <w:t xml:space="preserve">ing: </w:t>
      </w:r>
    </w:p>
    <w:p w14:paraId="2E380490"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Aitkenhead, E., Clements, J., Lumley, J., Muir, R., Redgrave, H. and Skidmore, M. (2022). </w:t>
      </w:r>
      <w:r w:rsidRPr="00E24D21">
        <w:rPr>
          <w:rFonts w:asciiTheme="majorHAnsi" w:hAnsiTheme="majorHAnsi" w:cstheme="majorHAnsi"/>
          <w:b/>
          <w:bCs/>
          <w:i/>
          <w:iCs/>
          <w:sz w:val="24"/>
          <w:szCs w:val="24"/>
        </w:rPr>
        <w:t>Policing the pandemic</w:t>
      </w:r>
      <w:r w:rsidRPr="00E24D21">
        <w:rPr>
          <w:rFonts w:asciiTheme="majorHAnsi" w:hAnsiTheme="majorHAnsi" w:cstheme="majorHAnsi"/>
          <w:b/>
          <w:bCs/>
          <w:sz w:val="24"/>
          <w:szCs w:val="24"/>
        </w:rPr>
        <w:t>. [online] Available at: https://www.police-foundation.org.uk/wp-content/uploads/2010/10/policing_the_pandemic_final.pdf [Accessed 5 Jan. 2025].</w:t>
      </w:r>
    </w:p>
    <w:p w14:paraId="3613E17A" w14:textId="77777777" w:rsidR="00E24D21" w:rsidRPr="00E24D21" w:rsidRDefault="00E24D21" w:rsidP="00E24D21">
      <w:pPr>
        <w:rPr>
          <w:rFonts w:asciiTheme="majorHAnsi" w:hAnsiTheme="majorHAnsi" w:cstheme="majorHAnsi"/>
          <w:b/>
          <w:bCs/>
          <w:sz w:val="24"/>
          <w:szCs w:val="24"/>
        </w:rPr>
      </w:pPr>
      <w:proofErr w:type="spellStart"/>
      <w:r w:rsidRPr="00E24D21">
        <w:rPr>
          <w:rFonts w:asciiTheme="majorHAnsi" w:hAnsiTheme="majorHAnsi" w:cstheme="majorHAnsi"/>
          <w:b/>
          <w:bCs/>
          <w:sz w:val="24"/>
          <w:szCs w:val="24"/>
        </w:rPr>
        <w:t>Atewologun</w:t>
      </w:r>
      <w:proofErr w:type="spellEnd"/>
      <w:r w:rsidRPr="00E24D21">
        <w:rPr>
          <w:rFonts w:asciiTheme="majorHAnsi" w:hAnsiTheme="majorHAnsi" w:cstheme="majorHAnsi"/>
          <w:b/>
          <w:bCs/>
          <w:sz w:val="24"/>
          <w:szCs w:val="24"/>
        </w:rPr>
        <w:t xml:space="preserve">, D., Cornish, T. and </w:t>
      </w:r>
      <w:proofErr w:type="spellStart"/>
      <w:r w:rsidRPr="00E24D21">
        <w:rPr>
          <w:rFonts w:asciiTheme="majorHAnsi" w:hAnsiTheme="majorHAnsi" w:cstheme="majorHAnsi"/>
          <w:b/>
          <w:bCs/>
          <w:sz w:val="24"/>
          <w:szCs w:val="24"/>
        </w:rPr>
        <w:t>Tresh</w:t>
      </w:r>
      <w:proofErr w:type="spellEnd"/>
      <w:r w:rsidRPr="00E24D21">
        <w:rPr>
          <w:rFonts w:asciiTheme="majorHAnsi" w:hAnsiTheme="majorHAnsi" w:cstheme="majorHAnsi"/>
          <w:b/>
          <w:bCs/>
          <w:sz w:val="24"/>
          <w:szCs w:val="24"/>
        </w:rPr>
        <w:t xml:space="preserve">, F. (2018). </w:t>
      </w:r>
      <w:r w:rsidRPr="00E24D21">
        <w:rPr>
          <w:rFonts w:asciiTheme="majorHAnsi" w:hAnsiTheme="majorHAnsi" w:cstheme="majorHAnsi"/>
          <w:b/>
          <w:bCs/>
          <w:i/>
          <w:iCs/>
          <w:sz w:val="24"/>
          <w:szCs w:val="24"/>
        </w:rPr>
        <w:t>Unconscious bias training: An assessment of the evidence for effectiveness</w:t>
      </w:r>
      <w:r w:rsidRPr="00E24D21">
        <w:rPr>
          <w:rFonts w:asciiTheme="majorHAnsi" w:hAnsiTheme="majorHAnsi" w:cstheme="majorHAnsi"/>
          <w:b/>
          <w:bCs/>
          <w:sz w:val="24"/>
          <w:szCs w:val="24"/>
        </w:rPr>
        <w:t>.</w:t>
      </w:r>
    </w:p>
    <w:p w14:paraId="33BDE501"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lastRenderedPageBreak/>
        <w:t xml:space="preserve">Casey , L. (2023). </w:t>
      </w:r>
      <w:r w:rsidRPr="00E24D21">
        <w:rPr>
          <w:rFonts w:asciiTheme="majorHAnsi" w:hAnsiTheme="majorHAnsi" w:cstheme="majorHAnsi"/>
          <w:b/>
          <w:bCs/>
          <w:i/>
          <w:iCs/>
          <w:sz w:val="24"/>
          <w:szCs w:val="24"/>
        </w:rPr>
        <w:t>Baroness Casey Review Final Report an Independent Review into the Standards of Behaviour and Internal Culture of the Metropolitan Police Service</w:t>
      </w:r>
      <w:r w:rsidRPr="00E24D21">
        <w:rPr>
          <w:rFonts w:asciiTheme="majorHAnsi" w:hAnsiTheme="majorHAnsi" w:cstheme="majorHAnsi"/>
          <w:b/>
          <w:bCs/>
          <w:sz w:val="24"/>
          <w:szCs w:val="24"/>
        </w:rPr>
        <w:t xml:space="preserve">. [online] </w:t>
      </w:r>
      <w:r w:rsidRPr="00E24D21">
        <w:rPr>
          <w:rFonts w:asciiTheme="majorHAnsi" w:hAnsiTheme="majorHAnsi" w:cstheme="majorHAnsi"/>
          <w:b/>
          <w:bCs/>
          <w:i/>
          <w:iCs/>
          <w:sz w:val="24"/>
          <w:szCs w:val="24"/>
        </w:rPr>
        <w:t>Metropolitan Police</w:t>
      </w:r>
      <w:r w:rsidRPr="00E24D21">
        <w:rPr>
          <w:rFonts w:asciiTheme="majorHAnsi" w:hAnsiTheme="majorHAnsi" w:cstheme="majorHAnsi"/>
          <w:b/>
          <w:bCs/>
          <w:sz w:val="24"/>
          <w:szCs w:val="24"/>
        </w:rPr>
        <w:t>. Available at: https://www.met.police.uk/SysSiteAssets/media/downloads/met/about-us/baroness-casey-review/update-march-2023/baroness-casey-review-march-2023a.pdf [Accessed 5 Jan. 2025].</w:t>
      </w:r>
    </w:p>
    <w:p w14:paraId="17072F7B"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College of Policing (2022). </w:t>
      </w:r>
      <w:r w:rsidRPr="00E24D21">
        <w:rPr>
          <w:rFonts w:asciiTheme="majorHAnsi" w:hAnsiTheme="majorHAnsi" w:cstheme="majorHAnsi"/>
          <w:b/>
          <w:bCs/>
          <w:i/>
          <w:iCs/>
          <w:sz w:val="24"/>
          <w:szCs w:val="24"/>
        </w:rPr>
        <w:t>Report examines policing response to the pandemic</w:t>
      </w:r>
      <w:r w:rsidRPr="00E24D21">
        <w:rPr>
          <w:rFonts w:asciiTheme="majorHAnsi" w:hAnsiTheme="majorHAnsi" w:cstheme="majorHAnsi"/>
          <w:b/>
          <w:bCs/>
          <w:sz w:val="24"/>
          <w:szCs w:val="24"/>
        </w:rPr>
        <w:t>. [online] College of Policing. Available at: https://www.college.police.uk/article/report-examines-policing-response-pandemic [Accessed 25 Nov. 2024].</w:t>
      </w:r>
    </w:p>
    <w:p w14:paraId="09B54C8A"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College of Policing (2023). </w:t>
      </w:r>
      <w:r w:rsidRPr="00E24D21">
        <w:rPr>
          <w:rFonts w:asciiTheme="majorHAnsi" w:hAnsiTheme="majorHAnsi" w:cstheme="majorHAnsi"/>
          <w:b/>
          <w:bCs/>
          <w:i/>
          <w:iCs/>
          <w:sz w:val="24"/>
          <w:szCs w:val="24"/>
        </w:rPr>
        <w:t>New safety training for officers</w:t>
      </w:r>
      <w:r w:rsidRPr="00E24D21">
        <w:rPr>
          <w:rFonts w:asciiTheme="majorHAnsi" w:hAnsiTheme="majorHAnsi" w:cstheme="majorHAnsi"/>
          <w:b/>
          <w:bCs/>
          <w:sz w:val="24"/>
          <w:szCs w:val="24"/>
        </w:rPr>
        <w:t>. [online] College of Policing. Available at: https://www.college.police.uk/article/new-safety-training-officers [Accessed 25 Nov. 2024].</w:t>
      </w:r>
    </w:p>
    <w:p w14:paraId="0B460F38"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Duckworth (2021). Has the COVID-19 pandemic manoeuvred policing in England and Wales towards a single national police organisation? </w:t>
      </w:r>
      <w:r w:rsidRPr="00E24D21">
        <w:rPr>
          <w:rFonts w:asciiTheme="majorHAnsi" w:hAnsiTheme="majorHAnsi" w:cstheme="majorHAnsi"/>
          <w:b/>
          <w:bCs/>
          <w:i/>
          <w:iCs/>
          <w:sz w:val="24"/>
          <w:szCs w:val="24"/>
        </w:rPr>
        <w:t xml:space="preserve">Journal of Global </w:t>
      </w:r>
      <w:proofErr w:type="spellStart"/>
      <w:r w:rsidRPr="00E24D21">
        <w:rPr>
          <w:rFonts w:asciiTheme="majorHAnsi" w:hAnsiTheme="majorHAnsi" w:cstheme="majorHAnsi"/>
          <w:b/>
          <w:bCs/>
          <w:i/>
          <w:iCs/>
          <w:sz w:val="24"/>
          <w:szCs w:val="24"/>
        </w:rPr>
        <w:t>Faultlines</w:t>
      </w:r>
      <w:proofErr w:type="spellEnd"/>
      <w:r w:rsidRPr="00E24D21">
        <w:rPr>
          <w:rFonts w:asciiTheme="majorHAnsi" w:hAnsiTheme="majorHAnsi" w:cstheme="majorHAnsi"/>
          <w:b/>
          <w:bCs/>
          <w:sz w:val="24"/>
          <w:szCs w:val="24"/>
        </w:rPr>
        <w:t xml:space="preserve">, 8(1), p.114. </w:t>
      </w:r>
      <w:proofErr w:type="spellStart"/>
      <w:r w:rsidRPr="00E24D21">
        <w:rPr>
          <w:rFonts w:asciiTheme="majorHAnsi" w:hAnsiTheme="majorHAnsi" w:cstheme="majorHAnsi"/>
          <w:b/>
          <w:bCs/>
          <w:sz w:val="24"/>
          <w:szCs w:val="24"/>
        </w:rPr>
        <w:t>doi:https</w:t>
      </w:r>
      <w:proofErr w:type="spellEnd"/>
      <w:r w:rsidRPr="00E24D21">
        <w:rPr>
          <w:rFonts w:asciiTheme="majorHAnsi" w:hAnsiTheme="majorHAnsi" w:cstheme="majorHAnsi"/>
          <w:b/>
          <w:bCs/>
          <w:sz w:val="24"/>
          <w:szCs w:val="24"/>
        </w:rPr>
        <w:t>://doi.org/10.13169/jglobfaul.8.1.0114.</w:t>
      </w:r>
    </w:p>
    <w:p w14:paraId="19C29CF4"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Gold, J. (2022). Improving community relations in the police through procedural justice – an action learning initiative. </w:t>
      </w:r>
      <w:r w:rsidRPr="00E24D21">
        <w:rPr>
          <w:rFonts w:asciiTheme="majorHAnsi" w:hAnsiTheme="majorHAnsi" w:cstheme="majorHAnsi"/>
          <w:b/>
          <w:bCs/>
          <w:i/>
          <w:iCs/>
          <w:sz w:val="24"/>
          <w:szCs w:val="24"/>
        </w:rPr>
        <w:t>Action Learning: Research and Practice</w:t>
      </w:r>
      <w:r w:rsidRPr="00E24D21">
        <w:rPr>
          <w:rFonts w:asciiTheme="majorHAnsi" w:hAnsiTheme="majorHAnsi" w:cstheme="majorHAnsi"/>
          <w:b/>
          <w:bCs/>
          <w:sz w:val="24"/>
          <w:szCs w:val="24"/>
        </w:rPr>
        <w:t xml:space="preserve">, [online] 19(3), pp.1–18. </w:t>
      </w:r>
      <w:proofErr w:type="spellStart"/>
      <w:r w:rsidRPr="00E24D21">
        <w:rPr>
          <w:rFonts w:asciiTheme="majorHAnsi" w:hAnsiTheme="majorHAnsi" w:cstheme="majorHAnsi"/>
          <w:b/>
          <w:bCs/>
          <w:sz w:val="24"/>
          <w:szCs w:val="24"/>
        </w:rPr>
        <w:t>doi:https</w:t>
      </w:r>
      <w:proofErr w:type="spellEnd"/>
      <w:r w:rsidRPr="00E24D21">
        <w:rPr>
          <w:rFonts w:asciiTheme="majorHAnsi" w:hAnsiTheme="majorHAnsi" w:cstheme="majorHAnsi"/>
          <w:b/>
          <w:bCs/>
          <w:sz w:val="24"/>
          <w:szCs w:val="24"/>
        </w:rPr>
        <w:t>://doi.org/10.1080/14767333.2022.2129586.</w:t>
      </w:r>
    </w:p>
    <w:p w14:paraId="5A0C0CAA"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Harvard University (2024). </w:t>
      </w:r>
      <w:r w:rsidRPr="00E24D21">
        <w:rPr>
          <w:rFonts w:asciiTheme="majorHAnsi" w:hAnsiTheme="majorHAnsi" w:cstheme="majorHAnsi"/>
          <w:b/>
          <w:bCs/>
          <w:i/>
          <w:iCs/>
          <w:sz w:val="24"/>
          <w:szCs w:val="24"/>
        </w:rPr>
        <w:t>Implicit Association Test (IAT)</w:t>
      </w:r>
      <w:r w:rsidRPr="00E24D21">
        <w:rPr>
          <w:rFonts w:asciiTheme="majorHAnsi" w:hAnsiTheme="majorHAnsi" w:cstheme="majorHAnsi"/>
          <w:b/>
          <w:bCs/>
          <w:sz w:val="24"/>
          <w:szCs w:val="24"/>
        </w:rPr>
        <w:t>. [online] edib.harvard.edu. Available at: https://edib.harvard.edu/implicit-association-test-iat [Accessed 5 Jan. 2025].</w:t>
      </w:r>
    </w:p>
    <w:p w14:paraId="1B4EAF4D"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HMICFRS (2021). </w:t>
      </w:r>
      <w:r w:rsidRPr="00E24D21">
        <w:rPr>
          <w:rFonts w:asciiTheme="majorHAnsi" w:hAnsiTheme="majorHAnsi" w:cstheme="majorHAnsi"/>
          <w:b/>
          <w:bCs/>
          <w:i/>
          <w:iCs/>
          <w:sz w:val="24"/>
          <w:szCs w:val="24"/>
        </w:rPr>
        <w:t>Policing in the pandemic - The police response to the coronavirus pandemic during 2020</w:t>
      </w:r>
      <w:r w:rsidRPr="00E24D21">
        <w:rPr>
          <w:rFonts w:asciiTheme="majorHAnsi" w:hAnsiTheme="majorHAnsi" w:cstheme="majorHAnsi"/>
          <w:b/>
          <w:bCs/>
          <w:sz w:val="24"/>
          <w:szCs w:val="24"/>
        </w:rPr>
        <w:t>. [online] His Majesty’s Inspectorate of Constabulary and Fire &amp; Rescue Services. Available at: https://hmicfrs.justiceinspectorates.gov.uk/publication-html/the-police-response-to-the-coronavirus-pandemic-during-2020/ [Accessed 25 Nov. 2024].</w:t>
      </w:r>
    </w:p>
    <w:p w14:paraId="34A7D2C6"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Independent Office for Police Conduct (2022). </w:t>
      </w:r>
      <w:r w:rsidRPr="00E24D21">
        <w:rPr>
          <w:rFonts w:asciiTheme="majorHAnsi" w:hAnsiTheme="majorHAnsi" w:cstheme="majorHAnsi"/>
          <w:b/>
          <w:bCs/>
          <w:i/>
          <w:iCs/>
          <w:sz w:val="24"/>
          <w:szCs w:val="24"/>
        </w:rPr>
        <w:t>IOPC Calls for Stop and Search Law Change and Identifies 18 Opportunities for Improvement | Independent Office for Police Conduct</w:t>
      </w:r>
      <w:r w:rsidRPr="00E24D21">
        <w:rPr>
          <w:rFonts w:asciiTheme="majorHAnsi" w:hAnsiTheme="majorHAnsi" w:cstheme="majorHAnsi"/>
          <w:b/>
          <w:bCs/>
          <w:sz w:val="24"/>
          <w:szCs w:val="24"/>
        </w:rPr>
        <w:t>. [online] www.policeconduct.gov.uk. Available at: https://www.policeconduct.gov.uk/news/iopc-calls-stop-and-search-law-change-and-identifies-18-opportunities-improvement [Accessed 5 Jan. 2025].</w:t>
      </w:r>
    </w:p>
    <w:p w14:paraId="254DB971"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IOPC (2021). </w:t>
      </w:r>
      <w:r w:rsidRPr="00E24D21">
        <w:rPr>
          <w:rFonts w:asciiTheme="majorHAnsi" w:hAnsiTheme="majorHAnsi" w:cstheme="majorHAnsi"/>
          <w:b/>
          <w:bCs/>
          <w:i/>
          <w:iCs/>
          <w:sz w:val="24"/>
          <w:szCs w:val="24"/>
        </w:rPr>
        <w:t>Two further IOPC investigations after referrals linked to the death of Sarah Everard | Independent Office for Police Conduct</w:t>
      </w:r>
      <w:r w:rsidRPr="00E24D21">
        <w:rPr>
          <w:rFonts w:asciiTheme="majorHAnsi" w:hAnsiTheme="majorHAnsi" w:cstheme="majorHAnsi"/>
          <w:b/>
          <w:bCs/>
          <w:sz w:val="24"/>
          <w:szCs w:val="24"/>
        </w:rPr>
        <w:t>. [online] www.policeconduct.gov.uk. Available at: https://www.policeconduct.gov.uk/news/two-further-iopc-investigations-after-referrals-linked-death-sarah-everard [Accessed 25 Nov. 2024].</w:t>
      </w:r>
    </w:p>
    <w:p w14:paraId="31CFF0C7"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London Metropolitan University (2023). </w:t>
      </w:r>
      <w:r w:rsidRPr="00E24D21">
        <w:rPr>
          <w:rFonts w:asciiTheme="majorHAnsi" w:hAnsiTheme="majorHAnsi" w:cstheme="majorHAnsi"/>
          <w:b/>
          <w:bCs/>
          <w:i/>
          <w:iCs/>
          <w:sz w:val="24"/>
          <w:szCs w:val="24"/>
        </w:rPr>
        <w:t>Operation Soteria Bluestone Briefing 2 2 Recording, reporting, and charge rates for rape in England and Wales Briefing 2 Operation Soteria Bluestone Pillar 5</w:t>
      </w:r>
      <w:r w:rsidRPr="00E24D21">
        <w:rPr>
          <w:rFonts w:asciiTheme="majorHAnsi" w:hAnsiTheme="majorHAnsi" w:cstheme="majorHAnsi"/>
          <w:b/>
          <w:bCs/>
          <w:sz w:val="24"/>
          <w:szCs w:val="24"/>
        </w:rPr>
        <w:t>. [online] Available at: https://repository.londonmet.ac.uk/8849/1/cwasu-briefing-02-110923.pdf [Accessed 5 Jan. 2025].</w:t>
      </w:r>
    </w:p>
    <w:p w14:paraId="1154DC23"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Met Police (2022). </w:t>
      </w:r>
      <w:r w:rsidRPr="00E24D21">
        <w:rPr>
          <w:rFonts w:asciiTheme="majorHAnsi" w:hAnsiTheme="majorHAnsi" w:cstheme="majorHAnsi"/>
          <w:b/>
          <w:bCs/>
          <w:i/>
          <w:iCs/>
          <w:sz w:val="24"/>
          <w:szCs w:val="24"/>
        </w:rPr>
        <w:t>Metropolitan Police Service Violence against Women and Girls Action Plan</w:t>
      </w:r>
      <w:r w:rsidRPr="00E24D21">
        <w:rPr>
          <w:rFonts w:asciiTheme="majorHAnsi" w:hAnsiTheme="majorHAnsi" w:cstheme="majorHAnsi"/>
          <w:b/>
          <w:bCs/>
          <w:sz w:val="24"/>
          <w:szCs w:val="24"/>
        </w:rPr>
        <w:t>. [online] Available at: https://www.met.police.uk/SysSiteAssets/media/downloads/met/about-us/violence-against-women-girls-action-plan.pdf.</w:t>
      </w:r>
    </w:p>
    <w:p w14:paraId="7F8DD605" w14:textId="77777777" w:rsidR="00E24D21" w:rsidRPr="00E24D21" w:rsidRDefault="00E24D21" w:rsidP="00E24D21">
      <w:pPr>
        <w:rPr>
          <w:rFonts w:asciiTheme="majorHAnsi" w:hAnsiTheme="majorHAnsi" w:cstheme="majorHAnsi"/>
          <w:b/>
          <w:bCs/>
          <w:sz w:val="24"/>
          <w:szCs w:val="24"/>
        </w:rPr>
      </w:pPr>
      <w:proofErr w:type="spellStart"/>
      <w:r w:rsidRPr="00E24D21">
        <w:rPr>
          <w:rFonts w:asciiTheme="majorHAnsi" w:hAnsiTheme="majorHAnsi" w:cstheme="majorHAnsi"/>
          <w:b/>
          <w:bCs/>
          <w:sz w:val="24"/>
          <w:szCs w:val="24"/>
        </w:rPr>
        <w:lastRenderedPageBreak/>
        <w:t>Napley</w:t>
      </w:r>
      <w:proofErr w:type="spellEnd"/>
      <w:r w:rsidRPr="00E24D21">
        <w:rPr>
          <w:rFonts w:asciiTheme="majorHAnsi" w:hAnsiTheme="majorHAnsi" w:cstheme="majorHAnsi"/>
          <w:b/>
          <w:bCs/>
          <w:sz w:val="24"/>
          <w:szCs w:val="24"/>
        </w:rPr>
        <w:t xml:space="preserve">, K. (2020). </w:t>
      </w:r>
      <w:r w:rsidRPr="00E24D21">
        <w:rPr>
          <w:rFonts w:asciiTheme="majorHAnsi" w:hAnsiTheme="majorHAnsi" w:cstheme="majorHAnsi"/>
          <w:b/>
          <w:bCs/>
          <w:i/>
          <w:iCs/>
          <w:sz w:val="24"/>
          <w:szCs w:val="24"/>
        </w:rPr>
        <w:t xml:space="preserve">GOWISELY: Time to stop and think about stop and search | Criminal Law Blog | Kingsley </w:t>
      </w:r>
      <w:proofErr w:type="spellStart"/>
      <w:r w:rsidRPr="00E24D21">
        <w:rPr>
          <w:rFonts w:asciiTheme="majorHAnsi" w:hAnsiTheme="majorHAnsi" w:cstheme="majorHAnsi"/>
          <w:b/>
          <w:bCs/>
          <w:i/>
          <w:iCs/>
          <w:sz w:val="24"/>
          <w:szCs w:val="24"/>
        </w:rPr>
        <w:t>Napley</w:t>
      </w:r>
      <w:proofErr w:type="spellEnd"/>
      <w:r w:rsidRPr="00E24D21">
        <w:rPr>
          <w:rFonts w:asciiTheme="majorHAnsi" w:hAnsiTheme="majorHAnsi" w:cstheme="majorHAnsi"/>
          <w:b/>
          <w:bCs/>
          <w:sz w:val="24"/>
          <w:szCs w:val="24"/>
        </w:rPr>
        <w:t>. [online] www.kingsleynapley.co.uk. Available at: https://www.kingsleynapley.co.uk/insights/blogs/criminal-law-blog/gowisely-time-to-stop-and-think-about-stop-and-search [Accessed 25 Nov. 2024].</w:t>
      </w:r>
    </w:p>
    <w:p w14:paraId="7F587D91"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Nickolls, L. and Meade, L. (2024). </w:t>
      </w:r>
      <w:r w:rsidRPr="00E24D21">
        <w:rPr>
          <w:rFonts w:asciiTheme="majorHAnsi" w:hAnsiTheme="majorHAnsi" w:cstheme="majorHAnsi"/>
          <w:b/>
          <w:bCs/>
          <w:i/>
          <w:iCs/>
          <w:sz w:val="24"/>
          <w:szCs w:val="24"/>
        </w:rPr>
        <w:t>Metropolitan Police investigation into the murder of Stephen Lawrence</w:t>
      </w:r>
      <w:r w:rsidRPr="00E24D21">
        <w:rPr>
          <w:rFonts w:asciiTheme="majorHAnsi" w:hAnsiTheme="majorHAnsi" w:cstheme="majorHAnsi"/>
          <w:b/>
          <w:bCs/>
          <w:sz w:val="24"/>
          <w:szCs w:val="24"/>
        </w:rPr>
        <w:t>. [online] House of Commons Library. Available at: https://commonslibrary.parliament.uk/research-briefings/cdp-2023-0160/ [Accessed 25 Nov. 2024].</w:t>
      </w:r>
    </w:p>
    <w:p w14:paraId="00D61858"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Pyper, D. and Brown, J. (2020). Black Lives Matter protests: UK reaction to the killing of George Floyd. </w:t>
      </w:r>
      <w:r w:rsidRPr="00E24D21">
        <w:rPr>
          <w:rFonts w:asciiTheme="majorHAnsi" w:hAnsiTheme="majorHAnsi" w:cstheme="majorHAnsi"/>
          <w:b/>
          <w:bCs/>
          <w:i/>
          <w:iCs/>
          <w:sz w:val="24"/>
          <w:szCs w:val="24"/>
        </w:rPr>
        <w:t>commonslibrary.parliament.uk</w:t>
      </w:r>
      <w:r w:rsidRPr="00E24D21">
        <w:rPr>
          <w:rFonts w:asciiTheme="majorHAnsi" w:hAnsiTheme="majorHAnsi" w:cstheme="majorHAnsi"/>
          <w:b/>
          <w:bCs/>
          <w:sz w:val="24"/>
          <w:szCs w:val="24"/>
        </w:rPr>
        <w:t>. [online] Available at: https://commonslibrary.parliament.uk/black-lives-matter-protests-uk-reaction/ [Accessed 25 Nov. 2024].</w:t>
      </w:r>
    </w:p>
    <w:p w14:paraId="30709467"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Quinlan, T.L. (2020). </w:t>
      </w:r>
      <w:r w:rsidRPr="00E24D21">
        <w:rPr>
          <w:rFonts w:asciiTheme="majorHAnsi" w:hAnsiTheme="majorHAnsi" w:cstheme="majorHAnsi"/>
          <w:b/>
          <w:bCs/>
          <w:i/>
          <w:iCs/>
          <w:sz w:val="24"/>
          <w:szCs w:val="24"/>
        </w:rPr>
        <w:t xml:space="preserve">Written Evidence </w:t>
      </w:r>
      <w:r w:rsidRPr="00E24D21">
        <w:rPr>
          <w:rFonts w:asciiTheme="majorHAnsi" w:hAnsiTheme="majorHAnsi" w:cstheme="majorHAnsi"/>
          <w:b/>
          <w:bCs/>
          <w:sz w:val="24"/>
          <w:szCs w:val="24"/>
        </w:rPr>
        <w:t>. [online] Parliament.uk. Available at: https://committees.parliament.uk/writtenevidence/8204/html/ [Accessed 4 Jan. 2025].</w:t>
      </w:r>
    </w:p>
    <w:p w14:paraId="69FA023E"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Sanders, M., Bancroft, K., Hume, S., Chetwynd, O. and Quinton, P. (2024). The Impact of Training on Use of Force by Police in an English police force; Evidence from a Pragmatic Stepped Wedge Randomised Controlled Trial. </w:t>
      </w:r>
      <w:r w:rsidRPr="00E24D21">
        <w:rPr>
          <w:rFonts w:asciiTheme="majorHAnsi" w:hAnsiTheme="majorHAnsi" w:cstheme="majorHAnsi"/>
          <w:b/>
          <w:bCs/>
          <w:i/>
          <w:iCs/>
          <w:sz w:val="24"/>
          <w:szCs w:val="24"/>
        </w:rPr>
        <w:t>Justice Evaluation Journal</w:t>
      </w:r>
      <w:r w:rsidRPr="00E24D21">
        <w:rPr>
          <w:rFonts w:asciiTheme="majorHAnsi" w:hAnsiTheme="majorHAnsi" w:cstheme="majorHAnsi"/>
          <w:b/>
          <w:bCs/>
          <w:sz w:val="24"/>
          <w:szCs w:val="24"/>
        </w:rPr>
        <w:t xml:space="preserve">, pp.1–20. </w:t>
      </w:r>
      <w:proofErr w:type="spellStart"/>
      <w:r w:rsidRPr="00E24D21">
        <w:rPr>
          <w:rFonts w:asciiTheme="majorHAnsi" w:hAnsiTheme="majorHAnsi" w:cstheme="majorHAnsi"/>
          <w:b/>
          <w:bCs/>
          <w:sz w:val="24"/>
          <w:szCs w:val="24"/>
        </w:rPr>
        <w:t>doi:https</w:t>
      </w:r>
      <w:proofErr w:type="spellEnd"/>
      <w:r w:rsidRPr="00E24D21">
        <w:rPr>
          <w:rFonts w:asciiTheme="majorHAnsi" w:hAnsiTheme="majorHAnsi" w:cstheme="majorHAnsi"/>
          <w:b/>
          <w:bCs/>
          <w:sz w:val="24"/>
          <w:szCs w:val="24"/>
        </w:rPr>
        <w:t>://doi.org/10.1080/24751979.2024.2412333.</w:t>
      </w:r>
    </w:p>
    <w:p w14:paraId="3734ED29"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Sinead Geoghegan (2021). </w:t>
      </w:r>
      <w:r w:rsidRPr="00E24D21">
        <w:rPr>
          <w:rFonts w:asciiTheme="majorHAnsi" w:hAnsiTheme="majorHAnsi" w:cstheme="majorHAnsi"/>
          <w:b/>
          <w:bCs/>
          <w:i/>
          <w:iCs/>
          <w:sz w:val="24"/>
          <w:szCs w:val="24"/>
        </w:rPr>
        <w:t>Almost half of women have less trust in police following Sarah Everard murder</w:t>
      </w:r>
      <w:r w:rsidRPr="00E24D21">
        <w:rPr>
          <w:rFonts w:asciiTheme="majorHAnsi" w:hAnsiTheme="majorHAnsi" w:cstheme="majorHAnsi"/>
          <w:b/>
          <w:bCs/>
          <w:sz w:val="24"/>
          <w:szCs w:val="24"/>
        </w:rPr>
        <w:t>. [online] END VIOLENCE AGAINST WOMEN. Available at: https://www.endviolenceagainstwomen.org.uk/almost-half-of-women-have-less-trust-in-police-following-sarah-everard-murder/ [Accessed 25 Nov. 2024].</w:t>
      </w:r>
    </w:p>
    <w:p w14:paraId="047B1DF5"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Statista (2023). </w:t>
      </w:r>
      <w:r w:rsidRPr="00E24D21">
        <w:rPr>
          <w:rFonts w:asciiTheme="majorHAnsi" w:hAnsiTheme="majorHAnsi" w:cstheme="majorHAnsi"/>
          <w:b/>
          <w:bCs/>
          <w:i/>
          <w:iCs/>
          <w:sz w:val="24"/>
          <w:szCs w:val="24"/>
        </w:rPr>
        <w:t>Police stop and searches 2019/20, by ethnicity</w:t>
      </w:r>
      <w:r w:rsidRPr="00E24D21">
        <w:rPr>
          <w:rFonts w:asciiTheme="majorHAnsi" w:hAnsiTheme="majorHAnsi" w:cstheme="majorHAnsi"/>
          <w:b/>
          <w:bCs/>
          <w:sz w:val="24"/>
          <w:szCs w:val="24"/>
        </w:rPr>
        <w:t>. [online] Statista. Available at: https://www.statista.com/statistics/284677/police-stop-and-searches-in-england-and-wales-by-ethnicity/ [Accessed 5 Jan. 2025].</w:t>
      </w:r>
    </w:p>
    <w:p w14:paraId="0238EE3D" w14:textId="77777777" w:rsidR="00E24D21" w:rsidRPr="00E24D21" w:rsidRDefault="00E24D21" w:rsidP="00E24D21">
      <w:pPr>
        <w:rPr>
          <w:rFonts w:asciiTheme="majorHAnsi" w:hAnsiTheme="majorHAnsi" w:cstheme="majorHAnsi"/>
          <w:b/>
          <w:bCs/>
          <w:sz w:val="24"/>
          <w:szCs w:val="24"/>
        </w:rPr>
      </w:pPr>
      <w:r w:rsidRPr="00E24D21">
        <w:rPr>
          <w:rFonts w:asciiTheme="majorHAnsi" w:hAnsiTheme="majorHAnsi" w:cstheme="majorHAnsi"/>
          <w:b/>
          <w:bCs/>
          <w:sz w:val="24"/>
          <w:szCs w:val="24"/>
        </w:rPr>
        <w:t xml:space="preserve">UK Parliament (2021). </w:t>
      </w:r>
      <w:r w:rsidRPr="00E24D21">
        <w:rPr>
          <w:rFonts w:asciiTheme="majorHAnsi" w:hAnsiTheme="majorHAnsi" w:cstheme="majorHAnsi"/>
          <w:b/>
          <w:bCs/>
          <w:i/>
          <w:iCs/>
          <w:sz w:val="24"/>
          <w:szCs w:val="24"/>
        </w:rPr>
        <w:t>The Macpherson Report: Twenty-two years on - Home Affairs Committee - House of Commons</w:t>
      </w:r>
      <w:r w:rsidRPr="00E24D21">
        <w:rPr>
          <w:rFonts w:asciiTheme="majorHAnsi" w:hAnsiTheme="majorHAnsi" w:cstheme="majorHAnsi"/>
          <w:b/>
          <w:bCs/>
          <w:sz w:val="24"/>
          <w:szCs w:val="24"/>
        </w:rPr>
        <w:t>. [online] UK Parliament. Available at: https://publications.parliament.uk/pa/cm5802/cmselect/cmhaff/139/13903.htm [Accessed 25 Nov. 2024].</w:t>
      </w:r>
    </w:p>
    <w:p w14:paraId="2938348A" w14:textId="77777777" w:rsidR="00E24D21" w:rsidRPr="00E24D21" w:rsidRDefault="00E24D21" w:rsidP="00B07B8D">
      <w:pPr>
        <w:rPr>
          <w:rFonts w:asciiTheme="majorHAnsi" w:hAnsiTheme="majorHAnsi" w:cstheme="majorHAnsi"/>
          <w:b/>
          <w:bCs/>
          <w:sz w:val="24"/>
          <w:szCs w:val="24"/>
        </w:rPr>
      </w:pPr>
    </w:p>
    <w:p w14:paraId="48BDE523" w14:textId="77777777" w:rsidR="00B07B8D" w:rsidRPr="00E24D21" w:rsidRDefault="00B07B8D" w:rsidP="00B07B8D">
      <w:pPr>
        <w:rPr>
          <w:rFonts w:asciiTheme="majorHAnsi" w:hAnsiTheme="majorHAnsi" w:cstheme="majorHAnsi"/>
          <w:sz w:val="24"/>
          <w:szCs w:val="24"/>
        </w:rPr>
      </w:pPr>
    </w:p>
    <w:sectPr w:rsidR="00B07B8D" w:rsidRPr="00E24D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079910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7A5"/>
    <w:rsid w:val="001F1AB9"/>
    <w:rsid w:val="002A307D"/>
    <w:rsid w:val="0036000E"/>
    <w:rsid w:val="003F62A5"/>
    <w:rsid w:val="00430037"/>
    <w:rsid w:val="0061022D"/>
    <w:rsid w:val="006227A5"/>
    <w:rsid w:val="00723E15"/>
    <w:rsid w:val="007275F2"/>
    <w:rsid w:val="00751FA7"/>
    <w:rsid w:val="007B6147"/>
    <w:rsid w:val="00840D4F"/>
    <w:rsid w:val="00841888"/>
    <w:rsid w:val="00891849"/>
    <w:rsid w:val="008B09D1"/>
    <w:rsid w:val="009B6788"/>
    <w:rsid w:val="009C1668"/>
    <w:rsid w:val="009D7B92"/>
    <w:rsid w:val="00AF2D08"/>
    <w:rsid w:val="00B07B8D"/>
    <w:rsid w:val="00B27F92"/>
    <w:rsid w:val="00C05968"/>
    <w:rsid w:val="00CA4C6D"/>
    <w:rsid w:val="00D30553"/>
    <w:rsid w:val="00E24D21"/>
    <w:rsid w:val="00F20E41"/>
    <w:rsid w:val="00F22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ADDCB3"/>
  <w15:chartTrackingRefBased/>
  <w15:docId w15:val="{E6E37387-025E-4A9E-AC7E-11F46D88E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27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227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227A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27A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27A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27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27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27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27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7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227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227A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227A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27A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27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27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27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27A5"/>
    <w:rPr>
      <w:rFonts w:eastAsiaTheme="majorEastAsia" w:cstheme="majorBidi"/>
      <w:color w:val="272727" w:themeColor="text1" w:themeTint="D8"/>
    </w:rPr>
  </w:style>
  <w:style w:type="paragraph" w:styleId="Title">
    <w:name w:val="Title"/>
    <w:basedOn w:val="Normal"/>
    <w:next w:val="Normal"/>
    <w:link w:val="TitleChar"/>
    <w:uiPriority w:val="10"/>
    <w:qFormat/>
    <w:rsid w:val="00622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27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27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27A5"/>
    <w:pPr>
      <w:spacing w:before="160"/>
      <w:jc w:val="center"/>
    </w:pPr>
    <w:rPr>
      <w:i/>
      <w:iCs/>
      <w:color w:val="404040" w:themeColor="text1" w:themeTint="BF"/>
    </w:rPr>
  </w:style>
  <w:style w:type="character" w:customStyle="1" w:styleId="QuoteChar">
    <w:name w:val="Quote Char"/>
    <w:basedOn w:val="DefaultParagraphFont"/>
    <w:link w:val="Quote"/>
    <w:uiPriority w:val="29"/>
    <w:rsid w:val="006227A5"/>
    <w:rPr>
      <w:i/>
      <w:iCs/>
      <w:color w:val="404040" w:themeColor="text1" w:themeTint="BF"/>
    </w:rPr>
  </w:style>
  <w:style w:type="paragraph" w:styleId="ListParagraph">
    <w:name w:val="List Paragraph"/>
    <w:basedOn w:val="Normal"/>
    <w:uiPriority w:val="34"/>
    <w:qFormat/>
    <w:rsid w:val="006227A5"/>
    <w:pPr>
      <w:ind w:left="720"/>
      <w:contextualSpacing/>
    </w:pPr>
  </w:style>
  <w:style w:type="character" w:styleId="IntenseEmphasis">
    <w:name w:val="Intense Emphasis"/>
    <w:basedOn w:val="DefaultParagraphFont"/>
    <w:uiPriority w:val="21"/>
    <w:qFormat/>
    <w:rsid w:val="006227A5"/>
    <w:rPr>
      <w:i/>
      <w:iCs/>
      <w:color w:val="2F5496" w:themeColor="accent1" w:themeShade="BF"/>
    </w:rPr>
  </w:style>
  <w:style w:type="paragraph" w:styleId="IntenseQuote">
    <w:name w:val="Intense Quote"/>
    <w:basedOn w:val="Normal"/>
    <w:next w:val="Normal"/>
    <w:link w:val="IntenseQuoteChar"/>
    <w:uiPriority w:val="30"/>
    <w:qFormat/>
    <w:rsid w:val="006227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27A5"/>
    <w:rPr>
      <w:i/>
      <w:iCs/>
      <w:color w:val="2F5496" w:themeColor="accent1" w:themeShade="BF"/>
    </w:rPr>
  </w:style>
  <w:style w:type="character" w:styleId="IntenseReference">
    <w:name w:val="Intense Reference"/>
    <w:basedOn w:val="DefaultParagraphFont"/>
    <w:uiPriority w:val="32"/>
    <w:qFormat/>
    <w:rsid w:val="006227A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3923">
      <w:bodyDiv w:val="1"/>
      <w:marLeft w:val="0"/>
      <w:marRight w:val="0"/>
      <w:marTop w:val="0"/>
      <w:marBottom w:val="0"/>
      <w:divBdr>
        <w:top w:val="none" w:sz="0" w:space="0" w:color="auto"/>
        <w:left w:val="none" w:sz="0" w:space="0" w:color="auto"/>
        <w:bottom w:val="none" w:sz="0" w:space="0" w:color="auto"/>
        <w:right w:val="none" w:sz="0" w:space="0" w:color="auto"/>
      </w:divBdr>
    </w:div>
    <w:div w:id="52123356">
      <w:bodyDiv w:val="1"/>
      <w:marLeft w:val="0"/>
      <w:marRight w:val="0"/>
      <w:marTop w:val="0"/>
      <w:marBottom w:val="0"/>
      <w:divBdr>
        <w:top w:val="none" w:sz="0" w:space="0" w:color="auto"/>
        <w:left w:val="none" w:sz="0" w:space="0" w:color="auto"/>
        <w:bottom w:val="none" w:sz="0" w:space="0" w:color="auto"/>
        <w:right w:val="none" w:sz="0" w:space="0" w:color="auto"/>
      </w:divBdr>
    </w:div>
    <w:div w:id="114523473">
      <w:bodyDiv w:val="1"/>
      <w:marLeft w:val="0"/>
      <w:marRight w:val="0"/>
      <w:marTop w:val="0"/>
      <w:marBottom w:val="0"/>
      <w:divBdr>
        <w:top w:val="none" w:sz="0" w:space="0" w:color="auto"/>
        <w:left w:val="none" w:sz="0" w:space="0" w:color="auto"/>
        <w:bottom w:val="none" w:sz="0" w:space="0" w:color="auto"/>
        <w:right w:val="none" w:sz="0" w:space="0" w:color="auto"/>
      </w:divBdr>
    </w:div>
    <w:div w:id="160782831">
      <w:bodyDiv w:val="1"/>
      <w:marLeft w:val="0"/>
      <w:marRight w:val="0"/>
      <w:marTop w:val="0"/>
      <w:marBottom w:val="0"/>
      <w:divBdr>
        <w:top w:val="none" w:sz="0" w:space="0" w:color="auto"/>
        <w:left w:val="none" w:sz="0" w:space="0" w:color="auto"/>
        <w:bottom w:val="none" w:sz="0" w:space="0" w:color="auto"/>
        <w:right w:val="none" w:sz="0" w:space="0" w:color="auto"/>
      </w:divBdr>
    </w:div>
    <w:div w:id="171650553">
      <w:bodyDiv w:val="1"/>
      <w:marLeft w:val="0"/>
      <w:marRight w:val="0"/>
      <w:marTop w:val="0"/>
      <w:marBottom w:val="0"/>
      <w:divBdr>
        <w:top w:val="none" w:sz="0" w:space="0" w:color="auto"/>
        <w:left w:val="none" w:sz="0" w:space="0" w:color="auto"/>
        <w:bottom w:val="none" w:sz="0" w:space="0" w:color="auto"/>
        <w:right w:val="none" w:sz="0" w:space="0" w:color="auto"/>
      </w:divBdr>
    </w:div>
    <w:div w:id="214585648">
      <w:bodyDiv w:val="1"/>
      <w:marLeft w:val="0"/>
      <w:marRight w:val="0"/>
      <w:marTop w:val="0"/>
      <w:marBottom w:val="0"/>
      <w:divBdr>
        <w:top w:val="none" w:sz="0" w:space="0" w:color="auto"/>
        <w:left w:val="none" w:sz="0" w:space="0" w:color="auto"/>
        <w:bottom w:val="none" w:sz="0" w:space="0" w:color="auto"/>
        <w:right w:val="none" w:sz="0" w:space="0" w:color="auto"/>
      </w:divBdr>
    </w:div>
    <w:div w:id="266740592">
      <w:bodyDiv w:val="1"/>
      <w:marLeft w:val="0"/>
      <w:marRight w:val="0"/>
      <w:marTop w:val="0"/>
      <w:marBottom w:val="0"/>
      <w:divBdr>
        <w:top w:val="none" w:sz="0" w:space="0" w:color="auto"/>
        <w:left w:val="none" w:sz="0" w:space="0" w:color="auto"/>
        <w:bottom w:val="none" w:sz="0" w:space="0" w:color="auto"/>
        <w:right w:val="none" w:sz="0" w:space="0" w:color="auto"/>
      </w:divBdr>
      <w:divsChild>
        <w:div w:id="1171524979">
          <w:marLeft w:val="0"/>
          <w:marRight w:val="0"/>
          <w:marTop w:val="0"/>
          <w:marBottom w:val="0"/>
          <w:divBdr>
            <w:top w:val="none" w:sz="0" w:space="0" w:color="auto"/>
            <w:left w:val="none" w:sz="0" w:space="0" w:color="auto"/>
            <w:bottom w:val="none" w:sz="0" w:space="0" w:color="auto"/>
            <w:right w:val="none" w:sz="0" w:space="0" w:color="auto"/>
          </w:divBdr>
        </w:div>
      </w:divsChild>
    </w:div>
    <w:div w:id="296373542">
      <w:bodyDiv w:val="1"/>
      <w:marLeft w:val="0"/>
      <w:marRight w:val="0"/>
      <w:marTop w:val="0"/>
      <w:marBottom w:val="0"/>
      <w:divBdr>
        <w:top w:val="none" w:sz="0" w:space="0" w:color="auto"/>
        <w:left w:val="none" w:sz="0" w:space="0" w:color="auto"/>
        <w:bottom w:val="none" w:sz="0" w:space="0" w:color="auto"/>
        <w:right w:val="none" w:sz="0" w:space="0" w:color="auto"/>
      </w:divBdr>
      <w:divsChild>
        <w:div w:id="1245452724">
          <w:marLeft w:val="0"/>
          <w:marRight w:val="0"/>
          <w:marTop w:val="0"/>
          <w:marBottom w:val="0"/>
          <w:divBdr>
            <w:top w:val="none" w:sz="0" w:space="0" w:color="auto"/>
            <w:left w:val="none" w:sz="0" w:space="0" w:color="auto"/>
            <w:bottom w:val="none" w:sz="0" w:space="0" w:color="auto"/>
            <w:right w:val="none" w:sz="0" w:space="0" w:color="auto"/>
          </w:divBdr>
        </w:div>
      </w:divsChild>
    </w:div>
    <w:div w:id="315450276">
      <w:bodyDiv w:val="1"/>
      <w:marLeft w:val="0"/>
      <w:marRight w:val="0"/>
      <w:marTop w:val="0"/>
      <w:marBottom w:val="0"/>
      <w:divBdr>
        <w:top w:val="none" w:sz="0" w:space="0" w:color="auto"/>
        <w:left w:val="none" w:sz="0" w:space="0" w:color="auto"/>
        <w:bottom w:val="none" w:sz="0" w:space="0" w:color="auto"/>
        <w:right w:val="none" w:sz="0" w:space="0" w:color="auto"/>
      </w:divBdr>
    </w:div>
    <w:div w:id="349187374">
      <w:bodyDiv w:val="1"/>
      <w:marLeft w:val="0"/>
      <w:marRight w:val="0"/>
      <w:marTop w:val="0"/>
      <w:marBottom w:val="0"/>
      <w:divBdr>
        <w:top w:val="none" w:sz="0" w:space="0" w:color="auto"/>
        <w:left w:val="none" w:sz="0" w:space="0" w:color="auto"/>
        <w:bottom w:val="none" w:sz="0" w:space="0" w:color="auto"/>
        <w:right w:val="none" w:sz="0" w:space="0" w:color="auto"/>
      </w:divBdr>
    </w:div>
    <w:div w:id="418253381">
      <w:bodyDiv w:val="1"/>
      <w:marLeft w:val="0"/>
      <w:marRight w:val="0"/>
      <w:marTop w:val="0"/>
      <w:marBottom w:val="0"/>
      <w:divBdr>
        <w:top w:val="none" w:sz="0" w:space="0" w:color="auto"/>
        <w:left w:val="none" w:sz="0" w:space="0" w:color="auto"/>
        <w:bottom w:val="none" w:sz="0" w:space="0" w:color="auto"/>
        <w:right w:val="none" w:sz="0" w:space="0" w:color="auto"/>
      </w:divBdr>
    </w:div>
    <w:div w:id="500389013">
      <w:bodyDiv w:val="1"/>
      <w:marLeft w:val="0"/>
      <w:marRight w:val="0"/>
      <w:marTop w:val="0"/>
      <w:marBottom w:val="0"/>
      <w:divBdr>
        <w:top w:val="none" w:sz="0" w:space="0" w:color="auto"/>
        <w:left w:val="none" w:sz="0" w:space="0" w:color="auto"/>
        <w:bottom w:val="none" w:sz="0" w:space="0" w:color="auto"/>
        <w:right w:val="none" w:sz="0" w:space="0" w:color="auto"/>
      </w:divBdr>
    </w:div>
    <w:div w:id="521943216">
      <w:bodyDiv w:val="1"/>
      <w:marLeft w:val="0"/>
      <w:marRight w:val="0"/>
      <w:marTop w:val="0"/>
      <w:marBottom w:val="0"/>
      <w:divBdr>
        <w:top w:val="none" w:sz="0" w:space="0" w:color="auto"/>
        <w:left w:val="none" w:sz="0" w:space="0" w:color="auto"/>
        <w:bottom w:val="none" w:sz="0" w:space="0" w:color="auto"/>
        <w:right w:val="none" w:sz="0" w:space="0" w:color="auto"/>
      </w:divBdr>
    </w:div>
    <w:div w:id="548346803">
      <w:bodyDiv w:val="1"/>
      <w:marLeft w:val="0"/>
      <w:marRight w:val="0"/>
      <w:marTop w:val="0"/>
      <w:marBottom w:val="0"/>
      <w:divBdr>
        <w:top w:val="none" w:sz="0" w:space="0" w:color="auto"/>
        <w:left w:val="none" w:sz="0" w:space="0" w:color="auto"/>
        <w:bottom w:val="none" w:sz="0" w:space="0" w:color="auto"/>
        <w:right w:val="none" w:sz="0" w:space="0" w:color="auto"/>
      </w:divBdr>
    </w:div>
    <w:div w:id="563609721">
      <w:bodyDiv w:val="1"/>
      <w:marLeft w:val="0"/>
      <w:marRight w:val="0"/>
      <w:marTop w:val="0"/>
      <w:marBottom w:val="0"/>
      <w:divBdr>
        <w:top w:val="none" w:sz="0" w:space="0" w:color="auto"/>
        <w:left w:val="none" w:sz="0" w:space="0" w:color="auto"/>
        <w:bottom w:val="none" w:sz="0" w:space="0" w:color="auto"/>
        <w:right w:val="none" w:sz="0" w:space="0" w:color="auto"/>
      </w:divBdr>
      <w:divsChild>
        <w:div w:id="366416828">
          <w:marLeft w:val="0"/>
          <w:marRight w:val="0"/>
          <w:marTop w:val="0"/>
          <w:marBottom w:val="0"/>
          <w:divBdr>
            <w:top w:val="none" w:sz="0" w:space="0" w:color="auto"/>
            <w:left w:val="none" w:sz="0" w:space="0" w:color="auto"/>
            <w:bottom w:val="none" w:sz="0" w:space="0" w:color="auto"/>
            <w:right w:val="none" w:sz="0" w:space="0" w:color="auto"/>
          </w:divBdr>
        </w:div>
      </w:divsChild>
    </w:div>
    <w:div w:id="597451701">
      <w:bodyDiv w:val="1"/>
      <w:marLeft w:val="0"/>
      <w:marRight w:val="0"/>
      <w:marTop w:val="0"/>
      <w:marBottom w:val="0"/>
      <w:divBdr>
        <w:top w:val="none" w:sz="0" w:space="0" w:color="auto"/>
        <w:left w:val="none" w:sz="0" w:space="0" w:color="auto"/>
        <w:bottom w:val="none" w:sz="0" w:space="0" w:color="auto"/>
        <w:right w:val="none" w:sz="0" w:space="0" w:color="auto"/>
      </w:divBdr>
    </w:div>
    <w:div w:id="795442237">
      <w:bodyDiv w:val="1"/>
      <w:marLeft w:val="0"/>
      <w:marRight w:val="0"/>
      <w:marTop w:val="0"/>
      <w:marBottom w:val="0"/>
      <w:divBdr>
        <w:top w:val="none" w:sz="0" w:space="0" w:color="auto"/>
        <w:left w:val="none" w:sz="0" w:space="0" w:color="auto"/>
        <w:bottom w:val="none" w:sz="0" w:space="0" w:color="auto"/>
        <w:right w:val="none" w:sz="0" w:space="0" w:color="auto"/>
      </w:divBdr>
    </w:div>
    <w:div w:id="795489448">
      <w:bodyDiv w:val="1"/>
      <w:marLeft w:val="0"/>
      <w:marRight w:val="0"/>
      <w:marTop w:val="0"/>
      <w:marBottom w:val="0"/>
      <w:divBdr>
        <w:top w:val="none" w:sz="0" w:space="0" w:color="auto"/>
        <w:left w:val="none" w:sz="0" w:space="0" w:color="auto"/>
        <w:bottom w:val="none" w:sz="0" w:space="0" w:color="auto"/>
        <w:right w:val="none" w:sz="0" w:space="0" w:color="auto"/>
      </w:divBdr>
      <w:divsChild>
        <w:div w:id="1767456864">
          <w:marLeft w:val="0"/>
          <w:marRight w:val="0"/>
          <w:marTop w:val="0"/>
          <w:marBottom w:val="0"/>
          <w:divBdr>
            <w:top w:val="none" w:sz="0" w:space="0" w:color="auto"/>
            <w:left w:val="none" w:sz="0" w:space="0" w:color="auto"/>
            <w:bottom w:val="none" w:sz="0" w:space="0" w:color="auto"/>
            <w:right w:val="none" w:sz="0" w:space="0" w:color="auto"/>
          </w:divBdr>
        </w:div>
      </w:divsChild>
    </w:div>
    <w:div w:id="891036472">
      <w:bodyDiv w:val="1"/>
      <w:marLeft w:val="0"/>
      <w:marRight w:val="0"/>
      <w:marTop w:val="0"/>
      <w:marBottom w:val="0"/>
      <w:divBdr>
        <w:top w:val="none" w:sz="0" w:space="0" w:color="auto"/>
        <w:left w:val="none" w:sz="0" w:space="0" w:color="auto"/>
        <w:bottom w:val="none" w:sz="0" w:space="0" w:color="auto"/>
        <w:right w:val="none" w:sz="0" w:space="0" w:color="auto"/>
      </w:divBdr>
    </w:div>
    <w:div w:id="949435227">
      <w:bodyDiv w:val="1"/>
      <w:marLeft w:val="0"/>
      <w:marRight w:val="0"/>
      <w:marTop w:val="0"/>
      <w:marBottom w:val="0"/>
      <w:divBdr>
        <w:top w:val="none" w:sz="0" w:space="0" w:color="auto"/>
        <w:left w:val="none" w:sz="0" w:space="0" w:color="auto"/>
        <w:bottom w:val="none" w:sz="0" w:space="0" w:color="auto"/>
        <w:right w:val="none" w:sz="0" w:space="0" w:color="auto"/>
      </w:divBdr>
    </w:div>
    <w:div w:id="975843282">
      <w:bodyDiv w:val="1"/>
      <w:marLeft w:val="0"/>
      <w:marRight w:val="0"/>
      <w:marTop w:val="0"/>
      <w:marBottom w:val="0"/>
      <w:divBdr>
        <w:top w:val="none" w:sz="0" w:space="0" w:color="auto"/>
        <w:left w:val="none" w:sz="0" w:space="0" w:color="auto"/>
        <w:bottom w:val="none" w:sz="0" w:space="0" w:color="auto"/>
        <w:right w:val="none" w:sz="0" w:space="0" w:color="auto"/>
      </w:divBdr>
    </w:div>
    <w:div w:id="976372476">
      <w:bodyDiv w:val="1"/>
      <w:marLeft w:val="0"/>
      <w:marRight w:val="0"/>
      <w:marTop w:val="0"/>
      <w:marBottom w:val="0"/>
      <w:divBdr>
        <w:top w:val="none" w:sz="0" w:space="0" w:color="auto"/>
        <w:left w:val="none" w:sz="0" w:space="0" w:color="auto"/>
        <w:bottom w:val="none" w:sz="0" w:space="0" w:color="auto"/>
        <w:right w:val="none" w:sz="0" w:space="0" w:color="auto"/>
      </w:divBdr>
    </w:div>
    <w:div w:id="1005135166">
      <w:bodyDiv w:val="1"/>
      <w:marLeft w:val="0"/>
      <w:marRight w:val="0"/>
      <w:marTop w:val="0"/>
      <w:marBottom w:val="0"/>
      <w:divBdr>
        <w:top w:val="none" w:sz="0" w:space="0" w:color="auto"/>
        <w:left w:val="none" w:sz="0" w:space="0" w:color="auto"/>
        <w:bottom w:val="none" w:sz="0" w:space="0" w:color="auto"/>
        <w:right w:val="none" w:sz="0" w:space="0" w:color="auto"/>
      </w:divBdr>
    </w:div>
    <w:div w:id="1057514546">
      <w:bodyDiv w:val="1"/>
      <w:marLeft w:val="0"/>
      <w:marRight w:val="0"/>
      <w:marTop w:val="0"/>
      <w:marBottom w:val="0"/>
      <w:divBdr>
        <w:top w:val="none" w:sz="0" w:space="0" w:color="auto"/>
        <w:left w:val="none" w:sz="0" w:space="0" w:color="auto"/>
        <w:bottom w:val="none" w:sz="0" w:space="0" w:color="auto"/>
        <w:right w:val="none" w:sz="0" w:space="0" w:color="auto"/>
      </w:divBdr>
    </w:div>
    <w:div w:id="1073549337">
      <w:bodyDiv w:val="1"/>
      <w:marLeft w:val="0"/>
      <w:marRight w:val="0"/>
      <w:marTop w:val="0"/>
      <w:marBottom w:val="0"/>
      <w:divBdr>
        <w:top w:val="none" w:sz="0" w:space="0" w:color="auto"/>
        <w:left w:val="none" w:sz="0" w:space="0" w:color="auto"/>
        <w:bottom w:val="none" w:sz="0" w:space="0" w:color="auto"/>
        <w:right w:val="none" w:sz="0" w:space="0" w:color="auto"/>
      </w:divBdr>
      <w:divsChild>
        <w:div w:id="1891842694">
          <w:marLeft w:val="0"/>
          <w:marRight w:val="0"/>
          <w:marTop w:val="0"/>
          <w:marBottom w:val="0"/>
          <w:divBdr>
            <w:top w:val="none" w:sz="0" w:space="0" w:color="auto"/>
            <w:left w:val="none" w:sz="0" w:space="0" w:color="auto"/>
            <w:bottom w:val="none" w:sz="0" w:space="0" w:color="auto"/>
            <w:right w:val="none" w:sz="0" w:space="0" w:color="auto"/>
          </w:divBdr>
        </w:div>
      </w:divsChild>
    </w:div>
    <w:div w:id="1093086551">
      <w:bodyDiv w:val="1"/>
      <w:marLeft w:val="0"/>
      <w:marRight w:val="0"/>
      <w:marTop w:val="0"/>
      <w:marBottom w:val="0"/>
      <w:divBdr>
        <w:top w:val="none" w:sz="0" w:space="0" w:color="auto"/>
        <w:left w:val="none" w:sz="0" w:space="0" w:color="auto"/>
        <w:bottom w:val="none" w:sz="0" w:space="0" w:color="auto"/>
        <w:right w:val="none" w:sz="0" w:space="0" w:color="auto"/>
      </w:divBdr>
    </w:div>
    <w:div w:id="1116602918">
      <w:bodyDiv w:val="1"/>
      <w:marLeft w:val="0"/>
      <w:marRight w:val="0"/>
      <w:marTop w:val="0"/>
      <w:marBottom w:val="0"/>
      <w:divBdr>
        <w:top w:val="none" w:sz="0" w:space="0" w:color="auto"/>
        <w:left w:val="none" w:sz="0" w:space="0" w:color="auto"/>
        <w:bottom w:val="none" w:sz="0" w:space="0" w:color="auto"/>
        <w:right w:val="none" w:sz="0" w:space="0" w:color="auto"/>
      </w:divBdr>
    </w:div>
    <w:div w:id="1188059614">
      <w:bodyDiv w:val="1"/>
      <w:marLeft w:val="0"/>
      <w:marRight w:val="0"/>
      <w:marTop w:val="0"/>
      <w:marBottom w:val="0"/>
      <w:divBdr>
        <w:top w:val="none" w:sz="0" w:space="0" w:color="auto"/>
        <w:left w:val="none" w:sz="0" w:space="0" w:color="auto"/>
        <w:bottom w:val="none" w:sz="0" w:space="0" w:color="auto"/>
        <w:right w:val="none" w:sz="0" w:space="0" w:color="auto"/>
      </w:divBdr>
      <w:divsChild>
        <w:div w:id="1188055884">
          <w:marLeft w:val="0"/>
          <w:marRight w:val="0"/>
          <w:marTop w:val="0"/>
          <w:marBottom w:val="0"/>
          <w:divBdr>
            <w:top w:val="none" w:sz="0" w:space="0" w:color="auto"/>
            <w:left w:val="none" w:sz="0" w:space="0" w:color="auto"/>
            <w:bottom w:val="none" w:sz="0" w:space="0" w:color="auto"/>
            <w:right w:val="none" w:sz="0" w:space="0" w:color="auto"/>
          </w:divBdr>
        </w:div>
      </w:divsChild>
    </w:div>
    <w:div w:id="1239095122">
      <w:bodyDiv w:val="1"/>
      <w:marLeft w:val="0"/>
      <w:marRight w:val="0"/>
      <w:marTop w:val="0"/>
      <w:marBottom w:val="0"/>
      <w:divBdr>
        <w:top w:val="none" w:sz="0" w:space="0" w:color="auto"/>
        <w:left w:val="none" w:sz="0" w:space="0" w:color="auto"/>
        <w:bottom w:val="none" w:sz="0" w:space="0" w:color="auto"/>
        <w:right w:val="none" w:sz="0" w:space="0" w:color="auto"/>
      </w:divBdr>
      <w:divsChild>
        <w:div w:id="1800487075">
          <w:marLeft w:val="0"/>
          <w:marRight w:val="0"/>
          <w:marTop w:val="0"/>
          <w:marBottom w:val="0"/>
          <w:divBdr>
            <w:top w:val="none" w:sz="0" w:space="0" w:color="auto"/>
            <w:left w:val="none" w:sz="0" w:space="0" w:color="auto"/>
            <w:bottom w:val="none" w:sz="0" w:space="0" w:color="auto"/>
            <w:right w:val="none" w:sz="0" w:space="0" w:color="auto"/>
          </w:divBdr>
        </w:div>
      </w:divsChild>
    </w:div>
    <w:div w:id="1257594421">
      <w:bodyDiv w:val="1"/>
      <w:marLeft w:val="0"/>
      <w:marRight w:val="0"/>
      <w:marTop w:val="0"/>
      <w:marBottom w:val="0"/>
      <w:divBdr>
        <w:top w:val="none" w:sz="0" w:space="0" w:color="auto"/>
        <w:left w:val="none" w:sz="0" w:space="0" w:color="auto"/>
        <w:bottom w:val="none" w:sz="0" w:space="0" w:color="auto"/>
        <w:right w:val="none" w:sz="0" w:space="0" w:color="auto"/>
      </w:divBdr>
      <w:divsChild>
        <w:div w:id="1087579914">
          <w:marLeft w:val="0"/>
          <w:marRight w:val="0"/>
          <w:marTop w:val="0"/>
          <w:marBottom w:val="0"/>
          <w:divBdr>
            <w:top w:val="none" w:sz="0" w:space="0" w:color="auto"/>
            <w:left w:val="none" w:sz="0" w:space="0" w:color="auto"/>
            <w:bottom w:val="none" w:sz="0" w:space="0" w:color="auto"/>
            <w:right w:val="none" w:sz="0" w:space="0" w:color="auto"/>
          </w:divBdr>
        </w:div>
      </w:divsChild>
    </w:div>
    <w:div w:id="1371953147">
      <w:bodyDiv w:val="1"/>
      <w:marLeft w:val="0"/>
      <w:marRight w:val="0"/>
      <w:marTop w:val="0"/>
      <w:marBottom w:val="0"/>
      <w:divBdr>
        <w:top w:val="none" w:sz="0" w:space="0" w:color="auto"/>
        <w:left w:val="none" w:sz="0" w:space="0" w:color="auto"/>
        <w:bottom w:val="none" w:sz="0" w:space="0" w:color="auto"/>
        <w:right w:val="none" w:sz="0" w:space="0" w:color="auto"/>
      </w:divBdr>
    </w:div>
    <w:div w:id="1376781473">
      <w:bodyDiv w:val="1"/>
      <w:marLeft w:val="0"/>
      <w:marRight w:val="0"/>
      <w:marTop w:val="0"/>
      <w:marBottom w:val="0"/>
      <w:divBdr>
        <w:top w:val="none" w:sz="0" w:space="0" w:color="auto"/>
        <w:left w:val="none" w:sz="0" w:space="0" w:color="auto"/>
        <w:bottom w:val="none" w:sz="0" w:space="0" w:color="auto"/>
        <w:right w:val="none" w:sz="0" w:space="0" w:color="auto"/>
      </w:divBdr>
    </w:div>
    <w:div w:id="1492871703">
      <w:bodyDiv w:val="1"/>
      <w:marLeft w:val="0"/>
      <w:marRight w:val="0"/>
      <w:marTop w:val="0"/>
      <w:marBottom w:val="0"/>
      <w:divBdr>
        <w:top w:val="none" w:sz="0" w:space="0" w:color="auto"/>
        <w:left w:val="none" w:sz="0" w:space="0" w:color="auto"/>
        <w:bottom w:val="none" w:sz="0" w:space="0" w:color="auto"/>
        <w:right w:val="none" w:sz="0" w:space="0" w:color="auto"/>
      </w:divBdr>
    </w:div>
    <w:div w:id="1514219380">
      <w:bodyDiv w:val="1"/>
      <w:marLeft w:val="0"/>
      <w:marRight w:val="0"/>
      <w:marTop w:val="0"/>
      <w:marBottom w:val="0"/>
      <w:divBdr>
        <w:top w:val="none" w:sz="0" w:space="0" w:color="auto"/>
        <w:left w:val="none" w:sz="0" w:space="0" w:color="auto"/>
        <w:bottom w:val="none" w:sz="0" w:space="0" w:color="auto"/>
        <w:right w:val="none" w:sz="0" w:space="0" w:color="auto"/>
      </w:divBdr>
    </w:div>
    <w:div w:id="1566799337">
      <w:bodyDiv w:val="1"/>
      <w:marLeft w:val="0"/>
      <w:marRight w:val="0"/>
      <w:marTop w:val="0"/>
      <w:marBottom w:val="0"/>
      <w:divBdr>
        <w:top w:val="none" w:sz="0" w:space="0" w:color="auto"/>
        <w:left w:val="none" w:sz="0" w:space="0" w:color="auto"/>
        <w:bottom w:val="none" w:sz="0" w:space="0" w:color="auto"/>
        <w:right w:val="none" w:sz="0" w:space="0" w:color="auto"/>
      </w:divBdr>
    </w:div>
    <w:div w:id="1583681545">
      <w:bodyDiv w:val="1"/>
      <w:marLeft w:val="0"/>
      <w:marRight w:val="0"/>
      <w:marTop w:val="0"/>
      <w:marBottom w:val="0"/>
      <w:divBdr>
        <w:top w:val="none" w:sz="0" w:space="0" w:color="auto"/>
        <w:left w:val="none" w:sz="0" w:space="0" w:color="auto"/>
        <w:bottom w:val="none" w:sz="0" w:space="0" w:color="auto"/>
        <w:right w:val="none" w:sz="0" w:space="0" w:color="auto"/>
      </w:divBdr>
      <w:divsChild>
        <w:div w:id="370225641">
          <w:marLeft w:val="0"/>
          <w:marRight w:val="0"/>
          <w:marTop w:val="0"/>
          <w:marBottom w:val="0"/>
          <w:divBdr>
            <w:top w:val="none" w:sz="0" w:space="0" w:color="auto"/>
            <w:left w:val="none" w:sz="0" w:space="0" w:color="auto"/>
            <w:bottom w:val="none" w:sz="0" w:space="0" w:color="auto"/>
            <w:right w:val="none" w:sz="0" w:space="0" w:color="auto"/>
          </w:divBdr>
        </w:div>
      </w:divsChild>
    </w:div>
    <w:div w:id="1585337958">
      <w:bodyDiv w:val="1"/>
      <w:marLeft w:val="0"/>
      <w:marRight w:val="0"/>
      <w:marTop w:val="0"/>
      <w:marBottom w:val="0"/>
      <w:divBdr>
        <w:top w:val="none" w:sz="0" w:space="0" w:color="auto"/>
        <w:left w:val="none" w:sz="0" w:space="0" w:color="auto"/>
        <w:bottom w:val="none" w:sz="0" w:space="0" w:color="auto"/>
        <w:right w:val="none" w:sz="0" w:space="0" w:color="auto"/>
      </w:divBdr>
      <w:divsChild>
        <w:div w:id="68428805">
          <w:marLeft w:val="0"/>
          <w:marRight w:val="0"/>
          <w:marTop w:val="0"/>
          <w:marBottom w:val="0"/>
          <w:divBdr>
            <w:top w:val="none" w:sz="0" w:space="0" w:color="auto"/>
            <w:left w:val="none" w:sz="0" w:space="0" w:color="auto"/>
            <w:bottom w:val="none" w:sz="0" w:space="0" w:color="auto"/>
            <w:right w:val="none" w:sz="0" w:space="0" w:color="auto"/>
          </w:divBdr>
        </w:div>
      </w:divsChild>
    </w:div>
    <w:div w:id="1588493862">
      <w:bodyDiv w:val="1"/>
      <w:marLeft w:val="0"/>
      <w:marRight w:val="0"/>
      <w:marTop w:val="0"/>
      <w:marBottom w:val="0"/>
      <w:divBdr>
        <w:top w:val="none" w:sz="0" w:space="0" w:color="auto"/>
        <w:left w:val="none" w:sz="0" w:space="0" w:color="auto"/>
        <w:bottom w:val="none" w:sz="0" w:space="0" w:color="auto"/>
        <w:right w:val="none" w:sz="0" w:space="0" w:color="auto"/>
      </w:divBdr>
    </w:div>
    <w:div w:id="1599559022">
      <w:bodyDiv w:val="1"/>
      <w:marLeft w:val="0"/>
      <w:marRight w:val="0"/>
      <w:marTop w:val="0"/>
      <w:marBottom w:val="0"/>
      <w:divBdr>
        <w:top w:val="none" w:sz="0" w:space="0" w:color="auto"/>
        <w:left w:val="none" w:sz="0" w:space="0" w:color="auto"/>
        <w:bottom w:val="none" w:sz="0" w:space="0" w:color="auto"/>
        <w:right w:val="none" w:sz="0" w:space="0" w:color="auto"/>
      </w:divBdr>
    </w:div>
    <w:div w:id="1599563577">
      <w:bodyDiv w:val="1"/>
      <w:marLeft w:val="0"/>
      <w:marRight w:val="0"/>
      <w:marTop w:val="0"/>
      <w:marBottom w:val="0"/>
      <w:divBdr>
        <w:top w:val="none" w:sz="0" w:space="0" w:color="auto"/>
        <w:left w:val="none" w:sz="0" w:space="0" w:color="auto"/>
        <w:bottom w:val="none" w:sz="0" w:space="0" w:color="auto"/>
        <w:right w:val="none" w:sz="0" w:space="0" w:color="auto"/>
      </w:divBdr>
    </w:div>
    <w:div w:id="1650279376">
      <w:bodyDiv w:val="1"/>
      <w:marLeft w:val="0"/>
      <w:marRight w:val="0"/>
      <w:marTop w:val="0"/>
      <w:marBottom w:val="0"/>
      <w:divBdr>
        <w:top w:val="none" w:sz="0" w:space="0" w:color="auto"/>
        <w:left w:val="none" w:sz="0" w:space="0" w:color="auto"/>
        <w:bottom w:val="none" w:sz="0" w:space="0" w:color="auto"/>
        <w:right w:val="none" w:sz="0" w:space="0" w:color="auto"/>
      </w:divBdr>
      <w:divsChild>
        <w:div w:id="409697428">
          <w:marLeft w:val="0"/>
          <w:marRight w:val="0"/>
          <w:marTop w:val="0"/>
          <w:marBottom w:val="0"/>
          <w:divBdr>
            <w:top w:val="none" w:sz="0" w:space="0" w:color="auto"/>
            <w:left w:val="none" w:sz="0" w:space="0" w:color="auto"/>
            <w:bottom w:val="none" w:sz="0" w:space="0" w:color="auto"/>
            <w:right w:val="none" w:sz="0" w:space="0" w:color="auto"/>
          </w:divBdr>
        </w:div>
      </w:divsChild>
    </w:div>
    <w:div w:id="1660763919">
      <w:bodyDiv w:val="1"/>
      <w:marLeft w:val="0"/>
      <w:marRight w:val="0"/>
      <w:marTop w:val="0"/>
      <w:marBottom w:val="0"/>
      <w:divBdr>
        <w:top w:val="none" w:sz="0" w:space="0" w:color="auto"/>
        <w:left w:val="none" w:sz="0" w:space="0" w:color="auto"/>
        <w:bottom w:val="none" w:sz="0" w:space="0" w:color="auto"/>
        <w:right w:val="none" w:sz="0" w:space="0" w:color="auto"/>
      </w:divBdr>
    </w:div>
    <w:div w:id="2080395376">
      <w:bodyDiv w:val="1"/>
      <w:marLeft w:val="0"/>
      <w:marRight w:val="0"/>
      <w:marTop w:val="0"/>
      <w:marBottom w:val="0"/>
      <w:divBdr>
        <w:top w:val="none" w:sz="0" w:space="0" w:color="auto"/>
        <w:left w:val="none" w:sz="0" w:space="0" w:color="auto"/>
        <w:bottom w:val="none" w:sz="0" w:space="0" w:color="auto"/>
        <w:right w:val="none" w:sz="0" w:space="0" w:color="auto"/>
      </w:divBdr>
      <w:divsChild>
        <w:div w:id="1699577528">
          <w:marLeft w:val="0"/>
          <w:marRight w:val="0"/>
          <w:marTop w:val="0"/>
          <w:marBottom w:val="0"/>
          <w:divBdr>
            <w:top w:val="none" w:sz="0" w:space="0" w:color="auto"/>
            <w:left w:val="none" w:sz="0" w:space="0" w:color="auto"/>
            <w:bottom w:val="none" w:sz="0" w:space="0" w:color="auto"/>
            <w:right w:val="none" w:sz="0" w:space="0" w:color="auto"/>
          </w:divBdr>
        </w:div>
      </w:divsChild>
    </w:div>
    <w:div w:id="214148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5130</Words>
  <Characters>32452</Characters>
  <Application>Microsoft Office Word</Application>
  <DocSecurity>0</DocSecurity>
  <Lines>499</Lines>
  <Paragraphs>97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Carli</dc:creator>
  <cp:keywords/>
  <dc:description/>
  <cp:lastModifiedBy>Jenkins, Carli</cp:lastModifiedBy>
  <cp:revision>4</cp:revision>
  <dcterms:created xsi:type="dcterms:W3CDTF">2025-01-13T22:18:00Z</dcterms:created>
  <dcterms:modified xsi:type="dcterms:W3CDTF">2025-01-13T22:22:00Z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bfac4c5c-16d7-4464-812f-2a0ff7042d0f</vt:lpwstr>
  </property>
  <property fmtid="{D5CDD505-2E9C-101B-9397-08002B2CF9AE}" pid="3" name="MSIP_Label_f2acd28b-79a3-4a0f-b0ff-4b75658b1549_Enabled">
    <vt:lpwstr>true</vt:lpwstr>
  </property>
  <property fmtid="{D5CDD505-2E9C-101B-9397-08002B2CF9AE}" pid="4" name="MSIP_Label_f2acd28b-79a3-4a0f-b0ff-4b75658b1549_SetDate">
    <vt:lpwstr>2024-11-25T23:47:27Z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b19c97d9-79ad-4935-ae3d-a81a85a74c73</vt:lpwstr>
  </property>
  <property fmtid="{D5CDD505-2E9C-101B-9397-08002B2CF9AE}" pid="9" name="MSIP_Label_f2acd28b-79a3-4a0f-b0ff-4b75658b1549_ContentBits">
    <vt:lpwstr>0</vt:lpwstr>
  </property>
</Properties>
</file>