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0F06B" w14:textId="77777777" w:rsidR="00861B13" w:rsidRPr="00F301CA" w:rsidRDefault="00861B13">
      <w:pPr>
        <w:spacing w:line="276" w:lineRule="auto"/>
        <w:jc w:val="left"/>
        <w:rPr>
          <w:rFonts w:eastAsiaTheme="majorEastAsia" w:cstheme="majorBidi"/>
          <w:b/>
          <w:bCs/>
          <w:color w:val="365F91" w:themeColor="accent1" w:themeShade="BF"/>
          <w:sz w:val="32"/>
          <w:szCs w:val="28"/>
          <w:lang w:val="en-US"/>
        </w:rPr>
      </w:pPr>
    </w:p>
    <w:tbl>
      <w:tblPr>
        <w:tblW w:w="5000" w:type="pct"/>
        <w:shd w:val="clear" w:color="auto" w:fill="FFFFFF" w:themeFill="background1"/>
        <w:tblLook w:val="04A0" w:firstRow="1" w:lastRow="0" w:firstColumn="1" w:lastColumn="0" w:noHBand="0" w:noVBand="1"/>
      </w:tblPr>
      <w:tblGrid>
        <w:gridCol w:w="9576"/>
      </w:tblGrid>
      <w:tr w:rsidR="00861B13" w14:paraId="35E166B4" w14:textId="77777777" w:rsidTr="009F2AB5">
        <w:trPr>
          <w:trHeight w:val="2880"/>
        </w:trPr>
        <w:tc>
          <w:tcPr>
            <w:tcW w:w="5000" w:type="pct"/>
            <w:shd w:val="clear" w:color="auto" w:fill="FFFFFF" w:themeFill="background1"/>
            <w:hideMark/>
          </w:tcPr>
          <w:p w14:paraId="0B040FDE" w14:textId="77777777" w:rsidR="00861B13" w:rsidRDefault="00861B13" w:rsidP="009F2AB5">
            <w:pPr>
              <w:pStyle w:val="NoSpacing"/>
              <w:spacing w:line="276" w:lineRule="auto"/>
              <w:jc w:val="both"/>
              <w:rPr>
                <w:rFonts w:asciiTheme="majorHAnsi" w:eastAsiaTheme="majorEastAsia" w:hAnsiTheme="majorHAnsi" w:cstheme="majorBidi"/>
                <w:caps/>
              </w:rPr>
            </w:pPr>
            <w:r>
              <w:rPr>
                <w:noProof/>
                <w:lang w:eastAsia="en-US"/>
              </w:rPr>
              <w:drawing>
                <wp:inline distT="0" distB="0" distL="0" distR="0" wp14:anchorId="723B680B" wp14:editId="6C135B9D">
                  <wp:extent cx="1699260" cy="940435"/>
                  <wp:effectExtent l="0" t="0" r="0" b="0"/>
                  <wp:docPr id="1" name="Picture 1" descr="Description: Description: 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university-of-wales-trinity-saint-david-logo-vector | ESRC Wales Doctoral  Training Partnershi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99260" cy="940435"/>
                          </a:xfrm>
                          <a:prstGeom prst="rect">
                            <a:avLst/>
                          </a:prstGeom>
                          <a:noFill/>
                          <a:ln>
                            <a:noFill/>
                          </a:ln>
                        </pic:spPr>
                      </pic:pic>
                    </a:graphicData>
                  </a:graphic>
                </wp:inline>
              </w:drawing>
            </w:r>
          </w:p>
        </w:tc>
      </w:tr>
      <w:tr w:rsidR="00861B13" w14:paraId="5FB83542" w14:textId="77777777" w:rsidTr="009F2AB5">
        <w:trPr>
          <w:trHeight w:val="1440"/>
        </w:trPr>
        <w:tc>
          <w:tcPr>
            <w:tcW w:w="5000" w:type="pct"/>
            <w:shd w:val="clear" w:color="auto" w:fill="FFFFFF" w:themeFill="background1"/>
            <w:vAlign w:val="center"/>
          </w:tcPr>
          <w:p w14:paraId="232DE3EE" w14:textId="77777777" w:rsidR="00861B13" w:rsidRDefault="00861B13" w:rsidP="009F2AB5">
            <w:pPr>
              <w:spacing w:line="240" w:lineRule="auto"/>
              <w:jc w:val="center"/>
              <w:rPr>
                <w:rFonts w:asciiTheme="minorHAnsi" w:hAnsiTheme="minorHAnsi"/>
                <w:b/>
                <w:bCs/>
                <w:sz w:val="56"/>
              </w:rPr>
            </w:pPr>
            <w:r w:rsidRPr="000F6693">
              <w:rPr>
                <w:rFonts w:asciiTheme="minorHAnsi" w:hAnsiTheme="minorHAnsi"/>
                <w:b/>
                <w:bCs/>
                <w:sz w:val="56"/>
              </w:rPr>
              <w:t xml:space="preserve">MSC Engineering Project Management </w:t>
            </w:r>
            <w:r w:rsidRPr="000F6693">
              <w:rPr>
                <w:b/>
                <w:sz w:val="56"/>
                <w:szCs w:val="56"/>
              </w:rPr>
              <w:t xml:space="preserve">ACHA 7028  </w:t>
            </w:r>
          </w:p>
          <w:p w14:paraId="328DE173" w14:textId="77777777" w:rsidR="00861B13" w:rsidRDefault="00861B13" w:rsidP="009F2AB5">
            <w:pPr>
              <w:pStyle w:val="NoSpacing"/>
              <w:spacing w:line="276" w:lineRule="auto"/>
              <w:jc w:val="center"/>
              <w:rPr>
                <w:rFonts w:cs="Cambria"/>
                <w:b/>
                <w:bCs/>
                <w:sz w:val="52"/>
                <w:szCs w:val="52"/>
              </w:rPr>
            </w:pPr>
          </w:p>
          <w:p w14:paraId="080ED744" w14:textId="77777777" w:rsidR="00861B13" w:rsidRDefault="00861B13" w:rsidP="009F2AB5">
            <w:pPr>
              <w:pStyle w:val="NoSpacing"/>
              <w:spacing w:line="276" w:lineRule="auto"/>
              <w:jc w:val="center"/>
              <w:rPr>
                <w:rFonts w:cs="Cambria"/>
                <w:b/>
                <w:bCs/>
                <w:sz w:val="52"/>
                <w:szCs w:val="52"/>
              </w:rPr>
            </w:pPr>
          </w:p>
          <w:p w14:paraId="3C65010D" w14:textId="77777777" w:rsidR="00861B13" w:rsidRDefault="00861B13" w:rsidP="009F2AB5">
            <w:pPr>
              <w:pStyle w:val="NoSpacing"/>
              <w:spacing w:line="276" w:lineRule="auto"/>
              <w:jc w:val="center"/>
              <w:rPr>
                <w:rFonts w:cs="Cambria"/>
                <w:b/>
                <w:bCs/>
                <w:sz w:val="52"/>
                <w:szCs w:val="52"/>
              </w:rPr>
            </w:pPr>
            <w:r w:rsidRPr="000F6693">
              <w:rPr>
                <w:rFonts w:cs="Cambria"/>
                <w:b/>
                <w:bCs/>
                <w:sz w:val="52"/>
                <w:szCs w:val="52"/>
              </w:rPr>
              <w:t>Resourcing and Financial Management for Projects</w:t>
            </w:r>
          </w:p>
          <w:p w14:paraId="09E63627" w14:textId="77777777" w:rsidR="00861B13" w:rsidRDefault="00861B13" w:rsidP="009F2AB5">
            <w:pPr>
              <w:pStyle w:val="NoSpacing"/>
              <w:spacing w:line="276" w:lineRule="auto"/>
              <w:jc w:val="center"/>
              <w:rPr>
                <w:rFonts w:asciiTheme="majorHAnsi" w:eastAsiaTheme="majorEastAsia" w:hAnsiTheme="majorHAnsi" w:cstheme="majorBidi"/>
                <w:sz w:val="80"/>
                <w:szCs w:val="80"/>
              </w:rPr>
            </w:pPr>
          </w:p>
        </w:tc>
      </w:tr>
      <w:tr w:rsidR="00861B13" w14:paraId="23828341" w14:textId="77777777" w:rsidTr="009F2AB5">
        <w:trPr>
          <w:trHeight w:val="720"/>
        </w:trPr>
        <w:tc>
          <w:tcPr>
            <w:tcW w:w="5000" w:type="pct"/>
            <w:shd w:val="clear" w:color="auto" w:fill="FFFFFF" w:themeFill="background1"/>
            <w:vAlign w:val="center"/>
            <w:hideMark/>
          </w:tcPr>
          <w:p w14:paraId="490A4B3B" w14:textId="01314CC6" w:rsidR="00A60FF4" w:rsidRDefault="00861B13" w:rsidP="009F2AB5">
            <w:pPr>
              <w:pStyle w:val="NoSpacing"/>
              <w:spacing w:line="276" w:lineRule="auto"/>
              <w:jc w:val="center"/>
              <w:rPr>
                <w:rFonts w:asciiTheme="minorHAnsi" w:hAnsiTheme="minorHAnsi"/>
                <w:b/>
                <w:bCs/>
                <w:sz w:val="52"/>
                <w:szCs w:val="52"/>
              </w:rPr>
            </w:pPr>
            <w:r>
              <w:rPr>
                <w:b/>
                <w:bCs/>
                <w:sz w:val="52"/>
                <w:szCs w:val="52"/>
              </w:rPr>
              <w:t xml:space="preserve">Name: </w:t>
            </w:r>
            <w:r w:rsidR="00A60FF4" w:rsidRPr="00A60FF4">
              <w:rPr>
                <w:rFonts w:asciiTheme="minorHAnsi" w:hAnsiTheme="minorHAnsi"/>
                <w:b/>
                <w:bCs/>
                <w:sz w:val="52"/>
                <w:szCs w:val="52"/>
              </w:rPr>
              <w:t>B</w:t>
            </w:r>
            <w:r w:rsidR="00A60FF4">
              <w:rPr>
                <w:rFonts w:asciiTheme="minorHAnsi" w:hAnsiTheme="minorHAnsi"/>
                <w:b/>
                <w:bCs/>
                <w:sz w:val="52"/>
                <w:szCs w:val="52"/>
              </w:rPr>
              <w:t xml:space="preserve">alaji </w:t>
            </w:r>
            <w:proofErr w:type="spellStart"/>
            <w:r w:rsidR="00A60FF4">
              <w:rPr>
                <w:rFonts w:asciiTheme="minorHAnsi" w:hAnsiTheme="minorHAnsi"/>
                <w:b/>
                <w:bCs/>
                <w:sz w:val="52"/>
                <w:szCs w:val="52"/>
              </w:rPr>
              <w:t>Muruganandham</w:t>
            </w:r>
            <w:proofErr w:type="spellEnd"/>
          </w:p>
          <w:p w14:paraId="5F99EB61" w14:textId="77777777" w:rsidR="00861B13" w:rsidRDefault="00861B13" w:rsidP="009F2AB5">
            <w:pPr>
              <w:pStyle w:val="NoSpacing"/>
              <w:spacing w:line="276" w:lineRule="auto"/>
              <w:jc w:val="center"/>
              <w:rPr>
                <w:b/>
                <w:bCs/>
                <w:sz w:val="52"/>
                <w:szCs w:val="52"/>
              </w:rPr>
            </w:pPr>
            <w:r>
              <w:rPr>
                <w:b/>
                <w:bCs/>
                <w:sz w:val="52"/>
                <w:szCs w:val="52"/>
              </w:rPr>
              <w:t xml:space="preserve">ID: </w:t>
            </w:r>
            <w:r w:rsidR="00A60FF4">
              <w:rPr>
                <w:b/>
                <w:bCs/>
                <w:sz w:val="52"/>
                <w:szCs w:val="52"/>
              </w:rPr>
              <w:t>2513673</w:t>
            </w:r>
          </w:p>
          <w:p w14:paraId="03E92D7B" w14:textId="2D73B0A5" w:rsidR="00A60FF4" w:rsidRDefault="00A60FF4" w:rsidP="009F2AB5">
            <w:pPr>
              <w:pStyle w:val="NoSpacing"/>
              <w:spacing w:line="276" w:lineRule="auto"/>
              <w:jc w:val="center"/>
              <w:rPr>
                <w:rFonts w:asciiTheme="majorHAnsi" w:eastAsiaTheme="majorEastAsia" w:hAnsiTheme="majorHAnsi" w:cstheme="majorBidi"/>
                <w:sz w:val="44"/>
                <w:szCs w:val="44"/>
              </w:rPr>
            </w:pPr>
          </w:p>
        </w:tc>
      </w:tr>
      <w:tr w:rsidR="00861B13" w14:paraId="42803142" w14:textId="77777777" w:rsidTr="009F2AB5">
        <w:trPr>
          <w:trHeight w:val="360"/>
        </w:trPr>
        <w:tc>
          <w:tcPr>
            <w:tcW w:w="5000" w:type="pct"/>
            <w:shd w:val="clear" w:color="auto" w:fill="FFFFFF" w:themeFill="background1"/>
            <w:vAlign w:val="center"/>
          </w:tcPr>
          <w:p w14:paraId="60F21799" w14:textId="77777777" w:rsidR="00861B13" w:rsidRDefault="00861B13" w:rsidP="009F2AB5">
            <w:pPr>
              <w:pStyle w:val="NoSpacing"/>
              <w:spacing w:line="276" w:lineRule="auto"/>
              <w:jc w:val="center"/>
            </w:pPr>
          </w:p>
        </w:tc>
      </w:tr>
      <w:tr w:rsidR="00861B13" w14:paraId="3AE33606" w14:textId="77777777" w:rsidTr="009F2AB5">
        <w:trPr>
          <w:trHeight w:val="360"/>
        </w:trPr>
        <w:tc>
          <w:tcPr>
            <w:tcW w:w="5000" w:type="pct"/>
            <w:shd w:val="clear" w:color="auto" w:fill="FFFFFF" w:themeFill="background1"/>
            <w:vAlign w:val="center"/>
          </w:tcPr>
          <w:p w14:paraId="4AEE814D" w14:textId="77777777" w:rsidR="00861B13" w:rsidRDefault="00861B13" w:rsidP="009F2AB5">
            <w:pPr>
              <w:pStyle w:val="NoSpacing"/>
              <w:spacing w:line="276" w:lineRule="auto"/>
              <w:jc w:val="center"/>
              <w:rPr>
                <w:b/>
                <w:bCs/>
              </w:rPr>
            </w:pPr>
          </w:p>
        </w:tc>
      </w:tr>
      <w:tr w:rsidR="00861B13" w14:paraId="3CB06FEE" w14:textId="77777777" w:rsidTr="009F2AB5">
        <w:trPr>
          <w:trHeight w:val="360"/>
        </w:trPr>
        <w:tc>
          <w:tcPr>
            <w:tcW w:w="5000" w:type="pct"/>
            <w:shd w:val="clear" w:color="auto" w:fill="FFFFFF" w:themeFill="background1"/>
            <w:vAlign w:val="center"/>
          </w:tcPr>
          <w:p w14:paraId="399C4FDC" w14:textId="77777777" w:rsidR="00861B13" w:rsidRDefault="00861B13" w:rsidP="009F2AB5">
            <w:pPr>
              <w:pStyle w:val="NoSpacing"/>
              <w:spacing w:line="276" w:lineRule="auto"/>
              <w:jc w:val="center"/>
              <w:rPr>
                <w:b/>
                <w:bCs/>
              </w:rPr>
            </w:pPr>
          </w:p>
        </w:tc>
      </w:tr>
    </w:tbl>
    <w:p w14:paraId="57C2E277" w14:textId="77777777" w:rsidR="00861B13" w:rsidRDefault="00861B13">
      <w:pPr>
        <w:spacing w:line="276" w:lineRule="auto"/>
        <w:jc w:val="left"/>
        <w:rPr>
          <w:rFonts w:eastAsiaTheme="majorEastAsia" w:cstheme="majorBidi"/>
          <w:b/>
          <w:bCs/>
          <w:color w:val="365F91" w:themeColor="accent1" w:themeShade="BF"/>
          <w:sz w:val="32"/>
          <w:szCs w:val="28"/>
        </w:rPr>
      </w:pPr>
    </w:p>
    <w:p w14:paraId="6A76C35F" w14:textId="77777777" w:rsidR="00861B13" w:rsidRDefault="00861B13">
      <w:pPr>
        <w:spacing w:line="276" w:lineRule="auto"/>
        <w:jc w:val="left"/>
        <w:rPr>
          <w:rFonts w:eastAsiaTheme="majorEastAsia" w:cstheme="majorBidi"/>
          <w:b/>
          <w:bCs/>
          <w:color w:val="365F91" w:themeColor="accent1" w:themeShade="BF"/>
          <w:sz w:val="32"/>
          <w:szCs w:val="28"/>
        </w:rPr>
      </w:pPr>
      <w:r>
        <w:br w:type="page"/>
      </w:r>
    </w:p>
    <w:sdt>
      <w:sdtPr>
        <w:rPr>
          <w:rFonts w:ascii="Times New Roman" w:eastAsiaTheme="minorHAnsi" w:hAnsi="Times New Roman" w:cstheme="minorBidi"/>
          <w:b w:val="0"/>
          <w:bCs w:val="0"/>
          <w:color w:val="auto"/>
          <w:sz w:val="24"/>
          <w:szCs w:val="22"/>
          <w:lang w:val="en-GB" w:eastAsia="en-US"/>
        </w:rPr>
        <w:id w:val="-881791405"/>
        <w:docPartObj>
          <w:docPartGallery w:val="Table of Contents"/>
          <w:docPartUnique/>
        </w:docPartObj>
      </w:sdtPr>
      <w:sdtEndPr>
        <w:rPr>
          <w:noProof/>
        </w:rPr>
      </w:sdtEndPr>
      <w:sdtContent>
        <w:p w14:paraId="6932130A" w14:textId="77777777" w:rsidR="00535CF3" w:rsidRDefault="00535CF3">
          <w:pPr>
            <w:pStyle w:val="TOCHeading"/>
          </w:pPr>
          <w:r>
            <w:t>Contents</w:t>
          </w:r>
        </w:p>
        <w:p w14:paraId="41114651" w14:textId="77777777" w:rsidR="00A37081" w:rsidRDefault="00535CF3">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224814871" w:history="1">
            <w:r w:rsidR="00A37081" w:rsidRPr="001F4A53">
              <w:rPr>
                <w:rStyle w:val="Hyperlink"/>
                <w:noProof/>
              </w:rPr>
              <w:t>Executive Summary</w:t>
            </w:r>
            <w:r w:rsidR="00A37081">
              <w:rPr>
                <w:noProof/>
                <w:webHidden/>
              </w:rPr>
              <w:tab/>
            </w:r>
            <w:r w:rsidR="00A37081">
              <w:rPr>
                <w:noProof/>
                <w:webHidden/>
              </w:rPr>
              <w:fldChar w:fldCharType="begin"/>
            </w:r>
            <w:r w:rsidR="00A37081">
              <w:rPr>
                <w:noProof/>
                <w:webHidden/>
              </w:rPr>
              <w:instrText xml:space="preserve"> PAGEREF _Toc224814871 \h </w:instrText>
            </w:r>
            <w:r w:rsidR="00A37081">
              <w:rPr>
                <w:noProof/>
                <w:webHidden/>
              </w:rPr>
            </w:r>
            <w:r w:rsidR="00A37081">
              <w:rPr>
                <w:noProof/>
                <w:webHidden/>
              </w:rPr>
              <w:fldChar w:fldCharType="separate"/>
            </w:r>
            <w:r w:rsidR="00A37081">
              <w:rPr>
                <w:noProof/>
                <w:webHidden/>
              </w:rPr>
              <w:t>1</w:t>
            </w:r>
            <w:r w:rsidR="00A37081">
              <w:rPr>
                <w:noProof/>
                <w:webHidden/>
              </w:rPr>
              <w:fldChar w:fldCharType="end"/>
            </w:r>
          </w:hyperlink>
        </w:p>
        <w:p w14:paraId="4EC3698A" w14:textId="77777777" w:rsidR="00A37081" w:rsidRDefault="0059023F">
          <w:pPr>
            <w:pStyle w:val="TOC1"/>
            <w:tabs>
              <w:tab w:val="right" w:leader="dot" w:pos="9350"/>
            </w:tabs>
            <w:rPr>
              <w:rFonts w:asciiTheme="minorHAnsi" w:eastAsiaTheme="minorEastAsia" w:hAnsiTheme="minorHAnsi"/>
              <w:noProof/>
              <w:sz w:val="22"/>
              <w:lang w:val="en-US"/>
            </w:rPr>
          </w:pPr>
          <w:hyperlink w:anchor="_Toc224814872" w:history="1">
            <w:r w:rsidR="00A37081" w:rsidRPr="001F4A53">
              <w:rPr>
                <w:rStyle w:val="Hyperlink"/>
                <w:noProof/>
              </w:rPr>
              <w:t>Introduction</w:t>
            </w:r>
            <w:r w:rsidR="00A37081">
              <w:rPr>
                <w:noProof/>
                <w:webHidden/>
              </w:rPr>
              <w:tab/>
            </w:r>
            <w:r w:rsidR="00A37081">
              <w:rPr>
                <w:noProof/>
                <w:webHidden/>
              </w:rPr>
              <w:fldChar w:fldCharType="begin"/>
            </w:r>
            <w:r w:rsidR="00A37081">
              <w:rPr>
                <w:noProof/>
                <w:webHidden/>
              </w:rPr>
              <w:instrText xml:space="preserve"> PAGEREF _Toc224814872 \h </w:instrText>
            </w:r>
            <w:r w:rsidR="00A37081">
              <w:rPr>
                <w:noProof/>
                <w:webHidden/>
              </w:rPr>
            </w:r>
            <w:r w:rsidR="00A37081">
              <w:rPr>
                <w:noProof/>
                <w:webHidden/>
              </w:rPr>
              <w:fldChar w:fldCharType="separate"/>
            </w:r>
            <w:r w:rsidR="00A37081">
              <w:rPr>
                <w:noProof/>
                <w:webHidden/>
              </w:rPr>
              <w:t>2</w:t>
            </w:r>
            <w:r w:rsidR="00A37081">
              <w:rPr>
                <w:noProof/>
                <w:webHidden/>
              </w:rPr>
              <w:fldChar w:fldCharType="end"/>
            </w:r>
          </w:hyperlink>
        </w:p>
        <w:p w14:paraId="39B4C45A" w14:textId="77777777" w:rsidR="00A37081" w:rsidRDefault="0059023F">
          <w:pPr>
            <w:pStyle w:val="TOC1"/>
            <w:tabs>
              <w:tab w:val="right" w:leader="dot" w:pos="9350"/>
            </w:tabs>
            <w:rPr>
              <w:rFonts w:asciiTheme="minorHAnsi" w:eastAsiaTheme="minorEastAsia" w:hAnsiTheme="minorHAnsi"/>
              <w:noProof/>
              <w:sz w:val="22"/>
              <w:lang w:val="en-US"/>
            </w:rPr>
          </w:pPr>
          <w:hyperlink w:anchor="_Toc224814873" w:history="1">
            <w:r w:rsidR="00A37081" w:rsidRPr="001F4A53">
              <w:rPr>
                <w:rStyle w:val="Hyperlink"/>
                <w:noProof/>
              </w:rPr>
              <w:t>Part A: Financing sources</w:t>
            </w:r>
            <w:r w:rsidR="00A37081">
              <w:rPr>
                <w:noProof/>
                <w:webHidden/>
              </w:rPr>
              <w:tab/>
            </w:r>
            <w:r w:rsidR="00A37081">
              <w:rPr>
                <w:noProof/>
                <w:webHidden/>
              </w:rPr>
              <w:fldChar w:fldCharType="begin"/>
            </w:r>
            <w:r w:rsidR="00A37081">
              <w:rPr>
                <w:noProof/>
                <w:webHidden/>
              </w:rPr>
              <w:instrText xml:space="preserve"> PAGEREF _Toc224814873 \h </w:instrText>
            </w:r>
            <w:r w:rsidR="00A37081">
              <w:rPr>
                <w:noProof/>
                <w:webHidden/>
              </w:rPr>
            </w:r>
            <w:r w:rsidR="00A37081">
              <w:rPr>
                <w:noProof/>
                <w:webHidden/>
              </w:rPr>
              <w:fldChar w:fldCharType="separate"/>
            </w:r>
            <w:r w:rsidR="00A37081">
              <w:rPr>
                <w:noProof/>
                <w:webHidden/>
              </w:rPr>
              <w:t>3</w:t>
            </w:r>
            <w:r w:rsidR="00A37081">
              <w:rPr>
                <w:noProof/>
                <w:webHidden/>
              </w:rPr>
              <w:fldChar w:fldCharType="end"/>
            </w:r>
          </w:hyperlink>
        </w:p>
        <w:p w14:paraId="66DD75C7" w14:textId="77777777" w:rsidR="00A37081" w:rsidRDefault="0059023F">
          <w:pPr>
            <w:pStyle w:val="TOC1"/>
            <w:tabs>
              <w:tab w:val="right" w:leader="dot" w:pos="9350"/>
            </w:tabs>
            <w:rPr>
              <w:rFonts w:asciiTheme="minorHAnsi" w:eastAsiaTheme="minorEastAsia" w:hAnsiTheme="minorHAnsi"/>
              <w:noProof/>
              <w:sz w:val="22"/>
              <w:lang w:val="en-US"/>
            </w:rPr>
          </w:pPr>
          <w:hyperlink w:anchor="_Toc224814874" w:history="1">
            <w:r w:rsidR="00A37081" w:rsidRPr="001F4A53">
              <w:rPr>
                <w:rStyle w:val="Hyperlink"/>
                <w:noProof/>
              </w:rPr>
              <w:t>Section B: Appraisal of Capital Investment</w:t>
            </w:r>
            <w:r w:rsidR="00A37081">
              <w:rPr>
                <w:noProof/>
                <w:webHidden/>
              </w:rPr>
              <w:tab/>
            </w:r>
            <w:r w:rsidR="00A37081">
              <w:rPr>
                <w:noProof/>
                <w:webHidden/>
              </w:rPr>
              <w:fldChar w:fldCharType="begin"/>
            </w:r>
            <w:r w:rsidR="00A37081">
              <w:rPr>
                <w:noProof/>
                <w:webHidden/>
              </w:rPr>
              <w:instrText xml:space="preserve"> PAGEREF _Toc224814874 \h </w:instrText>
            </w:r>
            <w:r w:rsidR="00A37081">
              <w:rPr>
                <w:noProof/>
                <w:webHidden/>
              </w:rPr>
            </w:r>
            <w:r w:rsidR="00A37081">
              <w:rPr>
                <w:noProof/>
                <w:webHidden/>
              </w:rPr>
              <w:fldChar w:fldCharType="separate"/>
            </w:r>
            <w:r w:rsidR="00A37081">
              <w:rPr>
                <w:noProof/>
                <w:webHidden/>
              </w:rPr>
              <w:t>4</w:t>
            </w:r>
            <w:r w:rsidR="00A37081">
              <w:rPr>
                <w:noProof/>
                <w:webHidden/>
              </w:rPr>
              <w:fldChar w:fldCharType="end"/>
            </w:r>
          </w:hyperlink>
        </w:p>
        <w:p w14:paraId="58FC3F43" w14:textId="77777777" w:rsidR="00A37081" w:rsidRDefault="0059023F">
          <w:pPr>
            <w:pStyle w:val="TOC1"/>
            <w:tabs>
              <w:tab w:val="right" w:leader="dot" w:pos="9350"/>
            </w:tabs>
            <w:rPr>
              <w:rFonts w:asciiTheme="minorHAnsi" w:eastAsiaTheme="minorEastAsia" w:hAnsiTheme="minorHAnsi"/>
              <w:noProof/>
              <w:sz w:val="22"/>
              <w:lang w:val="en-US"/>
            </w:rPr>
          </w:pPr>
          <w:hyperlink w:anchor="_Toc224814875" w:history="1">
            <w:r w:rsidR="00A37081" w:rsidRPr="001F4A53">
              <w:rPr>
                <w:rStyle w:val="Hyperlink"/>
                <w:noProof/>
              </w:rPr>
              <w:t>Section C: Cost Control Plan</w:t>
            </w:r>
            <w:r w:rsidR="00A37081">
              <w:rPr>
                <w:noProof/>
                <w:webHidden/>
              </w:rPr>
              <w:tab/>
            </w:r>
            <w:r w:rsidR="00A37081">
              <w:rPr>
                <w:noProof/>
                <w:webHidden/>
              </w:rPr>
              <w:fldChar w:fldCharType="begin"/>
            </w:r>
            <w:r w:rsidR="00A37081">
              <w:rPr>
                <w:noProof/>
                <w:webHidden/>
              </w:rPr>
              <w:instrText xml:space="preserve"> PAGEREF _Toc224814875 \h </w:instrText>
            </w:r>
            <w:r w:rsidR="00A37081">
              <w:rPr>
                <w:noProof/>
                <w:webHidden/>
              </w:rPr>
            </w:r>
            <w:r w:rsidR="00A37081">
              <w:rPr>
                <w:noProof/>
                <w:webHidden/>
              </w:rPr>
              <w:fldChar w:fldCharType="separate"/>
            </w:r>
            <w:r w:rsidR="00A37081">
              <w:rPr>
                <w:noProof/>
                <w:webHidden/>
              </w:rPr>
              <w:t>8</w:t>
            </w:r>
            <w:r w:rsidR="00A37081">
              <w:rPr>
                <w:noProof/>
                <w:webHidden/>
              </w:rPr>
              <w:fldChar w:fldCharType="end"/>
            </w:r>
          </w:hyperlink>
        </w:p>
        <w:p w14:paraId="6013E3BA" w14:textId="77777777" w:rsidR="00A37081" w:rsidRDefault="0059023F">
          <w:pPr>
            <w:pStyle w:val="TOC1"/>
            <w:tabs>
              <w:tab w:val="right" w:leader="dot" w:pos="9350"/>
            </w:tabs>
            <w:rPr>
              <w:rFonts w:asciiTheme="minorHAnsi" w:eastAsiaTheme="minorEastAsia" w:hAnsiTheme="minorHAnsi"/>
              <w:noProof/>
              <w:sz w:val="22"/>
              <w:lang w:val="en-US"/>
            </w:rPr>
          </w:pPr>
          <w:hyperlink w:anchor="_Toc224814876" w:history="1">
            <w:r w:rsidR="00A37081" w:rsidRPr="001F4A53">
              <w:rPr>
                <w:rStyle w:val="Hyperlink"/>
                <w:noProof/>
              </w:rPr>
              <w:t>Section D: Financial Reporting Framework of the project</w:t>
            </w:r>
            <w:r w:rsidR="00A37081">
              <w:rPr>
                <w:noProof/>
                <w:webHidden/>
              </w:rPr>
              <w:tab/>
            </w:r>
            <w:r w:rsidR="00A37081">
              <w:rPr>
                <w:noProof/>
                <w:webHidden/>
              </w:rPr>
              <w:fldChar w:fldCharType="begin"/>
            </w:r>
            <w:r w:rsidR="00A37081">
              <w:rPr>
                <w:noProof/>
                <w:webHidden/>
              </w:rPr>
              <w:instrText xml:space="preserve"> PAGEREF _Toc224814876 \h </w:instrText>
            </w:r>
            <w:r w:rsidR="00A37081">
              <w:rPr>
                <w:noProof/>
                <w:webHidden/>
              </w:rPr>
            </w:r>
            <w:r w:rsidR="00A37081">
              <w:rPr>
                <w:noProof/>
                <w:webHidden/>
              </w:rPr>
              <w:fldChar w:fldCharType="separate"/>
            </w:r>
            <w:r w:rsidR="00A37081">
              <w:rPr>
                <w:noProof/>
                <w:webHidden/>
              </w:rPr>
              <w:t>10</w:t>
            </w:r>
            <w:r w:rsidR="00A37081">
              <w:rPr>
                <w:noProof/>
                <w:webHidden/>
              </w:rPr>
              <w:fldChar w:fldCharType="end"/>
            </w:r>
          </w:hyperlink>
        </w:p>
        <w:p w14:paraId="7614301B" w14:textId="77777777" w:rsidR="00A37081" w:rsidRDefault="0059023F">
          <w:pPr>
            <w:pStyle w:val="TOC1"/>
            <w:tabs>
              <w:tab w:val="right" w:leader="dot" w:pos="9350"/>
            </w:tabs>
            <w:rPr>
              <w:rFonts w:asciiTheme="minorHAnsi" w:eastAsiaTheme="minorEastAsia" w:hAnsiTheme="minorHAnsi"/>
              <w:noProof/>
              <w:sz w:val="22"/>
              <w:lang w:val="en-US"/>
            </w:rPr>
          </w:pPr>
          <w:hyperlink w:anchor="_Toc224814877" w:history="1">
            <w:r w:rsidR="00A37081" w:rsidRPr="001F4A53">
              <w:rPr>
                <w:rStyle w:val="Hyperlink"/>
                <w:noProof/>
              </w:rPr>
              <w:t>Conclusion</w:t>
            </w:r>
            <w:r w:rsidR="00A37081">
              <w:rPr>
                <w:noProof/>
                <w:webHidden/>
              </w:rPr>
              <w:tab/>
            </w:r>
            <w:r w:rsidR="00A37081">
              <w:rPr>
                <w:noProof/>
                <w:webHidden/>
              </w:rPr>
              <w:fldChar w:fldCharType="begin"/>
            </w:r>
            <w:r w:rsidR="00A37081">
              <w:rPr>
                <w:noProof/>
                <w:webHidden/>
              </w:rPr>
              <w:instrText xml:space="preserve"> PAGEREF _Toc224814877 \h </w:instrText>
            </w:r>
            <w:r w:rsidR="00A37081">
              <w:rPr>
                <w:noProof/>
                <w:webHidden/>
              </w:rPr>
            </w:r>
            <w:r w:rsidR="00A37081">
              <w:rPr>
                <w:noProof/>
                <w:webHidden/>
              </w:rPr>
              <w:fldChar w:fldCharType="separate"/>
            </w:r>
            <w:r w:rsidR="00A37081">
              <w:rPr>
                <w:noProof/>
                <w:webHidden/>
              </w:rPr>
              <w:t>13</w:t>
            </w:r>
            <w:r w:rsidR="00A37081">
              <w:rPr>
                <w:noProof/>
                <w:webHidden/>
              </w:rPr>
              <w:fldChar w:fldCharType="end"/>
            </w:r>
          </w:hyperlink>
        </w:p>
        <w:p w14:paraId="7F867E55" w14:textId="77777777" w:rsidR="00A37081" w:rsidRDefault="0059023F">
          <w:pPr>
            <w:pStyle w:val="TOC1"/>
            <w:tabs>
              <w:tab w:val="right" w:leader="dot" w:pos="9350"/>
            </w:tabs>
            <w:rPr>
              <w:rFonts w:asciiTheme="minorHAnsi" w:eastAsiaTheme="minorEastAsia" w:hAnsiTheme="minorHAnsi"/>
              <w:noProof/>
              <w:sz w:val="22"/>
              <w:lang w:val="en-US"/>
            </w:rPr>
          </w:pPr>
          <w:hyperlink w:anchor="_Toc224814878" w:history="1">
            <w:r w:rsidR="00A37081" w:rsidRPr="001F4A53">
              <w:rPr>
                <w:rStyle w:val="Hyperlink"/>
                <w:noProof/>
              </w:rPr>
              <w:t>References</w:t>
            </w:r>
            <w:r w:rsidR="00A37081">
              <w:rPr>
                <w:noProof/>
                <w:webHidden/>
              </w:rPr>
              <w:tab/>
            </w:r>
            <w:r w:rsidR="00A37081">
              <w:rPr>
                <w:noProof/>
                <w:webHidden/>
              </w:rPr>
              <w:fldChar w:fldCharType="begin"/>
            </w:r>
            <w:r w:rsidR="00A37081">
              <w:rPr>
                <w:noProof/>
                <w:webHidden/>
              </w:rPr>
              <w:instrText xml:space="preserve"> PAGEREF _Toc224814878 \h </w:instrText>
            </w:r>
            <w:r w:rsidR="00A37081">
              <w:rPr>
                <w:noProof/>
                <w:webHidden/>
              </w:rPr>
            </w:r>
            <w:r w:rsidR="00A37081">
              <w:rPr>
                <w:noProof/>
                <w:webHidden/>
              </w:rPr>
              <w:fldChar w:fldCharType="separate"/>
            </w:r>
            <w:r w:rsidR="00A37081">
              <w:rPr>
                <w:noProof/>
                <w:webHidden/>
              </w:rPr>
              <w:t>14</w:t>
            </w:r>
            <w:r w:rsidR="00A37081">
              <w:rPr>
                <w:noProof/>
                <w:webHidden/>
              </w:rPr>
              <w:fldChar w:fldCharType="end"/>
            </w:r>
          </w:hyperlink>
        </w:p>
        <w:p w14:paraId="65A96CE7" w14:textId="77777777" w:rsidR="00A37081" w:rsidRDefault="0059023F">
          <w:pPr>
            <w:pStyle w:val="TOC1"/>
            <w:tabs>
              <w:tab w:val="right" w:leader="dot" w:pos="9350"/>
            </w:tabs>
            <w:rPr>
              <w:rFonts w:asciiTheme="minorHAnsi" w:eastAsiaTheme="minorEastAsia" w:hAnsiTheme="minorHAnsi"/>
              <w:noProof/>
              <w:sz w:val="22"/>
              <w:lang w:val="en-US"/>
            </w:rPr>
          </w:pPr>
          <w:hyperlink w:anchor="_Toc224814879" w:history="1">
            <w:r w:rsidR="00A37081" w:rsidRPr="001F4A53">
              <w:rPr>
                <w:rStyle w:val="Hyperlink"/>
                <w:noProof/>
              </w:rPr>
              <w:t>Appendix</w:t>
            </w:r>
            <w:r w:rsidR="00A37081">
              <w:rPr>
                <w:noProof/>
                <w:webHidden/>
              </w:rPr>
              <w:tab/>
            </w:r>
            <w:r w:rsidR="00A37081">
              <w:rPr>
                <w:noProof/>
                <w:webHidden/>
              </w:rPr>
              <w:fldChar w:fldCharType="begin"/>
            </w:r>
            <w:r w:rsidR="00A37081">
              <w:rPr>
                <w:noProof/>
                <w:webHidden/>
              </w:rPr>
              <w:instrText xml:space="preserve"> PAGEREF _Toc224814879 \h </w:instrText>
            </w:r>
            <w:r w:rsidR="00A37081">
              <w:rPr>
                <w:noProof/>
                <w:webHidden/>
              </w:rPr>
            </w:r>
            <w:r w:rsidR="00A37081">
              <w:rPr>
                <w:noProof/>
                <w:webHidden/>
              </w:rPr>
              <w:fldChar w:fldCharType="separate"/>
            </w:r>
            <w:r w:rsidR="00A37081">
              <w:rPr>
                <w:noProof/>
                <w:webHidden/>
              </w:rPr>
              <w:t>16</w:t>
            </w:r>
            <w:r w:rsidR="00A37081">
              <w:rPr>
                <w:noProof/>
                <w:webHidden/>
              </w:rPr>
              <w:fldChar w:fldCharType="end"/>
            </w:r>
          </w:hyperlink>
        </w:p>
        <w:p w14:paraId="2FC3B4A8" w14:textId="77777777" w:rsidR="00535CF3" w:rsidRDefault="00535CF3">
          <w:r>
            <w:rPr>
              <w:b/>
              <w:bCs/>
              <w:noProof/>
            </w:rPr>
            <w:fldChar w:fldCharType="end"/>
          </w:r>
        </w:p>
      </w:sdtContent>
    </w:sdt>
    <w:p w14:paraId="01F6699A" w14:textId="77777777" w:rsidR="00535CF3" w:rsidRDefault="00535CF3">
      <w:pPr>
        <w:spacing w:line="276" w:lineRule="auto"/>
        <w:jc w:val="left"/>
      </w:pPr>
      <w:r>
        <w:t>List of tables</w:t>
      </w:r>
    </w:p>
    <w:p w14:paraId="653DE0E1" w14:textId="77777777" w:rsidR="00A37081" w:rsidRDefault="00535CF3">
      <w:pPr>
        <w:pStyle w:val="TableofFigures"/>
        <w:tabs>
          <w:tab w:val="right" w:leader="dot" w:pos="9350"/>
        </w:tabs>
        <w:rPr>
          <w:rFonts w:asciiTheme="minorHAnsi" w:eastAsiaTheme="minorEastAsia" w:hAnsiTheme="minorHAnsi"/>
          <w:noProof/>
          <w:sz w:val="22"/>
          <w:lang w:val="en-US"/>
        </w:rPr>
      </w:pPr>
      <w:r>
        <w:fldChar w:fldCharType="begin"/>
      </w:r>
      <w:r>
        <w:instrText xml:space="preserve"> TOC \h \z \c "Table" </w:instrText>
      </w:r>
      <w:r>
        <w:fldChar w:fldCharType="separate"/>
      </w:r>
      <w:hyperlink w:anchor="_Toc224814880" w:history="1">
        <w:r w:rsidR="00A37081" w:rsidRPr="005B4192">
          <w:rPr>
            <w:rStyle w:val="Hyperlink"/>
            <w:noProof/>
          </w:rPr>
          <w:t>Table 1: Capital Sources</w:t>
        </w:r>
        <w:r w:rsidR="00A37081">
          <w:rPr>
            <w:noProof/>
            <w:webHidden/>
          </w:rPr>
          <w:tab/>
        </w:r>
        <w:r w:rsidR="00A37081">
          <w:rPr>
            <w:noProof/>
            <w:webHidden/>
          </w:rPr>
          <w:fldChar w:fldCharType="begin"/>
        </w:r>
        <w:r w:rsidR="00A37081">
          <w:rPr>
            <w:noProof/>
            <w:webHidden/>
          </w:rPr>
          <w:instrText xml:space="preserve"> PAGEREF _Toc224814880 \h </w:instrText>
        </w:r>
        <w:r w:rsidR="00A37081">
          <w:rPr>
            <w:noProof/>
            <w:webHidden/>
          </w:rPr>
        </w:r>
        <w:r w:rsidR="00A37081">
          <w:rPr>
            <w:noProof/>
            <w:webHidden/>
          </w:rPr>
          <w:fldChar w:fldCharType="separate"/>
        </w:r>
        <w:r w:rsidR="00A37081">
          <w:rPr>
            <w:noProof/>
            <w:webHidden/>
          </w:rPr>
          <w:t>4</w:t>
        </w:r>
        <w:r w:rsidR="00A37081">
          <w:rPr>
            <w:noProof/>
            <w:webHidden/>
          </w:rPr>
          <w:fldChar w:fldCharType="end"/>
        </w:r>
      </w:hyperlink>
    </w:p>
    <w:p w14:paraId="11E910D4" w14:textId="77777777" w:rsidR="00A37081" w:rsidRDefault="0059023F">
      <w:pPr>
        <w:pStyle w:val="TableofFigures"/>
        <w:tabs>
          <w:tab w:val="right" w:leader="dot" w:pos="9350"/>
        </w:tabs>
        <w:rPr>
          <w:rFonts w:asciiTheme="minorHAnsi" w:eastAsiaTheme="minorEastAsia" w:hAnsiTheme="minorHAnsi"/>
          <w:noProof/>
          <w:sz w:val="22"/>
          <w:lang w:val="en-US"/>
        </w:rPr>
      </w:pPr>
      <w:hyperlink w:anchor="_Toc224814881" w:history="1">
        <w:r w:rsidR="00A37081" w:rsidRPr="005B4192">
          <w:rPr>
            <w:rStyle w:val="Hyperlink"/>
            <w:noProof/>
          </w:rPr>
          <w:t>Table 2: All Calculations</w:t>
        </w:r>
        <w:r w:rsidR="00A37081">
          <w:rPr>
            <w:noProof/>
            <w:webHidden/>
          </w:rPr>
          <w:tab/>
        </w:r>
        <w:r w:rsidR="00A37081">
          <w:rPr>
            <w:noProof/>
            <w:webHidden/>
          </w:rPr>
          <w:fldChar w:fldCharType="begin"/>
        </w:r>
        <w:r w:rsidR="00A37081">
          <w:rPr>
            <w:noProof/>
            <w:webHidden/>
          </w:rPr>
          <w:instrText xml:space="preserve"> PAGEREF _Toc224814881 \h </w:instrText>
        </w:r>
        <w:r w:rsidR="00A37081">
          <w:rPr>
            <w:noProof/>
            <w:webHidden/>
          </w:rPr>
        </w:r>
        <w:r w:rsidR="00A37081">
          <w:rPr>
            <w:noProof/>
            <w:webHidden/>
          </w:rPr>
          <w:fldChar w:fldCharType="separate"/>
        </w:r>
        <w:r w:rsidR="00A37081">
          <w:rPr>
            <w:noProof/>
            <w:webHidden/>
          </w:rPr>
          <w:t>4</w:t>
        </w:r>
        <w:r w:rsidR="00A37081">
          <w:rPr>
            <w:noProof/>
            <w:webHidden/>
          </w:rPr>
          <w:fldChar w:fldCharType="end"/>
        </w:r>
      </w:hyperlink>
    </w:p>
    <w:p w14:paraId="35374D83" w14:textId="77777777" w:rsidR="00A37081" w:rsidRDefault="0059023F">
      <w:pPr>
        <w:pStyle w:val="TableofFigures"/>
        <w:tabs>
          <w:tab w:val="right" w:leader="dot" w:pos="9350"/>
        </w:tabs>
        <w:rPr>
          <w:rFonts w:asciiTheme="minorHAnsi" w:eastAsiaTheme="minorEastAsia" w:hAnsiTheme="minorHAnsi"/>
          <w:noProof/>
          <w:sz w:val="22"/>
          <w:lang w:val="en-US"/>
        </w:rPr>
      </w:pPr>
      <w:hyperlink w:anchor="_Toc224814882" w:history="1">
        <w:r w:rsidR="00A37081" w:rsidRPr="005B4192">
          <w:rPr>
            <w:rStyle w:val="Hyperlink"/>
            <w:noProof/>
          </w:rPr>
          <w:t>Table 3: Cost Control Plan</w:t>
        </w:r>
        <w:r w:rsidR="00A37081">
          <w:rPr>
            <w:noProof/>
            <w:webHidden/>
          </w:rPr>
          <w:tab/>
        </w:r>
        <w:r w:rsidR="00A37081">
          <w:rPr>
            <w:noProof/>
            <w:webHidden/>
          </w:rPr>
          <w:fldChar w:fldCharType="begin"/>
        </w:r>
        <w:r w:rsidR="00A37081">
          <w:rPr>
            <w:noProof/>
            <w:webHidden/>
          </w:rPr>
          <w:instrText xml:space="preserve"> PAGEREF _Toc224814882 \h </w:instrText>
        </w:r>
        <w:r w:rsidR="00A37081">
          <w:rPr>
            <w:noProof/>
            <w:webHidden/>
          </w:rPr>
        </w:r>
        <w:r w:rsidR="00A37081">
          <w:rPr>
            <w:noProof/>
            <w:webHidden/>
          </w:rPr>
          <w:fldChar w:fldCharType="separate"/>
        </w:r>
        <w:r w:rsidR="00A37081">
          <w:rPr>
            <w:noProof/>
            <w:webHidden/>
          </w:rPr>
          <w:t>10</w:t>
        </w:r>
        <w:r w:rsidR="00A37081">
          <w:rPr>
            <w:noProof/>
            <w:webHidden/>
          </w:rPr>
          <w:fldChar w:fldCharType="end"/>
        </w:r>
      </w:hyperlink>
    </w:p>
    <w:p w14:paraId="25A572C8" w14:textId="77777777" w:rsidR="00A37081" w:rsidRDefault="0059023F">
      <w:pPr>
        <w:pStyle w:val="TableofFigures"/>
        <w:tabs>
          <w:tab w:val="right" w:leader="dot" w:pos="9350"/>
        </w:tabs>
        <w:rPr>
          <w:rFonts w:asciiTheme="minorHAnsi" w:eastAsiaTheme="minorEastAsia" w:hAnsiTheme="minorHAnsi"/>
          <w:noProof/>
          <w:sz w:val="22"/>
          <w:lang w:val="en-US"/>
        </w:rPr>
      </w:pPr>
      <w:hyperlink w:anchor="_Toc224814883" w:history="1">
        <w:r w:rsidR="00A37081" w:rsidRPr="005B4192">
          <w:rPr>
            <w:rStyle w:val="Hyperlink"/>
            <w:noProof/>
          </w:rPr>
          <w:t>Table 4: Reporting formation</w:t>
        </w:r>
        <w:r w:rsidR="00A37081">
          <w:rPr>
            <w:noProof/>
            <w:webHidden/>
          </w:rPr>
          <w:tab/>
        </w:r>
        <w:r w:rsidR="00A37081">
          <w:rPr>
            <w:noProof/>
            <w:webHidden/>
          </w:rPr>
          <w:fldChar w:fldCharType="begin"/>
        </w:r>
        <w:r w:rsidR="00A37081">
          <w:rPr>
            <w:noProof/>
            <w:webHidden/>
          </w:rPr>
          <w:instrText xml:space="preserve"> PAGEREF _Toc224814883 \h </w:instrText>
        </w:r>
        <w:r w:rsidR="00A37081">
          <w:rPr>
            <w:noProof/>
            <w:webHidden/>
          </w:rPr>
        </w:r>
        <w:r w:rsidR="00A37081">
          <w:rPr>
            <w:noProof/>
            <w:webHidden/>
          </w:rPr>
          <w:fldChar w:fldCharType="separate"/>
        </w:r>
        <w:r w:rsidR="00A37081">
          <w:rPr>
            <w:noProof/>
            <w:webHidden/>
          </w:rPr>
          <w:t>12</w:t>
        </w:r>
        <w:r w:rsidR="00A37081">
          <w:rPr>
            <w:noProof/>
            <w:webHidden/>
          </w:rPr>
          <w:fldChar w:fldCharType="end"/>
        </w:r>
      </w:hyperlink>
    </w:p>
    <w:p w14:paraId="5731347A" w14:textId="77777777" w:rsidR="00A37081" w:rsidRDefault="00535CF3">
      <w:pPr>
        <w:spacing w:line="276" w:lineRule="auto"/>
        <w:jc w:val="left"/>
      </w:pPr>
      <w:r>
        <w:fldChar w:fldCharType="end"/>
      </w:r>
    </w:p>
    <w:p w14:paraId="15B713A6" w14:textId="77777777" w:rsidR="00A37081" w:rsidRDefault="00A37081">
      <w:pPr>
        <w:spacing w:line="276" w:lineRule="auto"/>
        <w:jc w:val="left"/>
      </w:pPr>
      <w:r>
        <w:t>List of figures</w:t>
      </w:r>
    </w:p>
    <w:p w14:paraId="2B798D4A" w14:textId="77777777" w:rsidR="00A37081" w:rsidRDefault="00A37081">
      <w:pPr>
        <w:pStyle w:val="TableofFigures"/>
        <w:tabs>
          <w:tab w:val="right" w:leader="dot" w:pos="9350"/>
        </w:tabs>
        <w:rPr>
          <w:rFonts w:asciiTheme="minorHAnsi" w:eastAsiaTheme="minorEastAsia" w:hAnsiTheme="minorHAnsi"/>
          <w:noProof/>
          <w:sz w:val="22"/>
          <w:lang w:val="en-US"/>
        </w:rPr>
      </w:pPr>
      <w:r>
        <w:fldChar w:fldCharType="begin"/>
      </w:r>
      <w:r>
        <w:instrText xml:space="preserve"> TOC \h \z \c "Figure" </w:instrText>
      </w:r>
      <w:r>
        <w:fldChar w:fldCharType="separate"/>
      </w:r>
      <w:hyperlink w:anchor="_Toc224814884" w:history="1">
        <w:r w:rsidRPr="00A94916">
          <w:rPr>
            <w:rStyle w:val="Hyperlink"/>
            <w:noProof/>
          </w:rPr>
          <w:t>Figure 1: NPV</w:t>
        </w:r>
        <w:r>
          <w:rPr>
            <w:noProof/>
            <w:webHidden/>
          </w:rPr>
          <w:tab/>
        </w:r>
        <w:r>
          <w:rPr>
            <w:noProof/>
            <w:webHidden/>
          </w:rPr>
          <w:fldChar w:fldCharType="begin"/>
        </w:r>
        <w:r>
          <w:rPr>
            <w:noProof/>
            <w:webHidden/>
          </w:rPr>
          <w:instrText xml:space="preserve"> PAGEREF _Toc224814884 \h </w:instrText>
        </w:r>
        <w:r>
          <w:rPr>
            <w:noProof/>
            <w:webHidden/>
          </w:rPr>
        </w:r>
        <w:r>
          <w:rPr>
            <w:noProof/>
            <w:webHidden/>
          </w:rPr>
          <w:fldChar w:fldCharType="separate"/>
        </w:r>
        <w:r>
          <w:rPr>
            <w:noProof/>
            <w:webHidden/>
          </w:rPr>
          <w:t>5</w:t>
        </w:r>
        <w:r>
          <w:rPr>
            <w:noProof/>
            <w:webHidden/>
          </w:rPr>
          <w:fldChar w:fldCharType="end"/>
        </w:r>
      </w:hyperlink>
    </w:p>
    <w:p w14:paraId="712E1C62" w14:textId="77777777" w:rsidR="00A37081" w:rsidRDefault="0059023F">
      <w:pPr>
        <w:pStyle w:val="TableofFigures"/>
        <w:tabs>
          <w:tab w:val="right" w:leader="dot" w:pos="9350"/>
        </w:tabs>
        <w:rPr>
          <w:rFonts w:asciiTheme="minorHAnsi" w:eastAsiaTheme="minorEastAsia" w:hAnsiTheme="minorHAnsi"/>
          <w:noProof/>
          <w:sz w:val="22"/>
          <w:lang w:val="en-US"/>
        </w:rPr>
      </w:pPr>
      <w:hyperlink w:anchor="_Toc224814885" w:history="1">
        <w:r w:rsidR="00A37081" w:rsidRPr="00A94916">
          <w:rPr>
            <w:rStyle w:val="Hyperlink"/>
            <w:noProof/>
          </w:rPr>
          <w:t>Figure 2: IRR</w:t>
        </w:r>
        <w:r w:rsidR="00A37081">
          <w:rPr>
            <w:noProof/>
            <w:webHidden/>
          </w:rPr>
          <w:tab/>
        </w:r>
        <w:r w:rsidR="00A37081">
          <w:rPr>
            <w:noProof/>
            <w:webHidden/>
          </w:rPr>
          <w:fldChar w:fldCharType="begin"/>
        </w:r>
        <w:r w:rsidR="00A37081">
          <w:rPr>
            <w:noProof/>
            <w:webHidden/>
          </w:rPr>
          <w:instrText xml:space="preserve"> PAGEREF _Toc224814885 \h </w:instrText>
        </w:r>
        <w:r w:rsidR="00A37081">
          <w:rPr>
            <w:noProof/>
            <w:webHidden/>
          </w:rPr>
        </w:r>
        <w:r w:rsidR="00A37081">
          <w:rPr>
            <w:noProof/>
            <w:webHidden/>
          </w:rPr>
          <w:fldChar w:fldCharType="separate"/>
        </w:r>
        <w:r w:rsidR="00A37081">
          <w:rPr>
            <w:noProof/>
            <w:webHidden/>
          </w:rPr>
          <w:t>6</w:t>
        </w:r>
        <w:r w:rsidR="00A37081">
          <w:rPr>
            <w:noProof/>
            <w:webHidden/>
          </w:rPr>
          <w:fldChar w:fldCharType="end"/>
        </w:r>
      </w:hyperlink>
    </w:p>
    <w:p w14:paraId="1103C6E7" w14:textId="77777777" w:rsidR="00A37081" w:rsidRDefault="0059023F">
      <w:pPr>
        <w:pStyle w:val="TableofFigures"/>
        <w:tabs>
          <w:tab w:val="right" w:leader="dot" w:pos="9350"/>
        </w:tabs>
        <w:rPr>
          <w:rFonts w:asciiTheme="minorHAnsi" w:eastAsiaTheme="minorEastAsia" w:hAnsiTheme="minorHAnsi"/>
          <w:noProof/>
          <w:sz w:val="22"/>
          <w:lang w:val="en-US"/>
        </w:rPr>
      </w:pPr>
      <w:hyperlink w:anchor="_Toc224814886" w:history="1">
        <w:r w:rsidR="00A37081" w:rsidRPr="00A94916">
          <w:rPr>
            <w:rStyle w:val="Hyperlink"/>
            <w:noProof/>
          </w:rPr>
          <w:t>Figure 3: Payback Period</w:t>
        </w:r>
        <w:r w:rsidR="00A37081">
          <w:rPr>
            <w:noProof/>
            <w:webHidden/>
          </w:rPr>
          <w:tab/>
        </w:r>
        <w:r w:rsidR="00A37081">
          <w:rPr>
            <w:noProof/>
            <w:webHidden/>
          </w:rPr>
          <w:fldChar w:fldCharType="begin"/>
        </w:r>
        <w:r w:rsidR="00A37081">
          <w:rPr>
            <w:noProof/>
            <w:webHidden/>
          </w:rPr>
          <w:instrText xml:space="preserve"> PAGEREF _Toc224814886 \h </w:instrText>
        </w:r>
        <w:r w:rsidR="00A37081">
          <w:rPr>
            <w:noProof/>
            <w:webHidden/>
          </w:rPr>
        </w:r>
        <w:r w:rsidR="00A37081">
          <w:rPr>
            <w:noProof/>
            <w:webHidden/>
          </w:rPr>
          <w:fldChar w:fldCharType="separate"/>
        </w:r>
        <w:r w:rsidR="00A37081">
          <w:rPr>
            <w:noProof/>
            <w:webHidden/>
          </w:rPr>
          <w:t>7</w:t>
        </w:r>
        <w:r w:rsidR="00A37081">
          <w:rPr>
            <w:noProof/>
            <w:webHidden/>
          </w:rPr>
          <w:fldChar w:fldCharType="end"/>
        </w:r>
      </w:hyperlink>
    </w:p>
    <w:p w14:paraId="58F24397" w14:textId="77777777" w:rsidR="00861B13" w:rsidRDefault="00A37081">
      <w:pPr>
        <w:spacing w:line="276" w:lineRule="auto"/>
        <w:jc w:val="left"/>
        <w:rPr>
          <w:rFonts w:eastAsiaTheme="majorEastAsia" w:cstheme="majorBidi"/>
          <w:b/>
          <w:bCs/>
          <w:color w:val="365F91" w:themeColor="accent1" w:themeShade="BF"/>
          <w:sz w:val="32"/>
          <w:szCs w:val="28"/>
        </w:rPr>
      </w:pPr>
      <w:r>
        <w:fldChar w:fldCharType="end"/>
      </w:r>
      <w:r w:rsidR="00861B13">
        <w:br w:type="page"/>
      </w:r>
    </w:p>
    <w:p w14:paraId="6117D01F" w14:textId="77777777" w:rsidR="00535CF3" w:rsidRDefault="00535CF3" w:rsidP="00283E19">
      <w:pPr>
        <w:pStyle w:val="Heading1"/>
        <w:sectPr w:rsidR="00535CF3" w:rsidSect="00535CF3">
          <w:footerReference w:type="default" r:id="rId9"/>
          <w:pgSz w:w="12240" w:h="15840"/>
          <w:pgMar w:top="1440" w:right="1440" w:bottom="1440" w:left="1440" w:header="720" w:footer="720" w:gutter="0"/>
          <w:pgNumType w:fmt="lowerRoman"/>
          <w:cols w:space="720"/>
          <w:docGrid w:linePitch="360"/>
        </w:sectPr>
      </w:pPr>
    </w:p>
    <w:p w14:paraId="69980E0D" w14:textId="77777777" w:rsidR="000C3552" w:rsidRDefault="00283E19" w:rsidP="00283E19">
      <w:pPr>
        <w:pStyle w:val="Heading1"/>
      </w:pPr>
      <w:bookmarkStart w:id="0" w:name="_Toc224814871"/>
      <w:r>
        <w:lastRenderedPageBreak/>
        <w:t>Executive Summary</w:t>
      </w:r>
      <w:bookmarkEnd w:id="0"/>
    </w:p>
    <w:p w14:paraId="095FEBEE" w14:textId="77777777" w:rsidR="000C3552" w:rsidRPr="00BA2EA3" w:rsidRDefault="000C3552" w:rsidP="000C3552">
      <w:pPr>
        <w:rPr>
          <w:rFonts w:eastAsia="Times New Roman" w:cs="Times New Roman"/>
          <w:szCs w:val="24"/>
          <w:lang w:val="en-US"/>
        </w:rPr>
      </w:pPr>
      <w:r>
        <w:t>In this report, the financial viability and management structure of a proposed logistics distribution centre of 50 million pounds to be built to support the development of e-commerce supply chains in the region was assessed. The three sources of funding an</w:t>
      </w:r>
      <w:r w:rsidR="00283E19">
        <w:t>alys</w:t>
      </w:r>
      <w:r>
        <w:t>ed include venture capital or strategic funding, corporate bonds and sustainability-linked loans and the costs, risks and advantages of each are evaluated</w:t>
      </w:r>
      <w:r w:rsidR="00F301CA">
        <w:t xml:space="preserve">, </w:t>
      </w:r>
      <w:r w:rsidR="00283E19">
        <w:t>among which corporate bonds would be the best for the project</w:t>
      </w:r>
      <w:r>
        <w:t xml:space="preserve">. There </w:t>
      </w:r>
      <w:r w:rsidR="00F301CA">
        <w:t>are also</w:t>
      </w:r>
      <w:r>
        <w:t xml:space="preserve"> capital </w:t>
      </w:r>
      <w:r w:rsidR="00F301CA">
        <w:t xml:space="preserve">investment appraisal techniques, </w:t>
      </w:r>
      <w:r>
        <w:t>such as Net Present Value (NPV), Internal rate of return (IRR), Payback period and Profitability index (PI) that show the financial viability of the project.</w:t>
      </w:r>
      <w:r w:rsidR="00BA2EA3" w:rsidRPr="00BA2EA3">
        <w:t xml:space="preserve"> </w:t>
      </w:r>
      <w:r w:rsidR="00BA2EA3" w:rsidRPr="00BA2EA3">
        <w:rPr>
          <w:rFonts w:eastAsia="Times New Roman" w:cs="Times New Roman"/>
          <w:szCs w:val="24"/>
          <w:lang w:val="en-US"/>
        </w:rPr>
        <w:t>All of the calculations point to the project's financial viability and potential profitability for the business. However, the project carries a number of dangers, such as monetary loss, agency costs, external environmental problems, etc. The project's goal is to generate power and profit. Green bonds would be the ideal source of funding for this project since it falls under the</w:t>
      </w:r>
      <w:r w:rsidR="00BA2EA3">
        <w:rPr>
          <w:rFonts w:eastAsia="Times New Roman" w:cs="Times New Roman"/>
          <w:szCs w:val="24"/>
          <w:lang w:val="en-US"/>
        </w:rPr>
        <w:t xml:space="preserve"> category of greening projects.</w:t>
      </w:r>
      <w:r>
        <w:t xml:space="preserve"> Cost control strategies that would deal with the risks of construction and operations are also described in the report, as well as </w:t>
      </w:r>
      <w:r w:rsidR="00F301CA">
        <w:t>the organis</w:t>
      </w:r>
      <w:r>
        <w:t>ed system of financial reporting that would provide transparency, accountability, and informed decision-making at every stage of the project life.</w:t>
      </w:r>
    </w:p>
    <w:p w14:paraId="3FEACFD2" w14:textId="77777777" w:rsidR="00861B13" w:rsidRDefault="00861B13">
      <w:pPr>
        <w:spacing w:line="276" w:lineRule="auto"/>
        <w:jc w:val="left"/>
        <w:rPr>
          <w:rFonts w:eastAsiaTheme="majorEastAsia" w:cstheme="majorBidi"/>
          <w:b/>
          <w:bCs/>
          <w:color w:val="365F91" w:themeColor="accent1" w:themeShade="BF"/>
          <w:sz w:val="32"/>
          <w:szCs w:val="28"/>
        </w:rPr>
      </w:pPr>
      <w:r>
        <w:br w:type="page"/>
      </w:r>
    </w:p>
    <w:p w14:paraId="2E337445" w14:textId="77777777" w:rsidR="000C3552" w:rsidRDefault="00283E19" w:rsidP="00283E19">
      <w:pPr>
        <w:pStyle w:val="Heading1"/>
      </w:pPr>
      <w:bookmarkStart w:id="1" w:name="_Toc224814872"/>
      <w:r>
        <w:lastRenderedPageBreak/>
        <w:t>Introduction</w:t>
      </w:r>
      <w:bookmarkEnd w:id="1"/>
    </w:p>
    <w:p w14:paraId="070051C3" w14:textId="77777777" w:rsidR="00B435A9" w:rsidRDefault="000C3552" w:rsidP="000C3552">
      <w:r>
        <w:t>The entire logistics infrastructur</w:t>
      </w:r>
      <w:r w:rsidR="00F301CA">
        <w:t>e</w:t>
      </w:r>
      <w:r>
        <w:t xml:space="preserve"> projects, which are large in stature, must be meticulously planned on how to operate effectively and be profitable in the long run. The targeted logistics distribution centre of £50 million will enhance e-commerce development with the help of modern design of warehouses, automation, and delivery integration to improve delivery opportunities in the region. </w:t>
      </w:r>
      <w:r w:rsidR="006E52C8">
        <w:t xml:space="preserve">Logistics projects </w:t>
      </w:r>
      <w:r w:rsidR="00AF2267">
        <w:t>have</w:t>
      </w:r>
      <w:r w:rsidR="006E52C8">
        <w:t xml:space="preserve"> significant demand in </w:t>
      </w:r>
      <w:r w:rsidR="00AF2267">
        <w:t xml:space="preserve">the </w:t>
      </w:r>
      <w:r w:rsidR="006E52C8">
        <w:t xml:space="preserve">current world. As the world is becoming more online-centred, businesses </w:t>
      </w:r>
      <w:r w:rsidR="00AF2267">
        <w:t xml:space="preserve">are </w:t>
      </w:r>
      <w:r w:rsidR="006E52C8">
        <w:t xml:space="preserve">becoming more complex. Logistics infrastructure may help in </w:t>
      </w:r>
      <w:r w:rsidR="00BA2EA3">
        <w:t xml:space="preserve">running </w:t>
      </w:r>
      <w:r w:rsidR="00AF2267">
        <w:t xml:space="preserve">a </w:t>
      </w:r>
      <w:r w:rsidR="00BA2EA3">
        <w:t xml:space="preserve">business smoothly without conducting significant costs. Besides, it will help in creating more jobs. </w:t>
      </w:r>
      <w:r>
        <w:t>The organisation should consider fundi</w:t>
      </w:r>
      <w:r w:rsidR="00F301CA">
        <w:t xml:space="preserve">ng sources, project feasibility, </w:t>
      </w:r>
      <w:r>
        <w:t>and enact financial controls before investing in the project so as to reduce the risk. This report explores the possible sources of funding, such as venture capital, corporate bond</w:t>
      </w:r>
      <w:r w:rsidR="00F301CA">
        <w:t>s and loans with sustainability-</w:t>
      </w:r>
      <w:r>
        <w:t xml:space="preserve">linked conditions and also employs capital budgeting methods to ascertain returns to be expected. It also suggests cost management processes and </w:t>
      </w:r>
      <w:r w:rsidR="00F301CA">
        <w:t xml:space="preserve">a </w:t>
      </w:r>
      <w:r>
        <w:t>financial reporting system, which is used to facilitate effective project management and decisions.</w:t>
      </w:r>
    </w:p>
    <w:p w14:paraId="324D5F63" w14:textId="77777777" w:rsidR="00861B13" w:rsidRDefault="00861B13">
      <w:pPr>
        <w:spacing w:line="276" w:lineRule="auto"/>
        <w:jc w:val="left"/>
        <w:rPr>
          <w:rFonts w:eastAsiaTheme="majorEastAsia" w:cstheme="majorBidi"/>
          <w:b/>
          <w:bCs/>
          <w:color w:val="365F91" w:themeColor="accent1" w:themeShade="BF"/>
          <w:sz w:val="32"/>
          <w:szCs w:val="28"/>
        </w:rPr>
      </w:pPr>
      <w:r>
        <w:br w:type="page"/>
      </w:r>
    </w:p>
    <w:p w14:paraId="5D511F9F" w14:textId="77777777" w:rsidR="000C3552" w:rsidRDefault="00283E19" w:rsidP="00861B13">
      <w:pPr>
        <w:pStyle w:val="Heading1"/>
      </w:pPr>
      <w:bookmarkStart w:id="2" w:name="_Toc224814873"/>
      <w:r>
        <w:lastRenderedPageBreak/>
        <w:t>Part A: Financing sources</w:t>
      </w:r>
      <w:bookmarkEnd w:id="2"/>
    </w:p>
    <w:p w14:paraId="0C36FB9E" w14:textId="77777777" w:rsidR="000C3552" w:rsidRDefault="000C3552" w:rsidP="000C3552">
      <w:r>
        <w:t>In this report, the capital project of £50 million is supposed to be the construction of a logistic</w:t>
      </w:r>
      <w:r w:rsidR="00F301CA">
        <w:t>s</w:t>
      </w:r>
      <w:r>
        <w:t xml:space="preserve"> distribution centre based to serve e-commerce supply chains and local freight transportation. This </w:t>
      </w:r>
      <w:r w:rsidR="00F301CA">
        <w:t>type of project is very capital-</w:t>
      </w:r>
      <w:r>
        <w:t>intensive in terms of the initial capital of land, construction of warehouses, automation techn</w:t>
      </w:r>
      <w:r w:rsidR="00283E19">
        <w:t>ology and transport facilities. Three</w:t>
      </w:r>
      <w:r>
        <w:t xml:space="preserve"> appropriate financing solutions will be venture capital or strategic investment, corporate bonds, and sustainability-linked loans.</w:t>
      </w:r>
    </w:p>
    <w:p w14:paraId="345FA29B" w14:textId="77777777" w:rsidR="000C3552" w:rsidRPr="00283E19" w:rsidRDefault="00283E19" w:rsidP="000C3552">
      <w:pPr>
        <w:rPr>
          <w:b/>
        </w:rPr>
      </w:pPr>
      <w:r w:rsidRPr="00283E19">
        <w:rPr>
          <w:b/>
        </w:rPr>
        <w:t>Venture Capital</w:t>
      </w:r>
    </w:p>
    <w:p w14:paraId="53EDF5B7" w14:textId="77777777" w:rsidR="000C3552" w:rsidRPr="00283E19" w:rsidRDefault="000C3552" w:rsidP="000C3552">
      <w:r>
        <w:t>Venture capital is the process of bringing in capital by private investors or industry partners who are likely to inject capital in</w:t>
      </w:r>
      <w:r w:rsidR="00F301CA">
        <w:t>to</w:t>
      </w:r>
      <w:r>
        <w:t xml:space="preserve"> the business in exchange </w:t>
      </w:r>
      <w:r w:rsidR="00F301CA">
        <w:t>for</w:t>
      </w:r>
      <w:r>
        <w:t xml:space="preserve"> ownership or </w:t>
      </w:r>
      <w:r w:rsidR="00F301CA">
        <w:t xml:space="preserve">a </w:t>
      </w:r>
      <w:r>
        <w:t>strategic partnership. The option is especially applicable to logistics projects that include the use of highly sophisticated technologies, including the automation of warehouses, the application of artificial intelligence-supported inventory systems, and digital platforms of logistics. The key benefit of this type of financing is that it enhances the innovativeness of the project and eliminates the necessity to finance it by means of huge debts</w:t>
      </w:r>
      <w:r w:rsidR="00C021EA">
        <w:t xml:space="preserve"> </w:t>
      </w:r>
      <w:r w:rsidR="00C021EA" w:rsidRPr="00C021EA">
        <w:t>(Mannava et al., 2025)</w:t>
      </w:r>
      <w:r w:rsidRPr="00C021EA">
        <w:t>. Nevertheless</w:t>
      </w:r>
      <w:r>
        <w:t xml:space="preserve">, venture investors tend to desire high returns and perhaps have a say in business decisions. This may restrict the autonomy of the managers and pressure them to perform at a fast rate of financial performance. </w:t>
      </w:r>
      <w:r w:rsidRPr="00283E19">
        <w:t>In the case of the logistics centre project, strategic investing would hasten technological advancement and market growth and reduce the financial risk between the organisation and investors.</w:t>
      </w:r>
    </w:p>
    <w:p w14:paraId="6AF84C6A" w14:textId="77777777" w:rsidR="000C3552" w:rsidRPr="00283E19" w:rsidRDefault="00283E19" w:rsidP="000C3552">
      <w:pPr>
        <w:rPr>
          <w:b/>
        </w:rPr>
      </w:pPr>
      <w:r w:rsidRPr="00283E19">
        <w:rPr>
          <w:b/>
        </w:rPr>
        <w:t>Corporate Bonds</w:t>
      </w:r>
    </w:p>
    <w:p w14:paraId="52985DAA" w14:textId="77777777" w:rsidR="000C3552" w:rsidRDefault="000C3552" w:rsidP="000C3552">
      <w:r>
        <w:t xml:space="preserve">Another potential source of finance </w:t>
      </w:r>
      <w:r w:rsidR="00F301CA">
        <w:t>for</w:t>
      </w:r>
      <w:r>
        <w:t xml:space="preserve"> large infrastructure projects is corporate bonds. Using the issuance of bonds, the organisation obtains funds through institutional or retail investors and commits to repayments of the principal amount with interest payments in a predetermined period. Large capital projects are highly financed using bonds since </w:t>
      </w:r>
      <w:r w:rsidR="00F301CA">
        <w:t>they can</w:t>
      </w:r>
      <w:r>
        <w:t xml:space="preserve"> raise large volumes of capital in the financial markets</w:t>
      </w:r>
      <w:r w:rsidR="00C021EA">
        <w:t xml:space="preserve"> </w:t>
      </w:r>
      <w:r w:rsidR="00C021EA" w:rsidRPr="00C021EA">
        <w:t>(Latief et al., 2023)</w:t>
      </w:r>
      <w:r w:rsidRPr="00C021EA">
        <w:t>.</w:t>
      </w:r>
      <w:r>
        <w:t xml:space="preserve"> Corporate bonds have one of the benefits of enabling the organisation to obtain long-term funds without the dilution of ownership rights. It can also have interest rates that are more sustainable than short-term borrowing. Nevertheless, bond financing makes the organisation more liable in terms of debts and necessitates regular </w:t>
      </w:r>
      <w:r>
        <w:lastRenderedPageBreak/>
        <w:t>pay</w:t>
      </w:r>
      <w:r w:rsidR="00F301CA">
        <w:t>ment</w:t>
      </w:r>
      <w:r>
        <w:t xml:space="preserve"> of interest </w:t>
      </w:r>
      <w:r w:rsidR="00F301CA">
        <w:t>regardless</w:t>
      </w:r>
      <w:r>
        <w:t xml:space="preserve"> </w:t>
      </w:r>
      <w:r w:rsidR="00F301CA">
        <w:t xml:space="preserve">of the </w:t>
      </w:r>
      <w:r>
        <w:t>performance of the project. Regardless of this, bonds are an effective means of raising large-scale capital on which to develop infrastructure.</w:t>
      </w:r>
    </w:p>
    <w:p w14:paraId="3A4E36F9" w14:textId="77777777" w:rsidR="00283E19" w:rsidRPr="00283E19" w:rsidRDefault="00283E19" w:rsidP="000C3552">
      <w:pPr>
        <w:rPr>
          <w:b/>
        </w:rPr>
      </w:pPr>
      <w:r w:rsidRPr="00283E19">
        <w:rPr>
          <w:b/>
        </w:rPr>
        <w:t>Sustainability-linked loans</w:t>
      </w:r>
    </w:p>
    <w:p w14:paraId="659FBDBB" w14:textId="77777777" w:rsidR="000C3552" w:rsidRDefault="000C3552" w:rsidP="000C3552">
      <w:r>
        <w:t>The third alternative is sustainability-li</w:t>
      </w:r>
      <w:r w:rsidR="00F301CA">
        <w:t>nked loans that are being utilis</w:t>
      </w:r>
      <w:r>
        <w:t>ed more in projects that involve environmental</w:t>
      </w:r>
      <w:r w:rsidR="00F301CA">
        <w:t>ly</w:t>
      </w:r>
      <w:r>
        <w:t xml:space="preserve"> friendly operations. The buildings of modern logistics centres contain energy-efficient buildings, electric cars to charge, and sustainable warehouse technologies. Sustainability-linked loans entail providing credit that will have its interest rate partly pegged on the environmental or operational outputs of the borrower. Nevertheless, the inability to comply with the sustainability standards can lead to an increase in interest rates or reputational issues. </w:t>
      </w:r>
    </w:p>
    <w:p w14:paraId="3C3E8F84" w14:textId="77777777" w:rsidR="00283C60" w:rsidRDefault="00283C60" w:rsidP="00283C60">
      <w:pPr>
        <w:jc w:val="center"/>
      </w:pPr>
      <w:bookmarkStart w:id="3" w:name="_Toc224814880"/>
      <w:r>
        <w:t xml:space="preserve">Table </w:t>
      </w:r>
      <w:r>
        <w:fldChar w:fldCharType="begin"/>
      </w:r>
      <w:r>
        <w:instrText xml:space="preserve"> SEQ Table \* ARABIC </w:instrText>
      </w:r>
      <w:r>
        <w:fldChar w:fldCharType="separate"/>
      </w:r>
      <w:r w:rsidR="0032348B">
        <w:rPr>
          <w:noProof/>
        </w:rPr>
        <w:t>1</w:t>
      </w:r>
      <w:r>
        <w:fldChar w:fldCharType="end"/>
      </w:r>
      <w:r>
        <w:t>: Capital Sources</w:t>
      </w:r>
      <w:bookmarkEnd w:id="3"/>
    </w:p>
    <w:tbl>
      <w:tblPr>
        <w:tblStyle w:val="TableGrid1"/>
        <w:tblW w:w="0" w:type="auto"/>
        <w:tblLook w:val="04A0" w:firstRow="1" w:lastRow="0" w:firstColumn="1" w:lastColumn="0" w:noHBand="0" w:noVBand="1"/>
      </w:tblPr>
      <w:tblGrid>
        <w:gridCol w:w="1483"/>
        <w:gridCol w:w="1854"/>
        <w:gridCol w:w="3371"/>
        <w:gridCol w:w="2868"/>
      </w:tblGrid>
      <w:tr w:rsidR="00283C60" w:rsidRPr="00283C60" w14:paraId="403F41A1" w14:textId="77777777" w:rsidTr="00283C60">
        <w:tc>
          <w:tcPr>
            <w:tcW w:w="0" w:type="auto"/>
            <w:hideMark/>
          </w:tcPr>
          <w:p w14:paraId="471499F6" w14:textId="77777777" w:rsidR="00283C60" w:rsidRPr="00283C60" w:rsidRDefault="00283C60" w:rsidP="00283C60">
            <w:pPr>
              <w:jc w:val="center"/>
              <w:rPr>
                <w:b/>
                <w:lang w:val="en-US"/>
              </w:rPr>
            </w:pPr>
            <w:r w:rsidRPr="00283C60">
              <w:rPr>
                <w:b/>
                <w:lang w:val="en-US"/>
              </w:rPr>
              <w:t>Criteria</w:t>
            </w:r>
          </w:p>
        </w:tc>
        <w:tc>
          <w:tcPr>
            <w:tcW w:w="0" w:type="auto"/>
            <w:hideMark/>
          </w:tcPr>
          <w:p w14:paraId="7C63587E" w14:textId="77777777" w:rsidR="00283C60" w:rsidRPr="00283C60" w:rsidRDefault="00283C60" w:rsidP="00283C60">
            <w:pPr>
              <w:jc w:val="center"/>
              <w:rPr>
                <w:b/>
                <w:lang w:val="en-US"/>
              </w:rPr>
            </w:pPr>
            <w:r w:rsidRPr="00283C60">
              <w:rPr>
                <w:b/>
                <w:lang w:val="en-US"/>
              </w:rPr>
              <w:t>Corporate Bonds</w:t>
            </w:r>
          </w:p>
        </w:tc>
        <w:tc>
          <w:tcPr>
            <w:tcW w:w="0" w:type="auto"/>
            <w:hideMark/>
          </w:tcPr>
          <w:p w14:paraId="0A46C9B8" w14:textId="77777777" w:rsidR="00283C60" w:rsidRPr="00283C60" w:rsidRDefault="00283C60" w:rsidP="00283C60">
            <w:pPr>
              <w:jc w:val="center"/>
              <w:rPr>
                <w:b/>
                <w:lang w:val="en-US"/>
              </w:rPr>
            </w:pPr>
            <w:r w:rsidRPr="00283C60">
              <w:rPr>
                <w:b/>
                <w:lang w:val="en-US"/>
              </w:rPr>
              <w:t>Strategic Investment (VC/Partner)</w:t>
            </w:r>
          </w:p>
        </w:tc>
        <w:tc>
          <w:tcPr>
            <w:tcW w:w="0" w:type="auto"/>
            <w:hideMark/>
          </w:tcPr>
          <w:p w14:paraId="58B559B4" w14:textId="77777777" w:rsidR="00283C60" w:rsidRPr="00283C60" w:rsidRDefault="00283C60" w:rsidP="00283C60">
            <w:pPr>
              <w:jc w:val="center"/>
              <w:rPr>
                <w:b/>
                <w:lang w:val="en-US"/>
              </w:rPr>
            </w:pPr>
            <w:r w:rsidRPr="00283C60">
              <w:rPr>
                <w:b/>
                <w:lang w:val="en-US"/>
              </w:rPr>
              <w:t>Sustainability-Linked Loans</w:t>
            </w:r>
          </w:p>
        </w:tc>
      </w:tr>
      <w:tr w:rsidR="00283C60" w:rsidRPr="00283C60" w14:paraId="6BE420E8" w14:textId="77777777" w:rsidTr="00283C60">
        <w:tc>
          <w:tcPr>
            <w:tcW w:w="0" w:type="auto"/>
            <w:hideMark/>
          </w:tcPr>
          <w:p w14:paraId="55C5A543" w14:textId="77777777" w:rsidR="00283C60" w:rsidRPr="00283C60" w:rsidRDefault="00283C60" w:rsidP="00283C60">
            <w:pPr>
              <w:jc w:val="center"/>
              <w:rPr>
                <w:lang w:val="en-US"/>
              </w:rPr>
            </w:pPr>
            <w:r w:rsidRPr="00283C60">
              <w:rPr>
                <w:lang w:val="en-US"/>
              </w:rPr>
              <w:t>Cost</w:t>
            </w:r>
          </w:p>
        </w:tc>
        <w:tc>
          <w:tcPr>
            <w:tcW w:w="0" w:type="auto"/>
            <w:hideMark/>
          </w:tcPr>
          <w:p w14:paraId="1A61EB23" w14:textId="77777777" w:rsidR="00283C60" w:rsidRPr="00283C60" w:rsidRDefault="00283C60" w:rsidP="00283C60">
            <w:pPr>
              <w:jc w:val="center"/>
              <w:rPr>
                <w:lang w:val="en-US"/>
              </w:rPr>
            </w:pPr>
            <w:r>
              <w:rPr>
                <w:lang w:val="en-US"/>
              </w:rPr>
              <w:t>Medium</w:t>
            </w:r>
          </w:p>
        </w:tc>
        <w:tc>
          <w:tcPr>
            <w:tcW w:w="0" w:type="auto"/>
            <w:hideMark/>
          </w:tcPr>
          <w:p w14:paraId="3986517E" w14:textId="77777777" w:rsidR="00283C60" w:rsidRPr="00283C60" w:rsidRDefault="00283C60" w:rsidP="00283C60">
            <w:pPr>
              <w:jc w:val="center"/>
              <w:rPr>
                <w:lang w:val="en-US"/>
              </w:rPr>
            </w:pPr>
            <w:r>
              <w:rPr>
                <w:lang w:val="en-US"/>
              </w:rPr>
              <w:t>High</w:t>
            </w:r>
          </w:p>
        </w:tc>
        <w:tc>
          <w:tcPr>
            <w:tcW w:w="0" w:type="auto"/>
            <w:hideMark/>
          </w:tcPr>
          <w:p w14:paraId="70F115F4" w14:textId="77777777" w:rsidR="00283C60" w:rsidRPr="00283C60" w:rsidRDefault="00283C60" w:rsidP="00283C60">
            <w:pPr>
              <w:jc w:val="center"/>
              <w:rPr>
                <w:lang w:val="en-US"/>
              </w:rPr>
            </w:pPr>
            <w:r>
              <w:rPr>
                <w:lang w:val="en-US"/>
              </w:rPr>
              <w:t>Low–Medium</w:t>
            </w:r>
          </w:p>
        </w:tc>
      </w:tr>
      <w:tr w:rsidR="00283C60" w:rsidRPr="00283C60" w14:paraId="2CAED0C4" w14:textId="77777777" w:rsidTr="00283C60">
        <w:tc>
          <w:tcPr>
            <w:tcW w:w="0" w:type="auto"/>
            <w:hideMark/>
          </w:tcPr>
          <w:p w14:paraId="29CF5A72" w14:textId="77777777" w:rsidR="00283C60" w:rsidRPr="00283C60" w:rsidRDefault="00283C60" w:rsidP="00283C60">
            <w:pPr>
              <w:jc w:val="center"/>
              <w:rPr>
                <w:lang w:val="en-US"/>
              </w:rPr>
            </w:pPr>
            <w:r w:rsidRPr="00283C60">
              <w:rPr>
                <w:lang w:val="en-US"/>
              </w:rPr>
              <w:t>Risk</w:t>
            </w:r>
          </w:p>
        </w:tc>
        <w:tc>
          <w:tcPr>
            <w:tcW w:w="0" w:type="auto"/>
            <w:hideMark/>
          </w:tcPr>
          <w:p w14:paraId="12CD8C20" w14:textId="77777777" w:rsidR="00283C60" w:rsidRPr="00283C60" w:rsidRDefault="00283C60" w:rsidP="00283C60">
            <w:pPr>
              <w:jc w:val="center"/>
              <w:rPr>
                <w:lang w:val="en-US"/>
              </w:rPr>
            </w:pPr>
            <w:r>
              <w:rPr>
                <w:lang w:val="en-US"/>
              </w:rPr>
              <w:t>Medium–High</w:t>
            </w:r>
          </w:p>
        </w:tc>
        <w:tc>
          <w:tcPr>
            <w:tcW w:w="0" w:type="auto"/>
            <w:hideMark/>
          </w:tcPr>
          <w:p w14:paraId="728570C1" w14:textId="77777777" w:rsidR="00283C60" w:rsidRPr="00283C60" w:rsidRDefault="00283C60" w:rsidP="00283C60">
            <w:pPr>
              <w:jc w:val="center"/>
              <w:rPr>
                <w:lang w:val="en-US"/>
              </w:rPr>
            </w:pPr>
            <w:r>
              <w:rPr>
                <w:lang w:val="en-US"/>
              </w:rPr>
              <w:t>Medium</w:t>
            </w:r>
          </w:p>
        </w:tc>
        <w:tc>
          <w:tcPr>
            <w:tcW w:w="0" w:type="auto"/>
            <w:hideMark/>
          </w:tcPr>
          <w:p w14:paraId="044380BF" w14:textId="77777777" w:rsidR="00283C60" w:rsidRPr="00283C60" w:rsidRDefault="00283C60" w:rsidP="00283C60">
            <w:pPr>
              <w:jc w:val="center"/>
              <w:rPr>
                <w:lang w:val="en-US"/>
              </w:rPr>
            </w:pPr>
            <w:r>
              <w:rPr>
                <w:lang w:val="en-US"/>
              </w:rPr>
              <w:t>Medium</w:t>
            </w:r>
          </w:p>
        </w:tc>
      </w:tr>
      <w:tr w:rsidR="00283C60" w:rsidRPr="00283C60" w14:paraId="22162639" w14:textId="77777777" w:rsidTr="00283C60">
        <w:tc>
          <w:tcPr>
            <w:tcW w:w="0" w:type="auto"/>
            <w:hideMark/>
          </w:tcPr>
          <w:p w14:paraId="498BBD94" w14:textId="77777777" w:rsidR="00283C60" w:rsidRPr="00283C60" w:rsidRDefault="00283C60" w:rsidP="00283C60">
            <w:pPr>
              <w:jc w:val="center"/>
              <w:rPr>
                <w:lang w:val="en-US"/>
              </w:rPr>
            </w:pPr>
            <w:r w:rsidRPr="00283C60">
              <w:rPr>
                <w:lang w:val="en-US"/>
              </w:rPr>
              <w:t>Flexibility</w:t>
            </w:r>
          </w:p>
        </w:tc>
        <w:tc>
          <w:tcPr>
            <w:tcW w:w="0" w:type="auto"/>
            <w:hideMark/>
          </w:tcPr>
          <w:p w14:paraId="10F4B075" w14:textId="77777777" w:rsidR="00283C60" w:rsidRPr="00283C60" w:rsidRDefault="00283C60" w:rsidP="00283C60">
            <w:pPr>
              <w:jc w:val="center"/>
              <w:rPr>
                <w:lang w:val="en-US"/>
              </w:rPr>
            </w:pPr>
            <w:r>
              <w:rPr>
                <w:lang w:val="en-US"/>
              </w:rPr>
              <w:t>Medium</w:t>
            </w:r>
          </w:p>
        </w:tc>
        <w:tc>
          <w:tcPr>
            <w:tcW w:w="0" w:type="auto"/>
            <w:hideMark/>
          </w:tcPr>
          <w:p w14:paraId="16223C3E" w14:textId="77777777" w:rsidR="00283C60" w:rsidRPr="00283C60" w:rsidRDefault="00283C60" w:rsidP="00283C60">
            <w:pPr>
              <w:jc w:val="center"/>
              <w:rPr>
                <w:lang w:val="en-US"/>
              </w:rPr>
            </w:pPr>
            <w:r>
              <w:rPr>
                <w:lang w:val="en-US"/>
              </w:rPr>
              <w:t>High</w:t>
            </w:r>
          </w:p>
        </w:tc>
        <w:tc>
          <w:tcPr>
            <w:tcW w:w="0" w:type="auto"/>
            <w:hideMark/>
          </w:tcPr>
          <w:p w14:paraId="3A6DD1CB" w14:textId="77777777" w:rsidR="00283C60" w:rsidRPr="00283C60" w:rsidRDefault="00283C60" w:rsidP="00283C60">
            <w:pPr>
              <w:jc w:val="center"/>
              <w:rPr>
                <w:lang w:val="en-US"/>
              </w:rPr>
            </w:pPr>
            <w:r>
              <w:rPr>
                <w:lang w:val="en-US"/>
              </w:rPr>
              <w:t>Medium</w:t>
            </w:r>
          </w:p>
        </w:tc>
      </w:tr>
      <w:tr w:rsidR="00283C60" w:rsidRPr="00283C60" w14:paraId="0719D276" w14:textId="77777777" w:rsidTr="00283C60">
        <w:tc>
          <w:tcPr>
            <w:tcW w:w="0" w:type="auto"/>
            <w:hideMark/>
          </w:tcPr>
          <w:p w14:paraId="46C52B81" w14:textId="77777777" w:rsidR="00283C60" w:rsidRPr="00283C60" w:rsidRDefault="00283C60" w:rsidP="00283C60">
            <w:pPr>
              <w:jc w:val="center"/>
              <w:rPr>
                <w:lang w:val="en-US"/>
              </w:rPr>
            </w:pPr>
            <w:r w:rsidRPr="00283C60">
              <w:rPr>
                <w:lang w:val="en-US"/>
              </w:rPr>
              <w:t>Suitability</w:t>
            </w:r>
          </w:p>
        </w:tc>
        <w:tc>
          <w:tcPr>
            <w:tcW w:w="0" w:type="auto"/>
            <w:hideMark/>
          </w:tcPr>
          <w:p w14:paraId="1522C2B1" w14:textId="77777777" w:rsidR="00283C60" w:rsidRPr="00283C60" w:rsidRDefault="00283C60" w:rsidP="00283C60">
            <w:pPr>
              <w:jc w:val="center"/>
              <w:rPr>
                <w:lang w:val="en-US"/>
              </w:rPr>
            </w:pPr>
            <w:r>
              <w:rPr>
                <w:lang w:val="en-US"/>
              </w:rPr>
              <w:t>High</w:t>
            </w:r>
          </w:p>
        </w:tc>
        <w:tc>
          <w:tcPr>
            <w:tcW w:w="0" w:type="auto"/>
            <w:hideMark/>
          </w:tcPr>
          <w:p w14:paraId="7193B712" w14:textId="77777777" w:rsidR="00283C60" w:rsidRPr="00283C60" w:rsidRDefault="00283C60" w:rsidP="00283C60">
            <w:pPr>
              <w:jc w:val="center"/>
              <w:rPr>
                <w:lang w:val="en-US"/>
              </w:rPr>
            </w:pPr>
            <w:r>
              <w:rPr>
                <w:lang w:val="en-US"/>
              </w:rPr>
              <w:t>Medium–High</w:t>
            </w:r>
          </w:p>
        </w:tc>
        <w:tc>
          <w:tcPr>
            <w:tcW w:w="0" w:type="auto"/>
            <w:hideMark/>
          </w:tcPr>
          <w:p w14:paraId="4AE32546" w14:textId="77777777" w:rsidR="00283C60" w:rsidRPr="00283C60" w:rsidRDefault="00283C60" w:rsidP="00283C60">
            <w:pPr>
              <w:jc w:val="center"/>
              <w:rPr>
                <w:lang w:val="en-US"/>
              </w:rPr>
            </w:pPr>
            <w:r w:rsidRPr="00283C60">
              <w:rPr>
                <w:lang w:val="en-US"/>
              </w:rPr>
              <w:t>High</w:t>
            </w:r>
          </w:p>
        </w:tc>
      </w:tr>
      <w:tr w:rsidR="00283C60" w:rsidRPr="00283C60" w14:paraId="79869428" w14:textId="77777777" w:rsidTr="00283C60">
        <w:tc>
          <w:tcPr>
            <w:tcW w:w="0" w:type="auto"/>
            <w:hideMark/>
          </w:tcPr>
          <w:p w14:paraId="04ABBF27" w14:textId="77777777" w:rsidR="00283C60" w:rsidRPr="00283C60" w:rsidRDefault="00283C60" w:rsidP="00283C60">
            <w:pPr>
              <w:jc w:val="center"/>
              <w:rPr>
                <w:lang w:val="en-US"/>
              </w:rPr>
            </w:pPr>
            <w:r w:rsidRPr="00283C60">
              <w:rPr>
                <w:lang w:val="en-US"/>
              </w:rPr>
              <w:t>Overall Score</w:t>
            </w:r>
          </w:p>
        </w:tc>
        <w:tc>
          <w:tcPr>
            <w:tcW w:w="0" w:type="auto"/>
            <w:hideMark/>
          </w:tcPr>
          <w:p w14:paraId="4BD0FD2E" w14:textId="77777777" w:rsidR="00283C60" w:rsidRPr="00283C60" w:rsidRDefault="00283C60" w:rsidP="00283C60">
            <w:pPr>
              <w:jc w:val="center"/>
              <w:rPr>
                <w:lang w:val="en-US"/>
              </w:rPr>
            </w:pPr>
            <w:r w:rsidRPr="00283C60">
              <w:rPr>
                <w:lang w:val="en-US"/>
              </w:rPr>
              <w:t>8/10</w:t>
            </w:r>
          </w:p>
        </w:tc>
        <w:tc>
          <w:tcPr>
            <w:tcW w:w="0" w:type="auto"/>
            <w:hideMark/>
          </w:tcPr>
          <w:p w14:paraId="2B8DA887" w14:textId="77777777" w:rsidR="00283C60" w:rsidRPr="00283C60" w:rsidRDefault="00283C60" w:rsidP="00283C60">
            <w:pPr>
              <w:jc w:val="center"/>
              <w:rPr>
                <w:lang w:val="en-US"/>
              </w:rPr>
            </w:pPr>
            <w:r w:rsidRPr="00283C60">
              <w:rPr>
                <w:lang w:val="en-US"/>
              </w:rPr>
              <w:t>7.5/10</w:t>
            </w:r>
          </w:p>
        </w:tc>
        <w:tc>
          <w:tcPr>
            <w:tcW w:w="0" w:type="auto"/>
            <w:hideMark/>
          </w:tcPr>
          <w:p w14:paraId="7486FC36" w14:textId="77777777" w:rsidR="00283C60" w:rsidRPr="00283C60" w:rsidRDefault="00283C60" w:rsidP="00283C60">
            <w:pPr>
              <w:jc w:val="center"/>
              <w:rPr>
                <w:lang w:val="en-US"/>
              </w:rPr>
            </w:pPr>
            <w:r w:rsidRPr="00283C60">
              <w:rPr>
                <w:lang w:val="en-US"/>
              </w:rPr>
              <w:t>8.5/10</w:t>
            </w:r>
          </w:p>
        </w:tc>
      </w:tr>
    </w:tbl>
    <w:p w14:paraId="3AEEBC24" w14:textId="77777777" w:rsidR="00283C60" w:rsidRDefault="00283C60" w:rsidP="000C3552"/>
    <w:p w14:paraId="73B4836C" w14:textId="77777777" w:rsidR="00A37081" w:rsidRDefault="00A37081" w:rsidP="000C3552">
      <w:r>
        <w:t>In the case of the logistics centre project, this financing approach combines financial incentives with long-term environmental responsibility and sustainable logistics operations.</w:t>
      </w:r>
    </w:p>
    <w:p w14:paraId="6F22B7F9" w14:textId="77777777" w:rsidR="000C3552" w:rsidRDefault="000C3552" w:rsidP="00283E19">
      <w:pPr>
        <w:pStyle w:val="Heading1"/>
      </w:pPr>
      <w:bookmarkStart w:id="4" w:name="_Toc224814874"/>
      <w:r>
        <w:t xml:space="preserve">Section B: </w:t>
      </w:r>
      <w:r w:rsidR="00283E19">
        <w:t>Appraisal of Capital Investment</w:t>
      </w:r>
      <w:bookmarkEnd w:id="4"/>
    </w:p>
    <w:p w14:paraId="21F8C179" w14:textId="77777777" w:rsidR="00A83C02" w:rsidRDefault="00A83C02" w:rsidP="00A83C02">
      <w:r>
        <w:t>The calculations are shown below:</w:t>
      </w:r>
    </w:p>
    <w:p w14:paraId="5F22F5BA" w14:textId="77777777" w:rsidR="00861B13" w:rsidRDefault="00861B13" w:rsidP="00861B13">
      <w:pPr>
        <w:jc w:val="center"/>
      </w:pPr>
      <w:bookmarkStart w:id="5" w:name="_Toc224814881"/>
      <w:r>
        <w:t xml:space="preserve">Table </w:t>
      </w:r>
      <w:r>
        <w:fldChar w:fldCharType="begin"/>
      </w:r>
      <w:r>
        <w:instrText xml:space="preserve"> SEQ Table \* ARABIC </w:instrText>
      </w:r>
      <w:r>
        <w:fldChar w:fldCharType="separate"/>
      </w:r>
      <w:r w:rsidR="0032348B">
        <w:rPr>
          <w:noProof/>
        </w:rPr>
        <w:t>2</w:t>
      </w:r>
      <w:r>
        <w:fldChar w:fldCharType="end"/>
      </w:r>
      <w:r>
        <w:t>: All Calculations</w:t>
      </w:r>
      <w:bookmarkEnd w:id="5"/>
    </w:p>
    <w:tbl>
      <w:tblPr>
        <w:tblStyle w:val="PlainTable31"/>
        <w:tblW w:w="0" w:type="auto"/>
        <w:jc w:val="center"/>
        <w:tblLook w:val="04A0" w:firstRow="1" w:lastRow="0" w:firstColumn="1" w:lastColumn="0" w:noHBand="0" w:noVBand="1"/>
      </w:tblPr>
      <w:tblGrid>
        <w:gridCol w:w="2545"/>
        <w:gridCol w:w="1944"/>
        <w:gridCol w:w="1514"/>
        <w:gridCol w:w="1714"/>
      </w:tblGrid>
      <w:tr w:rsidR="00A83C02" w:rsidRPr="00A83C02" w14:paraId="02C569A7" w14:textId="77777777" w:rsidTr="00283C60">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45" w:type="dxa"/>
            <w:hideMark/>
          </w:tcPr>
          <w:p w14:paraId="5B39D84E" w14:textId="77777777" w:rsidR="00A83C02" w:rsidRPr="00A83C02" w:rsidRDefault="00A83C02" w:rsidP="00A83C02">
            <w:pPr>
              <w:jc w:val="center"/>
              <w:rPr>
                <w:lang w:val="en-US"/>
              </w:rPr>
            </w:pPr>
            <w:r w:rsidRPr="00A83C02">
              <w:rPr>
                <w:lang w:val="en-US"/>
              </w:rPr>
              <w:t>Financial Metric</w:t>
            </w:r>
          </w:p>
        </w:tc>
        <w:tc>
          <w:tcPr>
            <w:tcW w:w="1944" w:type="dxa"/>
            <w:hideMark/>
          </w:tcPr>
          <w:p w14:paraId="552C0C37" w14:textId="77777777" w:rsidR="00A83C02" w:rsidRPr="00A83C02" w:rsidRDefault="00A83C02" w:rsidP="00A83C02">
            <w:pPr>
              <w:jc w:val="center"/>
              <w:cnfStyle w:val="100000000000" w:firstRow="1" w:lastRow="0" w:firstColumn="0" w:lastColumn="0" w:oddVBand="0" w:evenVBand="0" w:oddHBand="0" w:evenHBand="0" w:firstRowFirstColumn="0" w:firstRowLastColumn="0" w:lastRowFirstColumn="0" w:lastRowLastColumn="0"/>
              <w:rPr>
                <w:lang w:val="en-US"/>
              </w:rPr>
            </w:pPr>
            <w:r w:rsidRPr="00A83C02">
              <w:rPr>
                <w:lang w:val="en-US"/>
              </w:rPr>
              <w:t>Best Case</w:t>
            </w:r>
          </w:p>
        </w:tc>
        <w:tc>
          <w:tcPr>
            <w:tcW w:w="1514" w:type="dxa"/>
            <w:hideMark/>
          </w:tcPr>
          <w:p w14:paraId="15DD78B1" w14:textId="77777777" w:rsidR="00A83C02" w:rsidRPr="00A83C02" w:rsidRDefault="00A83C02" w:rsidP="00A83C02">
            <w:pPr>
              <w:jc w:val="center"/>
              <w:cnfStyle w:val="100000000000" w:firstRow="1" w:lastRow="0" w:firstColumn="0" w:lastColumn="0" w:oddVBand="0" w:evenVBand="0" w:oddHBand="0" w:evenHBand="0" w:firstRowFirstColumn="0" w:firstRowLastColumn="0" w:lastRowFirstColumn="0" w:lastRowLastColumn="0"/>
              <w:rPr>
                <w:lang w:val="en-US"/>
              </w:rPr>
            </w:pPr>
            <w:r w:rsidRPr="00A83C02">
              <w:rPr>
                <w:lang w:val="en-US"/>
              </w:rPr>
              <w:t>Base Case</w:t>
            </w:r>
          </w:p>
        </w:tc>
        <w:tc>
          <w:tcPr>
            <w:tcW w:w="1714" w:type="dxa"/>
            <w:hideMark/>
          </w:tcPr>
          <w:p w14:paraId="6C6BE88D" w14:textId="77777777" w:rsidR="00A83C02" w:rsidRPr="00A83C02" w:rsidRDefault="00A83C02" w:rsidP="00A83C02">
            <w:pPr>
              <w:jc w:val="center"/>
              <w:cnfStyle w:val="100000000000" w:firstRow="1" w:lastRow="0" w:firstColumn="0" w:lastColumn="0" w:oddVBand="0" w:evenVBand="0" w:oddHBand="0" w:evenHBand="0" w:firstRowFirstColumn="0" w:firstRowLastColumn="0" w:lastRowFirstColumn="0" w:lastRowLastColumn="0"/>
              <w:rPr>
                <w:lang w:val="en-US"/>
              </w:rPr>
            </w:pPr>
            <w:r w:rsidRPr="00A83C02">
              <w:rPr>
                <w:lang w:val="en-US"/>
              </w:rPr>
              <w:t>Worst Case</w:t>
            </w:r>
          </w:p>
        </w:tc>
      </w:tr>
      <w:tr w:rsidR="00A83C02" w:rsidRPr="00A83C02" w14:paraId="61860ECE" w14:textId="77777777" w:rsidTr="00283C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45" w:type="dxa"/>
            <w:hideMark/>
          </w:tcPr>
          <w:p w14:paraId="6A72EC07" w14:textId="77777777" w:rsidR="00A83C02" w:rsidRPr="00A83C02" w:rsidRDefault="00A83C02" w:rsidP="00A83C02">
            <w:pPr>
              <w:jc w:val="center"/>
              <w:rPr>
                <w:lang w:val="en-US"/>
              </w:rPr>
            </w:pPr>
            <w:r w:rsidRPr="00A83C02">
              <w:rPr>
                <w:lang w:val="en-US"/>
              </w:rPr>
              <w:lastRenderedPageBreak/>
              <w:t>NPV (£ million)</w:t>
            </w:r>
          </w:p>
        </w:tc>
        <w:tc>
          <w:tcPr>
            <w:tcW w:w="1944" w:type="dxa"/>
            <w:hideMark/>
          </w:tcPr>
          <w:p w14:paraId="55D5C9DF" w14:textId="77777777" w:rsidR="00A83C02" w:rsidRPr="00A83C02" w:rsidRDefault="003668FF" w:rsidP="00A83C02">
            <w:pPr>
              <w:jc w:val="center"/>
              <w:cnfStyle w:val="000000100000" w:firstRow="0" w:lastRow="0" w:firstColumn="0" w:lastColumn="0" w:oddVBand="0" w:evenVBand="0" w:oddHBand="1" w:evenHBand="0" w:firstRowFirstColumn="0" w:firstRowLastColumn="0" w:lastRowFirstColumn="0" w:lastRowLastColumn="0"/>
              <w:rPr>
                <w:lang w:val="en-US"/>
              </w:rPr>
            </w:pPr>
            <w:r>
              <w:rPr>
                <w:lang w:val="en-US"/>
              </w:rPr>
              <w:t>44.7</w:t>
            </w:r>
          </w:p>
        </w:tc>
        <w:tc>
          <w:tcPr>
            <w:tcW w:w="1514" w:type="dxa"/>
            <w:hideMark/>
          </w:tcPr>
          <w:p w14:paraId="05AE4E20" w14:textId="77777777" w:rsidR="00A83C02" w:rsidRPr="00A83C02" w:rsidRDefault="003668FF" w:rsidP="00A83C02">
            <w:pPr>
              <w:jc w:val="center"/>
              <w:cnfStyle w:val="000000100000" w:firstRow="0" w:lastRow="0" w:firstColumn="0" w:lastColumn="0" w:oddVBand="0" w:evenVBand="0" w:oddHBand="1" w:evenHBand="0" w:firstRowFirstColumn="0" w:firstRowLastColumn="0" w:lastRowFirstColumn="0" w:lastRowLastColumn="0"/>
              <w:rPr>
                <w:lang w:val="en-US"/>
              </w:rPr>
            </w:pPr>
            <w:r>
              <w:rPr>
                <w:lang w:val="en-US"/>
              </w:rPr>
              <w:t>21</w:t>
            </w:r>
          </w:p>
        </w:tc>
        <w:tc>
          <w:tcPr>
            <w:tcW w:w="1714" w:type="dxa"/>
            <w:hideMark/>
          </w:tcPr>
          <w:p w14:paraId="0AF7DA80" w14:textId="77777777" w:rsidR="00A83C02" w:rsidRPr="00A83C02" w:rsidRDefault="00A83C02" w:rsidP="00A83C02">
            <w:pPr>
              <w:jc w:val="center"/>
              <w:cnfStyle w:val="000000100000" w:firstRow="0" w:lastRow="0" w:firstColumn="0" w:lastColumn="0" w:oddVBand="0" w:evenVBand="0" w:oddHBand="1" w:evenHBand="0" w:firstRowFirstColumn="0" w:firstRowLastColumn="0" w:lastRowFirstColumn="0" w:lastRowLastColumn="0"/>
              <w:rPr>
                <w:lang w:val="en-US"/>
              </w:rPr>
            </w:pPr>
            <w:r w:rsidRPr="00A83C02">
              <w:rPr>
                <w:lang w:val="en-US"/>
              </w:rPr>
              <w:t>−</w:t>
            </w:r>
            <w:r w:rsidR="003668FF">
              <w:rPr>
                <w:lang w:val="en-US"/>
              </w:rPr>
              <w:t>2.7</w:t>
            </w:r>
          </w:p>
        </w:tc>
      </w:tr>
      <w:tr w:rsidR="00A83C02" w:rsidRPr="00A83C02" w14:paraId="2786E2C7" w14:textId="77777777" w:rsidTr="00283C60">
        <w:trPr>
          <w:jc w:val="center"/>
        </w:trPr>
        <w:tc>
          <w:tcPr>
            <w:cnfStyle w:val="001000000000" w:firstRow="0" w:lastRow="0" w:firstColumn="1" w:lastColumn="0" w:oddVBand="0" w:evenVBand="0" w:oddHBand="0" w:evenHBand="0" w:firstRowFirstColumn="0" w:firstRowLastColumn="0" w:lastRowFirstColumn="0" w:lastRowLastColumn="0"/>
            <w:tcW w:w="2545" w:type="dxa"/>
            <w:hideMark/>
          </w:tcPr>
          <w:p w14:paraId="6EF2D86A" w14:textId="77777777" w:rsidR="00A83C02" w:rsidRPr="00A83C02" w:rsidRDefault="00A83C02" w:rsidP="00A83C02">
            <w:pPr>
              <w:jc w:val="center"/>
              <w:rPr>
                <w:lang w:val="en-US"/>
              </w:rPr>
            </w:pPr>
            <w:r w:rsidRPr="00A83C02">
              <w:rPr>
                <w:lang w:val="en-US"/>
              </w:rPr>
              <w:t>IRR (%)</w:t>
            </w:r>
          </w:p>
        </w:tc>
        <w:tc>
          <w:tcPr>
            <w:tcW w:w="1944" w:type="dxa"/>
            <w:hideMark/>
          </w:tcPr>
          <w:p w14:paraId="756543B4" w14:textId="77777777" w:rsidR="00A83C02" w:rsidRPr="00A83C02" w:rsidRDefault="003668FF" w:rsidP="00A83C02">
            <w:pPr>
              <w:jc w:val="center"/>
              <w:cnfStyle w:val="000000000000" w:firstRow="0" w:lastRow="0" w:firstColumn="0" w:lastColumn="0" w:oddVBand="0" w:evenVBand="0" w:oddHBand="0" w:evenHBand="0" w:firstRowFirstColumn="0" w:firstRowLastColumn="0" w:lastRowFirstColumn="0" w:lastRowLastColumn="0"/>
              <w:rPr>
                <w:lang w:val="en-US"/>
              </w:rPr>
            </w:pPr>
            <w:r>
              <w:rPr>
                <w:lang w:val="en-US"/>
              </w:rPr>
              <w:t>14.68</w:t>
            </w:r>
            <w:r w:rsidR="00A83C02" w:rsidRPr="00A83C02">
              <w:rPr>
                <w:lang w:val="en-US"/>
              </w:rPr>
              <w:t>%</w:t>
            </w:r>
          </w:p>
        </w:tc>
        <w:tc>
          <w:tcPr>
            <w:tcW w:w="1514" w:type="dxa"/>
            <w:hideMark/>
          </w:tcPr>
          <w:p w14:paraId="48E3517E" w14:textId="77777777" w:rsidR="00A83C02" w:rsidRPr="00A83C02" w:rsidRDefault="003668FF" w:rsidP="00A83C02">
            <w:pPr>
              <w:jc w:val="center"/>
              <w:cnfStyle w:val="000000000000" w:firstRow="0" w:lastRow="0" w:firstColumn="0" w:lastColumn="0" w:oddVBand="0" w:evenVBand="0" w:oddHBand="0" w:evenHBand="0" w:firstRowFirstColumn="0" w:firstRowLastColumn="0" w:lastRowFirstColumn="0" w:lastRowLastColumn="0"/>
              <w:rPr>
                <w:lang w:val="en-US"/>
              </w:rPr>
            </w:pPr>
            <w:r>
              <w:rPr>
                <w:lang w:val="en-US"/>
              </w:rPr>
              <w:t>12.31</w:t>
            </w:r>
            <w:r w:rsidR="00A83C02" w:rsidRPr="00A83C02">
              <w:rPr>
                <w:lang w:val="en-US"/>
              </w:rPr>
              <w:t>%</w:t>
            </w:r>
          </w:p>
        </w:tc>
        <w:tc>
          <w:tcPr>
            <w:tcW w:w="1714" w:type="dxa"/>
            <w:hideMark/>
          </w:tcPr>
          <w:p w14:paraId="53BA276A" w14:textId="77777777" w:rsidR="00A83C02" w:rsidRPr="00A83C02" w:rsidRDefault="003668FF" w:rsidP="00A83C02">
            <w:pPr>
              <w:jc w:val="center"/>
              <w:cnfStyle w:val="000000000000" w:firstRow="0" w:lastRow="0" w:firstColumn="0" w:lastColumn="0" w:oddVBand="0" w:evenVBand="0" w:oddHBand="0" w:evenHBand="0" w:firstRowFirstColumn="0" w:firstRowLastColumn="0" w:lastRowFirstColumn="0" w:lastRowLastColumn="0"/>
              <w:rPr>
                <w:lang w:val="en-US"/>
              </w:rPr>
            </w:pPr>
            <w:r>
              <w:rPr>
                <w:lang w:val="en-US"/>
              </w:rPr>
              <w:t>7.84</w:t>
            </w:r>
            <w:r w:rsidR="00A83C02" w:rsidRPr="00A83C02">
              <w:rPr>
                <w:lang w:val="en-US"/>
              </w:rPr>
              <w:t>%</w:t>
            </w:r>
          </w:p>
        </w:tc>
      </w:tr>
      <w:tr w:rsidR="00A83C02" w:rsidRPr="00A83C02" w14:paraId="1E458D1C" w14:textId="77777777" w:rsidTr="00283C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45" w:type="dxa"/>
            <w:hideMark/>
          </w:tcPr>
          <w:p w14:paraId="7CB6BAE4" w14:textId="77777777" w:rsidR="00A83C02" w:rsidRPr="00A83C02" w:rsidRDefault="00A83C02" w:rsidP="00A83C02">
            <w:pPr>
              <w:jc w:val="center"/>
              <w:rPr>
                <w:lang w:val="en-US"/>
              </w:rPr>
            </w:pPr>
            <w:r w:rsidRPr="00A83C02">
              <w:rPr>
                <w:lang w:val="en-US"/>
              </w:rPr>
              <w:t>Payback Period (Years)</w:t>
            </w:r>
          </w:p>
        </w:tc>
        <w:tc>
          <w:tcPr>
            <w:tcW w:w="1944" w:type="dxa"/>
            <w:hideMark/>
          </w:tcPr>
          <w:p w14:paraId="092CAB6D" w14:textId="77777777" w:rsidR="00A83C02" w:rsidRPr="00A83C02" w:rsidRDefault="003668FF" w:rsidP="00A83C02">
            <w:pPr>
              <w:jc w:val="center"/>
              <w:cnfStyle w:val="000000100000" w:firstRow="0" w:lastRow="0" w:firstColumn="0" w:lastColumn="0" w:oddVBand="0" w:evenVBand="0" w:oddHBand="1" w:evenHBand="0" w:firstRowFirstColumn="0" w:firstRowLastColumn="0" w:lastRowFirstColumn="0" w:lastRowLastColumn="0"/>
              <w:rPr>
                <w:lang w:val="en-US"/>
              </w:rPr>
            </w:pPr>
            <w:r>
              <w:rPr>
                <w:lang w:val="en-US"/>
              </w:rPr>
              <w:t>6.17</w:t>
            </w:r>
          </w:p>
        </w:tc>
        <w:tc>
          <w:tcPr>
            <w:tcW w:w="1514" w:type="dxa"/>
            <w:hideMark/>
          </w:tcPr>
          <w:p w14:paraId="11B92BF9" w14:textId="77777777" w:rsidR="00A83C02" w:rsidRPr="00A83C02" w:rsidRDefault="003668FF" w:rsidP="00A83C02">
            <w:pPr>
              <w:jc w:val="center"/>
              <w:cnfStyle w:val="000000100000" w:firstRow="0" w:lastRow="0" w:firstColumn="0" w:lastColumn="0" w:oddVBand="0" w:evenVBand="0" w:oddHBand="1" w:evenHBand="0" w:firstRowFirstColumn="0" w:firstRowLastColumn="0" w:lastRowFirstColumn="0" w:lastRowLastColumn="0"/>
              <w:rPr>
                <w:lang w:val="en-US"/>
              </w:rPr>
            </w:pPr>
            <w:r>
              <w:rPr>
                <w:lang w:val="en-US"/>
              </w:rPr>
              <w:t>8.33</w:t>
            </w:r>
          </w:p>
        </w:tc>
        <w:tc>
          <w:tcPr>
            <w:tcW w:w="1714" w:type="dxa"/>
            <w:hideMark/>
          </w:tcPr>
          <w:p w14:paraId="07D8ABDA" w14:textId="77777777" w:rsidR="00A83C02" w:rsidRPr="00A83C02" w:rsidRDefault="003668FF" w:rsidP="00A83C02">
            <w:pPr>
              <w:jc w:val="center"/>
              <w:cnfStyle w:val="000000100000" w:firstRow="0" w:lastRow="0" w:firstColumn="0" w:lastColumn="0" w:oddVBand="0" w:evenVBand="0" w:oddHBand="1" w:evenHBand="0" w:firstRowFirstColumn="0" w:firstRowLastColumn="0" w:lastRowFirstColumn="0" w:lastRowLastColumn="0"/>
              <w:rPr>
                <w:lang w:val="en-US"/>
              </w:rPr>
            </w:pPr>
            <w:r>
              <w:rPr>
                <w:lang w:val="en-US"/>
              </w:rPr>
              <w:t>12.5</w:t>
            </w:r>
          </w:p>
        </w:tc>
      </w:tr>
      <w:tr w:rsidR="00A83C02" w:rsidRPr="00A83C02" w14:paraId="3373DDDC" w14:textId="77777777" w:rsidTr="00283C60">
        <w:trPr>
          <w:jc w:val="center"/>
        </w:trPr>
        <w:tc>
          <w:tcPr>
            <w:cnfStyle w:val="001000000000" w:firstRow="0" w:lastRow="0" w:firstColumn="1" w:lastColumn="0" w:oddVBand="0" w:evenVBand="0" w:oddHBand="0" w:evenHBand="0" w:firstRowFirstColumn="0" w:firstRowLastColumn="0" w:lastRowFirstColumn="0" w:lastRowLastColumn="0"/>
            <w:tcW w:w="2545" w:type="dxa"/>
            <w:hideMark/>
          </w:tcPr>
          <w:p w14:paraId="6D432683" w14:textId="77777777" w:rsidR="00A83C02" w:rsidRPr="00A83C02" w:rsidRDefault="00A83C02" w:rsidP="00A83C02">
            <w:pPr>
              <w:jc w:val="center"/>
              <w:rPr>
                <w:lang w:val="en-US"/>
              </w:rPr>
            </w:pPr>
            <w:r w:rsidRPr="00A83C02">
              <w:rPr>
                <w:lang w:val="en-US"/>
              </w:rPr>
              <w:t>Profitability Index (PI)</w:t>
            </w:r>
          </w:p>
        </w:tc>
        <w:tc>
          <w:tcPr>
            <w:tcW w:w="1944" w:type="dxa"/>
            <w:hideMark/>
          </w:tcPr>
          <w:p w14:paraId="44296A66" w14:textId="77777777" w:rsidR="00A83C02" w:rsidRPr="00A83C02" w:rsidRDefault="003668FF" w:rsidP="00A83C02">
            <w:pPr>
              <w:jc w:val="center"/>
              <w:cnfStyle w:val="000000000000" w:firstRow="0" w:lastRow="0" w:firstColumn="0" w:lastColumn="0" w:oddVBand="0" w:evenVBand="0" w:oddHBand="0" w:evenHBand="0" w:firstRowFirstColumn="0" w:firstRowLastColumn="0" w:lastRowFirstColumn="0" w:lastRowLastColumn="0"/>
              <w:rPr>
                <w:lang w:val="en-US"/>
              </w:rPr>
            </w:pPr>
            <w:r>
              <w:rPr>
                <w:lang w:val="en-US"/>
              </w:rPr>
              <w:t>1.89</w:t>
            </w:r>
          </w:p>
        </w:tc>
        <w:tc>
          <w:tcPr>
            <w:tcW w:w="1514" w:type="dxa"/>
            <w:hideMark/>
          </w:tcPr>
          <w:p w14:paraId="03E399CF" w14:textId="77777777" w:rsidR="00A83C02" w:rsidRPr="00A83C02" w:rsidRDefault="003668FF" w:rsidP="00A83C02">
            <w:pPr>
              <w:jc w:val="center"/>
              <w:cnfStyle w:val="000000000000" w:firstRow="0" w:lastRow="0" w:firstColumn="0" w:lastColumn="0" w:oddVBand="0" w:evenVBand="0" w:oddHBand="0" w:evenHBand="0" w:firstRowFirstColumn="0" w:firstRowLastColumn="0" w:lastRowFirstColumn="0" w:lastRowLastColumn="0"/>
              <w:rPr>
                <w:lang w:val="en-US"/>
              </w:rPr>
            </w:pPr>
            <w:r>
              <w:rPr>
                <w:lang w:val="en-US"/>
              </w:rPr>
              <w:t>1.42</w:t>
            </w:r>
          </w:p>
        </w:tc>
        <w:tc>
          <w:tcPr>
            <w:tcW w:w="1714" w:type="dxa"/>
            <w:hideMark/>
          </w:tcPr>
          <w:p w14:paraId="4D904A01" w14:textId="77777777" w:rsidR="00A83C02" w:rsidRPr="00A83C02" w:rsidRDefault="003668FF" w:rsidP="00A83C02">
            <w:pPr>
              <w:jc w:val="center"/>
              <w:cnfStyle w:val="000000000000" w:firstRow="0" w:lastRow="0" w:firstColumn="0" w:lastColumn="0" w:oddVBand="0" w:evenVBand="0" w:oddHBand="0" w:evenHBand="0" w:firstRowFirstColumn="0" w:firstRowLastColumn="0" w:lastRowFirstColumn="0" w:lastRowLastColumn="0"/>
              <w:rPr>
                <w:lang w:val="en-US"/>
              </w:rPr>
            </w:pPr>
            <w:r>
              <w:rPr>
                <w:lang w:val="en-US"/>
              </w:rPr>
              <w:t>0.95</w:t>
            </w:r>
          </w:p>
        </w:tc>
      </w:tr>
    </w:tbl>
    <w:p w14:paraId="7F12FE0F" w14:textId="77777777" w:rsidR="00A83C02" w:rsidRDefault="00A83C02" w:rsidP="00411182">
      <w:pPr>
        <w:rPr>
          <w:b/>
        </w:rPr>
      </w:pPr>
    </w:p>
    <w:p w14:paraId="16A98E0C" w14:textId="77777777" w:rsidR="00411182" w:rsidRPr="00411182" w:rsidRDefault="00411182" w:rsidP="00411182">
      <w:pPr>
        <w:rPr>
          <w:b/>
        </w:rPr>
      </w:pPr>
      <w:r w:rsidRPr="00411182">
        <w:rPr>
          <w:b/>
        </w:rPr>
        <w:t>Net Present Value (NPV)</w:t>
      </w:r>
    </w:p>
    <w:p w14:paraId="01BB1AEF" w14:textId="77777777" w:rsidR="00A37081" w:rsidRDefault="00A37081" w:rsidP="00A37081">
      <w:pPr>
        <w:jc w:val="center"/>
      </w:pPr>
      <w:r w:rsidRPr="00A37081">
        <w:rPr>
          <w:noProof/>
          <w:lang w:val="en-US"/>
        </w:rPr>
        <w:drawing>
          <wp:inline distT="0" distB="0" distL="0" distR="0" wp14:anchorId="3DAE8C59" wp14:editId="6C4B04FA">
            <wp:extent cx="4684469" cy="3790950"/>
            <wp:effectExtent l="0" t="0" r="1905" b="0"/>
            <wp:docPr id="8" name="Picture 8" descr="C:\Users\DELL\Desktop\316b6707-6ac5-430d-b584-5e04f4cc2c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DELL\Desktop\316b6707-6ac5-430d-b584-5e04f4cc2c3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87025" cy="3793018"/>
                    </a:xfrm>
                    <a:prstGeom prst="rect">
                      <a:avLst/>
                    </a:prstGeom>
                    <a:noFill/>
                    <a:ln>
                      <a:noFill/>
                    </a:ln>
                  </pic:spPr>
                </pic:pic>
              </a:graphicData>
            </a:graphic>
          </wp:inline>
        </w:drawing>
      </w:r>
    </w:p>
    <w:p w14:paraId="0204FBA0" w14:textId="77777777" w:rsidR="00A37081" w:rsidRDefault="00A37081" w:rsidP="00A37081">
      <w:pPr>
        <w:jc w:val="center"/>
      </w:pPr>
      <w:bookmarkStart w:id="6" w:name="_Toc224814884"/>
      <w:r>
        <w:t xml:space="preserve">Figure </w:t>
      </w:r>
      <w:r>
        <w:fldChar w:fldCharType="begin"/>
      </w:r>
      <w:r>
        <w:instrText xml:space="preserve"> SEQ Figure \* ARABIC </w:instrText>
      </w:r>
      <w:r>
        <w:fldChar w:fldCharType="separate"/>
      </w:r>
      <w:r>
        <w:rPr>
          <w:noProof/>
        </w:rPr>
        <w:t>1</w:t>
      </w:r>
      <w:r>
        <w:fldChar w:fldCharType="end"/>
      </w:r>
      <w:r>
        <w:t>: NPV</w:t>
      </w:r>
      <w:bookmarkEnd w:id="6"/>
    </w:p>
    <w:p w14:paraId="1435D078" w14:textId="77777777" w:rsidR="00411182" w:rsidRDefault="00411182" w:rsidP="00411182">
      <w:r>
        <w:t>The Net Present Value (NPV) is the difference between the value of the future after-tax cash flows and the initial investment amount. In the case of the logistics distribution centre project, the base case of the annual after-tax cash flow</w:t>
      </w:r>
      <w:r w:rsidR="00F301CA">
        <w:t>s is assumed to be £</w:t>
      </w:r>
      <w:r w:rsidR="003668FF">
        <w:t>6</w:t>
      </w:r>
      <w:r w:rsidR="00F301CA">
        <w:t xml:space="preserve"> million, </w:t>
      </w:r>
      <w:r>
        <w:t>and the resultant NPV is about £</w:t>
      </w:r>
      <w:r w:rsidR="003668FF">
        <w:t>21</w:t>
      </w:r>
      <w:r>
        <w:t xml:space="preserve"> million. This is a good NPV, which indicates that the project is able to create more value than the cost of capital</w:t>
      </w:r>
      <w:r w:rsidR="00C021EA">
        <w:t xml:space="preserve"> </w:t>
      </w:r>
      <w:r w:rsidR="00C021EA" w:rsidRPr="00C021EA">
        <w:t>(Custer et al., 2023)</w:t>
      </w:r>
      <w:r w:rsidRPr="00C021EA">
        <w:t>.</w:t>
      </w:r>
      <w:r>
        <w:t xml:space="preserve"> Optimistically, an increase in warehouse </w:t>
      </w:r>
      <w:r>
        <w:lastRenderedPageBreak/>
        <w:t>utilisation and logistics demand will lead to an annual increase in after-tax cash flows to £</w:t>
      </w:r>
      <w:r w:rsidR="003668FF">
        <w:t xml:space="preserve">8 </w:t>
      </w:r>
      <w:r>
        <w:t xml:space="preserve">million with an </w:t>
      </w:r>
      <w:r w:rsidR="00F301CA">
        <w:t>NPV of £</w:t>
      </w:r>
      <w:r w:rsidR="003668FF">
        <w:t>44.7</w:t>
      </w:r>
      <w:r w:rsidR="00F301CA">
        <w:t xml:space="preserve"> million. The worst-</w:t>
      </w:r>
      <w:r>
        <w:t xml:space="preserve">case scenario, however, is based on the assumption that there </w:t>
      </w:r>
      <w:r w:rsidR="00F301CA">
        <w:t>is</w:t>
      </w:r>
      <w:r>
        <w:t xml:space="preserve"> less freight </w:t>
      </w:r>
      <w:r w:rsidR="00F301CA">
        <w:t xml:space="preserve">demand and more operating costs, </w:t>
      </w:r>
      <w:r>
        <w:t>and cash flows would be lower at £</w:t>
      </w:r>
      <w:r w:rsidR="003668FF">
        <w:t>4</w:t>
      </w:r>
      <w:r>
        <w:t xml:space="preserve"> million and a negative NPV of -</w:t>
      </w:r>
      <w:r w:rsidR="003668FF">
        <w:t>2.7</w:t>
      </w:r>
      <w:r>
        <w:t xml:space="preserve"> million as a result. In all cases, corporate t</w:t>
      </w:r>
      <w:r w:rsidR="00F301CA">
        <w:t>ax will decrease net cash flows and thus</w:t>
      </w:r>
      <w:r>
        <w:t xml:space="preserve"> decrease NPV. The real value of future earnings due to logistics services</w:t>
      </w:r>
      <w:r w:rsidR="00F301CA">
        <w:t xml:space="preserve"> is also decreased by inflation, </w:t>
      </w:r>
      <w:r>
        <w:t>and this may deteriorate the overall project value.</w:t>
      </w:r>
    </w:p>
    <w:p w14:paraId="6F8B3D90" w14:textId="77777777" w:rsidR="00411182" w:rsidRDefault="00411182" w:rsidP="00411182">
      <w:pPr>
        <w:rPr>
          <w:b/>
        </w:rPr>
      </w:pPr>
      <w:r>
        <w:rPr>
          <w:b/>
        </w:rPr>
        <w:t>Internal Rate of Return (IRR)</w:t>
      </w:r>
    </w:p>
    <w:p w14:paraId="4BC5BBCF" w14:textId="77777777" w:rsidR="00A37081" w:rsidRDefault="00A60FF4" w:rsidP="00A37081">
      <w:pPr>
        <w:jc w:val="center"/>
      </w:pPr>
      <w:r>
        <w:pict w14:anchorId="150AD2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5.2pt;height:4in">
            <v:imagedata r:id="rId11" o:title="7d05eeb7-e503-423d-a7dc-5b205d24ed90"/>
          </v:shape>
        </w:pict>
      </w:r>
    </w:p>
    <w:p w14:paraId="7BC2DD9F" w14:textId="77777777" w:rsidR="00A37081" w:rsidRPr="00411182" w:rsidRDefault="00A37081" w:rsidP="00A37081">
      <w:pPr>
        <w:jc w:val="center"/>
      </w:pPr>
      <w:bookmarkStart w:id="7" w:name="_Toc224814885"/>
      <w:r>
        <w:t xml:space="preserve">Figure </w:t>
      </w:r>
      <w:r>
        <w:fldChar w:fldCharType="begin"/>
      </w:r>
      <w:r>
        <w:instrText xml:space="preserve"> SEQ Figure \* ARABIC </w:instrText>
      </w:r>
      <w:r>
        <w:fldChar w:fldCharType="separate"/>
      </w:r>
      <w:r>
        <w:rPr>
          <w:noProof/>
        </w:rPr>
        <w:t>2</w:t>
      </w:r>
      <w:r>
        <w:fldChar w:fldCharType="end"/>
      </w:r>
      <w:r>
        <w:t>: IRR</w:t>
      </w:r>
      <w:bookmarkEnd w:id="7"/>
    </w:p>
    <w:p w14:paraId="7DBD0C67" w14:textId="77777777" w:rsidR="00411182" w:rsidRDefault="00411182" w:rsidP="00411182">
      <w:r>
        <w:t xml:space="preserve">Internal Rate of Return (IRR) is a discount rate that causes </w:t>
      </w:r>
      <w:r w:rsidR="00F301CA">
        <w:t xml:space="preserve">the </w:t>
      </w:r>
      <w:r>
        <w:t>NPV of the project to be zero and shows the profitability of the investment. The base-case IRR in the logistics distribution centre proje</w:t>
      </w:r>
      <w:r w:rsidR="003668FF">
        <w:t>ct is approximated at about 12.31%</w:t>
      </w:r>
      <w:r w:rsidR="00F301CA">
        <w:t xml:space="preserve">, </w:t>
      </w:r>
      <w:r w:rsidR="003668FF">
        <w:t>and this is not so close to the 7</w:t>
      </w:r>
      <w:r>
        <w:t>% required by the organisation. This implies that the project i</w:t>
      </w:r>
      <w:r w:rsidR="00AF2267">
        <w:t xml:space="preserve">s reasonable in financial terms, </w:t>
      </w:r>
      <w:r>
        <w:t xml:space="preserve">but it might need </w:t>
      </w:r>
      <w:r w:rsidR="00AF2267">
        <w:t>strict</w:t>
      </w:r>
      <w:r>
        <w:t xml:space="preserve"> cost control. On the positive side, higher distribution volumes and better warehouse efficiency will boos</w:t>
      </w:r>
      <w:r w:rsidR="003668FF">
        <w:t>t the IRR to approximately 14.68%</w:t>
      </w:r>
      <w:r w:rsidR="00F301CA">
        <w:t xml:space="preserve">, </w:t>
      </w:r>
      <w:r>
        <w:t>showing good financial performance</w:t>
      </w:r>
      <w:r w:rsidR="00CD2C8D">
        <w:t xml:space="preserve"> </w:t>
      </w:r>
      <w:r w:rsidR="00CD2C8D" w:rsidRPr="00CD2C8D">
        <w:t>(Guo, and Kato, 2024)</w:t>
      </w:r>
      <w:r w:rsidRPr="00CD2C8D">
        <w:t>. On</w:t>
      </w:r>
      <w:r>
        <w:t xml:space="preserve"> the other hand, the worst-case scenario translates to </w:t>
      </w:r>
      <w:r w:rsidR="00F301CA">
        <w:t xml:space="preserve">an </w:t>
      </w:r>
      <w:r w:rsidR="003668FF">
        <w:t>IRR of about 7.84%</w:t>
      </w:r>
      <w:r>
        <w:t xml:space="preserve">, </w:t>
      </w:r>
      <w:r>
        <w:lastRenderedPageBreak/>
        <w:t>which depicts low financial feasibility. Taxes diminish the net operating income per year, thus driving down IRR since the cash flows available will be lowered. Future revenues of logistics services are also decreased by inflation, which weakens the viability of investment implementation.</w:t>
      </w:r>
    </w:p>
    <w:p w14:paraId="5891BE22" w14:textId="77777777" w:rsidR="00411182" w:rsidRDefault="00411182" w:rsidP="00411182">
      <w:pPr>
        <w:rPr>
          <w:b/>
        </w:rPr>
      </w:pPr>
      <w:r w:rsidRPr="00411182">
        <w:rPr>
          <w:b/>
        </w:rPr>
        <w:t>Payback Period</w:t>
      </w:r>
    </w:p>
    <w:p w14:paraId="6A37FBC9" w14:textId="77777777" w:rsidR="00A37081" w:rsidRDefault="00A60FF4" w:rsidP="00A37081">
      <w:pPr>
        <w:keepNext/>
        <w:jc w:val="center"/>
      </w:pPr>
      <w:r>
        <w:rPr>
          <w:b/>
        </w:rPr>
        <w:pict w14:anchorId="5B29E211">
          <v:shape id="_x0000_i1026" type="#_x0000_t75" style="width:348pt;height:283.2pt">
            <v:imagedata r:id="rId12" o:title="2e4228e5-405b-4cf7-bbd3-02606cdeb976"/>
          </v:shape>
        </w:pict>
      </w:r>
    </w:p>
    <w:p w14:paraId="00C33B45" w14:textId="77777777" w:rsidR="00A37081" w:rsidRPr="00411182" w:rsidRDefault="00A37081" w:rsidP="00A37081">
      <w:pPr>
        <w:jc w:val="center"/>
        <w:rPr>
          <w:b/>
        </w:rPr>
      </w:pPr>
      <w:bookmarkStart w:id="8" w:name="_Toc224814886"/>
      <w:r>
        <w:t xml:space="preserve">Figure </w:t>
      </w:r>
      <w:r>
        <w:fldChar w:fldCharType="begin"/>
      </w:r>
      <w:r>
        <w:instrText xml:space="preserve"> SEQ Figure \* ARABIC </w:instrText>
      </w:r>
      <w:r>
        <w:fldChar w:fldCharType="separate"/>
      </w:r>
      <w:r>
        <w:rPr>
          <w:noProof/>
        </w:rPr>
        <w:t>3</w:t>
      </w:r>
      <w:r>
        <w:fldChar w:fldCharType="end"/>
      </w:r>
      <w:r>
        <w:t>: Payback Period</w:t>
      </w:r>
      <w:bookmarkEnd w:id="8"/>
    </w:p>
    <w:p w14:paraId="5CC57319" w14:textId="77777777" w:rsidR="00411182" w:rsidRDefault="00411182" w:rsidP="00411182">
      <w:r>
        <w:t>Payback Period is the time period that it requires the logistics project to</w:t>
      </w:r>
      <w:r w:rsidR="00F301CA">
        <w:t xml:space="preserve"> recoup the initial investment, </w:t>
      </w:r>
      <w:r>
        <w:t xml:space="preserve">bearing in mind the after-tax cash inflows. Within the base case, the break-even point of the invested amount of 50 million pounds is projected to be attained within </w:t>
      </w:r>
      <w:r w:rsidR="003668FF">
        <w:t>8.33</w:t>
      </w:r>
      <w:r>
        <w:t xml:space="preserve"> years. In the optimistic case, when the warehouse capacity utilisation is high as well as the transportation demand, the payback period of the system is reduced to approximately </w:t>
      </w:r>
      <w:r w:rsidR="003668FF">
        <w:t>6.17</w:t>
      </w:r>
      <w:r>
        <w:t xml:space="preserve"> years. But </w:t>
      </w:r>
      <w:r w:rsidR="00F301CA">
        <w:t>in</w:t>
      </w:r>
      <w:r>
        <w:t xml:space="preserve"> the worst-case scenario, the payback period would be close to </w:t>
      </w:r>
      <w:r w:rsidR="003668FF">
        <w:t>12.5</w:t>
      </w:r>
      <w:r>
        <w:t xml:space="preserve"> years due to lower demand </w:t>
      </w:r>
      <w:r w:rsidR="00F301CA">
        <w:t>for</w:t>
      </w:r>
      <w:r>
        <w:t xml:space="preserve"> logistics and increased cost of operations</w:t>
      </w:r>
      <w:r w:rsidR="00CD2C8D">
        <w:t xml:space="preserve"> </w:t>
      </w:r>
      <w:r w:rsidR="00CD2C8D" w:rsidRPr="00CD2C8D">
        <w:t>(Wang et al., 2022)</w:t>
      </w:r>
      <w:r w:rsidRPr="00CD2C8D">
        <w:t>. In</w:t>
      </w:r>
      <w:r>
        <w:t xml:space="preserve"> both of them, corporate taxation is going to decrease the net cash flow available</w:t>
      </w:r>
      <w:r w:rsidR="00F301CA">
        <w:t xml:space="preserve"> to recover investment annually, </w:t>
      </w:r>
      <w:r>
        <w:t xml:space="preserve">hence increasing the payback period. Inflation also reduces the real value of future cash </w:t>
      </w:r>
      <w:r w:rsidR="00F301CA">
        <w:lastRenderedPageBreak/>
        <w:t xml:space="preserve">flows, </w:t>
      </w:r>
      <w:r>
        <w:t>implying that the investment can take a long time before it pays back in real terms. Consequently, inflation and taxation may have a great impact on the rate at which the logistics project will settle the initial capital.</w:t>
      </w:r>
    </w:p>
    <w:p w14:paraId="1DDD664B" w14:textId="77777777" w:rsidR="00411182" w:rsidRPr="00411182" w:rsidRDefault="00411182" w:rsidP="00411182">
      <w:pPr>
        <w:rPr>
          <w:b/>
        </w:rPr>
      </w:pPr>
      <w:r>
        <w:rPr>
          <w:b/>
        </w:rPr>
        <w:t>Profitability Index (PI)</w:t>
      </w:r>
    </w:p>
    <w:p w14:paraId="51AA12E0" w14:textId="77777777" w:rsidR="000C3552" w:rsidRDefault="00411182" w:rsidP="00411182">
      <w:r>
        <w:t>Profitability Index (PI) is a value estimation of the value that a certain amount of investment has created by dividing the present value of future after-tax cash flows by the original investment value. The base-case PI in the logistics distribution centre pr</w:t>
      </w:r>
      <w:r w:rsidR="003668FF">
        <w:t>oject is about 1.42</w:t>
      </w:r>
      <w:r w:rsidR="00F301CA">
        <w:t xml:space="preserve">, </w:t>
      </w:r>
      <w:r>
        <w:t>meaning that 1 pound will yield a present value of 1.</w:t>
      </w:r>
      <w:r w:rsidR="00283C60">
        <w:t>42</w:t>
      </w:r>
      <w:r w:rsidR="00CD2C8D" w:rsidRPr="00CD2C8D">
        <w:t xml:space="preserve"> (</w:t>
      </w:r>
      <w:proofErr w:type="spellStart"/>
      <w:r w:rsidR="00CD2C8D" w:rsidRPr="00CD2C8D">
        <w:t>Ozili</w:t>
      </w:r>
      <w:proofErr w:type="spellEnd"/>
      <w:r w:rsidR="00CD2C8D" w:rsidRPr="00CD2C8D">
        <w:t>, 2022)</w:t>
      </w:r>
      <w:r w:rsidRPr="00CD2C8D">
        <w:t>.</w:t>
      </w:r>
      <w:r>
        <w:t xml:space="preserve"> On the optimistic side, robust logistics require </w:t>
      </w:r>
      <w:r w:rsidR="00283C60">
        <w:t>rise makes PI approximately 1.89</w:t>
      </w:r>
      <w:r>
        <w:t>, which proves a very lucrative investment project</w:t>
      </w:r>
      <w:r w:rsidRPr="00CD2C8D">
        <w:t>. On</w:t>
      </w:r>
      <w:r>
        <w:t xml:space="preserve"> the other hand, the worst-case sce</w:t>
      </w:r>
      <w:r w:rsidR="00283C60">
        <w:t>nario yields a PI of about 0.95</w:t>
      </w:r>
      <w:r w:rsidR="00F301CA">
        <w:t xml:space="preserve">, </w:t>
      </w:r>
      <w:r>
        <w:t>which means that the project might not be able to yield enough returns. Taxation decreases the net operating cash flows of both warehouse operations and distribution activities</w:t>
      </w:r>
      <w:r w:rsidR="00F301CA">
        <w:t>,</w:t>
      </w:r>
      <w:r>
        <w:t xml:space="preserve"> </w:t>
      </w:r>
      <w:r w:rsidR="00F301CA">
        <w:t>which</w:t>
      </w:r>
      <w:r>
        <w:t xml:space="preserve"> decrease</w:t>
      </w:r>
      <w:r w:rsidR="00F301CA">
        <w:t>s</w:t>
      </w:r>
      <w:r>
        <w:t xml:space="preserve"> the present value of cash inflows</w:t>
      </w:r>
      <w:r w:rsidR="00F301CA">
        <w:t>,</w:t>
      </w:r>
      <w:r>
        <w:t xml:space="preserve"> hence decreasing the PI. There is also </w:t>
      </w:r>
      <w:r w:rsidR="00F301CA">
        <w:t>a decrease in the value of long-</w:t>
      </w:r>
      <w:r>
        <w:t>term logistics revenue streams in r</w:t>
      </w:r>
      <w:r w:rsidR="00F301CA">
        <w:t xml:space="preserve">eal values because of inflation, </w:t>
      </w:r>
      <w:r>
        <w:t>and this also impacts the profitability ratio of the project.</w:t>
      </w:r>
    </w:p>
    <w:p w14:paraId="04A30E18" w14:textId="77777777" w:rsidR="000C3552" w:rsidRDefault="00283E19" w:rsidP="00283E19">
      <w:pPr>
        <w:pStyle w:val="Heading1"/>
      </w:pPr>
      <w:bookmarkStart w:id="9" w:name="_Toc224814875"/>
      <w:r>
        <w:t>Section C: Cost Control Plan</w:t>
      </w:r>
      <w:bookmarkEnd w:id="9"/>
    </w:p>
    <w:p w14:paraId="7E6065B6" w14:textId="77777777" w:rsidR="000C3552" w:rsidRDefault="000C3552" w:rsidP="000C3552">
      <w:r>
        <w:t>An efficient cost management is essential in the successful implementation of the P</w:t>
      </w:r>
      <w:r w:rsidR="00283E19">
        <w:t>er Kava Logistica 50 million</w:t>
      </w:r>
      <w:r w:rsidR="00F301CA">
        <w:t xml:space="preserve"> distribution centre logistics, </w:t>
      </w:r>
      <w:r>
        <w:t xml:space="preserve">since unmanaged spending will reduce future returns and lead to financial </w:t>
      </w:r>
      <w:r w:rsidR="00F301CA">
        <w:t>instability</w:t>
      </w:r>
      <w:r>
        <w:t>. The projec</w:t>
      </w:r>
      <w:r w:rsidR="00F301CA">
        <w:t>t will have significant capital</w:t>
      </w:r>
      <w:r>
        <w:t xml:space="preserve"> investments in terms of land purchase, construction of warehouses, racking, automated equipment in handling materials and IT infrastructure. Four analytical strategies are suggested, such as contingency budgeting, earned value management, fixed-price contracts, and scope control procedures.</w:t>
      </w:r>
    </w:p>
    <w:p w14:paraId="532B03C2" w14:textId="77777777" w:rsidR="000C3552" w:rsidRPr="00283E19" w:rsidRDefault="00283E19" w:rsidP="000C3552">
      <w:pPr>
        <w:rPr>
          <w:b/>
        </w:rPr>
      </w:pPr>
      <w:r w:rsidRPr="00283E19">
        <w:rPr>
          <w:b/>
        </w:rPr>
        <w:t xml:space="preserve">1. </w:t>
      </w:r>
      <w:r w:rsidR="000C3552" w:rsidRPr="00283E19">
        <w:rPr>
          <w:b/>
        </w:rPr>
        <w:t>Contingency Budgeting</w:t>
      </w:r>
    </w:p>
    <w:p w14:paraId="343C0112" w14:textId="77777777" w:rsidR="000C3552" w:rsidRDefault="000C3552" w:rsidP="000C3552">
      <w:r>
        <w:t xml:space="preserve">Contingency budgeting creates </w:t>
      </w:r>
      <w:r w:rsidR="00F301CA">
        <w:t>a</w:t>
      </w:r>
      <w:r>
        <w:t xml:space="preserve"> financial cushion to a</w:t>
      </w:r>
      <w:r w:rsidR="00F301CA">
        <w:t xml:space="preserve">ccommodate any unexpected risks, </w:t>
      </w:r>
      <w:r>
        <w:t>including construction delay, inflation in building materials or changes in regulations. With a budget of about 5 million, the project may react to any uncertainties without affecting the cash flow or the project schedule. Analytically, the contingency reserve averts the variability of the cost estimates and the li</w:t>
      </w:r>
      <w:r w:rsidR="00F301CA">
        <w:t xml:space="preserve">kelihood of the budget overruns, </w:t>
      </w:r>
      <w:r>
        <w:t xml:space="preserve">enhancing the credibility of the NPV </w:t>
      </w:r>
      <w:r>
        <w:lastRenderedPageBreak/>
        <w:t xml:space="preserve">and IRR </w:t>
      </w:r>
      <w:r w:rsidRPr="00CD2C8D">
        <w:t>results</w:t>
      </w:r>
      <w:r w:rsidR="00CD2C8D" w:rsidRPr="00CD2C8D">
        <w:t xml:space="preserve"> (Schroeder et al., 2022)</w:t>
      </w:r>
      <w:r w:rsidRPr="00CD2C8D">
        <w:t>.</w:t>
      </w:r>
      <w:r w:rsidR="00F301CA">
        <w:t xml:space="preserve"> Over-</w:t>
      </w:r>
      <w:r>
        <w:t xml:space="preserve">dependency on contingency, however, may bring about moral hazard where managers approximate cost discipline. Balanced distribution provides </w:t>
      </w:r>
      <w:r w:rsidR="00F301CA">
        <w:t>coverage of</w:t>
      </w:r>
      <w:r>
        <w:t xml:space="preserve"> the risk and financial efficiency.</w:t>
      </w:r>
    </w:p>
    <w:p w14:paraId="7D01CFF9" w14:textId="77777777" w:rsidR="000C3552" w:rsidRPr="00283E19" w:rsidRDefault="000C3552" w:rsidP="000C3552">
      <w:pPr>
        <w:rPr>
          <w:b/>
        </w:rPr>
      </w:pPr>
      <w:r w:rsidRPr="00283E19">
        <w:rPr>
          <w:b/>
        </w:rPr>
        <w:t>2. Earned Value Management (EVM)</w:t>
      </w:r>
    </w:p>
    <w:p w14:paraId="49948BC0" w14:textId="77777777" w:rsidR="000C3552" w:rsidRDefault="000C3552" w:rsidP="000C3552">
      <w:r>
        <w:t xml:space="preserve">EVM incorporates schedule and cost tracking to review the performance of the project in real time. The management can determine the unexpected changes in </w:t>
      </w:r>
      <w:r w:rsidR="00411182">
        <w:t>both expenditure and</w:t>
      </w:r>
      <w:r>
        <w:t xml:space="preserve"> progress by the analysis of the Cost Variance (CV) and Schedule Variance (SV). An example is when the cost of a planned construction stage is set at £10 million, but the actual costs are 12 million pounds, then </w:t>
      </w:r>
      <w:r w:rsidR="00F301CA">
        <w:t xml:space="preserve">a </w:t>
      </w:r>
      <w:r>
        <w:t>negative CV of 2 million gives indications of inefficiency, and remedial action may be taken by redistributing resources or renegotiating with the suppliers</w:t>
      </w:r>
      <w:r w:rsidR="00CD2C8D">
        <w:t xml:space="preserve"> </w:t>
      </w:r>
      <w:r w:rsidR="00CD2C8D" w:rsidRPr="00CD2C8D">
        <w:t>(Ren, 2022)</w:t>
      </w:r>
      <w:r w:rsidR="00F301CA">
        <w:t xml:space="preserve">. Analytically, </w:t>
      </w:r>
      <w:r>
        <w:t xml:space="preserve">EVM enhances </w:t>
      </w:r>
      <w:r w:rsidR="00F301CA">
        <w:t xml:space="preserve">the </w:t>
      </w:r>
      <w:r>
        <w:t>predictive capa</w:t>
      </w:r>
      <w:r w:rsidR="00F301CA">
        <w:t xml:space="preserve">bility of financial performance, </w:t>
      </w:r>
      <w:r>
        <w:t>and early indications of overruns directly assist in promoting disciplined use of capital and protecting estimated IRR.</w:t>
      </w:r>
    </w:p>
    <w:p w14:paraId="62C22E2C" w14:textId="77777777" w:rsidR="000C3552" w:rsidRPr="00283E19" w:rsidRDefault="000C3552" w:rsidP="000C3552">
      <w:pPr>
        <w:rPr>
          <w:b/>
        </w:rPr>
      </w:pPr>
      <w:r w:rsidRPr="00283E19">
        <w:rPr>
          <w:b/>
        </w:rPr>
        <w:t>3. Fixed-Price Contracts</w:t>
      </w:r>
    </w:p>
    <w:p w14:paraId="4E723DA1" w14:textId="77777777" w:rsidR="000C3552" w:rsidRDefault="000C3552" w:rsidP="000C3552">
      <w:r>
        <w:t xml:space="preserve">Fixed-price contracts transfer the risk of costs to suppliers since they are predetermined payments that are paid </w:t>
      </w:r>
      <w:r w:rsidR="00F301CA">
        <w:t>for</w:t>
      </w:r>
      <w:r>
        <w:t xml:space="preserve"> certain deliverables. This will lead to increased opening bids, but analytically limits the variability of expenditure and minimises financial risks, thus st</w:t>
      </w:r>
      <w:r w:rsidR="00F301CA">
        <w:t xml:space="preserve">abilising cash-flow projections, </w:t>
      </w:r>
      <w:r>
        <w:t>which are important in NPV computations. The weakness is that there is a lack of flexibility to support changes in the design that may hinder operational optimisation in case there are needed changes in scope</w:t>
      </w:r>
      <w:r w:rsidR="00CD2C8D">
        <w:t xml:space="preserve"> </w:t>
      </w:r>
      <w:r w:rsidR="00CD2C8D" w:rsidRPr="00CD2C8D">
        <w:t>(</w:t>
      </w:r>
      <w:proofErr w:type="spellStart"/>
      <w:r w:rsidR="00CD2C8D" w:rsidRPr="00CD2C8D">
        <w:t>Wahjono</w:t>
      </w:r>
      <w:proofErr w:type="spellEnd"/>
      <w:r w:rsidR="00CD2C8D" w:rsidRPr="00CD2C8D">
        <w:t xml:space="preserve"> et al., 2023)</w:t>
      </w:r>
      <w:r w:rsidRPr="00CD2C8D">
        <w:t>. In</w:t>
      </w:r>
      <w:r>
        <w:t xml:space="preserve"> the case of the logistics centre, the use of fixed-price contracts in construction and equipment will make the ke</w:t>
      </w:r>
      <w:r w:rsidR="00F301CA">
        <w:t>y elements of costs predictable</w:t>
      </w:r>
      <w:r>
        <w:t xml:space="preserve"> and will help to manage financial risks.</w:t>
      </w:r>
    </w:p>
    <w:p w14:paraId="0FB315B2" w14:textId="77777777" w:rsidR="000C3552" w:rsidRPr="00283E19" w:rsidRDefault="000C3552" w:rsidP="000C3552">
      <w:pPr>
        <w:rPr>
          <w:b/>
        </w:rPr>
      </w:pPr>
      <w:r w:rsidRPr="00283E19">
        <w:rPr>
          <w:b/>
        </w:rPr>
        <w:t>4. Chan</w:t>
      </w:r>
      <w:r w:rsidR="00283E19">
        <w:rPr>
          <w:b/>
        </w:rPr>
        <w:t>ge Management and Scope Control</w:t>
      </w:r>
    </w:p>
    <w:p w14:paraId="6453F6B9" w14:textId="77777777" w:rsidR="0032348B" w:rsidRDefault="000C3552" w:rsidP="000C3552">
      <w:r>
        <w:t xml:space="preserve">Scopes will be strictly controlled to avoid the uncontrolled increase in costs. Formal change approval process refers to the evaluation of </w:t>
      </w:r>
      <w:r w:rsidR="00F301CA">
        <w:t xml:space="preserve">the </w:t>
      </w:r>
      <w:r>
        <w:t>financial implications of modification</w:t>
      </w:r>
      <w:r w:rsidR="00F301CA">
        <w:t>s</w:t>
      </w:r>
      <w:r>
        <w:t xml:space="preserve"> to ensure that the changes are implemented. Analytically, this will maintain control of deviations, which are planned and supported, keeping the expenditure and returns projected in line. Although it </w:t>
      </w:r>
      <w:r>
        <w:lastRenderedPageBreak/>
        <w:t xml:space="preserve">might reduce </w:t>
      </w:r>
      <w:r w:rsidR="00F301CA">
        <w:t xml:space="preserve">the </w:t>
      </w:r>
      <w:r>
        <w:t>speed of decision-making, it will eliminate any erosion of profitability measures, which will ensure the overall financial viability of the project.</w:t>
      </w:r>
    </w:p>
    <w:p w14:paraId="042D05BB" w14:textId="77777777" w:rsidR="0032348B" w:rsidRDefault="0032348B" w:rsidP="0032348B">
      <w:pPr>
        <w:jc w:val="center"/>
      </w:pPr>
      <w:bookmarkStart w:id="10" w:name="_Toc224814882"/>
      <w:r>
        <w:t xml:space="preserve">Table </w:t>
      </w:r>
      <w:r>
        <w:fldChar w:fldCharType="begin"/>
      </w:r>
      <w:r>
        <w:instrText xml:space="preserve"> SEQ Table \* ARABIC </w:instrText>
      </w:r>
      <w:r>
        <w:fldChar w:fldCharType="separate"/>
      </w:r>
      <w:r>
        <w:rPr>
          <w:noProof/>
        </w:rPr>
        <w:t>3</w:t>
      </w:r>
      <w:r>
        <w:fldChar w:fldCharType="end"/>
      </w:r>
      <w:r>
        <w:t xml:space="preserve">: </w:t>
      </w:r>
      <w:r w:rsidRPr="00B510CF">
        <w:t>Cost Control Plan</w:t>
      </w:r>
      <w:bookmarkEnd w:id="10"/>
    </w:p>
    <w:tbl>
      <w:tblPr>
        <w:tblStyle w:val="TableGrid1"/>
        <w:tblW w:w="0" w:type="auto"/>
        <w:tblLook w:val="04A0" w:firstRow="1" w:lastRow="0" w:firstColumn="1" w:lastColumn="0" w:noHBand="0" w:noVBand="1"/>
      </w:tblPr>
      <w:tblGrid>
        <w:gridCol w:w="2051"/>
        <w:gridCol w:w="2831"/>
        <w:gridCol w:w="1981"/>
        <w:gridCol w:w="2713"/>
      </w:tblGrid>
      <w:tr w:rsidR="00283C60" w:rsidRPr="00283C60" w14:paraId="2C640F4B" w14:textId="77777777" w:rsidTr="00283C60">
        <w:tc>
          <w:tcPr>
            <w:tcW w:w="0" w:type="auto"/>
            <w:hideMark/>
          </w:tcPr>
          <w:p w14:paraId="4E418756" w14:textId="77777777" w:rsidR="00283C60" w:rsidRPr="00283C60" w:rsidRDefault="00283C60" w:rsidP="00283C60">
            <w:pPr>
              <w:jc w:val="center"/>
              <w:rPr>
                <w:b/>
                <w:lang w:val="en-US"/>
              </w:rPr>
            </w:pPr>
            <w:r w:rsidRPr="00283C60">
              <w:rPr>
                <w:b/>
                <w:lang w:val="en-US"/>
              </w:rPr>
              <w:t>Control Mechanism</w:t>
            </w:r>
          </w:p>
        </w:tc>
        <w:tc>
          <w:tcPr>
            <w:tcW w:w="0" w:type="auto"/>
            <w:hideMark/>
          </w:tcPr>
          <w:p w14:paraId="42F1D51E" w14:textId="77777777" w:rsidR="00283C60" w:rsidRPr="00283C60" w:rsidRDefault="00283C60" w:rsidP="00283C60">
            <w:pPr>
              <w:jc w:val="center"/>
              <w:rPr>
                <w:b/>
                <w:lang w:val="en-US"/>
              </w:rPr>
            </w:pPr>
            <w:r w:rsidRPr="00283C60">
              <w:rPr>
                <w:b/>
                <w:lang w:val="en-US"/>
              </w:rPr>
              <w:t>Purpose</w:t>
            </w:r>
          </w:p>
        </w:tc>
        <w:tc>
          <w:tcPr>
            <w:tcW w:w="0" w:type="auto"/>
            <w:hideMark/>
          </w:tcPr>
          <w:p w14:paraId="5289C8CC" w14:textId="77777777" w:rsidR="00283C60" w:rsidRPr="00283C60" w:rsidRDefault="00283C60" w:rsidP="00283C60">
            <w:pPr>
              <w:jc w:val="center"/>
              <w:rPr>
                <w:b/>
                <w:lang w:val="en-US"/>
              </w:rPr>
            </w:pPr>
            <w:r w:rsidRPr="00283C60">
              <w:rPr>
                <w:b/>
                <w:lang w:val="en-US"/>
              </w:rPr>
              <w:t>Tools Needed</w:t>
            </w:r>
          </w:p>
        </w:tc>
        <w:tc>
          <w:tcPr>
            <w:tcW w:w="0" w:type="auto"/>
            <w:hideMark/>
          </w:tcPr>
          <w:p w14:paraId="0AE91F57" w14:textId="77777777" w:rsidR="00283C60" w:rsidRPr="00283C60" w:rsidRDefault="00283C60" w:rsidP="00283C60">
            <w:pPr>
              <w:jc w:val="center"/>
              <w:rPr>
                <w:b/>
                <w:lang w:val="en-US"/>
              </w:rPr>
            </w:pPr>
            <w:r w:rsidRPr="00283C60">
              <w:rPr>
                <w:b/>
                <w:lang w:val="en-US"/>
              </w:rPr>
              <w:t>Expected Outcomes</w:t>
            </w:r>
          </w:p>
        </w:tc>
      </w:tr>
      <w:tr w:rsidR="00283C60" w:rsidRPr="00283C60" w14:paraId="325F6266" w14:textId="77777777" w:rsidTr="00283C60">
        <w:tc>
          <w:tcPr>
            <w:tcW w:w="0" w:type="auto"/>
            <w:hideMark/>
          </w:tcPr>
          <w:p w14:paraId="15AB7D0D" w14:textId="77777777" w:rsidR="00283C60" w:rsidRPr="00283C60" w:rsidRDefault="00283C60" w:rsidP="00283C60">
            <w:pPr>
              <w:rPr>
                <w:lang w:val="en-US"/>
              </w:rPr>
            </w:pPr>
            <w:r w:rsidRPr="00283C60">
              <w:rPr>
                <w:lang w:val="en-US"/>
              </w:rPr>
              <w:t>Contingency Budgeting</w:t>
            </w:r>
          </w:p>
        </w:tc>
        <w:tc>
          <w:tcPr>
            <w:tcW w:w="0" w:type="auto"/>
            <w:hideMark/>
          </w:tcPr>
          <w:p w14:paraId="6EE9162A" w14:textId="77777777" w:rsidR="00283C60" w:rsidRPr="00283C60" w:rsidRDefault="00283C60" w:rsidP="00283C60">
            <w:pPr>
              <w:rPr>
                <w:lang w:val="en-US"/>
              </w:rPr>
            </w:pPr>
            <w:r>
              <w:rPr>
                <w:lang w:val="en-US"/>
              </w:rPr>
              <w:t>Manage unexpected expenditure</w:t>
            </w:r>
          </w:p>
        </w:tc>
        <w:tc>
          <w:tcPr>
            <w:tcW w:w="0" w:type="auto"/>
            <w:hideMark/>
          </w:tcPr>
          <w:p w14:paraId="7F043D2B" w14:textId="77777777" w:rsidR="00283C60" w:rsidRPr="00283C60" w:rsidRDefault="00283C60" w:rsidP="00283C60">
            <w:pPr>
              <w:rPr>
                <w:lang w:val="en-US"/>
              </w:rPr>
            </w:pPr>
            <w:r>
              <w:rPr>
                <w:lang w:val="en-US"/>
              </w:rPr>
              <w:t>Risk assessment models and theories</w:t>
            </w:r>
          </w:p>
        </w:tc>
        <w:tc>
          <w:tcPr>
            <w:tcW w:w="0" w:type="auto"/>
            <w:hideMark/>
          </w:tcPr>
          <w:p w14:paraId="60AB9AD2" w14:textId="77777777" w:rsidR="00283C60" w:rsidRPr="00283C60" w:rsidRDefault="0032348B" w:rsidP="00283C60">
            <w:pPr>
              <w:rPr>
                <w:lang w:val="en-US"/>
              </w:rPr>
            </w:pPr>
            <w:r>
              <w:rPr>
                <w:lang w:val="en-US"/>
              </w:rPr>
              <w:t xml:space="preserve">Improve </w:t>
            </w:r>
            <w:r w:rsidR="00AF2267">
              <w:rPr>
                <w:lang w:val="en-US"/>
              </w:rPr>
              <w:t xml:space="preserve">the </w:t>
            </w:r>
            <w:r>
              <w:rPr>
                <w:lang w:val="en-US"/>
              </w:rPr>
              <w:t xml:space="preserve">stability of </w:t>
            </w:r>
            <w:r w:rsidR="00AF2267">
              <w:rPr>
                <w:lang w:val="en-US"/>
              </w:rPr>
              <w:t xml:space="preserve">the </w:t>
            </w:r>
            <w:r>
              <w:rPr>
                <w:lang w:val="en-US"/>
              </w:rPr>
              <w:t>budget and financial performance</w:t>
            </w:r>
          </w:p>
        </w:tc>
      </w:tr>
      <w:tr w:rsidR="00283C60" w:rsidRPr="00283C60" w14:paraId="6665D9C1" w14:textId="77777777" w:rsidTr="00283C60">
        <w:tc>
          <w:tcPr>
            <w:tcW w:w="0" w:type="auto"/>
            <w:hideMark/>
          </w:tcPr>
          <w:p w14:paraId="104EC36A" w14:textId="77777777" w:rsidR="00283C60" w:rsidRPr="00283C60" w:rsidRDefault="00283C60" w:rsidP="00283C60">
            <w:pPr>
              <w:rPr>
                <w:lang w:val="en-US"/>
              </w:rPr>
            </w:pPr>
            <w:r w:rsidRPr="00283C60">
              <w:rPr>
                <w:lang w:val="en-US"/>
              </w:rPr>
              <w:t>Earned Value Management (EVM)</w:t>
            </w:r>
          </w:p>
        </w:tc>
        <w:tc>
          <w:tcPr>
            <w:tcW w:w="0" w:type="auto"/>
            <w:hideMark/>
          </w:tcPr>
          <w:p w14:paraId="38AB839D" w14:textId="77777777" w:rsidR="00283C60" w:rsidRPr="00283C60" w:rsidRDefault="00283C60" w:rsidP="00283C60">
            <w:pPr>
              <w:rPr>
                <w:lang w:val="en-US"/>
              </w:rPr>
            </w:pPr>
            <w:r>
              <w:rPr>
                <w:lang w:val="en-US"/>
              </w:rPr>
              <w:t>Ensure that the project run</w:t>
            </w:r>
            <w:r w:rsidR="00AF2267">
              <w:rPr>
                <w:lang w:val="en-US"/>
              </w:rPr>
              <w:t>s</w:t>
            </w:r>
            <w:r>
              <w:rPr>
                <w:lang w:val="en-US"/>
              </w:rPr>
              <w:t xml:space="preserve"> according to </w:t>
            </w:r>
            <w:r w:rsidR="00AF2267">
              <w:rPr>
                <w:lang w:val="en-US"/>
              </w:rPr>
              <w:t xml:space="preserve">the </w:t>
            </w:r>
            <w:r>
              <w:rPr>
                <w:lang w:val="en-US"/>
              </w:rPr>
              <w:t>budget and schedule</w:t>
            </w:r>
          </w:p>
        </w:tc>
        <w:tc>
          <w:tcPr>
            <w:tcW w:w="0" w:type="auto"/>
            <w:hideMark/>
          </w:tcPr>
          <w:p w14:paraId="26E4EA2A" w14:textId="77777777" w:rsidR="00283C60" w:rsidRPr="00283C60" w:rsidRDefault="00283C60" w:rsidP="00283C60">
            <w:pPr>
              <w:rPr>
                <w:lang w:val="en-US"/>
              </w:rPr>
            </w:pPr>
            <w:r>
              <w:rPr>
                <w:lang w:val="en-US"/>
              </w:rPr>
              <w:t>EVM software</w:t>
            </w:r>
          </w:p>
        </w:tc>
        <w:tc>
          <w:tcPr>
            <w:tcW w:w="0" w:type="auto"/>
            <w:hideMark/>
          </w:tcPr>
          <w:p w14:paraId="36F815B7" w14:textId="77777777" w:rsidR="00283C60" w:rsidRPr="00283C60" w:rsidRDefault="00283C60" w:rsidP="0032348B">
            <w:pPr>
              <w:rPr>
                <w:lang w:val="en-US"/>
              </w:rPr>
            </w:pPr>
            <w:r w:rsidRPr="00283C60">
              <w:rPr>
                <w:lang w:val="en-US"/>
              </w:rPr>
              <w:t xml:space="preserve">Early </w:t>
            </w:r>
            <w:r w:rsidR="0032348B">
              <w:rPr>
                <w:lang w:val="en-US"/>
              </w:rPr>
              <w:t>inspection</w:t>
            </w:r>
            <w:r w:rsidRPr="00283C60">
              <w:rPr>
                <w:lang w:val="en-US"/>
              </w:rPr>
              <w:t xml:space="preserve"> o</w:t>
            </w:r>
            <w:r w:rsidR="0032348B">
              <w:rPr>
                <w:lang w:val="en-US"/>
              </w:rPr>
              <w:t>f extra costs and delay</w:t>
            </w:r>
          </w:p>
        </w:tc>
      </w:tr>
      <w:tr w:rsidR="00283C60" w:rsidRPr="00283C60" w14:paraId="5B0205DA" w14:textId="77777777" w:rsidTr="00283C60">
        <w:tc>
          <w:tcPr>
            <w:tcW w:w="0" w:type="auto"/>
            <w:hideMark/>
          </w:tcPr>
          <w:p w14:paraId="6C5FBDDE" w14:textId="77777777" w:rsidR="00283C60" w:rsidRPr="00283C60" w:rsidRDefault="00283C60" w:rsidP="00283C60">
            <w:pPr>
              <w:rPr>
                <w:lang w:val="en-US"/>
              </w:rPr>
            </w:pPr>
            <w:r w:rsidRPr="00283C60">
              <w:rPr>
                <w:lang w:val="en-US"/>
              </w:rPr>
              <w:t>Fixed-Price Contracts</w:t>
            </w:r>
          </w:p>
        </w:tc>
        <w:tc>
          <w:tcPr>
            <w:tcW w:w="0" w:type="auto"/>
            <w:hideMark/>
          </w:tcPr>
          <w:p w14:paraId="3003D80C" w14:textId="77777777" w:rsidR="00283C60" w:rsidRPr="00283C60" w:rsidRDefault="00283C60" w:rsidP="00283C60">
            <w:pPr>
              <w:rPr>
                <w:lang w:val="en-US"/>
              </w:rPr>
            </w:pPr>
            <w:r>
              <w:rPr>
                <w:lang w:val="en-US"/>
              </w:rPr>
              <w:t>Regulate</w:t>
            </w:r>
            <w:r w:rsidRPr="00283C60">
              <w:rPr>
                <w:lang w:val="en-US"/>
              </w:rPr>
              <w:t xml:space="preserve"> construction and procurement costs</w:t>
            </w:r>
          </w:p>
        </w:tc>
        <w:tc>
          <w:tcPr>
            <w:tcW w:w="0" w:type="auto"/>
            <w:hideMark/>
          </w:tcPr>
          <w:p w14:paraId="1E841B81" w14:textId="77777777" w:rsidR="00283C60" w:rsidRPr="00283C60" w:rsidRDefault="00283C60" w:rsidP="00283C60">
            <w:pPr>
              <w:rPr>
                <w:lang w:val="en-US"/>
              </w:rPr>
            </w:pPr>
            <w:r>
              <w:rPr>
                <w:lang w:val="en-US"/>
              </w:rPr>
              <w:t>L</w:t>
            </w:r>
            <w:r w:rsidRPr="00283C60">
              <w:rPr>
                <w:lang w:val="en-US"/>
              </w:rPr>
              <w:t>egal agreements</w:t>
            </w:r>
          </w:p>
        </w:tc>
        <w:tc>
          <w:tcPr>
            <w:tcW w:w="0" w:type="auto"/>
            <w:hideMark/>
          </w:tcPr>
          <w:p w14:paraId="4D1FE0DB" w14:textId="77777777" w:rsidR="00283C60" w:rsidRPr="00283C60" w:rsidRDefault="0032348B" w:rsidP="00283C60">
            <w:pPr>
              <w:rPr>
                <w:lang w:val="en-US"/>
              </w:rPr>
            </w:pPr>
            <w:r>
              <w:rPr>
                <w:lang w:val="en-US"/>
              </w:rPr>
              <w:t xml:space="preserve">Reduce </w:t>
            </w:r>
            <w:r w:rsidR="00AF2267">
              <w:rPr>
                <w:lang w:val="en-US"/>
              </w:rPr>
              <w:t xml:space="preserve">the </w:t>
            </w:r>
            <w:r>
              <w:rPr>
                <w:lang w:val="en-US"/>
              </w:rPr>
              <w:t xml:space="preserve">risks of </w:t>
            </w:r>
            <w:r w:rsidR="00AF2267">
              <w:rPr>
                <w:lang w:val="en-US"/>
              </w:rPr>
              <w:t xml:space="preserve">a </w:t>
            </w:r>
            <w:r>
              <w:rPr>
                <w:lang w:val="en-US"/>
              </w:rPr>
              <w:t>price hike</w:t>
            </w:r>
          </w:p>
        </w:tc>
      </w:tr>
      <w:tr w:rsidR="00283C60" w:rsidRPr="00283C60" w14:paraId="44AD5D32" w14:textId="77777777" w:rsidTr="00283C60">
        <w:tc>
          <w:tcPr>
            <w:tcW w:w="0" w:type="auto"/>
            <w:hideMark/>
          </w:tcPr>
          <w:p w14:paraId="77A7634B" w14:textId="77777777" w:rsidR="00283C60" w:rsidRPr="00283C60" w:rsidRDefault="00283C60" w:rsidP="00283C60">
            <w:pPr>
              <w:rPr>
                <w:lang w:val="en-US"/>
              </w:rPr>
            </w:pPr>
            <w:r w:rsidRPr="00283C60">
              <w:rPr>
                <w:lang w:val="en-US"/>
              </w:rPr>
              <w:t>Scope Control Procedures</w:t>
            </w:r>
          </w:p>
        </w:tc>
        <w:tc>
          <w:tcPr>
            <w:tcW w:w="0" w:type="auto"/>
            <w:hideMark/>
          </w:tcPr>
          <w:p w14:paraId="6B99320C" w14:textId="77777777" w:rsidR="00283C60" w:rsidRPr="00283C60" w:rsidRDefault="00283C60" w:rsidP="00283C60">
            <w:pPr>
              <w:rPr>
                <w:lang w:val="en-US"/>
              </w:rPr>
            </w:pPr>
            <w:r>
              <w:rPr>
                <w:lang w:val="en-US"/>
              </w:rPr>
              <w:t xml:space="preserve">Prevent </w:t>
            </w:r>
            <w:proofErr w:type="spellStart"/>
            <w:r>
              <w:rPr>
                <w:lang w:val="en-US"/>
              </w:rPr>
              <w:t>una</w:t>
            </w:r>
            <w:r w:rsidR="00AF2267">
              <w:rPr>
                <w:lang w:val="en-US"/>
              </w:rPr>
              <w:t>u</w:t>
            </w:r>
            <w:r>
              <w:rPr>
                <w:lang w:val="en-US"/>
              </w:rPr>
              <w:t>thorised</w:t>
            </w:r>
            <w:proofErr w:type="spellEnd"/>
            <w:r>
              <w:rPr>
                <w:lang w:val="en-US"/>
              </w:rPr>
              <w:t xml:space="preserve"> changes in the project</w:t>
            </w:r>
          </w:p>
        </w:tc>
        <w:tc>
          <w:tcPr>
            <w:tcW w:w="0" w:type="auto"/>
            <w:hideMark/>
          </w:tcPr>
          <w:p w14:paraId="6F21F5A9" w14:textId="77777777" w:rsidR="00283C60" w:rsidRPr="00283C60" w:rsidRDefault="00283C60" w:rsidP="00283C60">
            <w:pPr>
              <w:rPr>
                <w:lang w:val="en-US"/>
              </w:rPr>
            </w:pPr>
            <w:r>
              <w:rPr>
                <w:lang w:val="en-US"/>
              </w:rPr>
              <w:t>Approval workflow</w:t>
            </w:r>
          </w:p>
        </w:tc>
        <w:tc>
          <w:tcPr>
            <w:tcW w:w="0" w:type="auto"/>
            <w:hideMark/>
          </w:tcPr>
          <w:p w14:paraId="04DA459D" w14:textId="77777777" w:rsidR="00283C60" w:rsidRPr="00283C60" w:rsidRDefault="0032348B" w:rsidP="00283C60">
            <w:pPr>
              <w:rPr>
                <w:lang w:val="en-US"/>
              </w:rPr>
            </w:pPr>
            <w:proofErr w:type="spellStart"/>
            <w:r>
              <w:rPr>
                <w:lang w:val="en-US"/>
              </w:rPr>
              <w:t>Minimise</w:t>
            </w:r>
            <w:proofErr w:type="spellEnd"/>
            <w:r>
              <w:rPr>
                <w:lang w:val="en-US"/>
              </w:rPr>
              <w:t xml:space="preserve"> unwanted risks related to project scopes</w:t>
            </w:r>
          </w:p>
        </w:tc>
      </w:tr>
    </w:tbl>
    <w:p w14:paraId="49DD13BE" w14:textId="77777777" w:rsidR="00283C60" w:rsidRDefault="0032348B" w:rsidP="000C3552">
      <w:r>
        <w:t>Together, these measures form a strong analytical model in terms of financial risk management, discipline in the budget and efficiency in the provision of expected value by the logistics distribution centre.</w:t>
      </w:r>
    </w:p>
    <w:p w14:paraId="414B2BED" w14:textId="77777777" w:rsidR="000C3552" w:rsidRDefault="000C3552" w:rsidP="00283E19">
      <w:pPr>
        <w:pStyle w:val="Heading1"/>
      </w:pPr>
      <w:bookmarkStart w:id="11" w:name="_Toc224814876"/>
      <w:r>
        <w:t>Section D: Financial Rep</w:t>
      </w:r>
      <w:r w:rsidR="00283E19">
        <w:t>orting Framework of the project</w:t>
      </w:r>
      <w:bookmarkEnd w:id="11"/>
    </w:p>
    <w:p w14:paraId="7BE0FD02" w14:textId="77777777" w:rsidR="000C3552" w:rsidRPr="00283E19" w:rsidRDefault="000C3552" w:rsidP="000C3552">
      <w:pPr>
        <w:rPr>
          <w:b/>
        </w:rPr>
      </w:pPr>
      <w:r w:rsidRPr="00283E19">
        <w:rPr>
          <w:b/>
        </w:rPr>
        <w:t>Report Types and Frequency</w:t>
      </w:r>
    </w:p>
    <w:p w14:paraId="015734BC" w14:textId="77777777" w:rsidR="00411182" w:rsidRDefault="000C3552" w:rsidP="000C3552">
      <w:r>
        <w:t>Monthly financial reports should be incorporated in the reporting system, which should show actual costs and planned costs on construction, automation system and acquisition of equipment. CAPM quarterly reports are to concentrate on capital expenditure and any variation against the approved budget</w:t>
      </w:r>
      <w:r w:rsidR="00CD2C8D">
        <w:t xml:space="preserve"> </w:t>
      </w:r>
      <w:r w:rsidR="00CD2C8D" w:rsidRPr="00CD2C8D">
        <w:t>(</w:t>
      </w:r>
      <w:proofErr w:type="spellStart"/>
      <w:r w:rsidR="00CD2C8D" w:rsidRPr="00CD2C8D">
        <w:t>Litvishko</w:t>
      </w:r>
      <w:proofErr w:type="spellEnd"/>
      <w:r w:rsidR="00CD2C8D" w:rsidRPr="00CD2C8D">
        <w:t xml:space="preserve"> et al., 2022)</w:t>
      </w:r>
      <w:r w:rsidRPr="00CD2C8D">
        <w:t>.</w:t>
      </w:r>
      <w:r>
        <w:t xml:space="preserve"> Further, the dashb</w:t>
      </w:r>
      <w:r w:rsidR="00F301CA">
        <w:t>oard-style reports that summaris</w:t>
      </w:r>
      <w:r>
        <w:t xml:space="preserve">e important financial KPIs </w:t>
      </w:r>
      <w:r w:rsidR="00F301CA">
        <w:t>provide</w:t>
      </w:r>
      <w:r>
        <w:t xml:space="preserve"> an overview of the senior management that can quickly evaluate the health of a project and inform about the areas that need to be addressed. This level of approach is granular in the operations that </w:t>
      </w:r>
      <w:r w:rsidR="00F301CA">
        <w:t>do</w:t>
      </w:r>
      <w:r>
        <w:t xml:space="preserve"> not compromis</w:t>
      </w:r>
      <w:r w:rsidR="00F301CA">
        <w:t>e</w:t>
      </w:r>
      <w:r>
        <w:t xml:space="preserve"> the strategy.</w:t>
      </w:r>
    </w:p>
    <w:p w14:paraId="098EBF48" w14:textId="77777777" w:rsidR="000C3552" w:rsidRPr="00411182" w:rsidRDefault="000C3552" w:rsidP="000C3552">
      <w:r w:rsidRPr="00283E19">
        <w:rPr>
          <w:b/>
        </w:rPr>
        <w:t>Key Financial KPIs</w:t>
      </w:r>
    </w:p>
    <w:p w14:paraId="444CDC5D" w14:textId="77777777" w:rsidR="000C3552" w:rsidRDefault="000C3552" w:rsidP="000C3552">
      <w:r>
        <w:lastRenderedPageBreak/>
        <w:t xml:space="preserve">The performance indicators should be used to measure cost efficiency, Project schedule compliance, and stability of cash flow. Cost variance (CV) points out an over- or under-spending in comparison with the budget, whereas schedule variance (SV) follows the construction and commissioning progress as compared to the planned </w:t>
      </w:r>
      <w:r w:rsidRPr="00CD2C8D">
        <w:t>schedules</w:t>
      </w:r>
      <w:r w:rsidR="00CD2C8D" w:rsidRPr="00CD2C8D">
        <w:t xml:space="preserve"> (Sah, and Pokharel, 2023)</w:t>
      </w:r>
      <w:r w:rsidRPr="00CD2C8D">
        <w:t>.</w:t>
      </w:r>
      <w:r>
        <w:t xml:space="preserve"> The burn rate analysis will be used to track the cash usage during both construction and operational preparation processes. The cash flow forecasts allow advance payment of contractors and suppliers. Return on Investment (ROI) and Profitability Index (PI) give an idea of the long-term financial rewards of the logistics centre, as the performance of the operations can be related to shareholder value.</w:t>
      </w:r>
    </w:p>
    <w:p w14:paraId="53AEAB65" w14:textId="77777777" w:rsidR="000C3552" w:rsidRPr="00283E19" w:rsidRDefault="00283E19" w:rsidP="000C3552">
      <w:pPr>
        <w:rPr>
          <w:b/>
        </w:rPr>
      </w:pPr>
      <w:r w:rsidRPr="00283E19">
        <w:rPr>
          <w:b/>
        </w:rPr>
        <w:t>Governance and Accountability</w:t>
      </w:r>
    </w:p>
    <w:p w14:paraId="6EF22E7C" w14:textId="77777777" w:rsidR="000C3552" w:rsidRDefault="000C3552" w:rsidP="000C3552">
      <w:r>
        <w:t xml:space="preserve">A </w:t>
      </w:r>
      <w:r w:rsidR="00283E19">
        <w:t>well-defined</w:t>
      </w:r>
      <w:r>
        <w:t xml:space="preserve"> governance framework will make sure that financial reporting entails accountability on all levels. The project managers also make detailed operation</w:t>
      </w:r>
      <w:r w:rsidR="00F301CA">
        <w:t>al</w:t>
      </w:r>
      <w:r>
        <w:t xml:space="preserve"> and cost report</w:t>
      </w:r>
      <w:r w:rsidR="00F301CA">
        <w:t xml:space="preserve">s, </w:t>
      </w:r>
      <w:r>
        <w:t xml:space="preserve">which </w:t>
      </w:r>
      <w:r w:rsidR="00F301CA">
        <w:t>are</w:t>
      </w:r>
      <w:r>
        <w:t xml:space="preserve"> consolidated and verified by the finance department. Financial performance, risk exposure, and compliance updates are some of the reports provided to the senior management quarterly in strategic reports. This hierarchy allows the right amount of detail to be given to the decision-makers and responsibility of timely and accurate reporting to be strengthened.</w:t>
      </w:r>
    </w:p>
    <w:p w14:paraId="5BEE415B" w14:textId="77777777" w:rsidR="000C3552" w:rsidRPr="00283E19" w:rsidRDefault="000C3552" w:rsidP="000C3552">
      <w:pPr>
        <w:rPr>
          <w:b/>
        </w:rPr>
      </w:pPr>
      <w:r w:rsidRPr="00283E19">
        <w:rPr>
          <w:b/>
        </w:rPr>
        <w:t>Fin</w:t>
      </w:r>
      <w:r w:rsidR="00283E19" w:rsidRPr="00283E19">
        <w:rPr>
          <w:b/>
        </w:rPr>
        <w:t>ancial Software and Integration</w:t>
      </w:r>
    </w:p>
    <w:p w14:paraId="5E4E3911" w14:textId="77777777" w:rsidR="000C3552" w:rsidRDefault="000C3552" w:rsidP="000C3552">
      <w:r>
        <w:t>Through integrated financial systems (ERP platfor</w:t>
      </w:r>
      <w:r w:rsidR="00F301CA">
        <w:t>m and project accounting tools), real-</w:t>
      </w:r>
      <w:r>
        <w:t>time monitoring of expenditures, automatic report generation and</w:t>
      </w:r>
      <w:r w:rsidR="00F301CA">
        <w:t xml:space="preserve"> documentation that is audit-</w:t>
      </w:r>
      <w:r>
        <w:t>ready are possible. Bringing together the procurement, construction and operational activities offer</w:t>
      </w:r>
      <w:r w:rsidR="00F301CA">
        <w:t>s</w:t>
      </w:r>
      <w:r>
        <w:t xml:space="preserve"> one source of truth. With the help of advanced analytics, it will be possible to simulate cash flows, calculate the cost trends and assess the financial consequences of delays or sup</w:t>
      </w:r>
      <w:r w:rsidR="00283E19">
        <w:t>ply chain disruptions and utilis</w:t>
      </w:r>
      <w:r>
        <w:t>e such information to make proactive decisions.</w:t>
      </w:r>
    </w:p>
    <w:p w14:paraId="79F0286C" w14:textId="77777777" w:rsidR="000C3552" w:rsidRPr="00283E19" w:rsidRDefault="000C3552" w:rsidP="000C3552">
      <w:pPr>
        <w:rPr>
          <w:b/>
        </w:rPr>
      </w:pPr>
      <w:r w:rsidRPr="00283E19">
        <w:rPr>
          <w:b/>
        </w:rPr>
        <w:t>Analytical Relevance</w:t>
      </w:r>
    </w:p>
    <w:p w14:paraId="0D4BC2FB" w14:textId="77777777" w:rsidR="000C3552" w:rsidRDefault="000C3552" w:rsidP="000C3552">
      <w:r>
        <w:t>In the case of the logistics distribution centre, a systematic reporting system will help in early identification of budget deficits, avert cash flow problems, and ensure transparency of operations</w:t>
      </w:r>
      <w:r w:rsidR="00CD2C8D">
        <w:t xml:space="preserve"> </w:t>
      </w:r>
      <w:r w:rsidR="00CD2C8D" w:rsidRPr="00CD2C8D">
        <w:t>(Tong et al., 2022)</w:t>
      </w:r>
      <w:r w:rsidRPr="00CD2C8D">
        <w:t>.</w:t>
      </w:r>
      <w:r>
        <w:t xml:space="preserve"> The project team could optimise financial performance, risk control, and </w:t>
      </w:r>
      <w:r>
        <w:lastRenderedPageBreak/>
        <w:t xml:space="preserve">ensure the investment achieves the operational goals and long-term profitability targets by using KPIs, governance, and software. Effective reporting will also boost the confidence of the stakeholders and will aid in </w:t>
      </w:r>
      <w:r w:rsidR="00F301CA">
        <w:t xml:space="preserve">the </w:t>
      </w:r>
      <w:r>
        <w:t>strategic allocation of resources throughout the lifecycle of the project.</w:t>
      </w:r>
    </w:p>
    <w:p w14:paraId="2E83C185" w14:textId="77777777" w:rsidR="0032348B" w:rsidRDefault="0032348B" w:rsidP="0032348B">
      <w:pPr>
        <w:jc w:val="center"/>
      </w:pPr>
      <w:bookmarkStart w:id="12" w:name="_Toc224814883"/>
      <w:r>
        <w:t xml:space="preserve">Table </w:t>
      </w:r>
      <w:r>
        <w:fldChar w:fldCharType="begin"/>
      </w:r>
      <w:r>
        <w:instrText xml:space="preserve"> SEQ Table \* ARABIC </w:instrText>
      </w:r>
      <w:r>
        <w:fldChar w:fldCharType="separate"/>
      </w:r>
      <w:r>
        <w:rPr>
          <w:noProof/>
        </w:rPr>
        <w:t>4</w:t>
      </w:r>
      <w:r>
        <w:fldChar w:fldCharType="end"/>
      </w:r>
      <w:r>
        <w:t>: Reporting formation</w:t>
      </w:r>
      <w:bookmarkEnd w:id="12"/>
    </w:p>
    <w:tbl>
      <w:tblPr>
        <w:tblStyle w:val="TableGrid1"/>
        <w:tblW w:w="0" w:type="auto"/>
        <w:tblLook w:val="04A0" w:firstRow="1" w:lastRow="0" w:firstColumn="1" w:lastColumn="0" w:noHBand="0" w:noVBand="1"/>
      </w:tblPr>
      <w:tblGrid>
        <w:gridCol w:w="1876"/>
        <w:gridCol w:w="1310"/>
        <w:gridCol w:w="1782"/>
        <w:gridCol w:w="2705"/>
        <w:gridCol w:w="1903"/>
      </w:tblGrid>
      <w:tr w:rsidR="0032348B" w:rsidRPr="0032348B" w14:paraId="19448FE9" w14:textId="77777777" w:rsidTr="0032348B">
        <w:tc>
          <w:tcPr>
            <w:tcW w:w="0" w:type="auto"/>
            <w:hideMark/>
          </w:tcPr>
          <w:p w14:paraId="0FA3D6D9" w14:textId="77777777" w:rsidR="0032348B" w:rsidRPr="0032348B" w:rsidRDefault="0032348B" w:rsidP="0032348B">
            <w:pPr>
              <w:jc w:val="center"/>
              <w:rPr>
                <w:b/>
                <w:lang w:val="en-US"/>
              </w:rPr>
            </w:pPr>
            <w:r w:rsidRPr="0032348B">
              <w:rPr>
                <w:b/>
                <w:lang w:val="en-US"/>
              </w:rPr>
              <w:t>Report Type</w:t>
            </w:r>
          </w:p>
        </w:tc>
        <w:tc>
          <w:tcPr>
            <w:tcW w:w="0" w:type="auto"/>
            <w:hideMark/>
          </w:tcPr>
          <w:p w14:paraId="1B75F9E8" w14:textId="77777777" w:rsidR="0032348B" w:rsidRPr="0032348B" w:rsidRDefault="0032348B" w:rsidP="0032348B">
            <w:pPr>
              <w:jc w:val="center"/>
              <w:rPr>
                <w:b/>
                <w:lang w:val="en-US"/>
              </w:rPr>
            </w:pPr>
            <w:r w:rsidRPr="0032348B">
              <w:rPr>
                <w:b/>
                <w:lang w:val="en-US"/>
              </w:rPr>
              <w:t>Frequency</w:t>
            </w:r>
          </w:p>
        </w:tc>
        <w:tc>
          <w:tcPr>
            <w:tcW w:w="1782" w:type="dxa"/>
            <w:hideMark/>
          </w:tcPr>
          <w:p w14:paraId="1801002B" w14:textId="77777777" w:rsidR="0032348B" w:rsidRPr="0032348B" w:rsidRDefault="0032348B" w:rsidP="0032348B">
            <w:pPr>
              <w:jc w:val="center"/>
              <w:rPr>
                <w:b/>
                <w:lang w:val="en-US"/>
              </w:rPr>
            </w:pPr>
            <w:r w:rsidRPr="0032348B">
              <w:rPr>
                <w:b/>
                <w:lang w:val="en-US"/>
              </w:rPr>
              <w:t>Recipient</w:t>
            </w:r>
          </w:p>
        </w:tc>
        <w:tc>
          <w:tcPr>
            <w:tcW w:w="2705" w:type="dxa"/>
            <w:hideMark/>
          </w:tcPr>
          <w:p w14:paraId="79701EA6" w14:textId="77777777" w:rsidR="0032348B" w:rsidRPr="0032348B" w:rsidRDefault="0032348B" w:rsidP="0032348B">
            <w:pPr>
              <w:jc w:val="center"/>
              <w:rPr>
                <w:b/>
                <w:lang w:val="en-US"/>
              </w:rPr>
            </w:pPr>
            <w:r w:rsidRPr="0032348B">
              <w:rPr>
                <w:b/>
                <w:lang w:val="en-US"/>
              </w:rPr>
              <w:t>Purpose</w:t>
            </w:r>
          </w:p>
        </w:tc>
        <w:tc>
          <w:tcPr>
            <w:tcW w:w="0" w:type="auto"/>
            <w:hideMark/>
          </w:tcPr>
          <w:p w14:paraId="5D54CCE0" w14:textId="77777777" w:rsidR="0032348B" w:rsidRPr="0032348B" w:rsidRDefault="0032348B" w:rsidP="0032348B">
            <w:pPr>
              <w:jc w:val="center"/>
              <w:rPr>
                <w:b/>
                <w:lang w:val="en-US"/>
              </w:rPr>
            </w:pPr>
            <w:r w:rsidRPr="0032348B">
              <w:rPr>
                <w:b/>
                <w:lang w:val="en-US"/>
              </w:rPr>
              <w:t>Format</w:t>
            </w:r>
          </w:p>
        </w:tc>
      </w:tr>
      <w:tr w:rsidR="0032348B" w:rsidRPr="0032348B" w14:paraId="2DA74ED0" w14:textId="77777777" w:rsidTr="0032348B">
        <w:tc>
          <w:tcPr>
            <w:tcW w:w="0" w:type="auto"/>
            <w:hideMark/>
          </w:tcPr>
          <w:p w14:paraId="76518BA6" w14:textId="77777777" w:rsidR="0032348B" w:rsidRPr="0032348B" w:rsidRDefault="0032348B" w:rsidP="0032348B">
            <w:pPr>
              <w:jc w:val="center"/>
              <w:rPr>
                <w:lang w:val="en-US"/>
              </w:rPr>
            </w:pPr>
            <w:r w:rsidRPr="0032348B">
              <w:rPr>
                <w:lang w:val="en-US"/>
              </w:rPr>
              <w:t>Monthly Financial Report</w:t>
            </w:r>
          </w:p>
        </w:tc>
        <w:tc>
          <w:tcPr>
            <w:tcW w:w="0" w:type="auto"/>
            <w:hideMark/>
          </w:tcPr>
          <w:p w14:paraId="31674D60" w14:textId="77777777" w:rsidR="0032348B" w:rsidRPr="0032348B" w:rsidRDefault="0032348B" w:rsidP="0032348B">
            <w:pPr>
              <w:jc w:val="center"/>
              <w:rPr>
                <w:lang w:val="en-US"/>
              </w:rPr>
            </w:pPr>
            <w:r w:rsidRPr="0032348B">
              <w:rPr>
                <w:lang w:val="en-US"/>
              </w:rPr>
              <w:t>Monthly</w:t>
            </w:r>
          </w:p>
        </w:tc>
        <w:tc>
          <w:tcPr>
            <w:tcW w:w="1782" w:type="dxa"/>
            <w:hideMark/>
          </w:tcPr>
          <w:p w14:paraId="63102F45" w14:textId="77777777" w:rsidR="0032348B" w:rsidRPr="0032348B" w:rsidRDefault="0032348B" w:rsidP="0032348B">
            <w:pPr>
              <w:jc w:val="center"/>
              <w:rPr>
                <w:lang w:val="en-US"/>
              </w:rPr>
            </w:pPr>
            <w:r>
              <w:rPr>
                <w:lang w:val="en-US"/>
              </w:rPr>
              <w:t>Project Manager</w:t>
            </w:r>
          </w:p>
        </w:tc>
        <w:tc>
          <w:tcPr>
            <w:tcW w:w="2705" w:type="dxa"/>
            <w:hideMark/>
          </w:tcPr>
          <w:p w14:paraId="7EF24A45" w14:textId="77777777" w:rsidR="0032348B" w:rsidRPr="0032348B" w:rsidRDefault="0032348B" w:rsidP="0032348B">
            <w:pPr>
              <w:jc w:val="center"/>
              <w:rPr>
                <w:lang w:val="en-US"/>
              </w:rPr>
            </w:pPr>
            <w:r>
              <w:rPr>
                <w:lang w:val="en-US"/>
              </w:rPr>
              <w:t>Monitor actual expenses</w:t>
            </w:r>
          </w:p>
        </w:tc>
        <w:tc>
          <w:tcPr>
            <w:tcW w:w="0" w:type="auto"/>
            <w:hideMark/>
          </w:tcPr>
          <w:p w14:paraId="301841F6" w14:textId="77777777" w:rsidR="0032348B" w:rsidRPr="0032348B" w:rsidRDefault="0032348B" w:rsidP="0032348B">
            <w:pPr>
              <w:jc w:val="center"/>
              <w:rPr>
                <w:lang w:val="en-US"/>
              </w:rPr>
            </w:pPr>
            <w:r w:rsidRPr="0032348B">
              <w:rPr>
                <w:lang w:val="en-US"/>
              </w:rPr>
              <w:t xml:space="preserve">Detailed report </w:t>
            </w:r>
          </w:p>
        </w:tc>
      </w:tr>
      <w:tr w:rsidR="0032348B" w:rsidRPr="0032348B" w14:paraId="73484673" w14:textId="77777777" w:rsidTr="0032348B">
        <w:tc>
          <w:tcPr>
            <w:tcW w:w="0" w:type="auto"/>
            <w:hideMark/>
          </w:tcPr>
          <w:p w14:paraId="0687503E" w14:textId="77777777" w:rsidR="0032348B" w:rsidRPr="0032348B" w:rsidRDefault="0032348B" w:rsidP="0032348B">
            <w:pPr>
              <w:jc w:val="center"/>
              <w:rPr>
                <w:lang w:val="en-US"/>
              </w:rPr>
            </w:pPr>
            <w:r w:rsidRPr="0032348B">
              <w:rPr>
                <w:lang w:val="en-US"/>
              </w:rPr>
              <w:t>CAPEX Report</w:t>
            </w:r>
          </w:p>
        </w:tc>
        <w:tc>
          <w:tcPr>
            <w:tcW w:w="0" w:type="auto"/>
            <w:hideMark/>
          </w:tcPr>
          <w:p w14:paraId="101E035D" w14:textId="77777777" w:rsidR="0032348B" w:rsidRPr="0032348B" w:rsidRDefault="0032348B" w:rsidP="0032348B">
            <w:pPr>
              <w:jc w:val="center"/>
              <w:rPr>
                <w:lang w:val="en-US"/>
              </w:rPr>
            </w:pPr>
            <w:r w:rsidRPr="0032348B">
              <w:rPr>
                <w:lang w:val="en-US"/>
              </w:rPr>
              <w:t>Quarterly</w:t>
            </w:r>
          </w:p>
        </w:tc>
        <w:tc>
          <w:tcPr>
            <w:tcW w:w="1782" w:type="dxa"/>
            <w:hideMark/>
          </w:tcPr>
          <w:p w14:paraId="6A73BA09" w14:textId="77777777" w:rsidR="0032348B" w:rsidRPr="0032348B" w:rsidRDefault="0032348B" w:rsidP="0032348B">
            <w:pPr>
              <w:jc w:val="center"/>
              <w:rPr>
                <w:lang w:val="en-US"/>
              </w:rPr>
            </w:pPr>
            <w:r>
              <w:rPr>
                <w:lang w:val="en-US"/>
              </w:rPr>
              <w:t>Board of Directors</w:t>
            </w:r>
          </w:p>
        </w:tc>
        <w:tc>
          <w:tcPr>
            <w:tcW w:w="2705" w:type="dxa"/>
            <w:hideMark/>
          </w:tcPr>
          <w:p w14:paraId="74B4CE66" w14:textId="77777777" w:rsidR="0032348B" w:rsidRPr="0032348B" w:rsidRDefault="0032348B" w:rsidP="0032348B">
            <w:pPr>
              <w:jc w:val="center"/>
              <w:rPr>
                <w:lang w:val="en-US"/>
              </w:rPr>
            </w:pPr>
            <w:r w:rsidRPr="0032348B">
              <w:rPr>
                <w:lang w:val="en-US"/>
              </w:rPr>
              <w:t xml:space="preserve">Review capital expenditure </w:t>
            </w:r>
          </w:p>
        </w:tc>
        <w:tc>
          <w:tcPr>
            <w:tcW w:w="0" w:type="auto"/>
            <w:hideMark/>
          </w:tcPr>
          <w:p w14:paraId="575F04CE" w14:textId="77777777" w:rsidR="0032348B" w:rsidRPr="0032348B" w:rsidRDefault="0032348B" w:rsidP="0032348B">
            <w:pPr>
              <w:jc w:val="center"/>
              <w:rPr>
                <w:lang w:val="en-US"/>
              </w:rPr>
            </w:pPr>
            <w:r w:rsidRPr="0032348B">
              <w:rPr>
                <w:lang w:val="en-US"/>
              </w:rPr>
              <w:t>Analytical report with charts</w:t>
            </w:r>
          </w:p>
        </w:tc>
      </w:tr>
      <w:tr w:rsidR="0032348B" w:rsidRPr="0032348B" w14:paraId="1530D904" w14:textId="77777777" w:rsidTr="0032348B">
        <w:tc>
          <w:tcPr>
            <w:tcW w:w="0" w:type="auto"/>
            <w:hideMark/>
          </w:tcPr>
          <w:p w14:paraId="36C38E08" w14:textId="77777777" w:rsidR="0032348B" w:rsidRPr="0032348B" w:rsidRDefault="0032348B" w:rsidP="0032348B">
            <w:pPr>
              <w:jc w:val="center"/>
              <w:rPr>
                <w:lang w:val="en-US"/>
              </w:rPr>
            </w:pPr>
            <w:r w:rsidRPr="0032348B">
              <w:rPr>
                <w:lang w:val="en-US"/>
              </w:rPr>
              <w:t>KPI Dashboard</w:t>
            </w:r>
          </w:p>
        </w:tc>
        <w:tc>
          <w:tcPr>
            <w:tcW w:w="0" w:type="auto"/>
            <w:hideMark/>
          </w:tcPr>
          <w:p w14:paraId="072CA43F" w14:textId="77777777" w:rsidR="0032348B" w:rsidRPr="0032348B" w:rsidRDefault="0032348B" w:rsidP="0032348B">
            <w:pPr>
              <w:jc w:val="center"/>
              <w:rPr>
                <w:lang w:val="en-US"/>
              </w:rPr>
            </w:pPr>
            <w:r w:rsidRPr="0032348B">
              <w:rPr>
                <w:lang w:val="en-US"/>
              </w:rPr>
              <w:t>Monthly</w:t>
            </w:r>
          </w:p>
        </w:tc>
        <w:tc>
          <w:tcPr>
            <w:tcW w:w="1782" w:type="dxa"/>
            <w:hideMark/>
          </w:tcPr>
          <w:p w14:paraId="56A5C879" w14:textId="77777777" w:rsidR="0032348B" w:rsidRPr="0032348B" w:rsidRDefault="0032348B" w:rsidP="0032348B">
            <w:pPr>
              <w:jc w:val="center"/>
              <w:rPr>
                <w:lang w:val="en-US"/>
              </w:rPr>
            </w:pPr>
            <w:r w:rsidRPr="0032348B">
              <w:rPr>
                <w:lang w:val="en-US"/>
              </w:rPr>
              <w:t xml:space="preserve">Project </w:t>
            </w:r>
            <w:r>
              <w:rPr>
                <w:lang w:val="en-US"/>
              </w:rPr>
              <w:t>Manager</w:t>
            </w:r>
          </w:p>
        </w:tc>
        <w:tc>
          <w:tcPr>
            <w:tcW w:w="2705" w:type="dxa"/>
            <w:hideMark/>
          </w:tcPr>
          <w:p w14:paraId="31089DA7" w14:textId="77777777" w:rsidR="0032348B" w:rsidRPr="0032348B" w:rsidRDefault="0032348B" w:rsidP="00AF2267">
            <w:pPr>
              <w:jc w:val="center"/>
              <w:rPr>
                <w:lang w:val="en-US"/>
              </w:rPr>
            </w:pPr>
            <w:r>
              <w:rPr>
                <w:lang w:val="en-US"/>
              </w:rPr>
              <w:t xml:space="preserve">Provide an insight </w:t>
            </w:r>
            <w:r w:rsidR="00AF2267">
              <w:rPr>
                <w:lang w:val="en-US"/>
              </w:rPr>
              <w:t>into</w:t>
            </w:r>
            <w:r>
              <w:rPr>
                <w:lang w:val="en-US"/>
              </w:rPr>
              <w:t xml:space="preserve"> the key performance indicators</w:t>
            </w:r>
          </w:p>
        </w:tc>
        <w:tc>
          <w:tcPr>
            <w:tcW w:w="0" w:type="auto"/>
            <w:hideMark/>
          </w:tcPr>
          <w:p w14:paraId="3294E563" w14:textId="77777777" w:rsidR="0032348B" w:rsidRPr="0032348B" w:rsidRDefault="0032348B" w:rsidP="0032348B">
            <w:pPr>
              <w:jc w:val="center"/>
              <w:rPr>
                <w:lang w:val="en-US"/>
              </w:rPr>
            </w:pPr>
            <w:r>
              <w:rPr>
                <w:lang w:val="en-US"/>
              </w:rPr>
              <w:t>Visual graphs, KPIs</w:t>
            </w:r>
          </w:p>
        </w:tc>
      </w:tr>
      <w:tr w:rsidR="0032348B" w:rsidRPr="0032348B" w14:paraId="6A4A6895" w14:textId="77777777" w:rsidTr="0032348B">
        <w:tc>
          <w:tcPr>
            <w:tcW w:w="0" w:type="auto"/>
            <w:hideMark/>
          </w:tcPr>
          <w:p w14:paraId="0E021DF6" w14:textId="77777777" w:rsidR="0032348B" w:rsidRPr="0032348B" w:rsidRDefault="0032348B" w:rsidP="0032348B">
            <w:pPr>
              <w:jc w:val="center"/>
              <w:rPr>
                <w:lang w:val="en-US"/>
              </w:rPr>
            </w:pPr>
            <w:r w:rsidRPr="0032348B">
              <w:rPr>
                <w:lang w:val="en-US"/>
              </w:rPr>
              <w:t>Cash Flow Forecast Report</w:t>
            </w:r>
          </w:p>
        </w:tc>
        <w:tc>
          <w:tcPr>
            <w:tcW w:w="0" w:type="auto"/>
            <w:hideMark/>
          </w:tcPr>
          <w:p w14:paraId="02441FFE" w14:textId="77777777" w:rsidR="0032348B" w:rsidRPr="0032348B" w:rsidRDefault="0032348B" w:rsidP="0032348B">
            <w:pPr>
              <w:jc w:val="center"/>
              <w:rPr>
                <w:lang w:val="en-US"/>
              </w:rPr>
            </w:pPr>
            <w:r w:rsidRPr="0032348B">
              <w:rPr>
                <w:lang w:val="en-US"/>
              </w:rPr>
              <w:t>Monthly</w:t>
            </w:r>
          </w:p>
        </w:tc>
        <w:tc>
          <w:tcPr>
            <w:tcW w:w="1782" w:type="dxa"/>
            <w:hideMark/>
          </w:tcPr>
          <w:p w14:paraId="0A8BFA8A" w14:textId="77777777" w:rsidR="0032348B" w:rsidRPr="0032348B" w:rsidRDefault="0032348B" w:rsidP="0032348B">
            <w:pPr>
              <w:jc w:val="center"/>
              <w:rPr>
                <w:lang w:val="en-US"/>
              </w:rPr>
            </w:pPr>
            <w:r w:rsidRPr="0032348B">
              <w:rPr>
                <w:lang w:val="en-US"/>
              </w:rPr>
              <w:t xml:space="preserve">Finance </w:t>
            </w:r>
            <w:r>
              <w:rPr>
                <w:lang w:val="en-US"/>
              </w:rPr>
              <w:t>Manager</w:t>
            </w:r>
          </w:p>
        </w:tc>
        <w:tc>
          <w:tcPr>
            <w:tcW w:w="2705" w:type="dxa"/>
            <w:hideMark/>
          </w:tcPr>
          <w:p w14:paraId="37173A81" w14:textId="77777777" w:rsidR="0032348B" w:rsidRPr="0032348B" w:rsidRDefault="0032348B" w:rsidP="0032348B">
            <w:pPr>
              <w:jc w:val="center"/>
              <w:rPr>
                <w:lang w:val="en-US"/>
              </w:rPr>
            </w:pPr>
            <w:r>
              <w:rPr>
                <w:lang w:val="en-US"/>
              </w:rPr>
              <w:t>Assuming future cash inflow and outflow</w:t>
            </w:r>
          </w:p>
        </w:tc>
        <w:tc>
          <w:tcPr>
            <w:tcW w:w="0" w:type="auto"/>
            <w:hideMark/>
          </w:tcPr>
          <w:p w14:paraId="112C4471" w14:textId="77777777" w:rsidR="0032348B" w:rsidRPr="0032348B" w:rsidRDefault="0032348B" w:rsidP="0032348B">
            <w:pPr>
              <w:jc w:val="center"/>
              <w:rPr>
                <w:lang w:val="en-US"/>
              </w:rPr>
            </w:pPr>
            <w:r>
              <w:rPr>
                <w:lang w:val="en-US"/>
              </w:rPr>
              <w:t xml:space="preserve">Tables and </w:t>
            </w:r>
            <w:r w:rsidRPr="0032348B">
              <w:rPr>
                <w:lang w:val="en-US"/>
              </w:rPr>
              <w:t>charts</w:t>
            </w:r>
          </w:p>
        </w:tc>
      </w:tr>
      <w:tr w:rsidR="0032348B" w:rsidRPr="0032348B" w14:paraId="5A0F10A7" w14:textId="77777777" w:rsidTr="0032348B">
        <w:tc>
          <w:tcPr>
            <w:tcW w:w="0" w:type="auto"/>
            <w:hideMark/>
          </w:tcPr>
          <w:p w14:paraId="439B0B8C" w14:textId="77777777" w:rsidR="0032348B" w:rsidRPr="0032348B" w:rsidRDefault="0032348B" w:rsidP="0032348B">
            <w:pPr>
              <w:jc w:val="center"/>
              <w:rPr>
                <w:lang w:val="en-US"/>
              </w:rPr>
            </w:pPr>
            <w:r w:rsidRPr="0032348B">
              <w:rPr>
                <w:lang w:val="en-US"/>
              </w:rPr>
              <w:t>Risk and Variance Report</w:t>
            </w:r>
          </w:p>
        </w:tc>
        <w:tc>
          <w:tcPr>
            <w:tcW w:w="0" w:type="auto"/>
            <w:hideMark/>
          </w:tcPr>
          <w:p w14:paraId="2E16D785" w14:textId="77777777" w:rsidR="0032348B" w:rsidRPr="0032348B" w:rsidRDefault="0032348B" w:rsidP="0032348B">
            <w:pPr>
              <w:jc w:val="center"/>
              <w:rPr>
                <w:lang w:val="en-US"/>
              </w:rPr>
            </w:pPr>
            <w:r w:rsidRPr="0032348B">
              <w:rPr>
                <w:lang w:val="en-US"/>
              </w:rPr>
              <w:t>Quarterly</w:t>
            </w:r>
          </w:p>
        </w:tc>
        <w:tc>
          <w:tcPr>
            <w:tcW w:w="1782" w:type="dxa"/>
            <w:hideMark/>
          </w:tcPr>
          <w:p w14:paraId="3D56E51B" w14:textId="77777777" w:rsidR="0032348B" w:rsidRPr="0032348B" w:rsidRDefault="0032348B" w:rsidP="0032348B">
            <w:pPr>
              <w:jc w:val="center"/>
              <w:rPr>
                <w:lang w:val="en-US"/>
              </w:rPr>
            </w:pPr>
            <w:r w:rsidRPr="0032348B">
              <w:rPr>
                <w:lang w:val="en-US"/>
              </w:rPr>
              <w:t>Board</w:t>
            </w:r>
            <w:r>
              <w:rPr>
                <w:lang w:val="en-US"/>
              </w:rPr>
              <w:t xml:space="preserve"> of Directors</w:t>
            </w:r>
          </w:p>
        </w:tc>
        <w:tc>
          <w:tcPr>
            <w:tcW w:w="2705" w:type="dxa"/>
            <w:hideMark/>
          </w:tcPr>
          <w:p w14:paraId="49A003D7" w14:textId="77777777" w:rsidR="0032348B" w:rsidRPr="0032348B" w:rsidRDefault="0032348B" w:rsidP="0032348B">
            <w:pPr>
              <w:jc w:val="center"/>
              <w:rPr>
                <w:lang w:val="en-US"/>
              </w:rPr>
            </w:pPr>
            <w:r>
              <w:rPr>
                <w:lang w:val="en-US"/>
              </w:rPr>
              <w:t>Risk identification</w:t>
            </w:r>
          </w:p>
        </w:tc>
        <w:tc>
          <w:tcPr>
            <w:tcW w:w="0" w:type="auto"/>
            <w:hideMark/>
          </w:tcPr>
          <w:p w14:paraId="1AC03071" w14:textId="77777777" w:rsidR="0032348B" w:rsidRPr="0032348B" w:rsidRDefault="0032348B" w:rsidP="0032348B">
            <w:pPr>
              <w:jc w:val="center"/>
              <w:rPr>
                <w:lang w:val="en-US"/>
              </w:rPr>
            </w:pPr>
            <w:r>
              <w:rPr>
                <w:lang w:val="en-US"/>
              </w:rPr>
              <w:t>Summary report</w:t>
            </w:r>
          </w:p>
        </w:tc>
      </w:tr>
    </w:tbl>
    <w:p w14:paraId="0EFEB9F4" w14:textId="77777777" w:rsidR="0032348B" w:rsidRDefault="0032348B" w:rsidP="000C3552"/>
    <w:p w14:paraId="5D306C9A" w14:textId="77777777" w:rsidR="00861B13" w:rsidRDefault="00861B13">
      <w:pPr>
        <w:spacing w:line="276" w:lineRule="auto"/>
        <w:jc w:val="left"/>
        <w:rPr>
          <w:rFonts w:eastAsiaTheme="majorEastAsia" w:cstheme="majorBidi"/>
          <w:b/>
          <w:bCs/>
          <w:color w:val="365F91" w:themeColor="accent1" w:themeShade="BF"/>
          <w:sz w:val="32"/>
          <w:szCs w:val="28"/>
        </w:rPr>
      </w:pPr>
      <w:r>
        <w:br w:type="page"/>
      </w:r>
    </w:p>
    <w:p w14:paraId="25C33B2B" w14:textId="77777777" w:rsidR="000C3552" w:rsidRDefault="000C3552" w:rsidP="00283E19">
      <w:pPr>
        <w:pStyle w:val="Heading1"/>
      </w:pPr>
      <w:bookmarkStart w:id="13" w:name="_Toc224814877"/>
      <w:r>
        <w:lastRenderedPageBreak/>
        <w:t>Conclusion</w:t>
      </w:r>
      <w:bookmarkEnd w:id="13"/>
    </w:p>
    <w:p w14:paraId="4DC1B7B0" w14:textId="77777777" w:rsidR="000C3552" w:rsidRDefault="000C3552" w:rsidP="000C3552">
      <w:r>
        <w:t xml:space="preserve">According to the financial analysis, the solar power plant </w:t>
      </w:r>
      <w:r w:rsidR="00F301CA">
        <w:t>for</w:t>
      </w:r>
      <w:r>
        <w:t xml:space="preserve"> £50 mi</w:t>
      </w:r>
      <w:r w:rsidR="00411182">
        <w:t>llion is a feasible investment. Different values of NPV, IRR, Payback Perio</w:t>
      </w:r>
      <w:r w:rsidR="00F301CA">
        <w:t>ds and Profitability Index show</w:t>
      </w:r>
      <w:r w:rsidR="00411182">
        <w:t xml:space="preserve"> the significant impact of tax rates and inflation on </w:t>
      </w:r>
      <w:r w:rsidR="00F301CA">
        <w:t xml:space="preserve">the </w:t>
      </w:r>
      <w:r w:rsidR="00411182">
        <w:t>performance of the project.</w:t>
      </w:r>
      <w:r w:rsidR="00F301CA">
        <w:t xml:space="preserve"> The i</w:t>
      </w:r>
      <w:r w:rsidR="00411182">
        <w:t xml:space="preserve">mpact of these things cannot be ignored, but the project can be applicable as </w:t>
      </w:r>
      <w:r w:rsidR="00F301CA">
        <w:t>a base, and the best-</w:t>
      </w:r>
      <w:r w:rsidR="00411182">
        <w:t>case scenario</w:t>
      </w:r>
      <w:r w:rsidR="00F301CA">
        <w:t>s</w:t>
      </w:r>
      <w:r w:rsidR="00411182">
        <w:t xml:space="preserve"> are in favour of the project. </w:t>
      </w:r>
      <w:r>
        <w:t>A comparison of the financing options indicates that the commercial bank loans, green bonds and internal financing offer complementary benefits, with the balance of cost, risk, and operational flexibility. The introduction of contingency budgeting, earned value management, and stringent scope management would also prov</w:t>
      </w:r>
      <w:r w:rsidR="00F301CA">
        <w:t>ide disciplined cost management, and an organis</w:t>
      </w:r>
      <w:r>
        <w:t>ed reporting structure would increase the level of transparency and accountability. All in all, the project can be approved with some close financial follow-ups to ensure profitability and performance of operations.</w:t>
      </w:r>
    </w:p>
    <w:p w14:paraId="1BB0B754" w14:textId="77777777" w:rsidR="00861B13" w:rsidRDefault="00861B13">
      <w:pPr>
        <w:spacing w:line="276" w:lineRule="auto"/>
        <w:jc w:val="left"/>
        <w:rPr>
          <w:rFonts w:eastAsiaTheme="majorEastAsia" w:cstheme="majorBidi"/>
          <w:b/>
          <w:bCs/>
          <w:color w:val="365F91" w:themeColor="accent1" w:themeShade="BF"/>
          <w:sz w:val="32"/>
          <w:szCs w:val="28"/>
        </w:rPr>
      </w:pPr>
      <w:r>
        <w:br w:type="page"/>
      </w:r>
    </w:p>
    <w:p w14:paraId="6575C391" w14:textId="77777777" w:rsidR="00C021EA" w:rsidRDefault="00C021EA" w:rsidP="00C021EA">
      <w:pPr>
        <w:pStyle w:val="Heading1"/>
      </w:pPr>
      <w:bookmarkStart w:id="14" w:name="_Toc224814878"/>
      <w:r>
        <w:lastRenderedPageBreak/>
        <w:t>References</w:t>
      </w:r>
      <w:bookmarkEnd w:id="14"/>
    </w:p>
    <w:p w14:paraId="71DC7866" w14:textId="77777777" w:rsidR="00861B13" w:rsidRPr="00C021EA" w:rsidRDefault="00861B13" w:rsidP="00861B13">
      <w:pPr>
        <w:ind w:left="720" w:hanging="720"/>
      </w:pPr>
      <w:r>
        <w:rPr>
          <w:shd w:val="clear" w:color="auto" w:fill="FFFFFF"/>
        </w:rPr>
        <w:t xml:space="preserve">Custer, S., Dreher, A., Elston, T.B., Escobar, B., </w:t>
      </w:r>
      <w:proofErr w:type="spellStart"/>
      <w:r>
        <w:rPr>
          <w:shd w:val="clear" w:color="auto" w:fill="FFFFFF"/>
        </w:rPr>
        <w:t>Fedorochko</w:t>
      </w:r>
      <w:proofErr w:type="spellEnd"/>
      <w:r>
        <w:rPr>
          <w:shd w:val="clear" w:color="auto" w:fill="FFFFFF"/>
        </w:rPr>
        <w:t xml:space="preserve">, A.F., Ghose, S., Lin, J.J., Malik, A.A., Parks, B.C., Solomon, K. and Strange, A., </w:t>
      </w:r>
      <w:r w:rsidR="008201C0">
        <w:rPr>
          <w:shd w:val="clear" w:color="auto" w:fill="FFFFFF"/>
        </w:rPr>
        <w:t>(</w:t>
      </w:r>
      <w:r>
        <w:rPr>
          <w:shd w:val="clear" w:color="auto" w:fill="FFFFFF"/>
        </w:rPr>
        <w:t>2023</w:t>
      </w:r>
      <w:r w:rsidR="008201C0">
        <w:rPr>
          <w:shd w:val="clear" w:color="auto" w:fill="FFFFFF"/>
        </w:rPr>
        <w:t>)</w:t>
      </w:r>
      <w:r>
        <w:rPr>
          <w:shd w:val="clear" w:color="auto" w:fill="FFFFFF"/>
        </w:rPr>
        <w:t>. </w:t>
      </w:r>
      <w:r>
        <w:rPr>
          <w:i/>
          <w:iCs/>
          <w:shd w:val="clear" w:color="auto" w:fill="FFFFFF"/>
        </w:rPr>
        <w:t xml:space="preserve">Tracking Chinese development finance: An application of </w:t>
      </w:r>
      <w:proofErr w:type="spellStart"/>
      <w:r>
        <w:rPr>
          <w:i/>
          <w:iCs/>
          <w:shd w:val="clear" w:color="auto" w:fill="FFFFFF"/>
        </w:rPr>
        <w:t>AidData's</w:t>
      </w:r>
      <w:proofErr w:type="spellEnd"/>
      <w:r>
        <w:rPr>
          <w:i/>
          <w:iCs/>
          <w:shd w:val="clear" w:color="auto" w:fill="FFFFFF"/>
        </w:rPr>
        <w:t xml:space="preserve"> TUFF 3.0 Methodology</w:t>
      </w:r>
      <w:r>
        <w:rPr>
          <w:shd w:val="clear" w:color="auto" w:fill="FFFFFF"/>
        </w:rPr>
        <w:t xml:space="preserve">. Williamsburg, VA: </w:t>
      </w:r>
      <w:proofErr w:type="spellStart"/>
      <w:r>
        <w:rPr>
          <w:shd w:val="clear" w:color="auto" w:fill="FFFFFF"/>
        </w:rPr>
        <w:t>AidData</w:t>
      </w:r>
      <w:proofErr w:type="spellEnd"/>
      <w:r>
        <w:rPr>
          <w:shd w:val="clear" w:color="auto" w:fill="FFFFFF"/>
        </w:rPr>
        <w:t xml:space="preserve"> at William &amp; Mary.</w:t>
      </w:r>
    </w:p>
    <w:p w14:paraId="3203E262" w14:textId="77777777" w:rsidR="00861B13" w:rsidRPr="00CD2C8D" w:rsidRDefault="00861B13" w:rsidP="00861B13">
      <w:pPr>
        <w:ind w:left="720" w:hanging="720"/>
      </w:pPr>
      <w:r>
        <w:rPr>
          <w:shd w:val="clear" w:color="auto" w:fill="FFFFFF"/>
        </w:rPr>
        <w:t xml:space="preserve">Guo, J. and Kato, H., </w:t>
      </w:r>
      <w:r w:rsidR="008201C0">
        <w:rPr>
          <w:shd w:val="clear" w:color="auto" w:fill="FFFFFF"/>
        </w:rPr>
        <w:t>(</w:t>
      </w:r>
      <w:r>
        <w:rPr>
          <w:shd w:val="clear" w:color="auto" w:fill="FFFFFF"/>
        </w:rPr>
        <w:t>2024</w:t>
      </w:r>
      <w:r w:rsidR="008201C0">
        <w:rPr>
          <w:shd w:val="clear" w:color="auto" w:fill="FFFFFF"/>
        </w:rPr>
        <w:t>)</w:t>
      </w:r>
      <w:r>
        <w:rPr>
          <w:shd w:val="clear" w:color="auto" w:fill="FFFFFF"/>
        </w:rPr>
        <w:t>. Role of government equity investment in capital structure of project finance: global evidence from PPP projects in developing countries. </w:t>
      </w:r>
      <w:r>
        <w:rPr>
          <w:i/>
          <w:iCs/>
          <w:shd w:val="clear" w:color="auto" w:fill="FFFFFF"/>
        </w:rPr>
        <w:t>Journal of construction engineering and management</w:t>
      </w:r>
      <w:r>
        <w:rPr>
          <w:shd w:val="clear" w:color="auto" w:fill="FFFFFF"/>
        </w:rPr>
        <w:t>, </w:t>
      </w:r>
      <w:r>
        <w:rPr>
          <w:i/>
          <w:iCs/>
          <w:shd w:val="clear" w:color="auto" w:fill="FFFFFF"/>
        </w:rPr>
        <w:t>150</w:t>
      </w:r>
      <w:r>
        <w:rPr>
          <w:shd w:val="clear" w:color="auto" w:fill="FFFFFF"/>
        </w:rPr>
        <w:t>(3), p.04024003.</w:t>
      </w:r>
    </w:p>
    <w:p w14:paraId="5A1090DB" w14:textId="77777777" w:rsidR="00861B13" w:rsidRPr="00C021EA" w:rsidRDefault="00861B13" w:rsidP="00861B13">
      <w:pPr>
        <w:ind w:left="720" w:hanging="720"/>
      </w:pPr>
      <w:r>
        <w:rPr>
          <w:shd w:val="clear" w:color="auto" w:fill="FFFFFF"/>
        </w:rPr>
        <w:t xml:space="preserve">Latief, R.U., </w:t>
      </w:r>
      <w:proofErr w:type="spellStart"/>
      <w:r>
        <w:rPr>
          <w:shd w:val="clear" w:color="auto" w:fill="FFFFFF"/>
        </w:rPr>
        <w:t>Anditiaman</w:t>
      </w:r>
      <w:proofErr w:type="spellEnd"/>
      <w:r>
        <w:rPr>
          <w:shd w:val="clear" w:color="auto" w:fill="FFFFFF"/>
        </w:rPr>
        <w:t xml:space="preserve">, N.M., Rahim, I.R., </w:t>
      </w:r>
      <w:proofErr w:type="spellStart"/>
      <w:r>
        <w:rPr>
          <w:shd w:val="clear" w:color="auto" w:fill="FFFFFF"/>
        </w:rPr>
        <w:t>Arifuddin</w:t>
      </w:r>
      <w:proofErr w:type="spellEnd"/>
      <w:r>
        <w:rPr>
          <w:shd w:val="clear" w:color="auto" w:fill="FFFFFF"/>
        </w:rPr>
        <w:t xml:space="preserve">, R. and </w:t>
      </w:r>
      <w:proofErr w:type="spellStart"/>
      <w:r>
        <w:rPr>
          <w:shd w:val="clear" w:color="auto" w:fill="FFFFFF"/>
        </w:rPr>
        <w:t>Tumpu</w:t>
      </w:r>
      <w:proofErr w:type="spellEnd"/>
      <w:r>
        <w:rPr>
          <w:shd w:val="clear" w:color="auto" w:fill="FFFFFF"/>
        </w:rPr>
        <w:t xml:space="preserve">, M., </w:t>
      </w:r>
      <w:r w:rsidR="008201C0">
        <w:rPr>
          <w:shd w:val="clear" w:color="auto" w:fill="FFFFFF"/>
        </w:rPr>
        <w:t>(</w:t>
      </w:r>
      <w:r>
        <w:rPr>
          <w:shd w:val="clear" w:color="auto" w:fill="FFFFFF"/>
        </w:rPr>
        <w:t>2023</w:t>
      </w:r>
      <w:r w:rsidR="008201C0">
        <w:rPr>
          <w:shd w:val="clear" w:color="auto" w:fill="FFFFFF"/>
        </w:rPr>
        <w:t>)</w:t>
      </w:r>
      <w:r>
        <w:rPr>
          <w:shd w:val="clear" w:color="auto" w:fill="FFFFFF"/>
        </w:rPr>
        <w:t xml:space="preserve">. </w:t>
      </w:r>
      <w:proofErr w:type="spellStart"/>
      <w:r>
        <w:rPr>
          <w:shd w:val="clear" w:color="auto" w:fill="FFFFFF"/>
        </w:rPr>
        <w:t>Labor</w:t>
      </w:r>
      <w:proofErr w:type="spellEnd"/>
      <w:r>
        <w:rPr>
          <w:shd w:val="clear" w:color="auto" w:fill="FFFFFF"/>
        </w:rPr>
        <w:t xml:space="preserve"> productivity study in construction projects viewed from influence factors. </w:t>
      </w:r>
      <w:r>
        <w:rPr>
          <w:i/>
          <w:iCs/>
          <w:shd w:val="clear" w:color="auto" w:fill="FFFFFF"/>
        </w:rPr>
        <w:t>Civil Engineering Journal</w:t>
      </w:r>
      <w:r>
        <w:rPr>
          <w:shd w:val="clear" w:color="auto" w:fill="FFFFFF"/>
        </w:rPr>
        <w:t>, </w:t>
      </w:r>
      <w:r>
        <w:rPr>
          <w:i/>
          <w:iCs/>
          <w:shd w:val="clear" w:color="auto" w:fill="FFFFFF"/>
        </w:rPr>
        <w:t>9</w:t>
      </w:r>
      <w:r>
        <w:rPr>
          <w:shd w:val="clear" w:color="auto" w:fill="FFFFFF"/>
        </w:rPr>
        <w:t>(3), pp.583-595.</w:t>
      </w:r>
    </w:p>
    <w:p w14:paraId="489217CC" w14:textId="77777777" w:rsidR="00861B13" w:rsidRPr="00CD2C8D" w:rsidRDefault="00861B13" w:rsidP="00861B13">
      <w:pPr>
        <w:ind w:left="720" w:hanging="720"/>
      </w:pPr>
      <w:proofErr w:type="spellStart"/>
      <w:r>
        <w:rPr>
          <w:shd w:val="clear" w:color="auto" w:fill="FFFFFF"/>
        </w:rPr>
        <w:t>Litvishko</w:t>
      </w:r>
      <w:proofErr w:type="spellEnd"/>
      <w:r>
        <w:rPr>
          <w:shd w:val="clear" w:color="auto" w:fill="FFFFFF"/>
        </w:rPr>
        <w:t xml:space="preserve">, O., </w:t>
      </w:r>
      <w:proofErr w:type="spellStart"/>
      <w:r>
        <w:rPr>
          <w:shd w:val="clear" w:color="auto" w:fill="FFFFFF"/>
        </w:rPr>
        <w:t>Novoselova</w:t>
      </w:r>
      <w:proofErr w:type="spellEnd"/>
      <w:r>
        <w:rPr>
          <w:shd w:val="clear" w:color="auto" w:fill="FFFFFF"/>
        </w:rPr>
        <w:t xml:space="preserve">, N. and </w:t>
      </w:r>
      <w:proofErr w:type="spellStart"/>
      <w:r>
        <w:rPr>
          <w:shd w:val="clear" w:color="auto" w:fill="FFFFFF"/>
        </w:rPr>
        <w:t>Kalabekova</w:t>
      </w:r>
      <w:proofErr w:type="spellEnd"/>
      <w:r>
        <w:rPr>
          <w:shd w:val="clear" w:color="auto" w:fill="FFFFFF"/>
        </w:rPr>
        <w:t xml:space="preserve">, L., </w:t>
      </w:r>
      <w:r w:rsidR="008201C0">
        <w:rPr>
          <w:shd w:val="clear" w:color="auto" w:fill="FFFFFF"/>
        </w:rPr>
        <w:t>(</w:t>
      </w:r>
      <w:r>
        <w:rPr>
          <w:shd w:val="clear" w:color="auto" w:fill="FFFFFF"/>
        </w:rPr>
        <w:t>2022</w:t>
      </w:r>
      <w:r w:rsidR="008201C0">
        <w:rPr>
          <w:shd w:val="clear" w:color="auto" w:fill="FFFFFF"/>
        </w:rPr>
        <w:t>)</w:t>
      </w:r>
      <w:r>
        <w:rPr>
          <w:shd w:val="clear" w:color="auto" w:fill="FFFFFF"/>
        </w:rPr>
        <w:t>. Infrastructure projects in the black sea-</w:t>
      </w:r>
      <w:proofErr w:type="spellStart"/>
      <w:r>
        <w:rPr>
          <w:shd w:val="clear" w:color="auto" w:fill="FFFFFF"/>
        </w:rPr>
        <w:t>caspian</w:t>
      </w:r>
      <w:proofErr w:type="spellEnd"/>
      <w:r>
        <w:rPr>
          <w:shd w:val="clear" w:color="auto" w:fill="FFFFFF"/>
        </w:rPr>
        <w:t xml:space="preserve"> sea region: transport, finance, geopolitics. </w:t>
      </w:r>
      <w:r>
        <w:rPr>
          <w:i/>
          <w:iCs/>
          <w:shd w:val="clear" w:color="auto" w:fill="FFFFFF"/>
        </w:rPr>
        <w:t>Transportation Research Procedia</w:t>
      </w:r>
      <w:r>
        <w:rPr>
          <w:shd w:val="clear" w:color="auto" w:fill="FFFFFF"/>
        </w:rPr>
        <w:t>, </w:t>
      </w:r>
      <w:r>
        <w:rPr>
          <w:i/>
          <w:iCs/>
          <w:shd w:val="clear" w:color="auto" w:fill="FFFFFF"/>
        </w:rPr>
        <w:t>63</w:t>
      </w:r>
      <w:r>
        <w:rPr>
          <w:shd w:val="clear" w:color="auto" w:fill="FFFFFF"/>
        </w:rPr>
        <w:t>, pp.1244-1251.</w:t>
      </w:r>
    </w:p>
    <w:p w14:paraId="27A7B8B7" w14:textId="77777777" w:rsidR="00861B13" w:rsidRPr="00C021EA" w:rsidRDefault="00861B13" w:rsidP="00861B13">
      <w:pPr>
        <w:ind w:left="720" w:hanging="720"/>
      </w:pPr>
      <w:r w:rsidRPr="00C021EA">
        <w:rPr>
          <w:shd w:val="clear" w:color="auto" w:fill="FFFFFF"/>
        </w:rPr>
        <w:t xml:space="preserve">Mannava, M.K., Gupta, H., Mishra, M.V. and Banerjee, S., </w:t>
      </w:r>
      <w:r w:rsidR="008201C0">
        <w:rPr>
          <w:shd w:val="clear" w:color="auto" w:fill="FFFFFF"/>
        </w:rPr>
        <w:t>(</w:t>
      </w:r>
      <w:r w:rsidRPr="00C021EA">
        <w:rPr>
          <w:shd w:val="clear" w:color="auto" w:fill="FFFFFF"/>
        </w:rPr>
        <w:t>2025</w:t>
      </w:r>
      <w:r w:rsidR="008201C0">
        <w:rPr>
          <w:shd w:val="clear" w:color="auto" w:fill="FFFFFF"/>
        </w:rPr>
        <w:t>)</w:t>
      </w:r>
      <w:r w:rsidRPr="00C021EA">
        <w:rPr>
          <w:shd w:val="clear" w:color="auto" w:fill="FFFFFF"/>
        </w:rPr>
        <w:t>. Optimizing Financial Processes Through AI-Enhanced Project Management, Big Data Engineering, and Sustainability. In </w:t>
      </w:r>
      <w:r w:rsidRPr="00C021EA">
        <w:rPr>
          <w:i/>
          <w:iCs/>
          <w:shd w:val="clear" w:color="auto" w:fill="FFFFFF"/>
        </w:rPr>
        <w:t>AI-Enabled Sustainable Innovations in Education and Business</w:t>
      </w:r>
      <w:r w:rsidRPr="00C021EA">
        <w:rPr>
          <w:shd w:val="clear" w:color="auto" w:fill="FFFFFF"/>
        </w:rPr>
        <w:t> (pp. 203-224). IGI Global Scientific Publishing.</w:t>
      </w:r>
    </w:p>
    <w:p w14:paraId="68660285" w14:textId="77777777" w:rsidR="00861B13" w:rsidRPr="00CD2C8D" w:rsidRDefault="00861B13" w:rsidP="00861B13">
      <w:pPr>
        <w:ind w:left="720" w:hanging="720"/>
      </w:pPr>
      <w:proofErr w:type="spellStart"/>
      <w:r>
        <w:rPr>
          <w:shd w:val="clear" w:color="auto" w:fill="FFFFFF"/>
        </w:rPr>
        <w:t>Ozili</w:t>
      </w:r>
      <w:proofErr w:type="spellEnd"/>
      <w:r>
        <w:rPr>
          <w:shd w:val="clear" w:color="auto" w:fill="FFFFFF"/>
        </w:rPr>
        <w:t xml:space="preserve">, P.K., </w:t>
      </w:r>
      <w:r w:rsidR="008201C0">
        <w:rPr>
          <w:shd w:val="clear" w:color="auto" w:fill="FFFFFF"/>
        </w:rPr>
        <w:t>(</w:t>
      </w:r>
      <w:r>
        <w:rPr>
          <w:shd w:val="clear" w:color="auto" w:fill="FFFFFF"/>
        </w:rPr>
        <w:t>2022</w:t>
      </w:r>
      <w:r w:rsidR="008201C0">
        <w:rPr>
          <w:shd w:val="clear" w:color="auto" w:fill="FFFFFF"/>
        </w:rPr>
        <w:t>)</w:t>
      </w:r>
      <w:r>
        <w:rPr>
          <w:shd w:val="clear" w:color="auto" w:fill="FFFFFF"/>
        </w:rPr>
        <w:t>. Green finance research around the world: a review of literature. </w:t>
      </w:r>
      <w:r>
        <w:rPr>
          <w:i/>
          <w:iCs/>
          <w:shd w:val="clear" w:color="auto" w:fill="FFFFFF"/>
        </w:rPr>
        <w:t>International Journal of Green Economics</w:t>
      </w:r>
      <w:r>
        <w:rPr>
          <w:shd w:val="clear" w:color="auto" w:fill="FFFFFF"/>
        </w:rPr>
        <w:t>, </w:t>
      </w:r>
      <w:r>
        <w:rPr>
          <w:i/>
          <w:iCs/>
          <w:shd w:val="clear" w:color="auto" w:fill="FFFFFF"/>
        </w:rPr>
        <w:t>16</w:t>
      </w:r>
      <w:r>
        <w:rPr>
          <w:shd w:val="clear" w:color="auto" w:fill="FFFFFF"/>
        </w:rPr>
        <w:t>(1), pp.56-75.</w:t>
      </w:r>
    </w:p>
    <w:p w14:paraId="2C7B9171" w14:textId="77777777" w:rsidR="00861B13" w:rsidRPr="00CD2C8D" w:rsidRDefault="00861B13" w:rsidP="00861B13">
      <w:pPr>
        <w:ind w:left="720" w:hanging="720"/>
      </w:pPr>
      <w:r>
        <w:rPr>
          <w:shd w:val="clear" w:color="auto" w:fill="FFFFFF"/>
        </w:rPr>
        <w:t xml:space="preserve">Ren, S., </w:t>
      </w:r>
      <w:r w:rsidR="008201C0">
        <w:rPr>
          <w:shd w:val="clear" w:color="auto" w:fill="FFFFFF"/>
        </w:rPr>
        <w:t>(</w:t>
      </w:r>
      <w:r>
        <w:rPr>
          <w:shd w:val="clear" w:color="auto" w:fill="FFFFFF"/>
        </w:rPr>
        <w:t>2022</w:t>
      </w:r>
      <w:r w:rsidR="008201C0">
        <w:rPr>
          <w:shd w:val="clear" w:color="auto" w:fill="FFFFFF"/>
        </w:rPr>
        <w:t>)</w:t>
      </w:r>
      <w:r>
        <w:rPr>
          <w:shd w:val="clear" w:color="auto" w:fill="FFFFFF"/>
        </w:rPr>
        <w:t>. Optimization of enterprise financial management and decision</w:t>
      </w:r>
      <w:r>
        <w:rPr>
          <w:rFonts w:ascii="Cambria Math" w:hAnsi="Cambria Math" w:cs="Cambria Math"/>
          <w:shd w:val="clear" w:color="auto" w:fill="FFFFFF"/>
        </w:rPr>
        <w:t>‐</w:t>
      </w:r>
      <w:r>
        <w:rPr>
          <w:shd w:val="clear" w:color="auto" w:fill="FFFFFF"/>
        </w:rPr>
        <w:t>making systems based on big data. </w:t>
      </w:r>
      <w:r>
        <w:rPr>
          <w:i/>
          <w:iCs/>
          <w:shd w:val="clear" w:color="auto" w:fill="FFFFFF"/>
        </w:rPr>
        <w:t>Journal of Mathematics</w:t>
      </w:r>
      <w:r>
        <w:rPr>
          <w:shd w:val="clear" w:color="auto" w:fill="FFFFFF"/>
        </w:rPr>
        <w:t>, </w:t>
      </w:r>
      <w:r>
        <w:rPr>
          <w:i/>
          <w:iCs/>
          <w:shd w:val="clear" w:color="auto" w:fill="FFFFFF"/>
        </w:rPr>
        <w:t>2022</w:t>
      </w:r>
      <w:r>
        <w:rPr>
          <w:shd w:val="clear" w:color="auto" w:fill="FFFFFF"/>
        </w:rPr>
        <w:t>(1), p.1708506.</w:t>
      </w:r>
    </w:p>
    <w:p w14:paraId="1B876FD3" w14:textId="77777777" w:rsidR="00861B13" w:rsidRPr="00CD2C8D" w:rsidRDefault="00861B13" w:rsidP="00861B13">
      <w:pPr>
        <w:ind w:left="720" w:hanging="720"/>
      </w:pPr>
      <w:r>
        <w:rPr>
          <w:shd w:val="clear" w:color="auto" w:fill="FFFFFF"/>
        </w:rPr>
        <w:t xml:space="preserve">Sah, G.K. and Pokharel, S.P., </w:t>
      </w:r>
      <w:r w:rsidR="008201C0">
        <w:rPr>
          <w:shd w:val="clear" w:color="auto" w:fill="FFFFFF"/>
        </w:rPr>
        <w:t>(</w:t>
      </w:r>
      <w:r>
        <w:rPr>
          <w:shd w:val="clear" w:color="auto" w:fill="FFFFFF"/>
        </w:rPr>
        <w:t>2023</w:t>
      </w:r>
      <w:r w:rsidR="008201C0">
        <w:rPr>
          <w:shd w:val="clear" w:color="auto" w:fill="FFFFFF"/>
        </w:rPr>
        <w:t>)</w:t>
      </w:r>
      <w:r>
        <w:rPr>
          <w:shd w:val="clear" w:color="auto" w:fill="FFFFFF"/>
        </w:rPr>
        <w:t xml:space="preserve">. Analysis of financial performance of </w:t>
      </w:r>
      <w:proofErr w:type="spellStart"/>
      <w:r>
        <w:rPr>
          <w:shd w:val="clear" w:color="auto" w:fill="FFFFFF"/>
        </w:rPr>
        <w:t>nepalese</w:t>
      </w:r>
      <w:proofErr w:type="spellEnd"/>
      <w:r>
        <w:rPr>
          <w:shd w:val="clear" w:color="auto" w:fill="FFFFFF"/>
        </w:rPr>
        <w:t xml:space="preserve"> commercial banks using camel approach. </w:t>
      </w:r>
      <w:r>
        <w:rPr>
          <w:i/>
          <w:iCs/>
          <w:shd w:val="clear" w:color="auto" w:fill="FFFFFF"/>
        </w:rPr>
        <w:t>Cognition</w:t>
      </w:r>
      <w:r>
        <w:rPr>
          <w:shd w:val="clear" w:color="auto" w:fill="FFFFFF"/>
        </w:rPr>
        <w:t>, </w:t>
      </w:r>
      <w:r>
        <w:rPr>
          <w:i/>
          <w:iCs/>
          <w:shd w:val="clear" w:color="auto" w:fill="FFFFFF"/>
        </w:rPr>
        <w:t>5</w:t>
      </w:r>
      <w:r>
        <w:rPr>
          <w:shd w:val="clear" w:color="auto" w:fill="FFFFFF"/>
        </w:rPr>
        <w:t>(1), pp.37-49.</w:t>
      </w:r>
    </w:p>
    <w:p w14:paraId="35D9A7FA" w14:textId="77777777" w:rsidR="00861B13" w:rsidRPr="00CD2C8D" w:rsidRDefault="00861B13" w:rsidP="00861B13">
      <w:pPr>
        <w:ind w:left="720" w:hanging="720"/>
      </w:pPr>
      <w:r>
        <w:rPr>
          <w:shd w:val="clear" w:color="auto" w:fill="FFFFFF"/>
        </w:rPr>
        <w:t xml:space="preserve">Schroeder, R.G., Clark, M.W. and Cathey, J.M., </w:t>
      </w:r>
      <w:r w:rsidR="008201C0">
        <w:rPr>
          <w:shd w:val="clear" w:color="auto" w:fill="FFFFFF"/>
        </w:rPr>
        <w:t>(</w:t>
      </w:r>
      <w:r>
        <w:rPr>
          <w:shd w:val="clear" w:color="auto" w:fill="FFFFFF"/>
        </w:rPr>
        <w:t>2022</w:t>
      </w:r>
      <w:r w:rsidR="008201C0">
        <w:rPr>
          <w:shd w:val="clear" w:color="auto" w:fill="FFFFFF"/>
        </w:rPr>
        <w:t>)</w:t>
      </w:r>
      <w:r>
        <w:rPr>
          <w:shd w:val="clear" w:color="auto" w:fill="FFFFFF"/>
        </w:rPr>
        <w:t>. </w:t>
      </w:r>
      <w:r>
        <w:rPr>
          <w:i/>
          <w:iCs/>
          <w:shd w:val="clear" w:color="auto" w:fill="FFFFFF"/>
        </w:rPr>
        <w:t>Financial accounting theory and analysis: text and cases</w:t>
      </w:r>
      <w:r>
        <w:rPr>
          <w:shd w:val="clear" w:color="auto" w:fill="FFFFFF"/>
        </w:rPr>
        <w:t>. John Wiley &amp; Sons.</w:t>
      </w:r>
    </w:p>
    <w:p w14:paraId="7A0DEFBE" w14:textId="77777777" w:rsidR="00861B13" w:rsidRDefault="00861B13" w:rsidP="00861B13">
      <w:pPr>
        <w:ind w:left="720" w:hanging="720"/>
      </w:pPr>
      <w:r>
        <w:rPr>
          <w:shd w:val="clear" w:color="auto" w:fill="FFFFFF"/>
        </w:rPr>
        <w:lastRenderedPageBreak/>
        <w:t xml:space="preserve">Tong, L., Jabbour, C.J.C., Najam, H. and Abbas, J., </w:t>
      </w:r>
      <w:r w:rsidR="008201C0">
        <w:rPr>
          <w:shd w:val="clear" w:color="auto" w:fill="FFFFFF"/>
        </w:rPr>
        <w:t>(</w:t>
      </w:r>
      <w:r>
        <w:rPr>
          <w:shd w:val="clear" w:color="auto" w:fill="FFFFFF"/>
        </w:rPr>
        <w:t>2022</w:t>
      </w:r>
      <w:r w:rsidR="008201C0">
        <w:rPr>
          <w:shd w:val="clear" w:color="auto" w:fill="FFFFFF"/>
        </w:rPr>
        <w:t>)</w:t>
      </w:r>
      <w:r>
        <w:rPr>
          <w:shd w:val="clear" w:color="auto" w:fill="FFFFFF"/>
        </w:rPr>
        <w:t>. Role of environmental regulations, green finance, and investment in green technologies in green total factor productivity: Empirical evidence from Asian region. </w:t>
      </w:r>
      <w:r>
        <w:rPr>
          <w:i/>
          <w:iCs/>
          <w:shd w:val="clear" w:color="auto" w:fill="FFFFFF"/>
        </w:rPr>
        <w:t>Journal of Cleaner Production</w:t>
      </w:r>
      <w:r>
        <w:rPr>
          <w:shd w:val="clear" w:color="auto" w:fill="FFFFFF"/>
        </w:rPr>
        <w:t>, </w:t>
      </w:r>
      <w:r>
        <w:rPr>
          <w:i/>
          <w:iCs/>
          <w:shd w:val="clear" w:color="auto" w:fill="FFFFFF"/>
        </w:rPr>
        <w:t>380</w:t>
      </w:r>
      <w:r>
        <w:rPr>
          <w:shd w:val="clear" w:color="auto" w:fill="FFFFFF"/>
        </w:rPr>
        <w:t>, p.134930.</w:t>
      </w:r>
    </w:p>
    <w:p w14:paraId="03B348A2" w14:textId="77777777" w:rsidR="00861B13" w:rsidRPr="00CD2C8D" w:rsidRDefault="00861B13" w:rsidP="00861B13">
      <w:pPr>
        <w:ind w:left="720" w:hanging="720"/>
      </w:pPr>
      <w:proofErr w:type="spellStart"/>
      <w:r>
        <w:rPr>
          <w:shd w:val="clear" w:color="auto" w:fill="FFFFFF"/>
        </w:rPr>
        <w:t>Wahjono</w:t>
      </w:r>
      <w:proofErr w:type="spellEnd"/>
      <w:r>
        <w:rPr>
          <w:shd w:val="clear" w:color="auto" w:fill="FFFFFF"/>
        </w:rPr>
        <w:t xml:space="preserve">, S.I., Marina, A., Fen, F.S., </w:t>
      </w:r>
      <w:proofErr w:type="spellStart"/>
      <w:r>
        <w:rPr>
          <w:shd w:val="clear" w:color="auto" w:fill="FFFFFF"/>
        </w:rPr>
        <w:t>Oktaviani</w:t>
      </w:r>
      <w:proofErr w:type="spellEnd"/>
      <w:r>
        <w:rPr>
          <w:shd w:val="clear" w:color="auto" w:fill="FFFFFF"/>
        </w:rPr>
        <w:t xml:space="preserve">, M. and Alamin, M.S.B.R., </w:t>
      </w:r>
      <w:r w:rsidR="008201C0">
        <w:rPr>
          <w:shd w:val="clear" w:color="auto" w:fill="FFFFFF"/>
        </w:rPr>
        <w:t>(</w:t>
      </w:r>
      <w:r>
        <w:rPr>
          <w:shd w:val="clear" w:color="auto" w:fill="FFFFFF"/>
        </w:rPr>
        <w:t>2023</w:t>
      </w:r>
      <w:r w:rsidR="008201C0">
        <w:rPr>
          <w:shd w:val="clear" w:color="auto" w:fill="FFFFFF"/>
        </w:rPr>
        <w:t>)</w:t>
      </w:r>
      <w:r>
        <w:rPr>
          <w:shd w:val="clear" w:color="auto" w:fill="FFFFFF"/>
        </w:rPr>
        <w:t>. Research on the Success of the Crowdfunding Platform Performance in the Funder Dana Project Indonesia Facebook Community. </w:t>
      </w:r>
      <w:r>
        <w:rPr>
          <w:i/>
          <w:iCs/>
          <w:shd w:val="clear" w:color="auto" w:fill="FFFFFF"/>
        </w:rPr>
        <w:t>BASKARA: Journal of Business and Entrepreneurship</w:t>
      </w:r>
      <w:r>
        <w:rPr>
          <w:shd w:val="clear" w:color="auto" w:fill="FFFFFF"/>
        </w:rPr>
        <w:t>, </w:t>
      </w:r>
      <w:r>
        <w:rPr>
          <w:i/>
          <w:iCs/>
          <w:shd w:val="clear" w:color="auto" w:fill="FFFFFF"/>
        </w:rPr>
        <w:t>6</w:t>
      </w:r>
      <w:r>
        <w:rPr>
          <w:shd w:val="clear" w:color="auto" w:fill="FFFFFF"/>
        </w:rPr>
        <w:t>(1), pp.126-138.</w:t>
      </w:r>
    </w:p>
    <w:p w14:paraId="0FF62507" w14:textId="77777777" w:rsidR="00861B13" w:rsidRDefault="00861B13" w:rsidP="00861B13">
      <w:pPr>
        <w:ind w:left="720" w:hanging="720"/>
        <w:rPr>
          <w:shd w:val="clear" w:color="auto" w:fill="FFFFFF"/>
        </w:rPr>
      </w:pPr>
      <w:r>
        <w:rPr>
          <w:shd w:val="clear" w:color="auto" w:fill="FFFFFF"/>
        </w:rPr>
        <w:t xml:space="preserve">Wang, K.H., Zhao, Y.X., Jiang, C.F. and Li, Z.Z., </w:t>
      </w:r>
      <w:r w:rsidR="008201C0">
        <w:rPr>
          <w:shd w:val="clear" w:color="auto" w:fill="FFFFFF"/>
        </w:rPr>
        <w:t>(</w:t>
      </w:r>
      <w:r>
        <w:rPr>
          <w:shd w:val="clear" w:color="auto" w:fill="FFFFFF"/>
        </w:rPr>
        <w:t>2022</w:t>
      </w:r>
      <w:r w:rsidR="008201C0">
        <w:rPr>
          <w:shd w:val="clear" w:color="auto" w:fill="FFFFFF"/>
        </w:rPr>
        <w:t>)</w:t>
      </w:r>
      <w:r>
        <w:rPr>
          <w:shd w:val="clear" w:color="auto" w:fill="FFFFFF"/>
        </w:rPr>
        <w:t>. Does green finance inspire sustainable development? Evidence from a global perspective. </w:t>
      </w:r>
      <w:r>
        <w:rPr>
          <w:i/>
          <w:iCs/>
          <w:shd w:val="clear" w:color="auto" w:fill="FFFFFF"/>
        </w:rPr>
        <w:t>Economic Analysis and Policy</w:t>
      </w:r>
      <w:r>
        <w:rPr>
          <w:shd w:val="clear" w:color="auto" w:fill="FFFFFF"/>
        </w:rPr>
        <w:t>, </w:t>
      </w:r>
      <w:r>
        <w:rPr>
          <w:i/>
          <w:iCs/>
          <w:shd w:val="clear" w:color="auto" w:fill="FFFFFF"/>
        </w:rPr>
        <w:t>75</w:t>
      </w:r>
      <w:r>
        <w:rPr>
          <w:shd w:val="clear" w:color="auto" w:fill="FFFFFF"/>
        </w:rPr>
        <w:t>, pp.412-426.</w:t>
      </w:r>
    </w:p>
    <w:p w14:paraId="70F73D87" w14:textId="77777777" w:rsidR="008201C0" w:rsidRDefault="008201C0">
      <w:pPr>
        <w:spacing w:line="276" w:lineRule="auto"/>
        <w:jc w:val="left"/>
        <w:rPr>
          <w:shd w:val="clear" w:color="auto" w:fill="FFFFFF"/>
        </w:rPr>
      </w:pPr>
      <w:r>
        <w:rPr>
          <w:shd w:val="clear" w:color="auto" w:fill="FFFFFF"/>
        </w:rPr>
        <w:br w:type="page"/>
      </w:r>
    </w:p>
    <w:p w14:paraId="580068E4" w14:textId="77777777" w:rsidR="008201C0" w:rsidRDefault="008201C0" w:rsidP="008201C0">
      <w:pPr>
        <w:pStyle w:val="Heading1"/>
      </w:pPr>
      <w:bookmarkStart w:id="15" w:name="_Toc224814879"/>
      <w:r>
        <w:lastRenderedPageBreak/>
        <w:t>Appendix</w:t>
      </w:r>
      <w:bookmarkEnd w:id="15"/>
    </w:p>
    <w:p w14:paraId="22C4CE9E" w14:textId="77777777" w:rsidR="009F2AB5" w:rsidRPr="009F2AB5" w:rsidRDefault="009F2AB5" w:rsidP="009F2AB5">
      <w:pPr>
        <w:rPr>
          <w:b/>
        </w:rPr>
      </w:pPr>
      <w:r w:rsidRPr="009F2AB5">
        <w:rPr>
          <w:b/>
        </w:rPr>
        <w:t>Calculations of NPV</w:t>
      </w:r>
    </w:p>
    <w:p w14:paraId="73374A6D" w14:textId="77777777" w:rsidR="009F2AB5" w:rsidRPr="009F2AB5" w:rsidRDefault="009F2AB5" w:rsidP="009F2AB5">
      <w:r w:rsidRPr="009F2AB5">
        <w:t>Assumptions</w:t>
      </w:r>
    </w:p>
    <w:tbl>
      <w:tblPr>
        <w:tblStyle w:val="PlainTable31"/>
        <w:tblW w:w="0" w:type="auto"/>
        <w:jc w:val="center"/>
        <w:tblLook w:val="04A0" w:firstRow="1" w:lastRow="0" w:firstColumn="1" w:lastColumn="0" w:noHBand="0" w:noVBand="1"/>
      </w:tblPr>
      <w:tblGrid>
        <w:gridCol w:w="3890"/>
        <w:gridCol w:w="1544"/>
        <w:gridCol w:w="1530"/>
        <w:gridCol w:w="1810"/>
      </w:tblGrid>
      <w:tr w:rsidR="009F2AB5" w:rsidRPr="009F2AB5" w14:paraId="1394C92B" w14:textId="77777777" w:rsidTr="006E52C8">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2B2F3F4B" w14:textId="77777777" w:rsidR="009F2AB5" w:rsidRPr="009F2AB5" w:rsidRDefault="009F2AB5" w:rsidP="009F2AB5">
            <w:pPr>
              <w:jc w:val="center"/>
              <w:rPr>
                <w:lang w:val="en-US"/>
              </w:rPr>
            </w:pPr>
            <w:r w:rsidRPr="009F2AB5">
              <w:rPr>
                <w:lang w:val="en-US"/>
              </w:rPr>
              <w:t>Factor</w:t>
            </w:r>
          </w:p>
        </w:tc>
        <w:tc>
          <w:tcPr>
            <w:tcW w:w="0" w:type="auto"/>
            <w:hideMark/>
          </w:tcPr>
          <w:p w14:paraId="4E9BF849" w14:textId="77777777" w:rsidR="009F2AB5" w:rsidRPr="009F2AB5" w:rsidRDefault="009F2AB5" w:rsidP="009F2AB5">
            <w:pPr>
              <w:jc w:val="center"/>
              <w:cnfStyle w:val="100000000000" w:firstRow="1" w:lastRow="0" w:firstColumn="0" w:lastColumn="0" w:oddVBand="0" w:evenVBand="0" w:oddHBand="0" w:evenHBand="0" w:firstRowFirstColumn="0" w:firstRowLastColumn="0" w:lastRowFirstColumn="0" w:lastRowLastColumn="0"/>
              <w:rPr>
                <w:lang w:val="en-US"/>
              </w:rPr>
            </w:pPr>
            <w:r w:rsidRPr="009F2AB5">
              <w:rPr>
                <w:lang w:val="en-US"/>
              </w:rPr>
              <w:t>Base Case</w:t>
            </w:r>
          </w:p>
        </w:tc>
        <w:tc>
          <w:tcPr>
            <w:tcW w:w="0" w:type="auto"/>
            <w:hideMark/>
          </w:tcPr>
          <w:p w14:paraId="5090F2C4" w14:textId="77777777" w:rsidR="009F2AB5" w:rsidRPr="009F2AB5" w:rsidRDefault="009F2AB5" w:rsidP="009F2AB5">
            <w:pPr>
              <w:jc w:val="center"/>
              <w:cnfStyle w:val="100000000000" w:firstRow="1" w:lastRow="0" w:firstColumn="0" w:lastColumn="0" w:oddVBand="0" w:evenVBand="0" w:oddHBand="0" w:evenHBand="0" w:firstRowFirstColumn="0" w:firstRowLastColumn="0" w:lastRowFirstColumn="0" w:lastRowLastColumn="0"/>
              <w:rPr>
                <w:lang w:val="en-US"/>
              </w:rPr>
            </w:pPr>
            <w:r w:rsidRPr="009F2AB5">
              <w:rPr>
                <w:lang w:val="en-US"/>
              </w:rPr>
              <w:t>Best Case</w:t>
            </w:r>
          </w:p>
        </w:tc>
        <w:tc>
          <w:tcPr>
            <w:tcW w:w="0" w:type="auto"/>
            <w:hideMark/>
          </w:tcPr>
          <w:p w14:paraId="63BE38C5" w14:textId="77777777" w:rsidR="009F2AB5" w:rsidRPr="009F2AB5" w:rsidRDefault="009F2AB5" w:rsidP="009F2AB5">
            <w:pPr>
              <w:jc w:val="center"/>
              <w:cnfStyle w:val="100000000000" w:firstRow="1" w:lastRow="0" w:firstColumn="0" w:lastColumn="0" w:oddVBand="0" w:evenVBand="0" w:oddHBand="0" w:evenHBand="0" w:firstRowFirstColumn="0" w:firstRowLastColumn="0" w:lastRowFirstColumn="0" w:lastRowLastColumn="0"/>
              <w:rPr>
                <w:lang w:val="en-US"/>
              </w:rPr>
            </w:pPr>
            <w:r w:rsidRPr="009F2AB5">
              <w:rPr>
                <w:lang w:val="en-US"/>
              </w:rPr>
              <w:t>Worst Case</w:t>
            </w:r>
          </w:p>
        </w:tc>
      </w:tr>
      <w:tr w:rsidR="009F2AB5" w:rsidRPr="009F2AB5" w14:paraId="4C18F10F" w14:textId="77777777" w:rsidTr="006E52C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DF623CD" w14:textId="77777777" w:rsidR="009F2AB5" w:rsidRPr="009F2AB5" w:rsidRDefault="009F2AB5" w:rsidP="009F2AB5">
            <w:pPr>
              <w:jc w:val="center"/>
              <w:rPr>
                <w:lang w:val="en-US"/>
              </w:rPr>
            </w:pPr>
            <w:r w:rsidRPr="009F2AB5">
              <w:rPr>
                <w:lang w:val="en-US"/>
              </w:rPr>
              <w:t>Initial Investment</w:t>
            </w:r>
          </w:p>
        </w:tc>
        <w:tc>
          <w:tcPr>
            <w:tcW w:w="0" w:type="auto"/>
            <w:hideMark/>
          </w:tcPr>
          <w:p w14:paraId="76C85D9D"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£50m</w:t>
            </w:r>
          </w:p>
        </w:tc>
        <w:tc>
          <w:tcPr>
            <w:tcW w:w="0" w:type="auto"/>
            <w:hideMark/>
          </w:tcPr>
          <w:p w14:paraId="7FBC50AF"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£50m</w:t>
            </w:r>
          </w:p>
        </w:tc>
        <w:tc>
          <w:tcPr>
            <w:tcW w:w="0" w:type="auto"/>
            <w:hideMark/>
          </w:tcPr>
          <w:p w14:paraId="76704521"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£50m</w:t>
            </w:r>
          </w:p>
        </w:tc>
      </w:tr>
      <w:tr w:rsidR="009F2AB5" w:rsidRPr="009F2AB5" w14:paraId="611F7D60" w14:textId="77777777" w:rsidTr="006E52C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3E49FD7" w14:textId="77777777" w:rsidR="009F2AB5" w:rsidRPr="009F2AB5" w:rsidRDefault="009F2AB5" w:rsidP="009F2AB5">
            <w:pPr>
              <w:jc w:val="center"/>
              <w:rPr>
                <w:lang w:val="en-US"/>
              </w:rPr>
            </w:pPr>
            <w:r w:rsidRPr="009F2AB5">
              <w:rPr>
                <w:lang w:val="en-US"/>
              </w:rPr>
              <w:t>Project Life</w:t>
            </w:r>
          </w:p>
        </w:tc>
        <w:tc>
          <w:tcPr>
            <w:tcW w:w="0" w:type="auto"/>
            <w:hideMark/>
          </w:tcPr>
          <w:p w14:paraId="24D501AE"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20 years</w:t>
            </w:r>
          </w:p>
        </w:tc>
        <w:tc>
          <w:tcPr>
            <w:tcW w:w="0" w:type="auto"/>
            <w:hideMark/>
          </w:tcPr>
          <w:p w14:paraId="1AAE2C62"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20 years</w:t>
            </w:r>
          </w:p>
        </w:tc>
        <w:tc>
          <w:tcPr>
            <w:tcW w:w="0" w:type="auto"/>
            <w:hideMark/>
          </w:tcPr>
          <w:p w14:paraId="26E9599C"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20 years</w:t>
            </w:r>
          </w:p>
        </w:tc>
      </w:tr>
      <w:tr w:rsidR="009F2AB5" w:rsidRPr="009F2AB5" w14:paraId="5256C5EC" w14:textId="77777777" w:rsidTr="006E52C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019C590" w14:textId="77777777" w:rsidR="009F2AB5" w:rsidRPr="009F2AB5" w:rsidRDefault="009F2AB5" w:rsidP="009F2AB5">
            <w:pPr>
              <w:jc w:val="center"/>
              <w:rPr>
                <w:lang w:val="en-US"/>
              </w:rPr>
            </w:pPr>
            <w:r w:rsidRPr="009F2AB5">
              <w:rPr>
                <w:lang w:val="en-US"/>
              </w:rPr>
              <w:t>Annual Pre-Tax Cash Flow</w:t>
            </w:r>
          </w:p>
        </w:tc>
        <w:tc>
          <w:tcPr>
            <w:tcW w:w="0" w:type="auto"/>
            <w:hideMark/>
          </w:tcPr>
          <w:p w14:paraId="47BCD830"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Pr>
                <w:lang w:val="en-US"/>
              </w:rPr>
              <w:t>£6</w:t>
            </w:r>
            <w:r w:rsidRPr="009F2AB5">
              <w:rPr>
                <w:lang w:val="en-US"/>
              </w:rPr>
              <w:t>m</w:t>
            </w:r>
          </w:p>
        </w:tc>
        <w:tc>
          <w:tcPr>
            <w:tcW w:w="0" w:type="auto"/>
            <w:hideMark/>
          </w:tcPr>
          <w:p w14:paraId="32BE9017"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Pr>
                <w:lang w:val="en-US"/>
              </w:rPr>
              <w:t>£8</w:t>
            </w:r>
            <w:r w:rsidRPr="009F2AB5">
              <w:rPr>
                <w:lang w:val="en-US"/>
              </w:rPr>
              <w:t>m</w:t>
            </w:r>
          </w:p>
        </w:tc>
        <w:tc>
          <w:tcPr>
            <w:tcW w:w="0" w:type="auto"/>
            <w:hideMark/>
          </w:tcPr>
          <w:p w14:paraId="53AA9659"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Pr>
                <w:lang w:val="en-US"/>
              </w:rPr>
              <w:t>£4</w:t>
            </w:r>
            <w:r w:rsidRPr="009F2AB5">
              <w:rPr>
                <w:lang w:val="en-US"/>
              </w:rPr>
              <w:t>m</w:t>
            </w:r>
          </w:p>
        </w:tc>
      </w:tr>
      <w:tr w:rsidR="009F2AB5" w:rsidRPr="009F2AB5" w14:paraId="740C5D14" w14:textId="77777777" w:rsidTr="006E52C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5F3D6A8" w14:textId="77777777" w:rsidR="009F2AB5" w:rsidRPr="009F2AB5" w:rsidRDefault="009F2AB5" w:rsidP="009F2AB5">
            <w:pPr>
              <w:jc w:val="center"/>
              <w:rPr>
                <w:lang w:val="en-US"/>
              </w:rPr>
            </w:pPr>
            <w:r w:rsidRPr="009F2AB5">
              <w:rPr>
                <w:lang w:val="en-US"/>
              </w:rPr>
              <w:t>Tax Rate</w:t>
            </w:r>
          </w:p>
        </w:tc>
        <w:tc>
          <w:tcPr>
            <w:tcW w:w="0" w:type="auto"/>
            <w:hideMark/>
          </w:tcPr>
          <w:p w14:paraId="567EE8C3"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20%</w:t>
            </w:r>
          </w:p>
        </w:tc>
        <w:tc>
          <w:tcPr>
            <w:tcW w:w="0" w:type="auto"/>
            <w:hideMark/>
          </w:tcPr>
          <w:p w14:paraId="5DB452BC"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20%</w:t>
            </w:r>
          </w:p>
        </w:tc>
        <w:tc>
          <w:tcPr>
            <w:tcW w:w="0" w:type="auto"/>
            <w:hideMark/>
          </w:tcPr>
          <w:p w14:paraId="69D6E497"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20%</w:t>
            </w:r>
          </w:p>
        </w:tc>
      </w:tr>
      <w:tr w:rsidR="009F2AB5" w:rsidRPr="009F2AB5" w14:paraId="58D815FA" w14:textId="77777777" w:rsidTr="006E52C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95BBB82" w14:textId="77777777" w:rsidR="009F2AB5" w:rsidRPr="009F2AB5" w:rsidRDefault="009F2AB5" w:rsidP="009F2AB5">
            <w:pPr>
              <w:jc w:val="center"/>
              <w:rPr>
                <w:lang w:val="en-US"/>
              </w:rPr>
            </w:pPr>
            <w:r w:rsidRPr="009F2AB5">
              <w:rPr>
                <w:lang w:val="en-US"/>
              </w:rPr>
              <w:t>Inflation</w:t>
            </w:r>
          </w:p>
        </w:tc>
        <w:tc>
          <w:tcPr>
            <w:tcW w:w="0" w:type="auto"/>
            <w:hideMark/>
          </w:tcPr>
          <w:p w14:paraId="6F352BC9"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2%</w:t>
            </w:r>
          </w:p>
        </w:tc>
        <w:tc>
          <w:tcPr>
            <w:tcW w:w="0" w:type="auto"/>
            <w:hideMark/>
          </w:tcPr>
          <w:p w14:paraId="65DDBBBF"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2%</w:t>
            </w:r>
          </w:p>
        </w:tc>
        <w:tc>
          <w:tcPr>
            <w:tcW w:w="0" w:type="auto"/>
            <w:hideMark/>
          </w:tcPr>
          <w:p w14:paraId="067886CD"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2%</w:t>
            </w:r>
          </w:p>
        </w:tc>
      </w:tr>
      <w:tr w:rsidR="009F2AB5" w:rsidRPr="009F2AB5" w14:paraId="29789514" w14:textId="77777777" w:rsidTr="006E52C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4CFF7CD" w14:textId="77777777" w:rsidR="009F2AB5" w:rsidRPr="009F2AB5" w:rsidRDefault="009F2AB5" w:rsidP="009F2AB5">
            <w:pPr>
              <w:jc w:val="center"/>
              <w:rPr>
                <w:lang w:val="en-US"/>
              </w:rPr>
            </w:pPr>
            <w:r w:rsidRPr="009F2AB5">
              <w:rPr>
                <w:lang w:val="en-US"/>
              </w:rPr>
              <w:t>Discount Rate (nominal)</w:t>
            </w:r>
          </w:p>
        </w:tc>
        <w:tc>
          <w:tcPr>
            <w:tcW w:w="0" w:type="auto"/>
            <w:hideMark/>
          </w:tcPr>
          <w:p w14:paraId="69626776" w14:textId="77777777" w:rsidR="009F2AB5" w:rsidRPr="009F2AB5" w:rsidRDefault="006E52C8" w:rsidP="009F2AB5">
            <w:pPr>
              <w:jc w:val="center"/>
              <w:cnfStyle w:val="000000000000" w:firstRow="0" w:lastRow="0" w:firstColumn="0" w:lastColumn="0" w:oddVBand="0" w:evenVBand="0" w:oddHBand="0" w:evenHBand="0" w:firstRowFirstColumn="0" w:firstRowLastColumn="0" w:lastRowFirstColumn="0" w:lastRowLastColumn="0"/>
              <w:rPr>
                <w:lang w:val="en-US"/>
              </w:rPr>
            </w:pPr>
            <w:r>
              <w:rPr>
                <w:lang w:val="en-US"/>
              </w:rPr>
              <w:t>7</w:t>
            </w:r>
            <w:r w:rsidR="009F2AB5" w:rsidRPr="009F2AB5">
              <w:rPr>
                <w:lang w:val="en-US"/>
              </w:rPr>
              <w:t>%</w:t>
            </w:r>
          </w:p>
        </w:tc>
        <w:tc>
          <w:tcPr>
            <w:tcW w:w="0" w:type="auto"/>
            <w:hideMark/>
          </w:tcPr>
          <w:p w14:paraId="7F27FA99" w14:textId="77777777" w:rsidR="009F2AB5" w:rsidRPr="009F2AB5" w:rsidRDefault="006E52C8" w:rsidP="009F2AB5">
            <w:pPr>
              <w:jc w:val="center"/>
              <w:cnfStyle w:val="000000000000" w:firstRow="0" w:lastRow="0" w:firstColumn="0" w:lastColumn="0" w:oddVBand="0" w:evenVBand="0" w:oddHBand="0" w:evenHBand="0" w:firstRowFirstColumn="0" w:firstRowLastColumn="0" w:lastRowFirstColumn="0" w:lastRowLastColumn="0"/>
              <w:rPr>
                <w:lang w:val="en-US"/>
              </w:rPr>
            </w:pPr>
            <w:r>
              <w:rPr>
                <w:lang w:val="en-US"/>
              </w:rPr>
              <w:t>7</w:t>
            </w:r>
            <w:r w:rsidR="009F2AB5" w:rsidRPr="009F2AB5">
              <w:rPr>
                <w:lang w:val="en-US"/>
              </w:rPr>
              <w:t>%</w:t>
            </w:r>
          </w:p>
        </w:tc>
        <w:tc>
          <w:tcPr>
            <w:tcW w:w="0" w:type="auto"/>
            <w:hideMark/>
          </w:tcPr>
          <w:p w14:paraId="3BC5AC87" w14:textId="77777777" w:rsidR="009F2AB5" w:rsidRPr="009F2AB5" w:rsidRDefault="006E52C8" w:rsidP="009F2AB5">
            <w:pPr>
              <w:jc w:val="center"/>
              <w:cnfStyle w:val="000000000000" w:firstRow="0" w:lastRow="0" w:firstColumn="0" w:lastColumn="0" w:oddVBand="0" w:evenVBand="0" w:oddHBand="0" w:evenHBand="0" w:firstRowFirstColumn="0" w:firstRowLastColumn="0" w:lastRowFirstColumn="0" w:lastRowLastColumn="0"/>
              <w:rPr>
                <w:lang w:val="en-US"/>
              </w:rPr>
            </w:pPr>
            <w:r>
              <w:rPr>
                <w:lang w:val="en-US"/>
              </w:rPr>
              <w:t>7</w:t>
            </w:r>
            <w:r w:rsidR="009F2AB5" w:rsidRPr="009F2AB5">
              <w:rPr>
                <w:lang w:val="en-US"/>
              </w:rPr>
              <w:t>%</w:t>
            </w:r>
          </w:p>
        </w:tc>
      </w:tr>
    </w:tbl>
    <w:p w14:paraId="11FBF889" w14:textId="77777777" w:rsidR="006E52C8" w:rsidRDefault="006E52C8" w:rsidP="009F2AB5">
      <w:pPr>
        <w:ind w:left="720" w:hanging="720"/>
      </w:pPr>
    </w:p>
    <w:p w14:paraId="0A7A5233" w14:textId="77777777" w:rsidR="009F2AB5" w:rsidRDefault="006E52C8" w:rsidP="009F2AB5">
      <w:pPr>
        <w:ind w:left="720" w:hanging="720"/>
      </w:pPr>
      <w:r>
        <w:t>Adjusted NPV</w:t>
      </w:r>
    </w:p>
    <w:p w14:paraId="11B02B5F" w14:textId="77777777" w:rsidR="006E52C8" w:rsidRPr="009F2AB5" w:rsidRDefault="006E52C8" w:rsidP="009F2AB5">
      <w:pPr>
        <w:ind w:left="720" w:hanging="720"/>
      </w:pPr>
    </w:p>
    <w:tbl>
      <w:tblPr>
        <w:tblStyle w:val="PlainTable31"/>
        <w:tblW w:w="0" w:type="auto"/>
        <w:tblLook w:val="04A0" w:firstRow="1" w:lastRow="0" w:firstColumn="1" w:lastColumn="0" w:noHBand="0" w:noVBand="1"/>
      </w:tblPr>
      <w:tblGrid>
        <w:gridCol w:w="897"/>
        <w:gridCol w:w="1628"/>
        <w:gridCol w:w="1629"/>
        <w:gridCol w:w="1362"/>
        <w:gridCol w:w="1362"/>
        <w:gridCol w:w="1349"/>
        <w:gridCol w:w="1349"/>
      </w:tblGrid>
      <w:tr w:rsidR="009F2AB5" w:rsidRPr="009F2AB5" w14:paraId="0B235B6F" w14:textId="77777777" w:rsidTr="009F2AB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2E7CA1DF" w14:textId="77777777" w:rsidR="009F2AB5" w:rsidRPr="009F2AB5" w:rsidRDefault="009F2AB5" w:rsidP="009F2AB5">
            <w:pPr>
              <w:jc w:val="center"/>
              <w:rPr>
                <w:lang w:val="en-US"/>
              </w:rPr>
            </w:pPr>
            <w:r w:rsidRPr="009F2AB5">
              <w:rPr>
                <w:lang w:val="en-US"/>
              </w:rPr>
              <w:t>Year</w:t>
            </w:r>
          </w:p>
        </w:tc>
        <w:tc>
          <w:tcPr>
            <w:tcW w:w="0" w:type="auto"/>
            <w:hideMark/>
          </w:tcPr>
          <w:p w14:paraId="7E5AB0FD" w14:textId="77777777" w:rsidR="009F2AB5" w:rsidRPr="009F2AB5" w:rsidRDefault="009F2AB5" w:rsidP="009F2AB5">
            <w:pPr>
              <w:jc w:val="center"/>
              <w:cnfStyle w:val="100000000000" w:firstRow="1" w:lastRow="0" w:firstColumn="0" w:lastColumn="0" w:oddVBand="0" w:evenVBand="0" w:oddHBand="0" w:evenHBand="0" w:firstRowFirstColumn="0" w:firstRowLastColumn="0" w:lastRowFirstColumn="0" w:lastRowLastColumn="0"/>
              <w:rPr>
                <w:lang w:val="en-US"/>
              </w:rPr>
            </w:pPr>
            <w:r w:rsidRPr="009F2AB5">
              <w:rPr>
                <w:lang w:val="en-US"/>
              </w:rPr>
              <w:t>CF (Worst)</w:t>
            </w:r>
          </w:p>
        </w:tc>
        <w:tc>
          <w:tcPr>
            <w:tcW w:w="0" w:type="auto"/>
            <w:hideMark/>
          </w:tcPr>
          <w:p w14:paraId="7844D6F6" w14:textId="77777777" w:rsidR="009F2AB5" w:rsidRPr="009F2AB5" w:rsidRDefault="009F2AB5" w:rsidP="009F2AB5">
            <w:pPr>
              <w:jc w:val="center"/>
              <w:cnfStyle w:val="100000000000" w:firstRow="1" w:lastRow="0" w:firstColumn="0" w:lastColumn="0" w:oddVBand="0" w:evenVBand="0" w:oddHBand="0" w:evenHBand="0" w:firstRowFirstColumn="0" w:firstRowLastColumn="0" w:lastRowFirstColumn="0" w:lastRowLastColumn="0"/>
              <w:rPr>
                <w:lang w:val="en-US"/>
              </w:rPr>
            </w:pPr>
            <w:r w:rsidRPr="009F2AB5">
              <w:rPr>
                <w:lang w:val="en-US"/>
              </w:rPr>
              <w:t>PV (Worst)</w:t>
            </w:r>
          </w:p>
        </w:tc>
        <w:tc>
          <w:tcPr>
            <w:tcW w:w="0" w:type="auto"/>
            <w:hideMark/>
          </w:tcPr>
          <w:p w14:paraId="03F7A1B8" w14:textId="77777777" w:rsidR="009F2AB5" w:rsidRPr="009F2AB5" w:rsidRDefault="009F2AB5" w:rsidP="009F2AB5">
            <w:pPr>
              <w:jc w:val="center"/>
              <w:cnfStyle w:val="100000000000" w:firstRow="1" w:lastRow="0" w:firstColumn="0" w:lastColumn="0" w:oddVBand="0" w:evenVBand="0" w:oddHBand="0" w:evenHBand="0" w:firstRowFirstColumn="0" w:firstRowLastColumn="0" w:lastRowFirstColumn="0" w:lastRowLastColumn="0"/>
              <w:rPr>
                <w:lang w:val="en-US"/>
              </w:rPr>
            </w:pPr>
            <w:r w:rsidRPr="009F2AB5">
              <w:rPr>
                <w:lang w:val="en-US"/>
              </w:rPr>
              <w:t>CF (Base)</w:t>
            </w:r>
          </w:p>
        </w:tc>
        <w:tc>
          <w:tcPr>
            <w:tcW w:w="0" w:type="auto"/>
            <w:hideMark/>
          </w:tcPr>
          <w:p w14:paraId="4E03B72E" w14:textId="77777777" w:rsidR="009F2AB5" w:rsidRPr="009F2AB5" w:rsidRDefault="009F2AB5" w:rsidP="009F2AB5">
            <w:pPr>
              <w:jc w:val="center"/>
              <w:cnfStyle w:val="100000000000" w:firstRow="1" w:lastRow="0" w:firstColumn="0" w:lastColumn="0" w:oddVBand="0" w:evenVBand="0" w:oddHBand="0" w:evenHBand="0" w:firstRowFirstColumn="0" w:firstRowLastColumn="0" w:lastRowFirstColumn="0" w:lastRowLastColumn="0"/>
              <w:rPr>
                <w:lang w:val="en-US"/>
              </w:rPr>
            </w:pPr>
            <w:r w:rsidRPr="009F2AB5">
              <w:rPr>
                <w:lang w:val="en-US"/>
              </w:rPr>
              <w:t>PV (Base)</w:t>
            </w:r>
          </w:p>
        </w:tc>
        <w:tc>
          <w:tcPr>
            <w:tcW w:w="0" w:type="auto"/>
            <w:hideMark/>
          </w:tcPr>
          <w:p w14:paraId="7F974768" w14:textId="77777777" w:rsidR="009F2AB5" w:rsidRPr="009F2AB5" w:rsidRDefault="009F2AB5" w:rsidP="009F2AB5">
            <w:pPr>
              <w:jc w:val="center"/>
              <w:cnfStyle w:val="100000000000" w:firstRow="1" w:lastRow="0" w:firstColumn="0" w:lastColumn="0" w:oddVBand="0" w:evenVBand="0" w:oddHBand="0" w:evenHBand="0" w:firstRowFirstColumn="0" w:firstRowLastColumn="0" w:lastRowFirstColumn="0" w:lastRowLastColumn="0"/>
              <w:rPr>
                <w:lang w:val="en-US"/>
              </w:rPr>
            </w:pPr>
            <w:r w:rsidRPr="009F2AB5">
              <w:rPr>
                <w:lang w:val="en-US"/>
              </w:rPr>
              <w:t>CF (Best)</w:t>
            </w:r>
          </w:p>
        </w:tc>
        <w:tc>
          <w:tcPr>
            <w:tcW w:w="0" w:type="auto"/>
            <w:hideMark/>
          </w:tcPr>
          <w:p w14:paraId="699B6FF8" w14:textId="77777777" w:rsidR="009F2AB5" w:rsidRPr="009F2AB5" w:rsidRDefault="009F2AB5" w:rsidP="009F2AB5">
            <w:pPr>
              <w:jc w:val="center"/>
              <w:cnfStyle w:val="100000000000" w:firstRow="1" w:lastRow="0" w:firstColumn="0" w:lastColumn="0" w:oddVBand="0" w:evenVBand="0" w:oddHBand="0" w:evenHBand="0" w:firstRowFirstColumn="0" w:firstRowLastColumn="0" w:lastRowFirstColumn="0" w:lastRowLastColumn="0"/>
              <w:rPr>
                <w:lang w:val="en-US"/>
              </w:rPr>
            </w:pPr>
            <w:r w:rsidRPr="009F2AB5">
              <w:rPr>
                <w:lang w:val="en-US"/>
              </w:rPr>
              <w:t>PV (Best)</w:t>
            </w:r>
          </w:p>
        </w:tc>
      </w:tr>
      <w:tr w:rsidR="009F2AB5" w:rsidRPr="009F2AB5" w14:paraId="207AF49B" w14:textId="77777777" w:rsidTr="009F2A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7758BC" w14:textId="77777777" w:rsidR="009F2AB5" w:rsidRPr="009F2AB5" w:rsidRDefault="009F2AB5" w:rsidP="009F2AB5">
            <w:pPr>
              <w:jc w:val="center"/>
              <w:rPr>
                <w:lang w:val="en-US"/>
              </w:rPr>
            </w:pPr>
            <w:r w:rsidRPr="009F2AB5">
              <w:rPr>
                <w:lang w:val="en-US"/>
              </w:rPr>
              <w:t>1</w:t>
            </w:r>
          </w:p>
        </w:tc>
        <w:tc>
          <w:tcPr>
            <w:tcW w:w="0" w:type="auto"/>
            <w:hideMark/>
          </w:tcPr>
          <w:p w14:paraId="0B9412F8"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4.00</w:t>
            </w:r>
          </w:p>
        </w:tc>
        <w:tc>
          <w:tcPr>
            <w:tcW w:w="0" w:type="auto"/>
            <w:hideMark/>
          </w:tcPr>
          <w:p w14:paraId="4AA8726F"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3.74</w:t>
            </w:r>
          </w:p>
        </w:tc>
        <w:tc>
          <w:tcPr>
            <w:tcW w:w="0" w:type="auto"/>
            <w:hideMark/>
          </w:tcPr>
          <w:p w14:paraId="3B3AEAF6"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6.00</w:t>
            </w:r>
          </w:p>
        </w:tc>
        <w:tc>
          <w:tcPr>
            <w:tcW w:w="0" w:type="auto"/>
            <w:hideMark/>
          </w:tcPr>
          <w:p w14:paraId="5E54A2A7"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5.61</w:t>
            </w:r>
          </w:p>
        </w:tc>
        <w:tc>
          <w:tcPr>
            <w:tcW w:w="0" w:type="auto"/>
            <w:hideMark/>
          </w:tcPr>
          <w:p w14:paraId="6FF0BEDA"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8.00</w:t>
            </w:r>
          </w:p>
        </w:tc>
        <w:tc>
          <w:tcPr>
            <w:tcW w:w="0" w:type="auto"/>
            <w:hideMark/>
          </w:tcPr>
          <w:p w14:paraId="01D69767"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7.48</w:t>
            </w:r>
          </w:p>
        </w:tc>
      </w:tr>
      <w:tr w:rsidR="009F2AB5" w:rsidRPr="009F2AB5" w14:paraId="74B66A69" w14:textId="77777777" w:rsidTr="009F2AB5">
        <w:tc>
          <w:tcPr>
            <w:cnfStyle w:val="001000000000" w:firstRow="0" w:lastRow="0" w:firstColumn="1" w:lastColumn="0" w:oddVBand="0" w:evenVBand="0" w:oddHBand="0" w:evenHBand="0" w:firstRowFirstColumn="0" w:firstRowLastColumn="0" w:lastRowFirstColumn="0" w:lastRowLastColumn="0"/>
            <w:tcW w:w="0" w:type="auto"/>
            <w:hideMark/>
          </w:tcPr>
          <w:p w14:paraId="28069BE7" w14:textId="77777777" w:rsidR="009F2AB5" w:rsidRPr="009F2AB5" w:rsidRDefault="009F2AB5" w:rsidP="009F2AB5">
            <w:pPr>
              <w:jc w:val="center"/>
              <w:rPr>
                <w:lang w:val="en-US"/>
              </w:rPr>
            </w:pPr>
            <w:r w:rsidRPr="009F2AB5">
              <w:rPr>
                <w:lang w:val="en-US"/>
              </w:rPr>
              <w:t>2</w:t>
            </w:r>
          </w:p>
        </w:tc>
        <w:tc>
          <w:tcPr>
            <w:tcW w:w="0" w:type="auto"/>
            <w:hideMark/>
          </w:tcPr>
          <w:p w14:paraId="2097C33D"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4.08</w:t>
            </w:r>
          </w:p>
        </w:tc>
        <w:tc>
          <w:tcPr>
            <w:tcW w:w="0" w:type="auto"/>
            <w:hideMark/>
          </w:tcPr>
          <w:p w14:paraId="7929B839"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3.56</w:t>
            </w:r>
          </w:p>
        </w:tc>
        <w:tc>
          <w:tcPr>
            <w:tcW w:w="0" w:type="auto"/>
            <w:hideMark/>
          </w:tcPr>
          <w:p w14:paraId="508D6455"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6.12</w:t>
            </w:r>
          </w:p>
        </w:tc>
        <w:tc>
          <w:tcPr>
            <w:tcW w:w="0" w:type="auto"/>
            <w:hideMark/>
          </w:tcPr>
          <w:p w14:paraId="5B4EF402"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5.34</w:t>
            </w:r>
          </w:p>
        </w:tc>
        <w:tc>
          <w:tcPr>
            <w:tcW w:w="0" w:type="auto"/>
            <w:hideMark/>
          </w:tcPr>
          <w:p w14:paraId="7EF3D67A"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8.16</w:t>
            </w:r>
          </w:p>
        </w:tc>
        <w:tc>
          <w:tcPr>
            <w:tcW w:w="0" w:type="auto"/>
            <w:hideMark/>
          </w:tcPr>
          <w:p w14:paraId="6B77F9C8"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7.12</w:t>
            </w:r>
          </w:p>
        </w:tc>
      </w:tr>
      <w:tr w:rsidR="009F2AB5" w:rsidRPr="009F2AB5" w14:paraId="7C697E07" w14:textId="77777777" w:rsidTr="009F2A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1D289F" w14:textId="77777777" w:rsidR="009F2AB5" w:rsidRPr="009F2AB5" w:rsidRDefault="009F2AB5" w:rsidP="009F2AB5">
            <w:pPr>
              <w:jc w:val="center"/>
              <w:rPr>
                <w:lang w:val="en-US"/>
              </w:rPr>
            </w:pPr>
            <w:r w:rsidRPr="009F2AB5">
              <w:rPr>
                <w:lang w:val="en-US"/>
              </w:rPr>
              <w:t>3</w:t>
            </w:r>
          </w:p>
        </w:tc>
        <w:tc>
          <w:tcPr>
            <w:tcW w:w="0" w:type="auto"/>
            <w:hideMark/>
          </w:tcPr>
          <w:p w14:paraId="1AAC1396"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4.16</w:t>
            </w:r>
          </w:p>
        </w:tc>
        <w:tc>
          <w:tcPr>
            <w:tcW w:w="0" w:type="auto"/>
            <w:hideMark/>
          </w:tcPr>
          <w:p w14:paraId="56782154"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3.39</w:t>
            </w:r>
          </w:p>
        </w:tc>
        <w:tc>
          <w:tcPr>
            <w:tcW w:w="0" w:type="auto"/>
            <w:hideMark/>
          </w:tcPr>
          <w:p w14:paraId="59A38A6D"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6.24</w:t>
            </w:r>
          </w:p>
        </w:tc>
        <w:tc>
          <w:tcPr>
            <w:tcW w:w="0" w:type="auto"/>
            <w:hideMark/>
          </w:tcPr>
          <w:p w14:paraId="72025B8D"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5.08</w:t>
            </w:r>
          </w:p>
        </w:tc>
        <w:tc>
          <w:tcPr>
            <w:tcW w:w="0" w:type="auto"/>
            <w:hideMark/>
          </w:tcPr>
          <w:p w14:paraId="5F7F15E6"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8.32</w:t>
            </w:r>
          </w:p>
        </w:tc>
        <w:tc>
          <w:tcPr>
            <w:tcW w:w="0" w:type="auto"/>
            <w:hideMark/>
          </w:tcPr>
          <w:p w14:paraId="29780521"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6.77</w:t>
            </w:r>
          </w:p>
        </w:tc>
      </w:tr>
      <w:tr w:rsidR="009F2AB5" w:rsidRPr="009F2AB5" w14:paraId="20D359FC" w14:textId="77777777" w:rsidTr="009F2AB5">
        <w:tc>
          <w:tcPr>
            <w:cnfStyle w:val="001000000000" w:firstRow="0" w:lastRow="0" w:firstColumn="1" w:lastColumn="0" w:oddVBand="0" w:evenVBand="0" w:oddHBand="0" w:evenHBand="0" w:firstRowFirstColumn="0" w:firstRowLastColumn="0" w:lastRowFirstColumn="0" w:lastRowLastColumn="0"/>
            <w:tcW w:w="0" w:type="auto"/>
            <w:hideMark/>
          </w:tcPr>
          <w:p w14:paraId="7614D7D6" w14:textId="77777777" w:rsidR="009F2AB5" w:rsidRPr="009F2AB5" w:rsidRDefault="009F2AB5" w:rsidP="009F2AB5">
            <w:pPr>
              <w:jc w:val="center"/>
              <w:rPr>
                <w:lang w:val="en-US"/>
              </w:rPr>
            </w:pPr>
            <w:r w:rsidRPr="009F2AB5">
              <w:rPr>
                <w:lang w:val="en-US"/>
              </w:rPr>
              <w:t>4</w:t>
            </w:r>
          </w:p>
        </w:tc>
        <w:tc>
          <w:tcPr>
            <w:tcW w:w="0" w:type="auto"/>
            <w:hideMark/>
          </w:tcPr>
          <w:p w14:paraId="18A93258"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4.24</w:t>
            </w:r>
          </w:p>
        </w:tc>
        <w:tc>
          <w:tcPr>
            <w:tcW w:w="0" w:type="auto"/>
            <w:hideMark/>
          </w:tcPr>
          <w:p w14:paraId="2DFD085A"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3.23</w:t>
            </w:r>
          </w:p>
        </w:tc>
        <w:tc>
          <w:tcPr>
            <w:tcW w:w="0" w:type="auto"/>
            <w:hideMark/>
          </w:tcPr>
          <w:p w14:paraId="5F3628E1"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6.37</w:t>
            </w:r>
          </w:p>
        </w:tc>
        <w:tc>
          <w:tcPr>
            <w:tcW w:w="0" w:type="auto"/>
            <w:hideMark/>
          </w:tcPr>
          <w:p w14:paraId="3BCB24D1"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4.85</w:t>
            </w:r>
          </w:p>
        </w:tc>
        <w:tc>
          <w:tcPr>
            <w:tcW w:w="0" w:type="auto"/>
            <w:hideMark/>
          </w:tcPr>
          <w:p w14:paraId="7B504109"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8.49</w:t>
            </w:r>
          </w:p>
        </w:tc>
        <w:tc>
          <w:tcPr>
            <w:tcW w:w="0" w:type="auto"/>
            <w:hideMark/>
          </w:tcPr>
          <w:p w14:paraId="50DBF1AD"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6.47</w:t>
            </w:r>
          </w:p>
        </w:tc>
      </w:tr>
      <w:tr w:rsidR="009F2AB5" w:rsidRPr="009F2AB5" w14:paraId="24C720EA" w14:textId="77777777" w:rsidTr="009F2A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2FCDBE" w14:textId="77777777" w:rsidR="009F2AB5" w:rsidRPr="009F2AB5" w:rsidRDefault="009F2AB5" w:rsidP="009F2AB5">
            <w:pPr>
              <w:jc w:val="center"/>
              <w:rPr>
                <w:lang w:val="en-US"/>
              </w:rPr>
            </w:pPr>
            <w:r w:rsidRPr="009F2AB5">
              <w:rPr>
                <w:lang w:val="en-US"/>
              </w:rPr>
              <w:t>5</w:t>
            </w:r>
          </w:p>
        </w:tc>
        <w:tc>
          <w:tcPr>
            <w:tcW w:w="0" w:type="auto"/>
            <w:hideMark/>
          </w:tcPr>
          <w:p w14:paraId="2FF4F0E1"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4.33</w:t>
            </w:r>
          </w:p>
        </w:tc>
        <w:tc>
          <w:tcPr>
            <w:tcW w:w="0" w:type="auto"/>
            <w:hideMark/>
          </w:tcPr>
          <w:p w14:paraId="62C9AF11"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3.09</w:t>
            </w:r>
          </w:p>
        </w:tc>
        <w:tc>
          <w:tcPr>
            <w:tcW w:w="0" w:type="auto"/>
            <w:hideMark/>
          </w:tcPr>
          <w:p w14:paraId="6E4E1C61"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6.49</w:t>
            </w:r>
          </w:p>
        </w:tc>
        <w:tc>
          <w:tcPr>
            <w:tcW w:w="0" w:type="auto"/>
            <w:hideMark/>
          </w:tcPr>
          <w:p w14:paraId="45A3A315"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4.63</w:t>
            </w:r>
          </w:p>
        </w:tc>
        <w:tc>
          <w:tcPr>
            <w:tcW w:w="0" w:type="auto"/>
            <w:hideMark/>
          </w:tcPr>
          <w:p w14:paraId="31B4418F"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8.66</w:t>
            </w:r>
          </w:p>
        </w:tc>
        <w:tc>
          <w:tcPr>
            <w:tcW w:w="0" w:type="auto"/>
            <w:hideMark/>
          </w:tcPr>
          <w:p w14:paraId="6B43D81F"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6.17</w:t>
            </w:r>
          </w:p>
        </w:tc>
      </w:tr>
      <w:tr w:rsidR="009F2AB5" w:rsidRPr="009F2AB5" w14:paraId="0A4635B6" w14:textId="77777777" w:rsidTr="009F2AB5">
        <w:tc>
          <w:tcPr>
            <w:cnfStyle w:val="001000000000" w:firstRow="0" w:lastRow="0" w:firstColumn="1" w:lastColumn="0" w:oddVBand="0" w:evenVBand="0" w:oddHBand="0" w:evenHBand="0" w:firstRowFirstColumn="0" w:firstRowLastColumn="0" w:lastRowFirstColumn="0" w:lastRowLastColumn="0"/>
            <w:tcW w:w="0" w:type="auto"/>
            <w:hideMark/>
          </w:tcPr>
          <w:p w14:paraId="06466A08" w14:textId="77777777" w:rsidR="009F2AB5" w:rsidRPr="009F2AB5" w:rsidRDefault="009F2AB5" w:rsidP="009F2AB5">
            <w:pPr>
              <w:jc w:val="center"/>
              <w:rPr>
                <w:lang w:val="en-US"/>
              </w:rPr>
            </w:pPr>
            <w:r w:rsidRPr="009F2AB5">
              <w:rPr>
                <w:lang w:val="en-US"/>
              </w:rPr>
              <w:t>6</w:t>
            </w:r>
          </w:p>
        </w:tc>
        <w:tc>
          <w:tcPr>
            <w:tcW w:w="0" w:type="auto"/>
            <w:hideMark/>
          </w:tcPr>
          <w:p w14:paraId="565E7126"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4.42</w:t>
            </w:r>
          </w:p>
        </w:tc>
        <w:tc>
          <w:tcPr>
            <w:tcW w:w="0" w:type="auto"/>
            <w:hideMark/>
          </w:tcPr>
          <w:p w14:paraId="00279A26"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2.95</w:t>
            </w:r>
          </w:p>
        </w:tc>
        <w:tc>
          <w:tcPr>
            <w:tcW w:w="0" w:type="auto"/>
            <w:hideMark/>
          </w:tcPr>
          <w:p w14:paraId="0A514108"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6.62</w:t>
            </w:r>
          </w:p>
        </w:tc>
        <w:tc>
          <w:tcPr>
            <w:tcW w:w="0" w:type="auto"/>
            <w:hideMark/>
          </w:tcPr>
          <w:p w14:paraId="6A387D3D"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4.42</w:t>
            </w:r>
          </w:p>
        </w:tc>
        <w:tc>
          <w:tcPr>
            <w:tcW w:w="0" w:type="auto"/>
            <w:hideMark/>
          </w:tcPr>
          <w:p w14:paraId="14297142"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8.83</w:t>
            </w:r>
          </w:p>
        </w:tc>
        <w:tc>
          <w:tcPr>
            <w:tcW w:w="0" w:type="auto"/>
            <w:hideMark/>
          </w:tcPr>
          <w:p w14:paraId="14EAAEF2"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5.90</w:t>
            </w:r>
          </w:p>
        </w:tc>
      </w:tr>
      <w:tr w:rsidR="009F2AB5" w:rsidRPr="009F2AB5" w14:paraId="0E8553E1" w14:textId="77777777" w:rsidTr="009F2A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8738A5" w14:textId="77777777" w:rsidR="009F2AB5" w:rsidRPr="009F2AB5" w:rsidRDefault="009F2AB5" w:rsidP="009F2AB5">
            <w:pPr>
              <w:jc w:val="center"/>
              <w:rPr>
                <w:lang w:val="en-US"/>
              </w:rPr>
            </w:pPr>
            <w:r w:rsidRPr="009F2AB5">
              <w:rPr>
                <w:lang w:val="en-US"/>
              </w:rPr>
              <w:t>7</w:t>
            </w:r>
          </w:p>
        </w:tc>
        <w:tc>
          <w:tcPr>
            <w:tcW w:w="0" w:type="auto"/>
            <w:hideMark/>
          </w:tcPr>
          <w:p w14:paraId="5894EE40"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4.50</w:t>
            </w:r>
          </w:p>
        </w:tc>
        <w:tc>
          <w:tcPr>
            <w:tcW w:w="0" w:type="auto"/>
            <w:hideMark/>
          </w:tcPr>
          <w:p w14:paraId="6485050F"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2.80</w:t>
            </w:r>
          </w:p>
        </w:tc>
        <w:tc>
          <w:tcPr>
            <w:tcW w:w="0" w:type="auto"/>
            <w:hideMark/>
          </w:tcPr>
          <w:p w14:paraId="5E1FFB4C"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6.75</w:t>
            </w:r>
          </w:p>
        </w:tc>
        <w:tc>
          <w:tcPr>
            <w:tcW w:w="0" w:type="auto"/>
            <w:hideMark/>
          </w:tcPr>
          <w:p w14:paraId="0BF86D34"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4.20</w:t>
            </w:r>
          </w:p>
        </w:tc>
        <w:tc>
          <w:tcPr>
            <w:tcW w:w="0" w:type="auto"/>
            <w:hideMark/>
          </w:tcPr>
          <w:p w14:paraId="54820828"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9.00</w:t>
            </w:r>
          </w:p>
        </w:tc>
        <w:tc>
          <w:tcPr>
            <w:tcW w:w="0" w:type="auto"/>
            <w:hideMark/>
          </w:tcPr>
          <w:p w14:paraId="1B7FBD13"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5.60</w:t>
            </w:r>
          </w:p>
        </w:tc>
      </w:tr>
      <w:tr w:rsidR="009F2AB5" w:rsidRPr="009F2AB5" w14:paraId="04DE268E" w14:textId="77777777" w:rsidTr="009F2AB5">
        <w:tc>
          <w:tcPr>
            <w:cnfStyle w:val="001000000000" w:firstRow="0" w:lastRow="0" w:firstColumn="1" w:lastColumn="0" w:oddVBand="0" w:evenVBand="0" w:oddHBand="0" w:evenHBand="0" w:firstRowFirstColumn="0" w:firstRowLastColumn="0" w:lastRowFirstColumn="0" w:lastRowLastColumn="0"/>
            <w:tcW w:w="0" w:type="auto"/>
            <w:hideMark/>
          </w:tcPr>
          <w:p w14:paraId="2BEF8747" w14:textId="77777777" w:rsidR="009F2AB5" w:rsidRPr="009F2AB5" w:rsidRDefault="009F2AB5" w:rsidP="009F2AB5">
            <w:pPr>
              <w:jc w:val="center"/>
              <w:rPr>
                <w:lang w:val="en-US"/>
              </w:rPr>
            </w:pPr>
            <w:r w:rsidRPr="009F2AB5">
              <w:rPr>
                <w:lang w:val="en-US"/>
              </w:rPr>
              <w:t>8</w:t>
            </w:r>
          </w:p>
        </w:tc>
        <w:tc>
          <w:tcPr>
            <w:tcW w:w="0" w:type="auto"/>
            <w:hideMark/>
          </w:tcPr>
          <w:p w14:paraId="1F256C89"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4.59</w:t>
            </w:r>
          </w:p>
        </w:tc>
        <w:tc>
          <w:tcPr>
            <w:tcW w:w="0" w:type="auto"/>
            <w:hideMark/>
          </w:tcPr>
          <w:p w14:paraId="79C19104"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2.67</w:t>
            </w:r>
          </w:p>
        </w:tc>
        <w:tc>
          <w:tcPr>
            <w:tcW w:w="0" w:type="auto"/>
            <w:hideMark/>
          </w:tcPr>
          <w:p w14:paraId="11E55113"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6.89</w:t>
            </w:r>
          </w:p>
        </w:tc>
        <w:tc>
          <w:tcPr>
            <w:tcW w:w="0" w:type="auto"/>
            <w:hideMark/>
          </w:tcPr>
          <w:p w14:paraId="2563FAE1"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4.01</w:t>
            </w:r>
          </w:p>
        </w:tc>
        <w:tc>
          <w:tcPr>
            <w:tcW w:w="0" w:type="auto"/>
            <w:hideMark/>
          </w:tcPr>
          <w:p w14:paraId="079C4D54"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9.18</w:t>
            </w:r>
          </w:p>
        </w:tc>
        <w:tc>
          <w:tcPr>
            <w:tcW w:w="0" w:type="auto"/>
            <w:hideMark/>
          </w:tcPr>
          <w:p w14:paraId="124F3CDA"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5.34</w:t>
            </w:r>
          </w:p>
        </w:tc>
      </w:tr>
      <w:tr w:rsidR="009F2AB5" w:rsidRPr="009F2AB5" w14:paraId="5F9B5BCA" w14:textId="77777777" w:rsidTr="009F2A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79C145" w14:textId="77777777" w:rsidR="009F2AB5" w:rsidRPr="009F2AB5" w:rsidRDefault="009F2AB5" w:rsidP="009F2AB5">
            <w:pPr>
              <w:jc w:val="center"/>
              <w:rPr>
                <w:lang w:val="en-US"/>
              </w:rPr>
            </w:pPr>
            <w:r w:rsidRPr="009F2AB5">
              <w:rPr>
                <w:lang w:val="en-US"/>
              </w:rPr>
              <w:t>9</w:t>
            </w:r>
          </w:p>
        </w:tc>
        <w:tc>
          <w:tcPr>
            <w:tcW w:w="0" w:type="auto"/>
            <w:hideMark/>
          </w:tcPr>
          <w:p w14:paraId="2EF849F0"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4.68</w:t>
            </w:r>
          </w:p>
        </w:tc>
        <w:tc>
          <w:tcPr>
            <w:tcW w:w="0" w:type="auto"/>
            <w:hideMark/>
          </w:tcPr>
          <w:p w14:paraId="063935D0"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2.55</w:t>
            </w:r>
          </w:p>
        </w:tc>
        <w:tc>
          <w:tcPr>
            <w:tcW w:w="0" w:type="auto"/>
            <w:hideMark/>
          </w:tcPr>
          <w:p w14:paraId="5BD213D3"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7.03</w:t>
            </w:r>
          </w:p>
        </w:tc>
        <w:tc>
          <w:tcPr>
            <w:tcW w:w="0" w:type="auto"/>
            <w:hideMark/>
          </w:tcPr>
          <w:p w14:paraId="254F6663"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3.82</w:t>
            </w:r>
          </w:p>
        </w:tc>
        <w:tc>
          <w:tcPr>
            <w:tcW w:w="0" w:type="auto"/>
            <w:hideMark/>
          </w:tcPr>
          <w:p w14:paraId="7217AA8B"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9.36</w:t>
            </w:r>
          </w:p>
        </w:tc>
        <w:tc>
          <w:tcPr>
            <w:tcW w:w="0" w:type="auto"/>
            <w:hideMark/>
          </w:tcPr>
          <w:p w14:paraId="10F69ABF"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5.10</w:t>
            </w:r>
          </w:p>
        </w:tc>
      </w:tr>
      <w:tr w:rsidR="009F2AB5" w:rsidRPr="009F2AB5" w14:paraId="63AB398C" w14:textId="77777777" w:rsidTr="009F2AB5">
        <w:tc>
          <w:tcPr>
            <w:cnfStyle w:val="001000000000" w:firstRow="0" w:lastRow="0" w:firstColumn="1" w:lastColumn="0" w:oddVBand="0" w:evenVBand="0" w:oddHBand="0" w:evenHBand="0" w:firstRowFirstColumn="0" w:firstRowLastColumn="0" w:lastRowFirstColumn="0" w:lastRowLastColumn="0"/>
            <w:tcW w:w="0" w:type="auto"/>
            <w:hideMark/>
          </w:tcPr>
          <w:p w14:paraId="661D3C62" w14:textId="77777777" w:rsidR="009F2AB5" w:rsidRPr="009F2AB5" w:rsidRDefault="009F2AB5" w:rsidP="009F2AB5">
            <w:pPr>
              <w:jc w:val="center"/>
              <w:rPr>
                <w:lang w:val="en-US"/>
              </w:rPr>
            </w:pPr>
            <w:r w:rsidRPr="009F2AB5">
              <w:rPr>
                <w:lang w:val="en-US"/>
              </w:rPr>
              <w:t>10</w:t>
            </w:r>
          </w:p>
        </w:tc>
        <w:tc>
          <w:tcPr>
            <w:tcW w:w="0" w:type="auto"/>
            <w:hideMark/>
          </w:tcPr>
          <w:p w14:paraId="0AA259F1"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4.78</w:t>
            </w:r>
          </w:p>
        </w:tc>
        <w:tc>
          <w:tcPr>
            <w:tcW w:w="0" w:type="auto"/>
            <w:hideMark/>
          </w:tcPr>
          <w:p w14:paraId="116119F7"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2.43</w:t>
            </w:r>
          </w:p>
        </w:tc>
        <w:tc>
          <w:tcPr>
            <w:tcW w:w="0" w:type="auto"/>
            <w:hideMark/>
          </w:tcPr>
          <w:p w14:paraId="552DE109"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7.17</w:t>
            </w:r>
          </w:p>
        </w:tc>
        <w:tc>
          <w:tcPr>
            <w:tcW w:w="0" w:type="auto"/>
            <w:hideMark/>
          </w:tcPr>
          <w:p w14:paraId="5C1EFAF9"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3.65</w:t>
            </w:r>
          </w:p>
        </w:tc>
        <w:tc>
          <w:tcPr>
            <w:tcW w:w="0" w:type="auto"/>
            <w:hideMark/>
          </w:tcPr>
          <w:p w14:paraId="2B8F0118"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9.56</w:t>
            </w:r>
          </w:p>
        </w:tc>
        <w:tc>
          <w:tcPr>
            <w:tcW w:w="0" w:type="auto"/>
            <w:hideMark/>
          </w:tcPr>
          <w:p w14:paraId="2829B902"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4.87</w:t>
            </w:r>
          </w:p>
        </w:tc>
      </w:tr>
      <w:tr w:rsidR="009F2AB5" w:rsidRPr="009F2AB5" w14:paraId="652DA2C5" w14:textId="77777777" w:rsidTr="009F2A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CB9610" w14:textId="77777777" w:rsidR="009F2AB5" w:rsidRPr="009F2AB5" w:rsidRDefault="009F2AB5" w:rsidP="009F2AB5">
            <w:pPr>
              <w:jc w:val="center"/>
              <w:rPr>
                <w:lang w:val="en-US"/>
              </w:rPr>
            </w:pPr>
            <w:r w:rsidRPr="009F2AB5">
              <w:rPr>
                <w:lang w:val="en-US"/>
              </w:rPr>
              <w:t>11</w:t>
            </w:r>
          </w:p>
        </w:tc>
        <w:tc>
          <w:tcPr>
            <w:tcW w:w="0" w:type="auto"/>
            <w:hideMark/>
          </w:tcPr>
          <w:p w14:paraId="2F48B45D"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4.87</w:t>
            </w:r>
          </w:p>
        </w:tc>
        <w:tc>
          <w:tcPr>
            <w:tcW w:w="0" w:type="auto"/>
            <w:hideMark/>
          </w:tcPr>
          <w:p w14:paraId="133C1161"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2.31</w:t>
            </w:r>
          </w:p>
        </w:tc>
        <w:tc>
          <w:tcPr>
            <w:tcW w:w="0" w:type="auto"/>
            <w:hideMark/>
          </w:tcPr>
          <w:p w14:paraId="0273758F"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7.31</w:t>
            </w:r>
          </w:p>
        </w:tc>
        <w:tc>
          <w:tcPr>
            <w:tcW w:w="0" w:type="auto"/>
            <w:hideMark/>
          </w:tcPr>
          <w:p w14:paraId="22718EB9"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3.48</w:t>
            </w:r>
          </w:p>
        </w:tc>
        <w:tc>
          <w:tcPr>
            <w:tcW w:w="0" w:type="auto"/>
            <w:hideMark/>
          </w:tcPr>
          <w:p w14:paraId="797D0348"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9.74</w:t>
            </w:r>
          </w:p>
        </w:tc>
        <w:tc>
          <w:tcPr>
            <w:tcW w:w="0" w:type="auto"/>
            <w:hideMark/>
          </w:tcPr>
          <w:p w14:paraId="4BF3DB37"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4.62</w:t>
            </w:r>
          </w:p>
        </w:tc>
      </w:tr>
      <w:tr w:rsidR="009F2AB5" w:rsidRPr="009F2AB5" w14:paraId="5DEE4548" w14:textId="77777777" w:rsidTr="009F2AB5">
        <w:tc>
          <w:tcPr>
            <w:cnfStyle w:val="001000000000" w:firstRow="0" w:lastRow="0" w:firstColumn="1" w:lastColumn="0" w:oddVBand="0" w:evenVBand="0" w:oddHBand="0" w:evenHBand="0" w:firstRowFirstColumn="0" w:firstRowLastColumn="0" w:lastRowFirstColumn="0" w:lastRowLastColumn="0"/>
            <w:tcW w:w="0" w:type="auto"/>
            <w:hideMark/>
          </w:tcPr>
          <w:p w14:paraId="22CA5EF2" w14:textId="77777777" w:rsidR="009F2AB5" w:rsidRPr="009F2AB5" w:rsidRDefault="009F2AB5" w:rsidP="009F2AB5">
            <w:pPr>
              <w:jc w:val="center"/>
              <w:rPr>
                <w:lang w:val="en-US"/>
              </w:rPr>
            </w:pPr>
            <w:r w:rsidRPr="009F2AB5">
              <w:rPr>
                <w:lang w:val="en-US"/>
              </w:rPr>
              <w:t>12</w:t>
            </w:r>
          </w:p>
        </w:tc>
        <w:tc>
          <w:tcPr>
            <w:tcW w:w="0" w:type="auto"/>
            <w:hideMark/>
          </w:tcPr>
          <w:p w14:paraId="48A93BA9"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4.97</w:t>
            </w:r>
          </w:p>
        </w:tc>
        <w:tc>
          <w:tcPr>
            <w:tcW w:w="0" w:type="auto"/>
            <w:hideMark/>
          </w:tcPr>
          <w:p w14:paraId="1F62A2C1"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2.21</w:t>
            </w:r>
          </w:p>
        </w:tc>
        <w:tc>
          <w:tcPr>
            <w:tcW w:w="0" w:type="auto"/>
            <w:hideMark/>
          </w:tcPr>
          <w:p w14:paraId="260A9038"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7.46</w:t>
            </w:r>
          </w:p>
        </w:tc>
        <w:tc>
          <w:tcPr>
            <w:tcW w:w="0" w:type="auto"/>
            <w:hideMark/>
          </w:tcPr>
          <w:p w14:paraId="7E4B8078"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3.31</w:t>
            </w:r>
          </w:p>
        </w:tc>
        <w:tc>
          <w:tcPr>
            <w:tcW w:w="0" w:type="auto"/>
            <w:hideMark/>
          </w:tcPr>
          <w:p w14:paraId="318C6A6A"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9.94</w:t>
            </w:r>
          </w:p>
        </w:tc>
        <w:tc>
          <w:tcPr>
            <w:tcW w:w="0" w:type="auto"/>
            <w:hideMark/>
          </w:tcPr>
          <w:p w14:paraId="72DB30DB"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4.42</w:t>
            </w:r>
          </w:p>
        </w:tc>
      </w:tr>
      <w:tr w:rsidR="009F2AB5" w:rsidRPr="009F2AB5" w14:paraId="11573269" w14:textId="77777777" w:rsidTr="009F2A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E4C196" w14:textId="77777777" w:rsidR="009F2AB5" w:rsidRPr="009F2AB5" w:rsidRDefault="009F2AB5" w:rsidP="009F2AB5">
            <w:pPr>
              <w:jc w:val="center"/>
              <w:rPr>
                <w:lang w:val="en-US"/>
              </w:rPr>
            </w:pPr>
            <w:r w:rsidRPr="009F2AB5">
              <w:rPr>
                <w:lang w:val="en-US"/>
              </w:rPr>
              <w:t>13</w:t>
            </w:r>
          </w:p>
        </w:tc>
        <w:tc>
          <w:tcPr>
            <w:tcW w:w="0" w:type="auto"/>
            <w:hideMark/>
          </w:tcPr>
          <w:p w14:paraId="1AE35696"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5.07</w:t>
            </w:r>
          </w:p>
        </w:tc>
        <w:tc>
          <w:tcPr>
            <w:tcW w:w="0" w:type="auto"/>
            <w:hideMark/>
          </w:tcPr>
          <w:p w14:paraId="1E7D69B9"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2.10</w:t>
            </w:r>
          </w:p>
        </w:tc>
        <w:tc>
          <w:tcPr>
            <w:tcW w:w="0" w:type="auto"/>
            <w:hideMark/>
          </w:tcPr>
          <w:p w14:paraId="4C4D9EA5"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7.61</w:t>
            </w:r>
          </w:p>
        </w:tc>
        <w:tc>
          <w:tcPr>
            <w:tcW w:w="0" w:type="auto"/>
            <w:hideMark/>
          </w:tcPr>
          <w:p w14:paraId="58CC01DF"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3.15</w:t>
            </w:r>
          </w:p>
        </w:tc>
        <w:tc>
          <w:tcPr>
            <w:tcW w:w="0" w:type="auto"/>
            <w:hideMark/>
          </w:tcPr>
          <w:p w14:paraId="2570B15D"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10.14</w:t>
            </w:r>
          </w:p>
        </w:tc>
        <w:tc>
          <w:tcPr>
            <w:tcW w:w="0" w:type="auto"/>
            <w:hideMark/>
          </w:tcPr>
          <w:p w14:paraId="6F50FF18"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4.20</w:t>
            </w:r>
          </w:p>
        </w:tc>
      </w:tr>
      <w:tr w:rsidR="009F2AB5" w:rsidRPr="009F2AB5" w14:paraId="4A0D6AE4" w14:textId="77777777" w:rsidTr="009F2AB5">
        <w:tc>
          <w:tcPr>
            <w:cnfStyle w:val="001000000000" w:firstRow="0" w:lastRow="0" w:firstColumn="1" w:lastColumn="0" w:oddVBand="0" w:evenVBand="0" w:oddHBand="0" w:evenHBand="0" w:firstRowFirstColumn="0" w:firstRowLastColumn="0" w:lastRowFirstColumn="0" w:lastRowLastColumn="0"/>
            <w:tcW w:w="0" w:type="auto"/>
            <w:hideMark/>
          </w:tcPr>
          <w:p w14:paraId="59358ED4" w14:textId="77777777" w:rsidR="009F2AB5" w:rsidRPr="009F2AB5" w:rsidRDefault="009F2AB5" w:rsidP="009F2AB5">
            <w:pPr>
              <w:jc w:val="center"/>
              <w:rPr>
                <w:lang w:val="en-US"/>
              </w:rPr>
            </w:pPr>
            <w:r w:rsidRPr="009F2AB5">
              <w:rPr>
                <w:lang w:val="en-US"/>
              </w:rPr>
              <w:lastRenderedPageBreak/>
              <w:t>14</w:t>
            </w:r>
          </w:p>
        </w:tc>
        <w:tc>
          <w:tcPr>
            <w:tcW w:w="0" w:type="auto"/>
            <w:hideMark/>
          </w:tcPr>
          <w:p w14:paraId="76B54D0E"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5.17</w:t>
            </w:r>
          </w:p>
        </w:tc>
        <w:tc>
          <w:tcPr>
            <w:tcW w:w="0" w:type="auto"/>
            <w:hideMark/>
          </w:tcPr>
          <w:p w14:paraId="2459FD76"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2.00</w:t>
            </w:r>
          </w:p>
        </w:tc>
        <w:tc>
          <w:tcPr>
            <w:tcW w:w="0" w:type="auto"/>
            <w:hideMark/>
          </w:tcPr>
          <w:p w14:paraId="2B5D5695"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7.76</w:t>
            </w:r>
          </w:p>
        </w:tc>
        <w:tc>
          <w:tcPr>
            <w:tcW w:w="0" w:type="auto"/>
            <w:hideMark/>
          </w:tcPr>
          <w:p w14:paraId="36CF6D3E"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3.01</w:t>
            </w:r>
          </w:p>
        </w:tc>
        <w:tc>
          <w:tcPr>
            <w:tcW w:w="0" w:type="auto"/>
            <w:hideMark/>
          </w:tcPr>
          <w:p w14:paraId="4E9EB891"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10.34</w:t>
            </w:r>
          </w:p>
        </w:tc>
        <w:tc>
          <w:tcPr>
            <w:tcW w:w="0" w:type="auto"/>
            <w:hideMark/>
          </w:tcPr>
          <w:p w14:paraId="3A1B72BC"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4.01</w:t>
            </w:r>
          </w:p>
        </w:tc>
      </w:tr>
      <w:tr w:rsidR="009F2AB5" w:rsidRPr="009F2AB5" w14:paraId="35DEDFE7" w14:textId="77777777" w:rsidTr="009F2A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CA8970" w14:textId="77777777" w:rsidR="009F2AB5" w:rsidRPr="009F2AB5" w:rsidRDefault="009F2AB5" w:rsidP="009F2AB5">
            <w:pPr>
              <w:jc w:val="center"/>
              <w:rPr>
                <w:lang w:val="en-US"/>
              </w:rPr>
            </w:pPr>
            <w:r w:rsidRPr="009F2AB5">
              <w:rPr>
                <w:lang w:val="en-US"/>
              </w:rPr>
              <w:t>15</w:t>
            </w:r>
          </w:p>
        </w:tc>
        <w:tc>
          <w:tcPr>
            <w:tcW w:w="0" w:type="auto"/>
            <w:hideMark/>
          </w:tcPr>
          <w:p w14:paraId="18077B03"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5.27</w:t>
            </w:r>
          </w:p>
        </w:tc>
        <w:tc>
          <w:tcPr>
            <w:tcW w:w="0" w:type="auto"/>
            <w:hideMark/>
          </w:tcPr>
          <w:p w14:paraId="7206D62A"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1.91</w:t>
            </w:r>
          </w:p>
        </w:tc>
        <w:tc>
          <w:tcPr>
            <w:tcW w:w="0" w:type="auto"/>
            <w:hideMark/>
          </w:tcPr>
          <w:p w14:paraId="0B52EC51"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7.91</w:t>
            </w:r>
          </w:p>
        </w:tc>
        <w:tc>
          <w:tcPr>
            <w:tcW w:w="0" w:type="auto"/>
            <w:hideMark/>
          </w:tcPr>
          <w:p w14:paraId="07409800"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2.87</w:t>
            </w:r>
          </w:p>
        </w:tc>
        <w:tc>
          <w:tcPr>
            <w:tcW w:w="0" w:type="auto"/>
            <w:hideMark/>
          </w:tcPr>
          <w:p w14:paraId="5413F0CB"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10.54</w:t>
            </w:r>
          </w:p>
        </w:tc>
        <w:tc>
          <w:tcPr>
            <w:tcW w:w="0" w:type="auto"/>
            <w:hideMark/>
          </w:tcPr>
          <w:p w14:paraId="1C098FD0"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3.82</w:t>
            </w:r>
          </w:p>
        </w:tc>
      </w:tr>
      <w:tr w:rsidR="009F2AB5" w:rsidRPr="009F2AB5" w14:paraId="27071D0F" w14:textId="77777777" w:rsidTr="009F2AB5">
        <w:tc>
          <w:tcPr>
            <w:cnfStyle w:val="001000000000" w:firstRow="0" w:lastRow="0" w:firstColumn="1" w:lastColumn="0" w:oddVBand="0" w:evenVBand="0" w:oddHBand="0" w:evenHBand="0" w:firstRowFirstColumn="0" w:firstRowLastColumn="0" w:lastRowFirstColumn="0" w:lastRowLastColumn="0"/>
            <w:tcW w:w="0" w:type="auto"/>
            <w:hideMark/>
          </w:tcPr>
          <w:p w14:paraId="42406361" w14:textId="77777777" w:rsidR="009F2AB5" w:rsidRPr="009F2AB5" w:rsidRDefault="009F2AB5" w:rsidP="009F2AB5">
            <w:pPr>
              <w:jc w:val="center"/>
              <w:rPr>
                <w:lang w:val="en-US"/>
              </w:rPr>
            </w:pPr>
            <w:r w:rsidRPr="009F2AB5">
              <w:rPr>
                <w:lang w:val="en-US"/>
              </w:rPr>
              <w:t>16</w:t>
            </w:r>
          </w:p>
        </w:tc>
        <w:tc>
          <w:tcPr>
            <w:tcW w:w="0" w:type="auto"/>
            <w:hideMark/>
          </w:tcPr>
          <w:p w14:paraId="3B315E80"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5.38</w:t>
            </w:r>
          </w:p>
        </w:tc>
        <w:tc>
          <w:tcPr>
            <w:tcW w:w="0" w:type="auto"/>
            <w:hideMark/>
          </w:tcPr>
          <w:p w14:paraId="70031B4E"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1.82</w:t>
            </w:r>
          </w:p>
        </w:tc>
        <w:tc>
          <w:tcPr>
            <w:tcW w:w="0" w:type="auto"/>
            <w:hideMark/>
          </w:tcPr>
          <w:p w14:paraId="423B7220"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8.07</w:t>
            </w:r>
          </w:p>
        </w:tc>
        <w:tc>
          <w:tcPr>
            <w:tcW w:w="0" w:type="auto"/>
            <w:hideMark/>
          </w:tcPr>
          <w:p w14:paraId="7D9619F3"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2.74</w:t>
            </w:r>
          </w:p>
        </w:tc>
        <w:tc>
          <w:tcPr>
            <w:tcW w:w="0" w:type="auto"/>
            <w:hideMark/>
          </w:tcPr>
          <w:p w14:paraId="026E87CD"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10.76</w:t>
            </w:r>
          </w:p>
        </w:tc>
        <w:tc>
          <w:tcPr>
            <w:tcW w:w="0" w:type="auto"/>
            <w:hideMark/>
          </w:tcPr>
          <w:p w14:paraId="655C7526"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3.65</w:t>
            </w:r>
          </w:p>
        </w:tc>
      </w:tr>
      <w:tr w:rsidR="009F2AB5" w:rsidRPr="009F2AB5" w14:paraId="27C6E550" w14:textId="77777777" w:rsidTr="009F2A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F2824B" w14:textId="77777777" w:rsidR="009F2AB5" w:rsidRPr="009F2AB5" w:rsidRDefault="009F2AB5" w:rsidP="009F2AB5">
            <w:pPr>
              <w:jc w:val="center"/>
              <w:rPr>
                <w:lang w:val="en-US"/>
              </w:rPr>
            </w:pPr>
            <w:r w:rsidRPr="009F2AB5">
              <w:rPr>
                <w:lang w:val="en-US"/>
              </w:rPr>
              <w:t>17</w:t>
            </w:r>
          </w:p>
        </w:tc>
        <w:tc>
          <w:tcPr>
            <w:tcW w:w="0" w:type="auto"/>
            <w:hideMark/>
          </w:tcPr>
          <w:p w14:paraId="307D59C7"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5.49</w:t>
            </w:r>
          </w:p>
        </w:tc>
        <w:tc>
          <w:tcPr>
            <w:tcW w:w="0" w:type="auto"/>
            <w:hideMark/>
          </w:tcPr>
          <w:p w14:paraId="53E9FBA9"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1.74</w:t>
            </w:r>
          </w:p>
        </w:tc>
        <w:tc>
          <w:tcPr>
            <w:tcW w:w="0" w:type="auto"/>
            <w:hideMark/>
          </w:tcPr>
          <w:p w14:paraId="52687077"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8.23</w:t>
            </w:r>
          </w:p>
        </w:tc>
        <w:tc>
          <w:tcPr>
            <w:tcW w:w="0" w:type="auto"/>
            <w:hideMark/>
          </w:tcPr>
          <w:p w14:paraId="0BAF588E"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2.62</w:t>
            </w:r>
          </w:p>
        </w:tc>
        <w:tc>
          <w:tcPr>
            <w:tcW w:w="0" w:type="auto"/>
            <w:hideMark/>
          </w:tcPr>
          <w:p w14:paraId="60E4F276"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10.98</w:t>
            </w:r>
          </w:p>
        </w:tc>
        <w:tc>
          <w:tcPr>
            <w:tcW w:w="0" w:type="auto"/>
            <w:hideMark/>
          </w:tcPr>
          <w:p w14:paraId="4A367F85"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3.49</w:t>
            </w:r>
          </w:p>
        </w:tc>
      </w:tr>
      <w:tr w:rsidR="009F2AB5" w:rsidRPr="009F2AB5" w14:paraId="75286459" w14:textId="77777777" w:rsidTr="009F2AB5">
        <w:tc>
          <w:tcPr>
            <w:cnfStyle w:val="001000000000" w:firstRow="0" w:lastRow="0" w:firstColumn="1" w:lastColumn="0" w:oddVBand="0" w:evenVBand="0" w:oddHBand="0" w:evenHBand="0" w:firstRowFirstColumn="0" w:firstRowLastColumn="0" w:lastRowFirstColumn="0" w:lastRowLastColumn="0"/>
            <w:tcW w:w="0" w:type="auto"/>
            <w:hideMark/>
          </w:tcPr>
          <w:p w14:paraId="1457F94B" w14:textId="77777777" w:rsidR="009F2AB5" w:rsidRPr="009F2AB5" w:rsidRDefault="009F2AB5" w:rsidP="009F2AB5">
            <w:pPr>
              <w:jc w:val="center"/>
              <w:rPr>
                <w:lang w:val="en-US"/>
              </w:rPr>
            </w:pPr>
            <w:r w:rsidRPr="009F2AB5">
              <w:rPr>
                <w:lang w:val="en-US"/>
              </w:rPr>
              <w:t>18</w:t>
            </w:r>
          </w:p>
        </w:tc>
        <w:tc>
          <w:tcPr>
            <w:tcW w:w="0" w:type="auto"/>
            <w:hideMark/>
          </w:tcPr>
          <w:p w14:paraId="0E0373D0"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5.60</w:t>
            </w:r>
          </w:p>
        </w:tc>
        <w:tc>
          <w:tcPr>
            <w:tcW w:w="0" w:type="auto"/>
            <w:hideMark/>
          </w:tcPr>
          <w:p w14:paraId="357EA391"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1.66</w:t>
            </w:r>
          </w:p>
        </w:tc>
        <w:tc>
          <w:tcPr>
            <w:tcW w:w="0" w:type="auto"/>
            <w:hideMark/>
          </w:tcPr>
          <w:p w14:paraId="5655C392"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8.40</w:t>
            </w:r>
          </w:p>
        </w:tc>
        <w:tc>
          <w:tcPr>
            <w:tcW w:w="0" w:type="auto"/>
            <w:hideMark/>
          </w:tcPr>
          <w:p w14:paraId="333CA656"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2.50</w:t>
            </w:r>
          </w:p>
        </w:tc>
        <w:tc>
          <w:tcPr>
            <w:tcW w:w="0" w:type="auto"/>
            <w:hideMark/>
          </w:tcPr>
          <w:p w14:paraId="38C5F31B"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11.20</w:t>
            </w:r>
          </w:p>
        </w:tc>
        <w:tc>
          <w:tcPr>
            <w:tcW w:w="0" w:type="auto"/>
            <w:hideMark/>
          </w:tcPr>
          <w:p w14:paraId="1D0C1FB0"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3.32</w:t>
            </w:r>
          </w:p>
        </w:tc>
      </w:tr>
      <w:tr w:rsidR="009F2AB5" w:rsidRPr="009F2AB5" w14:paraId="39AB837C" w14:textId="77777777" w:rsidTr="009F2A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9E9A20" w14:textId="77777777" w:rsidR="009F2AB5" w:rsidRPr="009F2AB5" w:rsidRDefault="009F2AB5" w:rsidP="009F2AB5">
            <w:pPr>
              <w:jc w:val="center"/>
              <w:rPr>
                <w:lang w:val="en-US"/>
              </w:rPr>
            </w:pPr>
            <w:r w:rsidRPr="009F2AB5">
              <w:rPr>
                <w:lang w:val="en-US"/>
              </w:rPr>
              <w:t>19</w:t>
            </w:r>
          </w:p>
        </w:tc>
        <w:tc>
          <w:tcPr>
            <w:tcW w:w="0" w:type="auto"/>
            <w:hideMark/>
          </w:tcPr>
          <w:p w14:paraId="448B97C4"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5.71</w:t>
            </w:r>
          </w:p>
        </w:tc>
        <w:tc>
          <w:tcPr>
            <w:tcW w:w="0" w:type="auto"/>
            <w:hideMark/>
          </w:tcPr>
          <w:p w14:paraId="3A4A0163"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1.58</w:t>
            </w:r>
          </w:p>
        </w:tc>
        <w:tc>
          <w:tcPr>
            <w:tcW w:w="0" w:type="auto"/>
            <w:hideMark/>
          </w:tcPr>
          <w:p w14:paraId="4423FBDF"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8.56</w:t>
            </w:r>
          </w:p>
        </w:tc>
        <w:tc>
          <w:tcPr>
            <w:tcW w:w="0" w:type="auto"/>
            <w:hideMark/>
          </w:tcPr>
          <w:p w14:paraId="338269BD"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2.39</w:t>
            </w:r>
          </w:p>
        </w:tc>
        <w:tc>
          <w:tcPr>
            <w:tcW w:w="0" w:type="auto"/>
            <w:hideMark/>
          </w:tcPr>
          <w:p w14:paraId="2D1F3554"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11.42</w:t>
            </w:r>
          </w:p>
        </w:tc>
        <w:tc>
          <w:tcPr>
            <w:tcW w:w="0" w:type="auto"/>
            <w:hideMark/>
          </w:tcPr>
          <w:p w14:paraId="214D9DCD" w14:textId="77777777" w:rsidR="009F2AB5" w:rsidRPr="009F2AB5" w:rsidRDefault="009F2AB5" w:rsidP="009F2AB5">
            <w:pPr>
              <w:jc w:val="cente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3.16</w:t>
            </w:r>
          </w:p>
        </w:tc>
      </w:tr>
      <w:tr w:rsidR="009F2AB5" w:rsidRPr="009F2AB5" w14:paraId="696D7E06" w14:textId="77777777" w:rsidTr="009F2AB5">
        <w:tc>
          <w:tcPr>
            <w:cnfStyle w:val="001000000000" w:firstRow="0" w:lastRow="0" w:firstColumn="1" w:lastColumn="0" w:oddVBand="0" w:evenVBand="0" w:oddHBand="0" w:evenHBand="0" w:firstRowFirstColumn="0" w:firstRowLastColumn="0" w:lastRowFirstColumn="0" w:lastRowLastColumn="0"/>
            <w:tcW w:w="0" w:type="auto"/>
            <w:hideMark/>
          </w:tcPr>
          <w:p w14:paraId="03E006DD" w14:textId="77777777" w:rsidR="009F2AB5" w:rsidRPr="009F2AB5" w:rsidRDefault="009F2AB5" w:rsidP="009F2AB5">
            <w:pPr>
              <w:jc w:val="center"/>
              <w:rPr>
                <w:lang w:val="en-US"/>
              </w:rPr>
            </w:pPr>
            <w:r w:rsidRPr="009F2AB5">
              <w:rPr>
                <w:lang w:val="en-US"/>
              </w:rPr>
              <w:t>20</w:t>
            </w:r>
          </w:p>
        </w:tc>
        <w:tc>
          <w:tcPr>
            <w:tcW w:w="0" w:type="auto"/>
            <w:hideMark/>
          </w:tcPr>
          <w:p w14:paraId="44740575"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5.83</w:t>
            </w:r>
          </w:p>
        </w:tc>
        <w:tc>
          <w:tcPr>
            <w:tcW w:w="0" w:type="auto"/>
            <w:hideMark/>
          </w:tcPr>
          <w:p w14:paraId="320223AF"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1.50</w:t>
            </w:r>
          </w:p>
        </w:tc>
        <w:tc>
          <w:tcPr>
            <w:tcW w:w="0" w:type="auto"/>
            <w:hideMark/>
          </w:tcPr>
          <w:p w14:paraId="171FC3AC"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8.75</w:t>
            </w:r>
          </w:p>
        </w:tc>
        <w:tc>
          <w:tcPr>
            <w:tcW w:w="0" w:type="auto"/>
            <w:hideMark/>
          </w:tcPr>
          <w:p w14:paraId="38A261D2"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2.26</w:t>
            </w:r>
          </w:p>
        </w:tc>
        <w:tc>
          <w:tcPr>
            <w:tcW w:w="0" w:type="auto"/>
            <w:hideMark/>
          </w:tcPr>
          <w:p w14:paraId="488F81F1"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11.66</w:t>
            </w:r>
          </w:p>
        </w:tc>
        <w:tc>
          <w:tcPr>
            <w:tcW w:w="0" w:type="auto"/>
            <w:hideMark/>
          </w:tcPr>
          <w:p w14:paraId="4478CD6C" w14:textId="77777777" w:rsidR="009F2AB5" w:rsidRPr="009F2AB5" w:rsidRDefault="009F2AB5" w:rsidP="009F2AB5">
            <w:pPr>
              <w:jc w:val="cente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3.01</w:t>
            </w:r>
          </w:p>
        </w:tc>
      </w:tr>
    </w:tbl>
    <w:p w14:paraId="2888AB8F" w14:textId="77777777" w:rsidR="009F2AB5" w:rsidRDefault="009F2AB5" w:rsidP="009F2AB5">
      <w:pPr>
        <w:ind w:left="720" w:hanging="720"/>
      </w:pPr>
    </w:p>
    <w:tbl>
      <w:tblPr>
        <w:tblStyle w:val="PlainTable31"/>
        <w:tblW w:w="0" w:type="auto"/>
        <w:jc w:val="center"/>
        <w:tblLook w:val="04A0" w:firstRow="1" w:lastRow="0" w:firstColumn="1" w:lastColumn="0" w:noHBand="0" w:noVBand="1"/>
      </w:tblPr>
      <w:tblGrid>
        <w:gridCol w:w="1483"/>
        <w:gridCol w:w="850"/>
        <w:gridCol w:w="1276"/>
      </w:tblGrid>
      <w:tr w:rsidR="009F2AB5" w:rsidRPr="009F2AB5" w14:paraId="599B37A5" w14:textId="77777777" w:rsidTr="009F2AB5">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1E2A5EB3" w14:textId="77777777" w:rsidR="009F2AB5" w:rsidRPr="009F2AB5" w:rsidRDefault="009F2AB5" w:rsidP="009F2AB5">
            <w:pPr>
              <w:jc w:val="center"/>
              <w:rPr>
                <w:lang w:val="en-US"/>
              </w:rPr>
            </w:pPr>
            <w:r w:rsidRPr="009F2AB5">
              <w:rPr>
                <w:lang w:val="en-US"/>
              </w:rPr>
              <w:t>Scenario</w:t>
            </w:r>
          </w:p>
        </w:tc>
        <w:tc>
          <w:tcPr>
            <w:tcW w:w="0" w:type="auto"/>
            <w:hideMark/>
          </w:tcPr>
          <w:p w14:paraId="5A7FB305" w14:textId="77777777" w:rsidR="009F2AB5" w:rsidRPr="009F2AB5" w:rsidRDefault="009F2AB5" w:rsidP="009F2AB5">
            <w:pPr>
              <w:jc w:val="center"/>
              <w:cnfStyle w:val="100000000000" w:firstRow="1" w:lastRow="0" w:firstColumn="0" w:lastColumn="0" w:oddVBand="0" w:evenVBand="0" w:oddHBand="0" w:evenHBand="0" w:firstRowFirstColumn="0" w:firstRowLastColumn="0" w:lastRowFirstColumn="0" w:lastRowLastColumn="0"/>
              <w:rPr>
                <w:lang w:val="en-US"/>
              </w:rPr>
            </w:pPr>
            <w:r>
              <w:rPr>
                <w:lang w:val="en-US"/>
              </w:rPr>
              <w:t>PV</w:t>
            </w:r>
          </w:p>
        </w:tc>
        <w:tc>
          <w:tcPr>
            <w:tcW w:w="0" w:type="auto"/>
          </w:tcPr>
          <w:p w14:paraId="7003B748" w14:textId="77777777" w:rsidR="009F2AB5" w:rsidRPr="009F2AB5" w:rsidRDefault="009F2AB5" w:rsidP="009F2AB5">
            <w:pPr>
              <w:jc w:val="center"/>
              <w:cnfStyle w:val="100000000000" w:firstRow="1" w:lastRow="0" w:firstColumn="0" w:lastColumn="0" w:oddVBand="0" w:evenVBand="0" w:oddHBand="0" w:evenHBand="0" w:firstRowFirstColumn="0" w:firstRowLastColumn="0" w:lastRowFirstColumn="0" w:lastRowLastColumn="0"/>
              <w:rPr>
                <w:lang w:val="en-US"/>
              </w:rPr>
            </w:pPr>
            <w:r w:rsidRPr="009F2AB5">
              <w:rPr>
                <w:lang w:val="en-US"/>
              </w:rPr>
              <w:t>NPV (£M)</w:t>
            </w:r>
          </w:p>
        </w:tc>
      </w:tr>
      <w:tr w:rsidR="009F2AB5" w:rsidRPr="009F2AB5" w14:paraId="7D85FE47" w14:textId="77777777" w:rsidTr="009F2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2B2A3C3" w14:textId="77777777" w:rsidR="009F2AB5" w:rsidRPr="009F2AB5" w:rsidRDefault="009F2AB5" w:rsidP="009F2AB5">
            <w:pPr>
              <w:rPr>
                <w:lang w:val="en-US"/>
              </w:rPr>
            </w:pPr>
            <w:r w:rsidRPr="009F2AB5">
              <w:rPr>
                <w:lang w:val="en-US"/>
              </w:rPr>
              <w:t>Worst</w:t>
            </w:r>
          </w:p>
        </w:tc>
        <w:tc>
          <w:tcPr>
            <w:tcW w:w="0" w:type="auto"/>
            <w:hideMark/>
          </w:tcPr>
          <w:p w14:paraId="0A413C1F" w14:textId="77777777" w:rsidR="009F2AB5" w:rsidRPr="009F2AB5" w:rsidRDefault="009F2AB5" w:rsidP="009F2AB5">
            <w:pPr>
              <w:cnfStyle w:val="000000100000" w:firstRow="0" w:lastRow="0" w:firstColumn="0" w:lastColumn="0" w:oddVBand="0" w:evenVBand="0" w:oddHBand="1" w:evenHBand="0" w:firstRowFirstColumn="0" w:firstRowLastColumn="0" w:lastRowFirstColumn="0" w:lastRowLastColumn="0"/>
              <w:rPr>
                <w:lang w:val="en-US"/>
              </w:rPr>
            </w:pPr>
            <w:r>
              <w:rPr>
                <w:lang w:val="en-US"/>
              </w:rPr>
              <w:t>47.3</w:t>
            </w:r>
            <w:r w:rsidRPr="009F2AB5">
              <w:rPr>
                <w:lang w:val="en-US"/>
              </w:rPr>
              <w:t>M</w:t>
            </w:r>
          </w:p>
        </w:tc>
        <w:tc>
          <w:tcPr>
            <w:tcW w:w="0" w:type="auto"/>
          </w:tcPr>
          <w:p w14:paraId="03AC214B" w14:textId="77777777" w:rsidR="009F2AB5" w:rsidRPr="009F2AB5" w:rsidRDefault="009F2AB5" w:rsidP="009F2AB5">
            <w:pP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–2.7M</w:t>
            </w:r>
          </w:p>
        </w:tc>
      </w:tr>
      <w:tr w:rsidR="009F2AB5" w:rsidRPr="009F2AB5" w14:paraId="10112853" w14:textId="77777777" w:rsidTr="009F2AB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878E74D" w14:textId="77777777" w:rsidR="009F2AB5" w:rsidRPr="009F2AB5" w:rsidRDefault="009F2AB5" w:rsidP="009F2AB5">
            <w:pPr>
              <w:rPr>
                <w:lang w:val="en-US"/>
              </w:rPr>
            </w:pPr>
            <w:r w:rsidRPr="009F2AB5">
              <w:rPr>
                <w:lang w:val="en-US"/>
              </w:rPr>
              <w:t>Base</w:t>
            </w:r>
          </w:p>
        </w:tc>
        <w:tc>
          <w:tcPr>
            <w:tcW w:w="0" w:type="auto"/>
            <w:hideMark/>
          </w:tcPr>
          <w:p w14:paraId="714E3209" w14:textId="77777777" w:rsidR="009F2AB5" w:rsidRPr="009F2AB5" w:rsidRDefault="009F2AB5" w:rsidP="009F2AB5">
            <w:pPr>
              <w:cnfStyle w:val="000000000000" w:firstRow="0" w:lastRow="0" w:firstColumn="0" w:lastColumn="0" w:oddVBand="0" w:evenVBand="0" w:oddHBand="0" w:evenHBand="0" w:firstRowFirstColumn="0" w:firstRowLastColumn="0" w:lastRowFirstColumn="0" w:lastRowLastColumn="0"/>
              <w:rPr>
                <w:lang w:val="en-US"/>
              </w:rPr>
            </w:pPr>
            <w:r>
              <w:rPr>
                <w:lang w:val="en-US"/>
              </w:rPr>
              <w:t>7</w:t>
            </w:r>
            <w:r w:rsidRPr="009F2AB5">
              <w:rPr>
                <w:lang w:val="en-US"/>
              </w:rPr>
              <w:t>1.0M</w:t>
            </w:r>
          </w:p>
        </w:tc>
        <w:tc>
          <w:tcPr>
            <w:tcW w:w="0" w:type="auto"/>
          </w:tcPr>
          <w:p w14:paraId="5FE284E5" w14:textId="77777777" w:rsidR="009F2AB5" w:rsidRPr="009F2AB5" w:rsidRDefault="009F2AB5" w:rsidP="009F2AB5">
            <w:pPr>
              <w:cnfStyle w:val="000000000000" w:firstRow="0" w:lastRow="0" w:firstColumn="0" w:lastColumn="0" w:oddVBand="0" w:evenVBand="0" w:oddHBand="0" w:evenHBand="0" w:firstRowFirstColumn="0" w:firstRowLastColumn="0" w:lastRowFirstColumn="0" w:lastRowLastColumn="0"/>
              <w:rPr>
                <w:lang w:val="en-US"/>
              </w:rPr>
            </w:pPr>
            <w:r w:rsidRPr="009F2AB5">
              <w:rPr>
                <w:lang w:val="en-US"/>
              </w:rPr>
              <w:t>+21.0M</w:t>
            </w:r>
          </w:p>
        </w:tc>
      </w:tr>
      <w:tr w:rsidR="009F2AB5" w:rsidRPr="009F2AB5" w14:paraId="7CB60DDA" w14:textId="77777777" w:rsidTr="009F2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D44B78A" w14:textId="77777777" w:rsidR="009F2AB5" w:rsidRPr="009F2AB5" w:rsidRDefault="009F2AB5" w:rsidP="009F2AB5">
            <w:pPr>
              <w:rPr>
                <w:lang w:val="en-US"/>
              </w:rPr>
            </w:pPr>
            <w:r w:rsidRPr="009F2AB5">
              <w:rPr>
                <w:lang w:val="en-US"/>
              </w:rPr>
              <w:t>Best</w:t>
            </w:r>
          </w:p>
        </w:tc>
        <w:tc>
          <w:tcPr>
            <w:tcW w:w="0" w:type="auto"/>
            <w:hideMark/>
          </w:tcPr>
          <w:p w14:paraId="50421C99" w14:textId="77777777" w:rsidR="009F2AB5" w:rsidRPr="009F2AB5" w:rsidRDefault="009F2AB5" w:rsidP="009F2AB5">
            <w:pPr>
              <w:cnfStyle w:val="000000100000" w:firstRow="0" w:lastRow="0" w:firstColumn="0" w:lastColumn="0" w:oddVBand="0" w:evenVBand="0" w:oddHBand="1" w:evenHBand="0" w:firstRowFirstColumn="0" w:firstRowLastColumn="0" w:lastRowFirstColumn="0" w:lastRowLastColumn="0"/>
              <w:rPr>
                <w:lang w:val="en-US"/>
              </w:rPr>
            </w:pPr>
            <w:r>
              <w:rPr>
                <w:lang w:val="en-US"/>
              </w:rPr>
              <w:t>9</w:t>
            </w:r>
            <w:r w:rsidRPr="009F2AB5">
              <w:rPr>
                <w:lang w:val="en-US"/>
              </w:rPr>
              <w:t>4.7M</w:t>
            </w:r>
          </w:p>
        </w:tc>
        <w:tc>
          <w:tcPr>
            <w:tcW w:w="0" w:type="auto"/>
          </w:tcPr>
          <w:p w14:paraId="134FEFFA" w14:textId="77777777" w:rsidR="009F2AB5" w:rsidRPr="009F2AB5" w:rsidRDefault="009F2AB5" w:rsidP="009F2AB5">
            <w:pPr>
              <w:cnfStyle w:val="000000100000" w:firstRow="0" w:lastRow="0" w:firstColumn="0" w:lastColumn="0" w:oddVBand="0" w:evenVBand="0" w:oddHBand="1" w:evenHBand="0" w:firstRowFirstColumn="0" w:firstRowLastColumn="0" w:lastRowFirstColumn="0" w:lastRowLastColumn="0"/>
              <w:rPr>
                <w:lang w:val="en-US"/>
              </w:rPr>
            </w:pPr>
            <w:r w:rsidRPr="009F2AB5">
              <w:rPr>
                <w:lang w:val="en-US"/>
              </w:rPr>
              <w:t>+44.7M</w:t>
            </w:r>
          </w:p>
        </w:tc>
      </w:tr>
    </w:tbl>
    <w:p w14:paraId="6F3E61B3" w14:textId="77777777" w:rsidR="009F2AB5" w:rsidRDefault="009F2AB5" w:rsidP="009F2AB5">
      <w:pPr>
        <w:ind w:left="720" w:hanging="720"/>
      </w:pPr>
    </w:p>
    <w:p w14:paraId="4736F375" w14:textId="77777777" w:rsidR="009F2AB5" w:rsidRDefault="009F2AB5" w:rsidP="009F2AB5">
      <w:pPr>
        <w:ind w:left="720" w:hanging="720"/>
        <w:rPr>
          <w:b/>
          <w:lang w:val="en-US"/>
        </w:rPr>
      </w:pPr>
      <w:r w:rsidRPr="009F2AB5">
        <w:rPr>
          <w:b/>
          <w:lang w:val="en-US"/>
        </w:rPr>
        <w:t>IRR</w:t>
      </w:r>
    </w:p>
    <w:p w14:paraId="2226AAD8" w14:textId="77777777" w:rsidR="006E52C8" w:rsidRDefault="006E52C8" w:rsidP="006E52C8">
      <w:pPr>
        <w:rPr>
          <w:lang w:val="en-US"/>
        </w:rPr>
      </w:pPr>
      <w:r>
        <w:rPr>
          <w:lang w:val="en-US"/>
        </w:rPr>
        <w:t xml:space="preserve">At </w:t>
      </w:r>
      <w:r w:rsidR="00AF2267">
        <w:rPr>
          <w:lang w:val="en-US"/>
        </w:rPr>
        <w:t xml:space="preserve">the </w:t>
      </w:r>
      <w:r>
        <w:rPr>
          <w:lang w:val="en-US"/>
        </w:rPr>
        <w:t>base case,</w:t>
      </w:r>
    </w:p>
    <w:p w14:paraId="4074E40E" w14:textId="77777777" w:rsidR="009F2AB5" w:rsidRPr="009F2AB5" w:rsidRDefault="009F2AB5" w:rsidP="006E52C8">
      <w:pPr>
        <w:rPr>
          <w:rFonts w:eastAsia="Times New Roman" w:cs="Times New Roman"/>
          <w:szCs w:val="24"/>
          <w:lang w:val="en-US"/>
        </w:rPr>
      </w:pPr>
      <w:r w:rsidRPr="009F2AB5">
        <w:rPr>
          <w:rFonts w:eastAsia="Times New Roman" w:cs="Times New Roman"/>
          <w:szCs w:val="24"/>
          <w:lang w:val="en-US"/>
        </w:rPr>
        <w:t xml:space="preserve">At </w:t>
      </w:r>
      <w:r w:rsidRPr="009F2AB5">
        <w:rPr>
          <w:rFonts w:eastAsia="Times New Roman" w:cs="Times New Roman"/>
          <w:bCs/>
          <w:szCs w:val="24"/>
          <w:lang w:val="en-US"/>
        </w:rPr>
        <w:t>12% → NPV = +1.1</w:t>
      </w:r>
    </w:p>
    <w:p w14:paraId="5F5DC0C7" w14:textId="77777777" w:rsidR="009F2AB5" w:rsidRPr="009F2AB5" w:rsidRDefault="009F2AB5" w:rsidP="006E52C8">
      <w:pPr>
        <w:rPr>
          <w:rFonts w:eastAsia="Times New Roman" w:cs="Times New Roman"/>
          <w:szCs w:val="24"/>
          <w:lang w:val="en-US"/>
        </w:rPr>
      </w:pPr>
      <w:r w:rsidRPr="009F2AB5">
        <w:rPr>
          <w:rFonts w:eastAsia="Times New Roman" w:cs="Times New Roman"/>
          <w:szCs w:val="24"/>
          <w:lang w:val="en-US"/>
        </w:rPr>
        <w:t xml:space="preserve">At </w:t>
      </w:r>
      <w:r w:rsidRPr="009F2AB5">
        <w:rPr>
          <w:rFonts w:eastAsia="Times New Roman" w:cs="Times New Roman"/>
          <w:bCs/>
          <w:szCs w:val="24"/>
          <w:lang w:val="en-US"/>
        </w:rPr>
        <w:t>13% → NPV = –2.4</w:t>
      </w:r>
    </w:p>
    <w:p w14:paraId="2AB98E60" w14:textId="77777777" w:rsidR="009F2AB5" w:rsidRDefault="009F2AB5" w:rsidP="006E52C8">
      <w:pPr>
        <w:rPr>
          <w:rFonts w:eastAsia="Times New Roman" w:cs="Times New Roman"/>
          <w:szCs w:val="24"/>
          <w:lang w:val="en-US"/>
        </w:rPr>
      </w:pPr>
      <w:r w:rsidRPr="009F2AB5">
        <w:rPr>
          <w:rFonts w:eastAsia="Times New Roman" w:cs="Times New Roman"/>
          <w:szCs w:val="24"/>
          <w:lang w:val="en-US"/>
        </w:rPr>
        <w:t>IRR</w:t>
      </w:r>
      <w:r>
        <w:rPr>
          <w:rFonts w:eastAsia="Times New Roman" w:cs="Times New Roman"/>
          <w:szCs w:val="24"/>
          <w:lang w:val="en-US"/>
        </w:rPr>
        <w:t xml:space="preserve"> = </w:t>
      </w:r>
      <w:r w:rsidRPr="009F2AB5">
        <w:rPr>
          <w:rFonts w:eastAsia="Times New Roman" w:cs="Times New Roman"/>
          <w:szCs w:val="24"/>
          <w:lang w:val="en-US"/>
        </w:rPr>
        <w:t>12+1.1</w:t>
      </w:r>
      <w:proofErr w:type="gramStart"/>
      <w:r>
        <w:rPr>
          <w:rFonts w:eastAsia="Times New Roman" w:cs="Times New Roman"/>
          <w:szCs w:val="24"/>
          <w:lang w:val="en-US"/>
        </w:rPr>
        <w:t>/(</w:t>
      </w:r>
      <w:proofErr w:type="gramEnd"/>
      <w:r w:rsidRPr="009F2AB5">
        <w:rPr>
          <w:rFonts w:eastAsia="Times New Roman" w:cs="Times New Roman"/>
          <w:szCs w:val="24"/>
          <w:lang w:val="en-US"/>
        </w:rPr>
        <w:t>1.1+2.4</w:t>
      </w:r>
      <w:r>
        <w:rPr>
          <w:rFonts w:eastAsia="Times New Roman" w:cs="Times New Roman"/>
          <w:szCs w:val="24"/>
          <w:lang w:val="en-US"/>
        </w:rPr>
        <w:t>)</w:t>
      </w:r>
      <w:r w:rsidR="006E52C8">
        <w:rPr>
          <w:rFonts w:eastAsia="Times New Roman" w:cs="Times New Roman"/>
          <w:szCs w:val="24"/>
          <w:lang w:val="en-US"/>
        </w:rPr>
        <w:t xml:space="preserve"> </w:t>
      </w:r>
      <w:r w:rsidRPr="009F2AB5">
        <w:rPr>
          <w:rFonts w:eastAsia="Times New Roman" w:cs="Times New Roman"/>
          <w:szCs w:val="24"/>
          <w:lang w:val="en-US"/>
        </w:rPr>
        <w:t>=12.31%</w:t>
      </w:r>
    </w:p>
    <w:p w14:paraId="2B97CAEC" w14:textId="77777777" w:rsidR="006E52C8" w:rsidRDefault="00AF2267" w:rsidP="006E52C8">
      <w:pPr>
        <w:ind w:left="720" w:hanging="720"/>
        <w:rPr>
          <w:rFonts w:eastAsia="Times New Roman" w:cs="Times New Roman"/>
          <w:szCs w:val="24"/>
          <w:lang w:val="en-US"/>
        </w:rPr>
      </w:pPr>
      <w:r>
        <w:rPr>
          <w:rFonts w:eastAsia="Times New Roman" w:cs="Times New Roman"/>
          <w:szCs w:val="24"/>
          <w:lang w:val="en-US"/>
        </w:rPr>
        <w:t>In</w:t>
      </w:r>
      <w:r w:rsidR="006E52C8">
        <w:rPr>
          <w:rFonts w:eastAsia="Times New Roman" w:cs="Times New Roman"/>
          <w:szCs w:val="24"/>
          <w:lang w:val="en-US"/>
        </w:rPr>
        <w:t xml:space="preserve"> </w:t>
      </w:r>
      <w:r>
        <w:rPr>
          <w:rFonts w:eastAsia="Times New Roman" w:cs="Times New Roman"/>
          <w:szCs w:val="24"/>
          <w:lang w:val="en-US"/>
        </w:rPr>
        <w:t xml:space="preserve">the </w:t>
      </w:r>
      <w:r w:rsidR="006E52C8">
        <w:rPr>
          <w:rFonts w:eastAsia="Times New Roman" w:cs="Times New Roman"/>
          <w:szCs w:val="24"/>
          <w:lang w:val="en-US"/>
        </w:rPr>
        <w:t>worst case,</w:t>
      </w:r>
    </w:p>
    <w:p w14:paraId="79509599" w14:textId="77777777" w:rsidR="006E52C8" w:rsidRPr="006E52C8" w:rsidRDefault="006E52C8" w:rsidP="006E52C8">
      <w:pPr>
        <w:rPr>
          <w:lang w:val="en-US"/>
        </w:rPr>
      </w:pPr>
      <w:r w:rsidRPr="006E52C8">
        <w:rPr>
          <w:lang w:val="en-US"/>
        </w:rPr>
        <w:t>At 7% → NPV ≈ –2.7M</w:t>
      </w:r>
    </w:p>
    <w:p w14:paraId="238814EE" w14:textId="77777777" w:rsidR="006E52C8" w:rsidRPr="006E52C8" w:rsidRDefault="006E52C8" w:rsidP="006E52C8">
      <w:pPr>
        <w:rPr>
          <w:lang w:val="en-US"/>
        </w:rPr>
      </w:pPr>
      <w:r w:rsidRPr="006E52C8">
        <w:rPr>
          <w:lang w:val="en-US"/>
        </w:rPr>
        <w:t>At 8% → NPV ≈ +0.5M</w:t>
      </w:r>
    </w:p>
    <w:p w14:paraId="3697BC2A" w14:textId="77777777" w:rsidR="006E52C8" w:rsidRDefault="006E52C8" w:rsidP="006E52C8">
      <w:pPr>
        <w:rPr>
          <w:lang w:val="en-US"/>
        </w:rPr>
      </w:pPr>
      <w:r w:rsidRPr="006E52C8">
        <w:rPr>
          <w:lang w:val="en-US"/>
        </w:rPr>
        <w:t>IRR</w:t>
      </w:r>
      <w:r>
        <w:rPr>
          <w:lang w:val="en-US"/>
        </w:rPr>
        <w:t xml:space="preserve"> = </w:t>
      </w:r>
      <w:r w:rsidRPr="006E52C8">
        <w:rPr>
          <w:lang w:val="en-US"/>
        </w:rPr>
        <w:t>7+2.7</w:t>
      </w:r>
      <w:proofErr w:type="gramStart"/>
      <w:r>
        <w:rPr>
          <w:lang w:val="en-US"/>
        </w:rPr>
        <w:t>/(</w:t>
      </w:r>
      <w:proofErr w:type="gramEnd"/>
      <w:r w:rsidRPr="006E52C8">
        <w:rPr>
          <w:lang w:val="en-US"/>
        </w:rPr>
        <w:t>2.7+0.5</w:t>
      </w:r>
      <w:r>
        <w:rPr>
          <w:lang w:val="en-US"/>
        </w:rPr>
        <w:t xml:space="preserve">) </w:t>
      </w:r>
      <w:r w:rsidRPr="006E52C8">
        <w:rPr>
          <w:lang w:val="en-US"/>
        </w:rPr>
        <w:t>​=</w:t>
      </w:r>
      <w:r>
        <w:rPr>
          <w:lang w:val="en-US"/>
        </w:rPr>
        <w:t xml:space="preserve"> </w:t>
      </w:r>
      <w:r w:rsidRPr="006E52C8">
        <w:rPr>
          <w:lang w:val="en-US"/>
        </w:rPr>
        <w:t>7.84%</w:t>
      </w:r>
    </w:p>
    <w:p w14:paraId="761A5898" w14:textId="77777777" w:rsidR="006E52C8" w:rsidRDefault="00AF2267" w:rsidP="006E52C8">
      <w:pPr>
        <w:ind w:left="720" w:hanging="720"/>
        <w:rPr>
          <w:rFonts w:eastAsia="Times New Roman" w:cs="Times New Roman"/>
          <w:szCs w:val="24"/>
          <w:lang w:val="en-US"/>
        </w:rPr>
      </w:pPr>
      <w:r>
        <w:rPr>
          <w:rFonts w:eastAsia="Times New Roman" w:cs="Times New Roman"/>
          <w:szCs w:val="24"/>
          <w:lang w:val="en-US"/>
        </w:rPr>
        <w:t>In</w:t>
      </w:r>
      <w:r w:rsidR="006E52C8">
        <w:rPr>
          <w:rFonts w:eastAsia="Times New Roman" w:cs="Times New Roman"/>
          <w:szCs w:val="24"/>
          <w:lang w:val="en-US"/>
        </w:rPr>
        <w:t xml:space="preserve"> </w:t>
      </w:r>
      <w:r>
        <w:rPr>
          <w:rFonts w:eastAsia="Times New Roman" w:cs="Times New Roman"/>
          <w:szCs w:val="24"/>
          <w:lang w:val="en-US"/>
        </w:rPr>
        <w:t xml:space="preserve">the </w:t>
      </w:r>
      <w:r w:rsidR="006E52C8">
        <w:rPr>
          <w:rFonts w:eastAsia="Times New Roman" w:cs="Times New Roman"/>
          <w:szCs w:val="24"/>
          <w:lang w:val="en-US"/>
        </w:rPr>
        <w:t>best case,</w:t>
      </w:r>
    </w:p>
    <w:p w14:paraId="6BC5A80B" w14:textId="77777777" w:rsidR="006E52C8" w:rsidRPr="006E52C8" w:rsidRDefault="006E52C8" w:rsidP="006E52C8">
      <w:pPr>
        <w:rPr>
          <w:lang w:val="en-US"/>
        </w:rPr>
      </w:pPr>
      <w:r w:rsidRPr="006E52C8">
        <w:rPr>
          <w:lang w:val="en-US"/>
        </w:rPr>
        <w:t>At 14% → NPV ≈ +3.2M</w:t>
      </w:r>
    </w:p>
    <w:p w14:paraId="18CC8C55" w14:textId="77777777" w:rsidR="006E52C8" w:rsidRPr="006E52C8" w:rsidRDefault="006E52C8" w:rsidP="006E52C8">
      <w:pPr>
        <w:rPr>
          <w:lang w:val="en-US"/>
        </w:rPr>
      </w:pPr>
      <w:r w:rsidRPr="006E52C8">
        <w:rPr>
          <w:lang w:val="en-US"/>
        </w:rPr>
        <w:t>At 15% → NPV ≈ –1.5M</w:t>
      </w:r>
    </w:p>
    <w:p w14:paraId="7A3066BA" w14:textId="77777777" w:rsidR="006E52C8" w:rsidRPr="006E52C8" w:rsidRDefault="006E52C8" w:rsidP="006E52C8">
      <w:pPr>
        <w:rPr>
          <w:lang w:val="en-US"/>
        </w:rPr>
      </w:pPr>
      <w:r>
        <w:rPr>
          <w:lang w:val="en-US"/>
        </w:rPr>
        <w:lastRenderedPageBreak/>
        <w:t xml:space="preserve">IRR = </w:t>
      </w:r>
      <w:r w:rsidRPr="006E52C8">
        <w:rPr>
          <w:lang w:val="en-US"/>
        </w:rPr>
        <w:t>14+3.2</w:t>
      </w:r>
      <w:proofErr w:type="gramStart"/>
      <w:r>
        <w:rPr>
          <w:lang w:val="en-US"/>
        </w:rPr>
        <w:t>/(</w:t>
      </w:r>
      <w:proofErr w:type="gramEnd"/>
      <w:r w:rsidRPr="006E52C8">
        <w:rPr>
          <w:lang w:val="en-US"/>
        </w:rPr>
        <w:t>3.2+1.5</w:t>
      </w:r>
      <w:r>
        <w:rPr>
          <w:lang w:val="en-US"/>
        </w:rPr>
        <w:t xml:space="preserve">) </w:t>
      </w:r>
      <w:r w:rsidRPr="006E52C8">
        <w:rPr>
          <w:lang w:val="en-US"/>
        </w:rPr>
        <w:t>=</w:t>
      </w:r>
      <w:r>
        <w:rPr>
          <w:lang w:val="en-US"/>
        </w:rPr>
        <w:t xml:space="preserve"> </w:t>
      </w:r>
      <w:r w:rsidRPr="006E52C8">
        <w:rPr>
          <w:lang w:val="en-US"/>
        </w:rPr>
        <w:t>14.68</w:t>
      </w:r>
      <w:r>
        <w:rPr>
          <w:lang w:val="en-US"/>
        </w:rPr>
        <w:t>%</w:t>
      </w:r>
    </w:p>
    <w:tbl>
      <w:tblPr>
        <w:tblStyle w:val="PlainTable31"/>
        <w:tblW w:w="0" w:type="auto"/>
        <w:jc w:val="center"/>
        <w:tblLook w:val="04A0" w:firstRow="1" w:lastRow="0" w:firstColumn="1" w:lastColumn="0" w:noHBand="0" w:noVBand="1"/>
      </w:tblPr>
      <w:tblGrid>
        <w:gridCol w:w="1483"/>
        <w:gridCol w:w="1716"/>
      </w:tblGrid>
      <w:tr w:rsidR="006E52C8" w:rsidRPr="009F2AB5" w14:paraId="30BAD87E" w14:textId="77777777" w:rsidTr="006E52C8">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2DE1E336" w14:textId="77777777" w:rsidR="006E52C8" w:rsidRPr="009F2AB5" w:rsidRDefault="006E52C8" w:rsidP="009F2AB5">
            <w:pPr>
              <w:jc w:val="center"/>
              <w:rPr>
                <w:lang w:val="en-US"/>
              </w:rPr>
            </w:pPr>
            <w:r w:rsidRPr="009F2AB5">
              <w:rPr>
                <w:lang w:val="en-US"/>
              </w:rPr>
              <w:t>Scenario</w:t>
            </w:r>
          </w:p>
        </w:tc>
        <w:tc>
          <w:tcPr>
            <w:tcW w:w="0" w:type="auto"/>
            <w:hideMark/>
          </w:tcPr>
          <w:p w14:paraId="4DD648FC" w14:textId="77777777" w:rsidR="006E52C8" w:rsidRPr="009F2AB5" w:rsidRDefault="006E52C8" w:rsidP="009F2AB5">
            <w:pPr>
              <w:jc w:val="center"/>
              <w:cnfStyle w:val="100000000000" w:firstRow="1" w:lastRow="0" w:firstColumn="0" w:lastColumn="0" w:oddVBand="0" w:evenVBand="0" w:oddHBand="0" w:evenHBand="0" w:firstRowFirstColumn="0" w:firstRowLastColumn="0" w:lastRowFirstColumn="0" w:lastRowLastColumn="0"/>
              <w:rPr>
                <w:lang w:val="en-US"/>
              </w:rPr>
            </w:pPr>
            <w:r w:rsidRPr="009F2AB5">
              <w:rPr>
                <w:lang w:val="en-US"/>
              </w:rPr>
              <w:t>Approx IRR</w:t>
            </w:r>
          </w:p>
        </w:tc>
      </w:tr>
      <w:tr w:rsidR="006E52C8" w:rsidRPr="009F2AB5" w14:paraId="51A5523D" w14:textId="77777777" w:rsidTr="006E52C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B1037AA" w14:textId="77777777" w:rsidR="006E52C8" w:rsidRPr="009F2AB5" w:rsidRDefault="006E52C8" w:rsidP="009F2AB5">
            <w:pPr>
              <w:jc w:val="center"/>
              <w:rPr>
                <w:lang w:val="en-US"/>
              </w:rPr>
            </w:pPr>
            <w:r w:rsidRPr="009F2AB5">
              <w:rPr>
                <w:lang w:val="en-US"/>
              </w:rPr>
              <w:t>Best</w:t>
            </w:r>
          </w:p>
        </w:tc>
        <w:tc>
          <w:tcPr>
            <w:tcW w:w="0" w:type="auto"/>
            <w:hideMark/>
          </w:tcPr>
          <w:p w14:paraId="083418BA" w14:textId="77777777" w:rsidR="006E52C8" w:rsidRPr="009F2AB5" w:rsidRDefault="006E52C8" w:rsidP="009F2AB5">
            <w:pPr>
              <w:jc w:val="center"/>
              <w:cnfStyle w:val="000000100000" w:firstRow="0" w:lastRow="0" w:firstColumn="0" w:lastColumn="0" w:oddVBand="0" w:evenVBand="0" w:oddHBand="1" w:evenHBand="0" w:firstRowFirstColumn="0" w:firstRowLastColumn="0" w:lastRowFirstColumn="0" w:lastRowLastColumn="0"/>
              <w:rPr>
                <w:lang w:val="en-US"/>
              </w:rPr>
            </w:pPr>
            <w:r>
              <w:rPr>
                <w:lang w:val="en-US"/>
              </w:rPr>
              <w:t>~14.68</w:t>
            </w:r>
            <w:r w:rsidRPr="009F2AB5">
              <w:rPr>
                <w:lang w:val="en-US"/>
              </w:rPr>
              <w:t>%</w:t>
            </w:r>
          </w:p>
        </w:tc>
      </w:tr>
      <w:tr w:rsidR="006E52C8" w:rsidRPr="009F2AB5" w14:paraId="388B264D" w14:textId="77777777" w:rsidTr="006E52C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E50D09E" w14:textId="77777777" w:rsidR="006E52C8" w:rsidRPr="009F2AB5" w:rsidRDefault="006E52C8" w:rsidP="009F2AB5">
            <w:pPr>
              <w:jc w:val="center"/>
              <w:rPr>
                <w:lang w:val="en-US"/>
              </w:rPr>
            </w:pPr>
            <w:r w:rsidRPr="009F2AB5">
              <w:rPr>
                <w:lang w:val="en-US"/>
              </w:rPr>
              <w:t>Base</w:t>
            </w:r>
          </w:p>
        </w:tc>
        <w:tc>
          <w:tcPr>
            <w:tcW w:w="0" w:type="auto"/>
            <w:hideMark/>
          </w:tcPr>
          <w:p w14:paraId="0D600ACE" w14:textId="77777777" w:rsidR="006E52C8" w:rsidRPr="009F2AB5" w:rsidRDefault="006E52C8" w:rsidP="009F2AB5">
            <w:pPr>
              <w:jc w:val="center"/>
              <w:cnfStyle w:val="000000000000" w:firstRow="0" w:lastRow="0" w:firstColumn="0" w:lastColumn="0" w:oddVBand="0" w:evenVBand="0" w:oddHBand="0" w:evenHBand="0" w:firstRowFirstColumn="0" w:firstRowLastColumn="0" w:lastRowFirstColumn="0" w:lastRowLastColumn="0"/>
              <w:rPr>
                <w:lang w:val="en-US"/>
              </w:rPr>
            </w:pPr>
            <w:r>
              <w:rPr>
                <w:lang w:val="en-US"/>
              </w:rPr>
              <w:t>~12.31</w:t>
            </w:r>
            <w:r w:rsidRPr="009F2AB5">
              <w:rPr>
                <w:lang w:val="en-US"/>
              </w:rPr>
              <w:t>%</w:t>
            </w:r>
          </w:p>
        </w:tc>
      </w:tr>
      <w:tr w:rsidR="006E52C8" w:rsidRPr="009F2AB5" w14:paraId="26F52B3F" w14:textId="77777777" w:rsidTr="006E52C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D492AEB" w14:textId="77777777" w:rsidR="006E52C8" w:rsidRPr="009F2AB5" w:rsidRDefault="006E52C8" w:rsidP="009F2AB5">
            <w:pPr>
              <w:jc w:val="center"/>
              <w:rPr>
                <w:lang w:val="en-US"/>
              </w:rPr>
            </w:pPr>
            <w:r w:rsidRPr="009F2AB5">
              <w:rPr>
                <w:lang w:val="en-US"/>
              </w:rPr>
              <w:t>Worst</w:t>
            </w:r>
          </w:p>
        </w:tc>
        <w:tc>
          <w:tcPr>
            <w:tcW w:w="0" w:type="auto"/>
            <w:hideMark/>
          </w:tcPr>
          <w:p w14:paraId="0B005623" w14:textId="77777777" w:rsidR="006E52C8" w:rsidRPr="009F2AB5" w:rsidRDefault="006E52C8" w:rsidP="009F2AB5">
            <w:pPr>
              <w:jc w:val="center"/>
              <w:cnfStyle w:val="000000100000" w:firstRow="0" w:lastRow="0" w:firstColumn="0" w:lastColumn="0" w:oddVBand="0" w:evenVBand="0" w:oddHBand="1" w:evenHBand="0" w:firstRowFirstColumn="0" w:firstRowLastColumn="0" w:lastRowFirstColumn="0" w:lastRowLastColumn="0"/>
              <w:rPr>
                <w:lang w:val="en-US"/>
              </w:rPr>
            </w:pPr>
            <w:r>
              <w:rPr>
                <w:lang w:val="en-US"/>
              </w:rPr>
              <w:t>~7.84</w:t>
            </w:r>
            <w:r w:rsidRPr="009F2AB5">
              <w:rPr>
                <w:lang w:val="en-US"/>
              </w:rPr>
              <w:t>%</w:t>
            </w:r>
          </w:p>
        </w:tc>
      </w:tr>
    </w:tbl>
    <w:p w14:paraId="2688E203" w14:textId="77777777" w:rsidR="009F2AB5" w:rsidRPr="009F2AB5" w:rsidRDefault="009F2AB5" w:rsidP="009F2AB5">
      <w:pPr>
        <w:rPr>
          <w:lang w:val="en-US"/>
        </w:rPr>
      </w:pPr>
    </w:p>
    <w:p w14:paraId="6C53438F" w14:textId="77777777" w:rsidR="009F2AB5" w:rsidRPr="009F2AB5" w:rsidRDefault="009F2AB5" w:rsidP="009F2AB5">
      <w:pPr>
        <w:ind w:left="720" w:hanging="720"/>
        <w:rPr>
          <w:b/>
          <w:lang w:val="en-US"/>
        </w:rPr>
      </w:pPr>
      <w:r w:rsidRPr="009F2AB5">
        <w:rPr>
          <w:b/>
          <w:lang w:val="en-US"/>
        </w:rPr>
        <w:t>Payback Period</w:t>
      </w:r>
    </w:p>
    <w:tbl>
      <w:tblPr>
        <w:tblStyle w:val="PlainTable31"/>
        <w:tblW w:w="0" w:type="auto"/>
        <w:jc w:val="center"/>
        <w:tblLook w:val="04A0" w:firstRow="1" w:lastRow="0" w:firstColumn="1" w:lastColumn="0" w:noHBand="0" w:noVBand="1"/>
      </w:tblPr>
      <w:tblGrid>
        <w:gridCol w:w="1483"/>
        <w:gridCol w:w="3430"/>
      </w:tblGrid>
      <w:tr w:rsidR="009F2AB5" w:rsidRPr="009F2AB5" w14:paraId="05B40E4A" w14:textId="77777777" w:rsidTr="006E52C8">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5153C72D" w14:textId="77777777" w:rsidR="009F2AB5" w:rsidRPr="009F2AB5" w:rsidRDefault="009F2AB5" w:rsidP="009F2AB5">
            <w:pPr>
              <w:jc w:val="center"/>
              <w:rPr>
                <w:lang w:val="en-US"/>
              </w:rPr>
            </w:pPr>
            <w:r w:rsidRPr="009F2AB5">
              <w:rPr>
                <w:lang w:val="en-US"/>
              </w:rPr>
              <w:t>Scenario</w:t>
            </w:r>
          </w:p>
        </w:tc>
        <w:tc>
          <w:tcPr>
            <w:tcW w:w="0" w:type="auto"/>
            <w:hideMark/>
          </w:tcPr>
          <w:p w14:paraId="160CD780" w14:textId="77777777" w:rsidR="009F2AB5" w:rsidRPr="009F2AB5" w:rsidRDefault="009F2AB5" w:rsidP="009F2AB5">
            <w:pPr>
              <w:jc w:val="center"/>
              <w:cnfStyle w:val="100000000000" w:firstRow="1" w:lastRow="0" w:firstColumn="0" w:lastColumn="0" w:oddVBand="0" w:evenVBand="0" w:oddHBand="0" w:evenHBand="0" w:firstRowFirstColumn="0" w:firstRowLastColumn="0" w:lastRowFirstColumn="0" w:lastRowLastColumn="0"/>
              <w:rPr>
                <w:lang w:val="en-US"/>
              </w:rPr>
            </w:pPr>
            <w:r w:rsidRPr="009F2AB5">
              <w:rPr>
                <w:lang w:val="en-US"/>
              </w:rPr>
              <w:t>Payback Period (years)</w:t>
            </w:r>
          </w:p>
        </w:tc>
      </w:tr>
      <w:tr w:rsidR="009F2AB5" w:rsidRPr="009F2AB5" w14:paraId="443EDB52" w14:textId="77777777" w:rsidTr="006E52C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794D69E" w14:textId="77777777" w:rsidR="009F2AB5" w:rsidRPr="009F2AB5" w:rsidRDefault="009F2AB5" w:rsidP="009F2AB5">
            <w:pPr>
              <w:jc w:val="center"/>
              <w:rPr>
                <w:lang w:val="en-US"/>
              </w:rPr>
            </w:pPr>
            <w:r w:rsidRPr="009F2AB5">
              <w:rPr>
                <w:lang w:val="en-US"/>
              </w:rPr>
              <w:t>Best</w:t>
            </w:r>
          </w:p>
        </w:tc>
        <w:tc>
          <w:tcPr>
            <w:tcW w:w="0" w:type="auto"/>
            <w:hideMark/>
          </w:tcPr>
          <w:p w14:paraId="53FA4BE8" w14:textId="77777777" w:rsidR="009F2AB5" w:rsidRPr="009F2AB5" w:rsidRDefault="006E52C8" w:rsidP="009F2AB5">
            <w:pPr>
              <w:jc w:val="center"/>
              <w:cnfStyle w:val="000000100000" w:firstRow="0" w:lastRow="0" w:firstColumn="0" w:lastColumn="0" w:oddVBand="0" w:evenVBand="0" w:oddHBand="1" w:evenHBand="0" w:firstRowFirstColumn="0" w:firstRowLastColumn="0" w:lastRowFirstColumn="0" w:lastRowLastColumn="0"/>
              <w:rPr>
                <w:lang w:val="en-US"/>
              </w:rPr>
            </w:pPr>
            <w:r>
              <w:rPr>
                <w:lang w:val="en-US"/>
              </w:rPr>
              <w:t>50 ÷ 8 ≈ 6.17</w:t>
            </w:r>
          </w:p>
        </w:tc>
      </w:tr>
      <w:tr w:rsidR="009F2AB5" w:rsidRPr="009F2AB5" w14:paraId="2D8D4057" w14:textId="77777777" w:rsidTr="006E52C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A70C30A" w14:textId="77777777" w:rsidR="009F2AB5" w:rsidRPr="009F2AB5" w:rsidRDefault="009F2AB5" w:rsidP="009F2AB5">
            <w:pPr>
              <w:jc w:val="center"/>
              <w:rPr>
                <w:lang w:val="en-US"/>
              </w:rPr>
            </w:pPr>
            <w:r w:rsidRPr="009F2AB5">
              <w:rPr>
                <w:lang w:val="en-US"/>
              </w:rPr>
              <w:t>Base</w:t>
            </w:r>
          </w:p>
        </w:tc>
        <w:tc>
          <w:tcPr>
            <w:tcW w:w="0" w:type="auto"/>
            <w:hideMark/>
          </w:tcPr>
          <w:p w14:paraId="12F71FD7" w14:textId="77777777" w:rsidR="009F2AB5" w:rsidRPr="009F2AB5" w:rsidRDefault="006E52C8" w:rsidP="009F2AB5">
            <w:pPr>
              <w:jc w:val="center"/>
              <w:cnfStyle w:val="000000000000" w:firstRow="0" w:lastRow="0" w:firstColumn="0" w:lastColumn="0" w:oddVBand="0" w:evenVBand="0" w:oddHBand="0" w:evenHBand="0" w:firstRowFirstColumn="0" w:firstRowLastColumn="0" w:lastRowFirstColumn="0" w:lastRowLastColumn="0"/>
              <w:rPr>
                <w:lang w:val="en-US"/>
              </w:rPr>
            </w:pPr>
            <w:r>
              <w:rPr>
                <w:lang w:val="en-US"/>
              </w:rPr>
              <w:t>50 ÷ 6 ≈ 8.33</w:t>
            </w:r>
          </w:p>
        </w:tc>
      </w:tr>
      <w:tr w:rsidR="009F2AB5" w:rsidRPr="009F2AB5" w14:paraId="74C8CC90" w14:textId="77777777" w:rsidTr="006E52C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EEA1D27" w14:textId="77777777" w:rsidR="009F2AB5" w:rsidRPr="009F2AB5" w:rsidRDefault="009F2AB5" w:rsidP="009F2AB5">
            <w:pPr>
              <w:jc w:val="center"/>
              <w:rPr>
                <w:lang w:val="en-US"/>
              </w:rPr>
            </w:pPr>
            <w:r w:rsidRPr="009F2AB5">
              <w:rPr>
                <w:lang w:val="en-US"/>
              </w:rPr>
              <w:t>Worst</w:t>
            </w:r>
          </w:p>
        </w:tc>
        <w:tc>
          <w:tcPr>
            <w:tcW w:w="0" w:type="auto"/>
            <w:hideMark/>
          </w:tcPr>
          <w:p w14:paraId="166D28F4" w14:textId="77777777" w:rsidR="009F2AB5" w:rsidRPr="009F2AB5" w:rsidRDefault="006E52C8" w:rsidP="009F2AB5">
            <w:pPr>
              <w:jc w:val="center"/>
              <w:cnfStyle w:val="000000100000" w:firstRow="0" w:lastRow="0" w:firstColumn="0" w:lastColumn="0" w:oddVBand="0" w:evenVBand="0" w:oddHBand="1" w:evenHBand="0" w:firstRowFirstColumn="0" w:firstRowLastColumn="0" w:lastRowFirstColumn="0" w:lastRowLastColumn="0"/>
              <w:rPr>
                <w:lang w:val="en-US"/>
              </w:rPr>
            </w:pPr>
            <w:r>
              <w:rPr>
                <w:lang w:val="en-US"/>
              </w:rPr>
              <w:t>50 ÷ 4 ≈ 12.5</w:t>
            </w:r>
          </w:p>
        </w:tc>
      </w:tr>
    </w:tbl>
    <w:p w14:paraId="565CABCB" w14:textId="77777777" w:rsidR="009F2AB5" w:rsidRPr="009F2AB5" w:rsidRDefault="009F2AB5" w:rsidP="009F2AB5">
      <w:pPr>
        <w:ind w:left="720" w:hanging="720"/>
        <w:rPr>
          <w:lang w:val="en-US"/>
        </w:rPr>
      </w:pPr>
    </w:p>
    <w:p w14:paraId="3C3771C6" w14:textId="77777777" w:rsidR="009F2AB5" w:rsidRDefault="009F2AB5" w:rsidP="009F2AB5">
      <w:pPr>
        <w:ind w:left="720" w:hanging="720"/>
        <w:rPr>
          <w:b/>
        </w:rPr>
      </w:pPr>
      <w:r w:rsidRPr="009F2AB5">
        <w:rPr>
          <w:b/>
        </w:rPr>
        <w:t>Profitability Ratio</w:t>
      </w:r>
    </w:p>
    <w:tbl>
      <w:tblPr>
        <w:tblStyle w:val="PlainTable31"/>
        <w:tblW w:w="0" w:type="auto"/>
        <w:jc w:val="center"/>
        <w:tblLook w:val="04A0" w:firstRow="1" w:lastRow="0" w:firstColumn="1" w:lastColumn="0" w:noHBand="0" w:noVBand="1"/>
      </w:tblPr>
      <w:tblGrid>
        <w:gridCol w:w="1483"/>
        <w:gridCol w:w="2970"/>
      </w:tblGrid>
      <w:tr w:rsidR="003668FF" w:rsidRPr="006E52C8" w14:paraId="7DF08637" w14:textId="77777777" w:rsidTr="006E52C8">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36148967" w14:textId="77777777" w:rsidR="003668FF" w:rsidRPr="006E52C8" w:rsidRDefault="003668FF" w:rsidP="006E52C8">
            <w:pPr>
              <w:rPr>
                <w:lang w:val="en-US"/>
              </w:rPr>
            </w:pPr>
            <w:r w:rsidRPr="006E52C8">
              <w:rPr>
                <w:lang w:val="en-US"/>
              </w:rPr>
              <w:t>Scenario</w:t>
            </w:r>
          </w:p>
        </w:tc>
        <w:tc>
          <w:tcPr>
            <w:tcW w:w="0" w:type="auto"/>
            <w:hideMark/>
          </w:tcPr>
          <w:p w14:paraId="4CE81167" w14:textId="77777777" w:rsidR="003668FF" w:rsidRPr="006E52C8" w:rsidRDefault="003668FF" w:rsidP="006E52C8">
            <w:pPr>
              <w:cnfStyle w:val="100000000000" w:firstRow="1" w:lastRow="0" w:firstColumn="0" w:lastColumn="0" w:oddVBand="0" w:evenVBand="0" w:oddHBand="0" w:evenHBand="0" w:firstRowFirstColumn="0" w:firstRowLastColumn="0" w:lastRowFirstColumn="0" w:lastRowLastColumn="0"/>
              <w:rPr>
                <w:lang w:val="en-US"/>
              </w:rPr>
            </w:pPr>
            <w:r w:rsidRPr="006E52C8">
              <w:rPr>
                <w:lang w:val="en-US"/>
              </w:rPr>
              <w:t>Profitability Index</w:t>
            </w:r>
          </w:p>
        </w:tc>
      </w:tr>
      <w:tr w:rsidR="003668FF" w:rsidRPr="006E52C8" w14:paraId="772AB5F2" w14:textId="77777777" w:rsidTr="006E52C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F59D81B" w14:textId="77777777" w:rsidR="003668FF" w:rsidRPr="006E52C8" w:rsidRDefault="003668FF" w:rsidP="003668FF">
            <w:pPr>
              <w:jc w:val="center"/>
              <w:rPr>
                <w:lang w:val="en-US"/>
              </w:rPr>
            </w:pPr>
            <w:r w:rsidRPr="006E52C8">
              <w:rPr>
                <w:lang w:val="en-US"/>
              </w:rPr>
              <w:t>Worst</w:t>
            </w:r>
          </w:p>
        </w:tc>
        <w:tc>
          <w:tcPr>
            <w:tcW w:w="0" w:type="auto"/>
            <w:hideMark/>
          </w:tcPr>
          <w:p w14:paraId="04C43B7C" w14:textId="77777777" w:rsidR="003668FF" w:rsidRPr="006E52C8" w:rsidRDefault="003668FF" w:rsidP="003668FF">
            <w:pPr>
              <w:jc w:val="center"/>
              <w:cnfStyle w:val="000000100000" w:firstRow="0" w:lastRow="0" w:firstColumn="0" w:lastColumn="0" w:oddVBand="0" w:evenVBand="0" w:oddHBand="1" w:evenHBand="0" w:firstRowFirstColumn="0" w:firstRowLastColumn="0" w:lastRowFirstColumn="0" w:lastRowLastColumn="0"/>
              <w:rPr>
                <w:lang w:val="en-US"/>
              </w:rPr>
            </w:pPr>
            <w:r w:rsidRPr="006E52C8">
              <w:rPr>
                <w:lang w:val="en-US"/>
              </w:rPr>
              <w:t>0.95</w:t>
            </w:r>
          </w:p>
        </w:tc>
      </w:tr>
      <w:tr w:rsidR="003668FF" w:rsidRPr="006E52C8" w14:paraId="4F95CCD4" w14:textId="77777777" w:rsidTr="006E52C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C930411" w14:textId="77777777" w:rsidR="003668FF" w:rsidRPr="006E52C8" w:rsidRDefault="003668FF" w:rsidP="003668FF">
            <w:pPr>
              <w:jc w:val="center"/>
              <w:rPr>
                <w:lang w:val="en-US"/>
              </w:rPr>
            </w:pPr>
            <w:r w:rsidRPr="006E52C8">
              <w:rPr>
                <w:lang w:val="en-US"/>
              </w:rPr>
              <w:t>Base</w:t>
            </w:r>
          </w:p>
        </w:tc>
        <w:tc>
          <w:tcPr>
            <w:tcW w:w="0" w:type="auto"/>
            <w:hideMark/>
          </w:tcPr>
          <w:p w14:paraId="6F0FE374" w14:textId="77777777" w:rsidR="003668FF" w:rsidRPr="006E52C8" w:rsidRDefault="003668FF" w:rsidP="003668FF">
            <w:pPr>
              <w:jc w:val="center"/>
              <w:cnfStyle w:val="000000000000" w:firstRow="0" w:lastRow="0" w:firstColumn="0" w:lastColumn="0" w:oddVBand="0" w:evenVBand="0" w:oddHBand="0" w:evenHBand="0" w:firstRowFirstColumn="0" w:firstRowLastColumn="0" w:lastRowFirstColumn="0" w:lastRowLastColumn="0"/>
              <w:rPr>
                <w:lang w:val="en-US"/>
              </w:rPr>
            </w:pPr>
            <w:r w:rsidRPr="006E52C8">
              <w:rPr>
                <w:lang w:val="en-US"/>
              </w:rPr>
              <w:t>1.42</w:t>
            </w:r>
          </w:p>
        </w:tc>
      </w:tr>
      <w:tr w:rsidR="003668FF" w:rsidRPr="006E52C8" w14:paraId="12A6E876" w14:textId="77777777" w:rsidTr="006E52C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DFCC3D" w14:textId="77777777" w:rsidR="003668FF" w:rsidRPr="006E52C8" w:rsidRDefault="003668FF" w:rsidP="003668FF">
            <w:pPr>
              <w:jc w:val="center"/>
              <w:rPr>
                <w:lang w:val="en-US"/>
              </w:rPr>
            </w:pPr>
            <w:r w:rsidRPr="006E52C8">
              <w:rPr>
                <w:lang w:val="en-US"/>
              </w:rPr>
              <w:t>Best</w:t>
            </w:r>
          </w:p>
        </w:tc>
        <w:tc>
          <w:tcPr>
            <w:tcW w:w="0" w:type="auto"/>
            <w:hideMark/>
          </w:tcPr>
          <w:p w14:paraId="64AB173A" w14:textId="77777777" w:rsidR="003668FF" w:rsidRPr="006E52C8" w:rsidRDefault="003668FF" w:rsidP="003668FF">
            <w:pPr>
              <w:jc w:val="center"/>
              <w:cnfStyle w:val="000000100000" w:firstRow="0" w:lastRow="0" w:firstColumn="0" w:lastColumn="0" w:oddVBand="0" w:evenVBand="0" w:oddHBand="1" w:evenHBand="0" w:firstRowFirstColumn="0" w:firstRowLastColumn="0" w:lastRowFirstColumn="0" w:lastRowLastColumn="0"/>
              <w:rPr>
                <w:lang w:val="en-US"/>
              </w:rPr>
            </w:pPr>
            <w:r w:rsidRPr="006E52C8">
              <w:rPr>
                <w:lang w:val="en-US"/>
              </w:rPr>
              <w:t>1.89</w:t>
            </w:r>
          </w:p>
        </w:tc>
      </w:tr>
    </w:tbl>
    <w:p w14:paraId="2830A8EC" w14:textId="77777777" w:rsidR="009F2AB5" w:rsidRPr="009F2AB5" w:rsidRDefault="009F2AB5" w:rsidP="006E52C8"/>
    <w:p w14:paraId="6DCD2618" w14:textId="77777777" w:rsidR="008201C0" w:rsidRPr="00CD2C8D" w:rsidRDefault="008201C0" w:rsidP="00861B13">
      <w:pPr>
        <w:ind w:left="720" w:hanging="720"/>
      </w:pPr>
    </w:p>
    <w:sectPr w:rsidR="008201C0" w:rsidRPr="00CD2C8D" w:rsidSect="00535CF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C0D1BA" w14:textId="77777777" w:rsidR="0059023F" w:rsidRDefault="0059023F" w:rsidP="00861B13">
      <w:pPr>
        <w:spacing w:after="0" w:line="240" w:lineRule="auto"/>
      </w:pPr>
      <w:r>
        <w:separator/>
      </w:r>
    </w:p>
  </w:endnote>
  <w:endnote w:type="continuationSeparator" w:id="0">
    <w:p w14:paraId="38C218DC" w14:textId="77777777" w:rsidR="0059023F" w:rsidRDefault="0059023F" w:rsidP="00861B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4836657"/>
      <w:docPartObj>
        <w:docPartGallery w:val="Page Numbers (Bottom of Page)"/>
        <w:docPartUnique/>
      </w:docPartObj>
    </w:sdtPr>
    <w:sdtEndPr>
      <w:rPr>
        <w:noProof/>
      </w:rPr>
    </w:sdtEndPr>
    <w:sdtContent>
      <w:p w14:paraId="3ED82487" w14:textId="77777777" w:rsidR="009F2AB5" w:rsidRDefault="009F2AB5">
        <w:pPr>
          <w:pStyle w:val="Footer"/>
        </w:pPr>
        <w:r>
          <w:fldChar w:fldCharType="begin"/>
        </w:r>
        <w:r>
          <w:instrText xml:space="preserve"> PAGE   \* MERGEFORMAT </w:instrText>
        </w:r>
        <w:r>
          <w:fldChar w:fldCharType="separate"/>
        </w:r>
        <w:r w:rsidR="00384C01">
          <w:rPr>
            <w:noProof/>
          </w:rPr>
          <w:t>i</w:t>
        </w:r>
        <w:r>
          <w:rPr>
            <w:noProof/>
          </w:rPr>
          <w:fldChar w:fldCharType="end"/>
        </w:r>
      </w:p>
    </w:sdtContent>
  </w:sdt>
  <w:p w14:paraId="04FE1D1F" w14:textId="77777777" w:rsidR="009F2AB5" w:rsidRDefault="009F2A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717F14" w14:textId="77777777" w:rsidR="0059023F" w:rsidRDefault="0059023F" w:rsidP="00861B13">
      <w:pPr>
        <w:spacing w:after="0" w:line="240" w:lineRule="auto"/>
      </w:pPr>
      <w:r>
        <w:separator/>
      </w:r>
    </w:p>
  </w:footnote>
  <w:footnote w:type="continuationSeparator" w:id="0">
    <w:p w14:paraId="4A9FCA2B" w14:textId="77777777" w:rsidR="0059023F" w:rsidRDefault="0059023F" w:rsidP="00861B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20A6E"/>
    <w:multiLevelType w:val="multilevel"/>
    <w:tmpl w:val="9EF0F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EF743E"/>
    <w:multiLevelType w:val="hybridMultilevel"/>
    <w:tmpl w:val="A4B2C4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226847"/>
    <w:multiLevelType w:val="multilevel"/>
    <w:tmpl w:val="5510C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64E5395"/>
    <w:multiLevelType w:val="multilevel"/>
    <w:tmpl w:val="815E7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DczMTE0sDCwNDAyMDNR0lEKTi0uzszPAykwqgUA7EbSyCwAAAA="/>
  </w:docVars>
  <w:rsids>
    <w:rsidRoot w:val="000C3552"/>
    <w:rsid w:val="000C3552"/>
    <w:rsid w:val="001C2555"/>
    <w:rsid w:val="00283C60"/>
    <w:rsid w:val="00283E19"/>
    <w:rsid w:val="0032348B"/>
    <w:rsid w:val="003668FF"/>
    <w:rsid w:val="00384C01"/>
    <w:rsid w:val="003A2FA9"/>
    <w:rsid w:val="00411182"/>
    <w:rsid w:val="00535CF3"/>
    <w:rsid w:val="0059023F"/>
    <w:rsid w:val="006E52C8"/>
    <w:rsid w:val="008201C0"/>
    <w:rsid w:val="008254F5"/>
    <w:rsid w:val="00861B13"/>
    <w:rsid w:val="009F2AB5"/>
    <w:rsid w:val="00A37081"/>
    <w:rsid w:val="00A60FF4"/>
    <w:rsid w:val="00A83C02"/>
    <w:rsid w:val="00AF2267"/>
    <w:rsid w:val="00B435A9"/>
    <w:rsid w:val="00BA2EA3"/>
    <w:rsid w:val="00C021EA"/>
    <w:rsid w:val="00CD2C8D"/>
    <w:rsid w:val="00F301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28847"/>
  <w15:docId w15:val="{7BFEAAC1-3B78-4889-998A-42633A738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55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C3552"/>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semiHidden/>
    <w:unhideWhenUsed/>
    <w:qFormat/>
    <w:rsid w:val="000C3552"/>
    <w:pPr>
      <w:keepNext/>
      <w:keepLines/>
      <w:spacing w:before="200" w:after="0"/>
      <w:outlineLvl w:val="1"/>
    </w:pPr>
    <w:rPr>
      <w:rFonts w:eastAsiaTheme="majorEastAsia" w:cstheme="majorBidi"/>
      <w:b/>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3552"/>
    <w:rPr>
      <w:rFonts w:ascii="Times New Roman" w:eastAsiaTheme="majorEastAsia" w:hAnsi="Times New Roman" w:cstheme="majorBidi"/>
      <w:b/>
      <w:bCs/>
      <w:color w:val="365F91" w:themeColor="accent1" w:themeShade="BF"/>
      <w:sz w:val="32"/>
      <w:szCs w:val="28"/>
      <w:lang w:val="en-GB"/>
    </w:rPr>
  </w:style>
  <w:style w:type="character" w:customStyle="1" w:styleId="Heading2Char">
    <w:name w:val="Heading 2 Char"/>
    <w:basedOn w:val="DefaultParagraphFont"/>
    <w:link w:val="Heading2"/>
    <w:uiPriority w:val="9"/>
    <w:semiHidden/>
    <w:rsid w:val="000C3552"/>
    <w:rPr>
      <w:rFonts w:ascii="Times New Roman" w:eastAsiaTheme="majorEastAsia" w:hAnsi="Times New Roman" w:cstheme="majorBidi"/>
      <w:b/>
      <w:bCs/>
      <w:color w:val="4F81BD" w:themeColor="accent1"/>
      <w:sz w:val="28"/>
      <w:szCs w:val="26"/>
      <w:lang w:val="en-GB"/>
    </w:rPr>
  </w:style>
  <w:style w:type="character" w:styleId="Strong">
    <w:name w:val="Strong"/>
    <w:basedOn w:val="DefaultParagraphFont"/>
    <w:uiPriority w:val="22"/>
    <w:qFormat/>
    <w:rsid w:val="00A83C02"/>
    <w:rPr>
      <w:b/>
      <w:bCs/>
    </w:rPr>
  </w:style>
  <w:style w:type="table" w:styleId="TableGrid">
    <w:name w:val="Table Grid"/>
    <w:basedOn w:val="TableNormal"/>
    <w:uiPriority w:val="59"/>
    <w:rsid w:val="00A83C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021EA"/>
    <w:pPr>
      <w:ind w:left="720"/>
      <w:contextualSpacing/>
    </w:pPr>
  </w:style>
  <w:style w:type="paragraph" w:styleId="Header">
    <w:name w:val="header"/>
    <w:basedOn w:val="Normal"/>
    <w:link w:val="HeaderChar"/>
    <w:uiPriority w:val="99"/>
    <w:unhideWhenUsed/>
    <w:rsid w:val="00861B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1B13"/>
    <w:rPr>
      <w:rFonts w:ascii="Times New Roman" w:hAnsi="Times New Roman"/>
      <w:sz w:val="24"/>
      <w:lang w:val="en-GB"/>
    </w:rPr>
  </w:style>
  <w:style w:type="paragraph" w:styleId="Footer">
    <w:name w:val="footer"/>
    <w:basedOn w:val="Normal"/>
    <w:link w:val="FooterChar"/>
    <w:uiPriority w:val="99"/>
    <w:unhideWhenUsed/>
    <w:rsid w:val="00861B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1B13"/>
    <w:rPr>
      <w:rFonts w:ascii="Times New Roman" w:hAnsi="Times New Roman"/>
      <w:sz w:val="24"/>
      <w:lang w:val="en-GB"/>
    </w:rPr>
  </w:style>
  <w:style w:type="paragraph" w:styleId="Caption">
    <w:name w:val="caption"/>
    <w:basedOn w:val="Normal"/>
    <w:next w:val="Normal"/>
    <w:uiPriority w:val="35"/>
    <w:unhideWhenUsed/>
    <w:qFormat/>
    <w:rsid w:val="00861B13"/>
    <w:pPr>
      <w:spacing w:line="240" w:lineRule="auto"/>
    </w:pPr>
    <w:rPr>
      <w:b/>
      <w:bCs/>
      <w:color w:val="4F81BD" w:themeColor="accent1"/>
      <w:sz w:val="18"/>
      <w:szCs w:val="18"/>
    </w:rPr>
  </w:style>
  <w:style w:type="character" w:customStyle="1" w:styleId="NoSpacingChar">
    <w:name w:val="No Spacing Char"/>
    <w:basedOn w:val="DefaultParagraphFont"/>
    <w:link w:val="NoSpacing"/>
    <w:uiPriority w:val="1"/>
    <w:locked/>
    <w:rsid w:val="00861B13"/>
    <w:rPr>
      <w:rFonts w:ascii="Times New Roman" w:eastAsiaTheme="minorEastAsia" w:hAnsi="Times New Roman" w:cs="Times New Roman"/>
      <w:lang w:eastAsia="ja-JP"/>
    </w:rPr>
  </w:style>
  <w:style w:type="paragraph" w:styleId="NoSpacing">
    <w:name w:val="No Spacing"/>
    <w:link w:val="NoSpacingChar"/>
    <w:uiPriority w:val="1"/>
    <w:qFormat/>
    <w:rsid w:val="00861B13"/>
    <w:pPr>
      <w:spacing w:after="0" w:line="240" w:lineRule="auto"/>
    </w:pPr>
    <w:rPr>
      <w:rFonts w:ascii="Times New Roman" w:eastAsiaTheme="minorEastAsia" w:hAnsi="Times New Roman" w:cs="Times New Roman"/>
      <w:lang w:eastAsia="ja-JP"/>
    </w:rPr>
  </w:style>
  <w:style w:type="paragraph" w:styleId="BalloonText">
    <w:name w:val="Balloon Text"/>
    <w:basedOn w:val="Normal"/>
    <w:link w:val="BalloonTextChar"/>
    <w:uiPriority w:val="99"/>
    <w:semiHidden/>
    <w:unhideWhenUsed/>
    <w:rsid w:val="00861B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1B13"/>
    <w:rPr>
      <w:rFonts w:ascii="Tahoma" w:hAnsi="Tahoma" w:cs="Tahoma"/>
      <w:sz w:val="16"/>
      <w:szCs w:val="16"/>
      <w:lang w:val="en-GB"/>
    </w:rPr>
  </w:style>
  <w:style w:type="paragraph" w:styleId="TOCHeading">
    <w:name w:val="TOC Heading"/>
    <w:basedOn w:val="Heading1"/>
    <w:next w:val="Normal"/>
    <w:uiPriority w:val="39"/>
    <w:semiHidden/>
    <w:unhideWhenUsed/>
    <w:qFormat/>
    <w:rsid w:val="00535CF3"/>
    <w:pPr>
      <w:spacing w:line="276" w:lineRule="auto"/>
      <w:jc w:val="left"/>
      <w:outlineLvl w:val="9"/>
    </w:pPr>
    <w:rPr>
      <w:rFonts w:asciiTheme="majorHAnsi" w:hAnsiTheme="majorHAnsi"/>
      <w:sz w:val="28"/>
      <w:lang w:val="en-US" w:eastAsia="ja-JP"/>
    </w:rPr>
  </w:style>
  <w:style w:type="paragraph" w:styleId="TOC1">
    <w:name w:val="toc 1"/>
    <w:basedOn w:val="Normal"/>
    <w:next w:val="Normal"/>
    <w:autoRedefine/>
    <w:uiPriority w:val="39"/>
    <w:unhideWhenUsed/>
    <w:rsid w:val="00535CF3"/>
    <w:pPr>
      <w:spacing w:after="100"/>
    </w:pPr>
  </w:style>
  <w:style w:type="character" w:styleId="Hyperlink">
    <w:name w:val="Hyperlink"/>
    <w:basedOn w:val="DefaultParagraphFont"/>
    <w:uiPriority w:val="99"/>
    <w:unhideWhenUsed/>
    <w:rsid w:val="00535CF3"/>
    <w:rPr>
      <w:color w:val="0000FF" w:themeColor="hyperlink"/>
      <w:u w:val="single"/>
    </w:rPr>
  </w:style>
  <w:style w:type="paragraph" w:styleId="TableofFigures">
    <w:name w:val="table of figures"/>
    <w:basedOn w:val="Normal"/>
    <w:next w:val="Normal"/>
    <w:uiPriority w:val="99"/>
    <w:unhideWhenUsed/>
    <w:rsid w:val="00535CF3"/>
    <w:pPr>
      <w:spacing w:after="0"/>
    </w:pPr>
  </w:style>
  <w:style w:type="table" w:customStyle="1" w:styleId="TableGrid1">
    <w:name w:val="Table Grid1"/>
    <w:basedOn w:val="TableNormal"/>
    <w:next w:val="TableGrid"/>
    <w:uiPriority w:val="59"/>
    <w:rsid w:val="009F2A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51">
    <w:name w:val="Plain Table 51"/>
    <w:basedOn w:val="TableNormal"/>
    <w:uiPriority w:val="45"/>
    <w:rsid w:val="009F2AB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GridLight1">
    <w:name w:val="Table Grid Light1"/>
    <w:basedOn w:val="TableNormal"/>
    <w:uiPriority w:val="40"/>
    <w:rsid w:val="009F2AB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31">
    <w:name w:val="Plain Table 31"/>
    <w:basedOn w:val="TableNormal"/>
    <w:uiPriority w:val="43"/>
    <w:rsid w:val="009F2AB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semiHidden/>
    <w:unhideWhenUsed/>
    <w:rsid w:val="006E52C8"/>
    <w:pPr>
      <w:spacing w:before="100" w:beforeAutospacing="1" w:after="100" w:afterAutospacing="1" w:line="240" w:lineRule="auto"/>
      <w:jc w:val="left"/>
    </w:pPr>
    <w:rPr>
      <w:rFonts w:eastAsia="Times New Roman" w:cs="Times New Roman"/>
      <w:szCs w:val="24"/>
      <w:lang w:val="en-US"/>
    </w:rPr>
  </w:style>
  <w:style w:type="character" w:customStyle="1" w:styleId="katex-mathml">
    <w:name w:val="katex-mathml"/>
    <w:basedOn w:val="DefaultParagraphFont"/>
    <w:rsid w:val="006E52C8"/>
  </w:style>
  <w:style w:type="character" w:customStyle="1" w:styleId="mord">
    <w:name w:val="mord"/>
    <w:basedOn w:val="DefaultParagraphFont"/>
    <w:rsid w:val="006E52C8"/>
  </w:style>
  <w:style w:type="character" w:customStyle="1" w:styleId="mrel">
    <w:name w:val="mrel"/>
    <w:basedOn w:val="DefaultParagraphFont"/>
    <w:rsid w:val="006E52C8"/>
  </w:style>
  <w:style w:type="character" w:customStyle="1" w:styleId="mbin">
    <w:name w:val="mbin"/>
    <w:basedOn w:val="DefaultParagraphFont"/>
    <w:rsid w:val="006E52C8"/>
  </w:style>
  <w:style w:type="character" w:customStyle="1" w:styleId="vlist-s">
    <w:name w:val="vlist-s"/>
    <w:basedOn w:val="DefaultParagraphFont"/>
    <w:rsid w:val="006E52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594971">
      <w:bodyDiv w:val="1"/>
      <w:marLeft w:val="0"/>
      <w:marRight w:val="0"/>
      <w:marTop w:val="0"/>
      <w:marBottom w:val="0"/>
      <w:divBdr>
        <w:top w:val="none" w:sz="0" w:space="0" w:color="auto"/>
        <w:left w:val="none" w:sz="0" w:space="0" w:color="auto"/>
        <w:bottom w:val="none" w:sz="0" w:space="0" w:color="auto"/>
        <w:right w:val="none" w:sz="0" w:space="0" w:color="auto"/>
      </w:divBdr>
    </w:div>
    <w:div w:id="389114479">
      <w:bodyDiv w:val="1"/>
      <w:marLeft w:val="0"/>
      <w:marRight w:val="0"/>
      <w:marTop w:val="0"/>
      <w:marBottom w:val="0"/>
      <w:divBdr>
        <w:top w:val="none" w:sz="0" w:space="0" w:color="auto"/>
        <w:left w:val="none" w:sz="0" w:space="0" w:color="auto"/>
        <w:bottom w:val="none" w:sz="0" w:space="0" w:color="auto"/>
        <w:right w:val="none" w:sz="0" w:space="0" w:color="auto"/>
      </w:divBdr>
    </w:div>
    <w:div w:id="737099007">
      <w:bodyDiv w:val="1"/>
      <w:marLeft w:val="0"/>
      <w:marRight w:val="0"/>
      <w:marTop w:val="0"/>
      <w:marBottom w:val="0"/>
      <w:divBdr>
        <w:top w:val="none" w:sz="0" w:space="0" w:color="auto"/>
        <w:left w:val="none" w:sz="0" w:space="0" w:color="auto"/>
        <w:bottom w:val="none" w:sz="0" w:space="0" w:color="auto"/>
        <w:right w:val="none" w:sz="0" w:space="0" w:color="auto"/>
      </w:divBdr>
    </w:div>
    <w:div w:id="779186606">
      <w:bodyDiv w:val="1"/>
      <w:marLeft w:val="0"/>
      <w:marRight w:val="0"/>
      <w:marTop w:val="0"/>
      <w:marBottom w:val="0"/>
      <w:divBdr>
        <w:top w:val="none" w:sz="0" w:space="0" w:color="auto"/>
        <w:left w:val="none" w:sz="0" w:space="0" w:color="auto"/>
        <w:bottom w:val="none" w:sz="0" w:space="0" w:color="auto"/>
        <w:right w:val="none" w:sz="0" w:space="0" w:color="auto"/>
      </w:divBdr>
    </w:div>
    <w:div w:id="817916956">
      <w:bodyDiv w:val="1"/>
      <w:marLeft w:val="0"/>
      <w:marRight w:val="0"/>
      <w:marTop w:val="0"/>
      <w:marBottom w:val="0"/>
      <w:divBdr>
        <w:top w:val="none" w:sz="0" w:space="0" w:color="auto"/>
        <w:left w:val="none" w:sz="0" w:space="0" w:color="auto"/>
        <w:bottom w:val="none" w:sz="0" w:space="0" w:color="auto"/>
        <w:right w:val="none" w:sz="0" w:space="0" w:color="auto"/>
      </w:divBdr>
    </w:div>
    <w:div w:id="967197354">
      <w:bodyDiv w:val="1"/>
      <w:marLeft w:val="0"/>
      <w:marRight w:val="0"/>
      <w:marTop w:val="0"/>
      <w:marBottom w:val="0"/>
      <w:divBdr>
        <w:top w:val="none" w:sz="0" w:space="0" w:color="auto"/>
        <w:left w:val="none" w:sz="0" w:space="0" w:color="auto"/>
        <w:bottom w:val="none" w:sz="0" w:space="0" w:color="auto"/>
        <w:right w:val="none" w:sz="0" w:space="0" w:color="auto"/>
      </w:divBdr>
    </w:div>
    <w:div w:id="1238054041">
      <w:bodyDiv w:val="1"/>
      <w:marLeft w:val="0"/>
      <w:marRight w:val="0"/>
      <w:marTop w:val="0"/>
      <w:marBottom w:val="0"/>
      <w:divBdr>
        <w:top w:val="none" w:sz="0" w:space="0" w:color="auto"/>
        <w:left w:val="none" w:sz="0" w:space="0" w:color="auto"/>
        <w:bottom w:val="none" w:sz="0" w:space="0" w:color="auto"/>
        <w:right w:val="none" w:sz="0" w:space="0" w:color="auto"/>
      </w:divBdr>
    </w:div>
    <w:div w:id="1325737428">
      <w:bodyDiv w:val="1"/>
      <w:marLeft w:val="0"/>
      <w:marRight w:val="0"/>
      <w:marTop w:val="0"/>
      <w:marBottom w:val="0"/>
      <w:divBdr>
        <w:top w:val="none" w:sz="0" w:space="0" w:color="auto"/>
        <w:left w:val="none" w:sz="0" w:space="0" w:color="auto"/>
        <w:bottom w:val="none" w:sz="0" w:space="0" w:color="auto"/>
        <w:right w:val="none" w:sz="0" w:space="0" w:color="auto"/>
      </w:divBdr>
    </w:div>
    <w:div w:id="1349335397">
      <w:bodyDiv w:val="1"/>
      <w:marLeft w:val="0"/>
      <w:marRight w:val="0"/>
      <w:marTop w:val="0"/>
      <w:marBottom w:val="0"/>
      <w:divBdr>
        <w:top w:val="none" w:sz="0" w:space="0" w:color="auto"/>
        <w:left w:val="none" w:sz="0" w:space="0" w:color="auto"/>
        <w:bottom w:val="none" w:sz="0" w:space="0" w:color="auto"/>
        <w:right w:val="none" w:sz="0" w:space="0" w:color="auto"/>
      </w:divBdr>
    </w:div>
    <w:div w:id="1419447448">
      <w:bodyDiv w:val="1"/>
      <w:marLeft w:val="0"/>
      <w:marRight w:val="0"/>
      <w:marTop w:val="0"/>
      <w:marBottom w:val="0"/>
      <w:divBdr>
        <w:top w:val="none" w:sz="0" w:space="0" w:color="auto"/>
        <w:left w:val="none" w:sz="0" w:space="0" w:color="auto"/>
        <w:bottom w:val="none" w:sz="0" w:space="0" w:color="auto"/>
        <w:right w:val="none" w:sz="0" w:space="0" w:color="auto"/>
      </w:divBdr>
    </w:div>
    <w:div w:id="1545827836">
      <w:bodyDiv w:val="1"/>
      <w:marLeft w:val="0"/>
      <w:marRight w:val="0"/>
      <w:marTop w:val="0"/>
      <w:marBottom w:val="0"/>
      <w:divBdr>
        <w:top w:val="none" w:sz="0" w:space="0" w:color="auto"/>
        <w:left w:val="none" w:sz="0" w:space="0" w:color="auto"/>
        <w:bottom w:val="none" w:sz="0" w:space="0" w:color="auto"/>
        <w:right w:val="none" w:sz="0" w:space="0" w:color="auto"/>
      </w:divBdr>
    </w:div>
    <w:div w:id="1704935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872DA1-564C-4F74-85AD-651B1AF56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3890</Words>
  <Characters>22177</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basanta Koirala</cp:lastModifiedBy>
  <cp:revision>2</cp:revision>
  <dcterms:created xsi:type="dcterms:W3CDTF">2026-03-19T19:51:00Z</dcterms:created>
  <dcterms:modified xsi:type="dcterms:W3CDTF">2026-03-22T00:14:00Z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c17672b9-49de-4b49-930c-65250dd2f2fe</vt:lpwstr>
  </property>
</Properties>
</file>