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3C8E0" w14:textId="6FAEDE93" w:rsidR="00B151A8" w:rsidRPr="00094D13" w:rsidRDefault="00B71282" w:rsidP="00094D13">
      <w:pPr>
        <w:spacing w:line="360" w:lineRule="auto"/>
        <w:jc w:val="center"/>
        <w:rPr>
          <w:rFonts w:ascii="Arial" w:hAnsi="Arial" w:cs="Arial"/>
          <w:b/>
          <w:bCs/>
          <w:sz w:val="40"/>
          <w:szCs w:val="40"/>
        </w:rPr>
      </w:pPr>
      <w:r w:rsidRPr="00094D13">
        <w:rPr>
          <w:rFonts w:ascii="Arial" w:hAnsi="Arial" w:cs="Arial"/>
          <w:b/>
          <w:bCs/>
          <w:sz w:val="40"/>
          <w:szCs w:val="40"/>
        </w:rPr>
        <w:t>Personnel Resourcing and Development</w:t>
      </w:r>
    </w:p>
    <w:p w14:paraId="7B4ACCED" w14:textId="048FF2AE" w:rsidR="00F50025" w:rsidRDefault="00094D13" w:rsidP="00094D13">
      <w:pPr>
        <w:spacing w:line="360" w:lineRule="auto"/>
        <w:jc w:val="center"/>
        <w:rPr>
          <w:rFonts w:ascii="Arial" w:hAnsi="Arial" w:cs="Arial"/>
          <w:b/>
          <w:bCs/>
          <w:sz w:val="40"/>
          <w:szCs w:val="40"/>
        </w:rPr>
      </w:pPr>
      <w:r w:rsidRPr="00094D13">
        <w:rPr>
          <w:rFonts w:ascii="Arial" w:hAnsi="Arial" w:cs="Arial"/>
          <w:b/>
          <w:bCs/>
          <w:sz w:val="40"/>
          <w:szCs w:val="40"/>
        </w:rPr>
        <w:t>BMIH5005</w:t>
      </w:r>
    </w:p>
    <w:p w14:paraId="0780EB77" w14:textId="77777777" w:rsidR="00094D13" w:rsidRDefault="00094D13" w:rsidP="00094D13">
      <w:pPr>
        <w:spacing w:line="360" w:lineRule="auto"/>
        <w:jc w:val="center"/>
        <w:rPr>
          <w:rFonts w:ascii="Arial" w:hAnsi="Arial" w:cs="Arial"/>
          <w:b/>
          <w:bCs/>
          <w:sz w:val="40"/>
          <w:szCs w:val="40"/>
        </w:rPr>
      </w:pPr>
    </w:p>
    <w:p w14:paraId="644C3ABE" w14:textId="4ED32573" w:rsidR="00094D13" w:rsidRDefault="00094D13" w:rsidP="002107E9">
      <w:pPr>
        <w:spacing w:line="360" w:lineRule="auto"/>
        <w:jc w:val="center"/>
        <w:rPr>
          <w:rFonts w:ascii="Arial" w:hAnsi="Arial" w:cs="Arial"/>
          <w:sz w:val="24"/>
          <w:szCs w:val="24"/>
        </w:rPr>
      </w:pPr>
      <w:r w:rsidRPr="00094D13">
        <w:rPr>
          <w:rFonts w:ascii="Arial" w:hAnsi="Arial" w:cs="Arial"/>
          <w:sz w:val="24"/>
          <w:szCs w:val="24"/>
        </w:rPr>
        <w:t>Essay: Employee Engagement and Motivation</w:t>
      </w:r>
    </w:p>
    <w:p w14:paraId="639E0B64" w14:textId="33D85AB1" w:rsidR="00094D13" w:rsidRDefault="00094D13" w:rsidP="002107E9">
      <w:pPr>
        <w:spacing w:line="360" w:lineRule="auto"/>
        <w:jc w:val="center"/>
        <w:rPr>
          <w:rFonts w:ascii="Arial" w:hAnsi="Arial" w:cs="Arial"/>
          <w:sz w:val="24"/>
          <w:szCs w:val="24"/>
        </w:rPr>
      </w:pPr>
      <w:r>
        <w:rPr>
          <w:rFonts w:ascii="Arial" w:hAnsi="Arial" w:cs="Arial"/>
          <w:sz w:val="24"/>
          <w:szCs w:val="24"/>
        </w:rPr>
        <w:t xml:space="preserve">Lecturer: </w:t>
      </w:r>
      <w:r w:rsidR="00AB2469">
        <w:rPr>
          <w:rFonts w:ascii="Arial" w:hAnsi="Arial" w:cs="Arial"/>
          <w:sz w:val="24"/>
          <w:szCs w:val="24"/>
        </w:rPr>
        <w:t>Deborah Lloyd</w:t>
      </w:r>
    </w:p>
    <w:p w14:paraId="211F158D" w14:textId="656B8124" w:rsidR="00094D13" w:rsidRDefault="002107E9" w:rsidP="002107E9">
      <w:pPr>
        <w:spacing w:line="360" w:lineRule="auto"/>
        <w:jc w:val="center"/>
        <w:rPr>
          <w:rFonts w:ascii="Arial" w:hAnsi="Arial" w:cs="Arial"/>
          <w:sz w:val="24"/>
          <w:szCs w:val="24"/>
        </w:rPr>
      </w:pPr>
      <w:r>
        <w:rPr>
          <w:rFonts w:ascii="Arial" w:hAnsi="Arial" w:cs="Arial"/>
          <w:sz w:val="24"/>
          <w:szCs w:val="24"/>
        </w:rPr>
        <w:t>Student name:</w:t>
      </w:r>
      <w:r w:rsidR="00AB2469">
        <w:rPr>
          <w:rFonts w:ascii="Arial" w:hAnsi="Arial" w:cs="Arial"/>
          <w:sz w:val="24"/>
          <w:szCs w:val="24"/>
        </w:rPr>
        <w:t xml:space="preserve"> </w:t>
      </w:r>
      <w:proofErr w:type="spellStart"/>
      <w:r w:rsidR="00AB2469">
        <w:rPr>
          <w:rFonts w:ascii="Arial" w:hAnsi="Arial" w:cs="Arial"/>
          <w:sz w:val="24"/>
          <w:szCs w:val="24"/>
        </w:rPr>
        <w:t>Cucu</w:t>
      </w:r>
      <w:proofErr w:type="spellEnd"/>
      <w:r w:rsidR="00AB2469">
        <w:rPr>
          <w:rFonts w:ascii="Arial" w:hAnsi="Arial" w:cs="Arial"/>
          <w:sz w:val="24"/>
          <w:szCs w:val="24"/>
        </w:rPr>
        <w:t xml:space="preserve"> Petru Madalin</w:t>
      </w:r>
    </w:p>
    <w:p w14:paraId="612C5CF8" w14:textId="63751C61" w:rsidR="002107E9" w:rsidRDefault="002107E9" w:rsidP="002107E9">
      <w:pPr>
        <w:spacing w:line="360" w:lineRule="auto"/>
        <w:jc w:val="center"/>
        <w:rPr>
          <w:rFonts w:ascii="Arial" w:hAnsi="Arial" w:cs="Arial"/>
          <w:sz w:val="24"/>
          <w:szCs w:val="24"/>
        </w:rPr>
      </w:pPr>
      <w:r>
        <w:rPr>
          <w:rFonts w:ascii="Arial" w:hAnsi="Arial" w:cs="Arial"/>
          <w:sz w:val="24"/>
          <w:szCs w:val="24"/>
        </w:rPr>
        <w:t>Student id:</w:t>
      </w:r>
      <w:r w:rsidR="00456CAC">
        <w:rPr>
          <w:rFonts w:ascii="Arial" w:hAnsi="Arial" w:cs="Arial"/>
          <w:sz w:val="24"/>
          <w:szCs w:val="24"/>
        </w:rPr>
        <w:t xml:space="preserve"> 221395</w:t>
      </w:r>
      <w:r w:rsidR="00307B80">
        <w:rPr>
          <w:rFonts w:ascii="Arial" w:hAnsi="Arial" w:cs="Arial"/>
          <w:sz w:val="24"/>
          <w:szCs w:val="24"/>
        </w:rPr>
        <w:t>6</w:t>
      </w:r>
    </w:p>
    <w:p w14:paraId="6C865811" w14:textId="77777777" w:rsidR="002107E9" w:rsidRDefault="002107E9" w:rsidP="002107E9">
      <w:pPr>
        <w:spacing w:line="360" w:lineRule="auto"/>
        <w:jc w:val="center"/>
        <w:rPr>
          <w:rFonts w:ascii="Arial" w:hAnsi="Arial" w:cs="Arial"/>
          <w:sz w:val="24"/>
          <w:szCs w:val="24"/>
        </w:rPr>
      </w:pPr>
      <w:r>
        <w:rPr>
          <w:rFonts w:ascii="Arial" w:hAnsi="Arial" w:cs="Arial"/>
          <w:sz w:val="24"/>
          <w:szCs w:val="24"/>
        </w:rPr>
        <w:t>Word count: 2020</w:t>
      </w:r>
    </w:p>
    <w:p w14:paraId="50D09238" w14:textId="77777777" w:rsidR="002107E9" w:rsidRDefault="002107E9" w:rsidP="00094D13">
      <w:pPr>
        <w:spacing w:line="360" w:lineRule="auto"/>
        <w:jc w:val="center"/>
        <w:rPr>
          <w:rFonts w:ascii="Arial" w:hAnsi="Arial" w:cs="Arial"/>
          <w:sz w:val="24"/>
          <w:szCs w:val="24"/>
        </w:rPr>
      </w:pPr>
    </w:p>
    <w:p w14:paraId="322396D7" w14:textId="77777777" w:rsidR="002107E9" w:rsidRPr="00094D13" w:rsidRDefault="002107E9" w:rsidP="00094D13">
      <w:pPr>
        <w:spacing w:line="360" w:lineRule="auto"/>
        <w:jc w:val="center"/>
        <w:rPr>
          <w:rFonts w:ascii="Arial" w:hAnsi="Arial" w:cs="Arial"/>
          <w:b/>
          <w:bCs/>
          <w:sz w:val="28"/>
          <w:szCs w:val="28"/>
        </w:rPr>
      </w:pPr>
    </w:p>
    <w:p w14:paraId="660BC54E" w14:textId="77777777" w:rsidR="00F50025" w:rsidRDefault="00F50025">
      <w:pPr>
        <w:rPr>
          <w:rFonts w:ascii="Arial" w:hAnsi="Arial" w:cs="Arial"/>
          <w:sz w:val="24"/>
          <w:szCs w:val="24"/>
        </w:rPr>
      </w:pPr>
    </w:p>
    <w:p w14:paraId="66F6A7AA" w14:textId="77777777" w:rsidR="00F50025" w:rsidRDefault="00F50025">
      <w:pPr>
        <w:rPr>
          <w:rFonts w:ascii="Arial" w:hAnsi="Arial" w:cs="Arial"/>
          <w:sz w:val="24"/>
          <w:szCs w:val="24"/>
        </w:rPr>
      </w:pPr>
    </w:p>
    <w:p w14:paraId="382CC201" w14:textId="77777777" w:rsidR="00F50025" w:rsidRDefault="00F50025">
      <w:pPr>
        <w:rPr>
          <w:rFonts w:ascii="Arial" w:hAnsi="Arial" w:cs="Arial"/>
          <w:sz w:val="24"/>
          <w:szCs w:val="24"/>
        </w:rPr>
      </w:pPr>
    </w:p>
    <w:p w14:paraId="41E9A607" w14:textId="77777777" w:rsidR="00F50025" w:rsidRDefault="00F50025">
      <w:pPr>
        <w:rPr>
          <w:rFonts w:ascii="Arial" w:hAnsi="Arial" w:cs="Arial"/>
          <w:sz w:val="24"/>
          <w:szCs w:val="24"/>
        </w:rPr>
      </w:pPr>
    </w:p>
    <w:p w14:paraId="18B7EC00" w14:textId="77777777" w:rsidR="00F50025" w:rsidRDefault="00F50025">
      <w:pPr>
        <w:rPr>
          <w:rFonts w:ascii="Arial" w:hAnsi="Arial" w:cs="Arial"/>
          <w:sz w:val="24"/>
          <w:szCs w:val="24"/>
        </w:rPr>
      </w:pPr>
    </w:p>
    <w:p w14:paraId="1A3F86F9" w14:textId="77777777" w:rsidR="00F50025" w:rsidRDefault="00F50025">
      <w:pPr>
        <w:rPr>
          <w:rFonts w:ascii="Arial" w:hAnsi="Arial" w:cs="Arial"/>
          <w:sz w:val="24"/>
          <w:szCs w:val="24"/>
        </w:rPr>
      </w:pPr>
    </w:p>
    <w:p w14:paraId="66F1D498" w14:textId="77777777" w:rsidR="00F50025" w:rsidRDefault="00F50025">
      <w:pPr>
        <w:rPr>
          <w:rFonts w:ascii="Arial" w:hAnsi="Arial" w:cs="Arial"/>
          <w:sz w:val="24"/>
          <w:szCs w:val="24"/>
        </w:rPr>
      </w:pPr>
    </w:p>
    <w:p w14:paraId="4DFE9771" w14:textId="77777777" w:rsidR="00F50025" w:rsidRDefault="00F50025">
      <w:pPr>
        <w:rPr>
          <w:rFonts w:ascii="Arial" w:hAnsi="Arial" w:cs="Arial"/>
          <w:sz w:val="24"/>
          <w:szCs w:val="24"/>
        </w:rPr>
      </w:pPr>
    </w:p>
    <w:p w14:paraId="3F298FCE" w14:textId="77777777" w:rsidR="00F50025" w:rsidRDefault="00F50025">
      <w:pPr>
        <w:rPr>
          <w:rFonts w:ascii="Arial" w:hAnsi="Arial" w:cs="Arial"/>
          <w:sz w:val="24"/>
          <w:szCs w:val="24"/>
        </w:rPr>
      </w:pPr>
    </w:p>
    <w:p w14:paraId="70810704" w14:textId="77777777" w:rsidR="00F50025" w:rsidRDefault="00F50025">
      <w:pPr>
        <w:rPr>
          <w:rFonts w:ascii="Arial" w:hAnsi="Arial" w:cs="Arial"/>
          <w:sz w:val="24"/>
          <w:szCs w:val="24"/>
        </w:rPr>
      </w:pPr>
    </w:p>
    <w:p w14:paraId="403B4156" w14:textId="77777777" w:rsidR="00F50025" w:rsidRDefault="00F50025">
      <w:pPr>
        <w:rPr>
          <w:rFonts w:ascii="Arial" w:hAnsi="Arial" w:cs="Arial"/>
          <w:sz w:val="24"/>
          <w:szCs w:val="24"/>
        </w:rPr>
      </w:pPr>
    </w:p>
    <w:p w14:paraId="7111D3C6" w14:textId="77777777" w:rsidR="00F50025" w:rsidRDefault="00F50025">
      <w:pPr>
        <w:rPr>
          <w:rFonts w:ascii="Arial" w:hAnsi="Arial" w:cs="Arial"/>
          <w:sz w:val="24"/>
          <w:szCs w:val="24"/>
        </w:rPr>
      </w:pPr>
    </w:p>
    <w:p w14:paraId="2A170596" w14:textId="77777777" w:rsidR="00F50025" w:rsidRDefault="00F50025">
      <w:pPr>
        <w:rPr>
          <w:rFonts w:ascii="Arial" w:hAnsi="Arial" w:cs="Arial"/>
          <w:sz w:val="24"/>
          <w:szCs w:val="24"/>
        </w:rPr>
      </w:pPr>
    </w:p>
    <w:p w14:paraId="7B8F9B05" w14:textId="77777777" w:rsidR="00F50025" w:rsidRDefault="00F50025">
      <w:pPr>
        <w:rPr>
          <w:rFonts w:ascii="Arial" w:hAnsi="Arial" w:cs="Arial"/>
          <w:sz w:val="24"/>
          <w:szCs w:val="24"/>
        </w:rPr>
      </w:pPr>
    </w:p>
    <w:p w14:paraId="290C555C" w14:textId="77777777" w:rsidR="00F50025" w:rsidRDefault="00F50025">
      <w:pPr>
        <w:rPr>
          <w:rFonts w:ascii="Arial" w:hAnsi="Arial" w:cs="Arial"/>
          <w:sz w:val="24"/>
          <w:szCs w:val="24"/>
        </w:rPr>
      </w:pPr>
    </w:p>
    <w:p w14:paraId="323A62A2" w14:textId="77777777" w:rsidR="00F50025" w:rsidRDefault="00F50025">
      <w:pPr>
        <w:rPr>
          <w:rFonts w:ascii="Arial" w:hAnsi="Arial" w:cs="Arial"/>
          <w:sz w:val="24"/>
          <w:szCs w:val="24"/>
        </w:rPr>
      </w:pPr>
    </w:p>
    <w:p w14:paraId="1F6D2E51" w14:textId="77777777" w:rsidR="00F50025" w:rsidRDefault="00F50025">
      <w:pPr>
        <w:rPr>
          <w:rFonts w:ascii="Arial" w:hAnsi="Arial" w:cs="Arial"/>
          <w:sz w:val="24"/>
          <w:szCs w:val="24"/>
        </w:rPr>
      </w:pPr>
    </w:p>
    <w:p w14:paraId="3DA82015" w14:textId="29781880" w:rsidR="00F50025" w:rsidRPr="00783A23" w:rsidRDefault="00F50025" w:rsidP="0085184C">
      <w:pPr>
        <w:spacing w:line="360" w:lineRule="auto"/>
        <w:jc w:val="center"/>
        <w:rPr>
          <w:rFonts w:ascii="Arial" w:hAnsi="Arial" w:cs="Arial"/>
          <w:b/>
          <w:bCs/>
          <w:sz w:val="24"/>
          <w:szCs w:val="24"/>
        </w:rPr>
      </w:pPr>
      <w:r w:rsidRPr="00783A23">
        <w:rPr>
          <w:rFonts w:ascii="Arial" w:hAnsi="Arial" w:cs="Arial"/>
          <w:b/>
          <w:bCs/>
          <w:sz w:val="24"/>
          <w:szCs w:val="24"/>
        </w:rPr>
        <w:t xml:space="preserve">How to engage employees </w:t>
      </w:r>
      <w:r w:rsidR="00E811E6" w:rsidRPr="00783A23">
        <w:rPr>
          <w:rFonts w:ascii="Arial" w:hAnsi="Arial" w:cs="Arial"/>
          <w:b/>
          <w:bCs/>
          <w:sz w:val="24"/>
          <w:szCs w:val="24"/>
        </w:rPr>
        <w:t xml:space="preserve">from </w:t>
      </w:r>
      <w:r w:rsidRPr="00783A23">
        <w:rPr>
          <w:rFonts w:ascii="Arial" w:hAnsi="Arial" w:cs="Arial"/>
          <w:b/>
          <w:bCs/>
          <w:sz w:val="24"/>
          <w:szCs w:val="24"/>
        </w:rPr>
        <w:t>Generation Y throughout the employee lifecycle?</w:t>
      </w:r>
    </w:p>
    <w:p w14:paraId="1DDC071C" w14:textId="77777777" w:rsidR="00E811E6" w:rsidRPr="00783A23" w:rsidRDefault="00E811E6" w:rsidP="0085184C">
      <w:pPr>
        <w:spacing w:line="360" w:lineRule="auto"/>
        <w:jc w:val="center"/>
        <w:rPr>
          <w:rFonts w:ascii="Arial" w:hAnsi="Arial" w:cs="Arial"/>
          <w:b/>
          <w:bCs/>
          <w:sz w:val="24"/>
          <w:szCs w:val="24"/>
        </w:rPr>
      </w:pPr>
    </w:p>
    <w:p w14:paraId="0E8F5DD7" w14:textId="77777777" w:rsidR="00E811E6" w:rsidRPr="00783A23" w:rsidRDefault="00E811E6" w:rsidP="0085184C">
      <w:pPr>
        <w:spacing w:line="360" w:lineRule="auto"/>
        <w:jc w:val="center"/>
        <w:rPr>
          <w:rFonts w:ascii="Arial" w:hAnsi="Arial" w:cs="Arial"/>
          <w:b/>
          <w:bCs/>
          <w:sz w:val="24"/>
          <w:szCs w:val="24"/>
        </w:rPr>
      </w:pPr>
    </w:p>
    <w:p w14:paraId="51BA2555" w14:textId="7449EB4C" w:rsidR="00E811E6" w:rsidRPr="00783A23" w:rsidRDefault="00693792" w:rsidP="0085184C">
      <w:pPr>
        <w:spacing w:line="360" w:lineRule="auto"/>
        <w:jc w:val="both"/>
        <w:rPr>
          <w:rFonts w:ascii="Arial" w:hAnsi="Arial" w:cs="Arial"/>
          <w:sz w:val="24"/>
          <w:szCs w:val="24"/>
        </w:rPr>
      </w:pPr>
      <w:r w:rsidRPr="00783A23">
        <w:rPr>
          <w:rFonts w:ascii="Arial" w:hAnsi="Arial" w:cs="Arial"/>
          <w:sz w:val="24"/>
          <w:szCs w:val="24"/>
        </w:rPr>
        <w:t xml:space="preserve">Human Resource Management is a systematic and a strategic method for overseeing an organization's most important asset, its people. HRM is responsible for hiring, training, developing, and keeping people in order to fulfil organisational goals. </w:t>
      </w:r>
      <w:r w:rsidR="00FF67B6" w:rsidRPr="00783A23">
        <w:rPr>
          <w:rFonts w:ascii="Arial" w:hAnsi="Arial" w:cs="Arial"/>
          <w:sz w:val="24"/>
          <w:szCs w:val="24"/>
        </w:rPr>
        <w:t>It covers a wide array of duties, such as talent acquisition, remuneration and advantages, performance assessment, and personnel relations, all geared towards maximizing the workforce for efficiency and contentment</w:t>
      </w:r>
      <w:r w:rsidR="005467D3" w:rsidRPr="00783A23">
        <w:rPr>
          <w:rFonts w:ascii="Arial" w:hAnsi="Arial" w:cs="Arial"/>
          <w:sz w:val="24"/>
          <w:szCs w:val="24"/>
        </w:rPr>
        <w:t xml:space="preserve"> </w:t>
      </w:r>
      <w:r w:rsidR="005467D3" w:rsidRPr="00783A23">
        <w:rPr>
          <w:rFonts w:ascii="Arial" w:hAnsi="Arial" w:cs="Arial"/>
          <w:sz w:val="24"/>
          <w:szCs w:val="24"/>
          <w:shd w:val="clear" w:color="auto" w:fill="FFFFFF"/>
        </w:rPr>
        <w:t>(Bratton et al., 2021).</w:t>
      </w:r>
      <w:r w:rsidR="00FF67B6" w:rsidRPr="00783A23">
        <w:rPr>
          <w:rFonts w:ascii="Arial" w:hAnsi="Arial" w:cs="Arial"/>
          <w:sz w:val="24"/>
          <w:szCs w:val="24"/>
        </w:rPr>
        <w:t xml:space="preserve"> Furthermore, e</w:t>
      </w:r>
      <w:r w:rsidR="00FE5541" w:rsidRPr="00783A23">
        <w:rPr>
          <w:rFonts w:ascii="Arial" w:hAnsi="Arial" w:cs="Arial"/>
          <w:sz w:val="24"/>
          <w:szCs w:val="24"/>
        </w:rPr>
        <w:t>mployee engagement has long been a vital role of Human Resource Management, especially in the customer-driven hotel business, where interactions between staff members frequently determine visitor experiences</w:t>
      </w:r>
      <w:r w:rsidR="00A4517A" w:rsidRPr="00783A23">
        <w:rPr>
          <w:rFonts w:ascii="Arial" w:hAnsi="Arial" w:cs="Arial"/>
          <w:sz w:val="24"/>
          <w:szCs w:val="24"/>
        </w:rPr>
        <w:t xml:space="preserve"> (Armstrong and Taylor, 2020). </w:t>
      </w:r>
      <w:r w:rsidR="00FE5541" w:rsidRPr="00783A23">
        <w:rPr>
          <w:rFonts w:ascii="Arial" w:hAnsi="Arial" w:cs="Arial"/>
          <w:sz w:val="24"/>
          <w:szCs w:val="24"/>
        </w:rPr>
        <w:t>This essay investigates how a multinational hotel chain, such as Premier Inn, can successfully involve its Generation Y staff throughout the employment lifetime. Generation Y, also known as Millennials, are those born between 1981 and 1996 who value work-life balance, collaboration, and purposeful employment (</w:t>
      </w:r>
      <w:r w:rsidR="009B20B6" w:rsidRPr="00783A23">
        <w:rPr>
          <w:rFonts w:ascii="Arial" w:hAnsi="Arial" w:cs="Arial"/>
          <w:sz w:val="24"/>
          <w:szCs w:val="24"/>
        </w:rPr>
        <w:t>Kar, 2018</w:t>
      </w:r>
      <w:r w:rsidR="00FE5541" w:rsidRPr="00783A23">
        <w:rPr>
          <w:rFonts w:ascii="Arial" w:hAnsi="Arial" w:cs="Arial"/>
          <w:sz w:val="24"/>
          <w:szCs w:val="24"/>
        </w:rPr>
        <w:t xml:space="preserve">). Human Resources play an important aspect in this setting, as they link workforce needs with organisation objectives for maximum efficiency and ongoing loyalty (Armstrong </w:t>
      </w:r>
      <w:r w:rsidR="007A7E43" w:rsidRPr="00783A23">
        <w:rPr>
          <w:rFonts w:ascii="Arial" w:hAnsi="Arial" w:cs="Arial"/>
          <w:sz w:val="24"/>
          <w:szCs w:val="24"/>
        </w:rPr>
        <w:t>and</w:t>
      </w:r>
      <w:r w:rsidR="00FE5541" w:rsidRPr="00783A23">
        <w:rPr>
          <w:rFonts w:ascii="Arial" w:hAnsi="Arial" w:cs="Arial"/>
          <w:sz w:val="24"/>
          <w:szCs w:val="24"/>
        </w:rPr>
        <w:t xml:space="preserve"> Taylor, 2020).</w:t>
      </w:r>
    </w:p>
    <w:p w14:paraId="351F5629" w14:textId="77777777" w:rsidR="00F50025" w:rsidRPr="00783A23" w:rsidRDefault="00F50025" w:rsidP="0085184C">
      <w:pPr>
        <w:spacing w:line="360" w:lineRule="auto"/>
        <w:rPr>
          <w:rFonts w:ascii="Arial" w:hAnsi="Arial" w:cs="Arial"/>
          <w:sz w:val="24"/>
          <w:szCs w:val="24"/>
        </w:rPr>
      </w:pPr>
    </w:p>
    <w:p w14:paraId="49362E33" w14:textId="5BEDA4D6" w:rsidR="008358E7" w:rsidRPr="00783A23" w:rsidRDefault="00D167F1" w:rsidP="0085184C">
      <w:pPr>
        <w:spacing w:line="360" w:lineRule="auto"/>
        <w:jc w:val="both"/>
        <w:rPr>
          <w:rFonts w:ascii="Arial" w:hAnsi="Arial" w:cs="Arial"/>
          <w:sz w:val="24"/>
          <w:szCs w:val="24"/>
        </w:rPr>
      </w:pPr>
      <w:r w:rsidRPr="00783A23">
        <w:rPr>
          <w:rFonts w:ascii="Arial" w:hAnsi="Arial" w:cs="Arial"/>
          <w:sz w:val="24"/>
          <w:szCs w:val="24"/>
        </w:rPr>
        <w:t>The employment journey incorporates the multiple steps a worker undergoes from the start of their employment with a company up to their departure. It usually entails six primary stages such as attraction, recruitment, onboarding, growth, retention, and departure</w:t>
      </w:r>
      <w:r w:rsidR="00F13A13" w:rsidRPr="00783A23">
        <w:rPr>
          <w:rFonts w:ascii="Arial" w:hAnsi="Arial" w:cs="Arial"/>
          <w:sz w:val="24"/>
          <w:szCs w:val="24"/>
        </w:rPr>
        <w:t xml:space="preserve"> (Horn, 2009). </w:t>
      </w:r>
      <w:r w:rsidRPr="00783A23">
        <w:rPr>
          <w:rFonts w:ascii="Arial" w:hAnsi="Arial" w:cs="Arial"/>
          <w:sz w:val="24"/>
          <w:szCs w:val="24"/>
        </w:rPr>
        <w:t xml:space="preserve">Firstly, </w:t>
      </w:r>
      <w:r w:rsidR="000642F0" w:rsidRPr="00783A23">
        <w:rPr>
          <w:rFonts w:ascii="Arial" w:hAnsi="Arial" w:cs="Arial"/>
          <w:sz w:val="24"/>
          <w:szCs w:val="24"/>
        </w:rPr>
        <w:t>given Generation Y's high degree of digital interconnection, utilizing social media platforms throughout the attraction stage of the employment lifecycle can be very successful for engaging them</w:t>
      </w:r>
      <w:r w:rsidR="007A7E43" w:rsidRPr="00783A23">
        <w:rPr>
          <w:rFonts w:ascii="Arial" w:hAnsi="Arial" w:cs="Arial"/>
          <w:sz w:val="24"/>
          <w:szCs w:val="24"/>
        </w:rPr>
        <w:t xml:space="preserve"> (Kar, 2018).</w:t>
      </w:r>
      <w:r w:rsidR="00BB0BA7" w:rsidRPr="00783A23">
        <w:rPr>
          <w:rFonts w:ascii="Arial" w:hAnsi="Arial" w:cs="Arial"/>
          <w:sz w:val="24"/>
          <w:szCs w:val="24"/>
        </w:rPr>
        <w:t xml:space="preserve"> Therefore, to effectively advertise job postings and showcase their business ethos, Premier Inn can make use of channels like LinkedIn, Facebook, and Instagram. It is essential to generate content that resonates with the aspirations and objectives of Generation Y.</w:t>
      </w:r>
      <w:r w:rsidR="00AF0A21" w:rsidRPr="00783A23">
        <w:rPr>
          <w:rFonts w:ascii="Arial" w:hAnsi="Arial" w:cs="Arial"/>
          <w:sz w:val="24"/>
          <w:szCs w:val="24"/>
        </w:rPr>
        <w:t xml:space="preserve"> According to </w:t>
      </w:r>
      <w:r w:rsidR="00B46D3C" w:rsidRPr="00783A23">
        <w:rPr>
          <w:rFonts w:ascii="Arial" w:hAnsi="Arial" w:cs="Arial"/>
          <w:sz w:val="24"/>
          <w:szCs w:val="24"/>
          <w:shd w:val="clear" w:color="auto" w:fill="FFFFFF"/>
        </w:rPr>
        <w:t>Woodruffe, (2009)</w:t>
      </w:r>
      <w:r w:rsidR="00AF0A21" w:rsidRPr="00783A23">
        <w:rPr>
          <w:rFonts w:ascii="Arial" w:hAnsi="Arial" w:cs="Arial"/>
          <w:sz w:val="24"/>
          <w:szCs w:val="24"/>
        </w:rPr>
        <w:t xml:space="preserve">, this age group puts a high emphasis </w:t>
      </w:r>
      <w:r w:rsidR="00AF0A21" w:rsidRPr="00783A23">
        <w:rPr>
          <w:rFonts w:ascii="Arial" w:hAnsi="Arial" w:cs="Arial"/>
          <w:sz w:val="24"/>
          <w:szCs w:val="24"/>
        </w:rPr>
        <w:lastRenderedPageBreak/>
        <w:t>on work-life balance, prospects for growth and improvement, and the ability to function as a team</w:t>
      </w:r>
      <w:r w:rsidR="00B46D3C" w:rsidRPr="00783A23">
        <w:rPr>
          <w:rFonts w:ascii="Arial" w:hAnsi="Arial" w:cs="Arial"/>
          <w:sz w:val="24"/>
          <w:szCs w:val="24"/>
        </w:rPr>
        <w:t xml:space="preserve">. </w:t>
      </w:r>
      <w:r w:rsidR="009C7047" w:rsidRPr="00783A23">
        <w:rPr>
          <w:rFonts w:ascii="Arial" w:hAnsi="Arial" w:cs="Arial"/>
          <w:sz w:val="24"/>
          <w:szCs w:val="24"/>
        </w:rPr>
        <w:t>Premier Inn may demonstrate its dedication to employee welfare and progression by displaying testimonials or examples of present employees who have moved up the ranks.</w:t>
      </w:r>
      <w:r w:rsidR="002D70E4" w:rsidRPr="00783A23">
        <w:rPr>
          <w:rFonts w:ascii="Arial" w:hAnsi="Arial" w:cs="Arial"/>
          <w:sz w:val="24"/>
          <w:szCs w:val="24"/>
        </w:rPr>
        <w:t xml:space="preserve"> As suggested by </w:t>
      </w:r>
      <w:r w:rsidR="007C41AF" w:rsidRPr="00783A23">
        <w:rPr>
          <w:rFonts w:ascii="Arial" w:hAnsi="Arial" w:cs="Arial"/>
          <w:sz w:val="24"/>
          <w:szCs w:val="24"/>
        </w:rPr>
        <w:t>Marchington and Wilkinson</w:t>
      </w:r>
      <w:r w:rsidR="00375BCA" w:rsidRPr="00783A23">
        <w:rPr>
          <w:rFonts w:ascii="Arial" w:hAnsi="Arial" w:cs="Arial"/>
          <w:sz w:val="24"/>
          <w:szCs w:val="24"/>
        </w:rPr>
        <w:t xml:space="preserve"> </w:t>
      </w:r>
      <w:r w:rsidR="007C41AF" w:rsidRPr="00783A23">
        <w:rPr>
          <w:rFonts w:ascii="Arial" w:hAnsi="Arial" w:cs="Arial"/>
          <w:sz w:val="24"/>
          <w:szCs w:val="24"/>
        </w:rPr>
        <w:t xml:space="preserve">(2016) focusing on providing flexible working conditions, extensive training programmes, and team-building initiatives could be advantageous, as these are all qualities that Generation Y values in an employer. </w:t>
      </w:r>
      <w:r w:rsidR="00CE3921" w:rsidRPr="00783A23">
        <w:rPr>
          <w:rFonts w:ascii="Arial" w:hAnsi="Arial" w:cs="Arial"/>
          <w:sz w:val="24"/>
          <w:szCs w:val="24"/>
        </w:rPr>
        <w:t>In addition, Premier Inn may create virtual tours or videos to give a practical perspective of the working atmosphere, something which Generation Y finds appealing since they like to have a good idea of what they</w:t>
      </w:r>
      <w:r w:rsidR="00E529BA" w:rsidRPr="00783A23">
        <w:rPr>
          <w:rFonts w:ascii="Arial" w:hAnsi="Arial" w:cs="Arial"/>
          <w:sz w:val="24"/>
          <w:szCs w:val="24"/>
        </w:rPr>
        <w:t xml:space="preserve"> a</w:t>
      </w:r>
      <w:r w:rsidR="00CE3921" w:rsidRPr="00783A23">
        <w:rPr>
          <w:rFonts w:ascii="Arial" w:hAnsi="Arial" w:cs="Arial"/>
          <w:sz w:val="24"/>
          <w:szCs w:val="24"/>
        </w:rPr>
        <w:t>re getting into before committing</w:t>
      </w:r>
      <w:r w:rsidR="00F81368" w:rsidRPr="00783A23">
        <w:rPr>
          <w:rFonts w:ascii="Arial" w:hAnsi="Arial" w:cs="Arial"/>
          <w:sz w:val="24"/>
          <w:szCs w:val="24"/>
        </w:rPr>
        <w:t xml:space="preserve"> (</w:t>
      </w:r>
      <w:r w:rsidR="00F81368" w:rsidRPr="00783A23">
        <w:rPr>
          <w:rFonts w:ascii="Arial" w:hAnsi="Arial" w:cs="Arial"/>
          <w:sz w:val="24"/>
          <w:szCs w:val="24"/>
          <w:shd w:val="clear" w:color="auto" w:fill="FFFFFF"/>
        </w:rPr>
        <w:t>Woodruffe, 2009)</w:t>
      </w:r>
      <w:r w:rsidR="00F81368" w:rsidRPr="00783A23">
        <w:rPr>
          <w:rFonts w:ascii="Arial" w:hAnsi="Arial" w:cs="Arial"/>
          <w:sz w:val="24"/>
          <w:szCs w:val="24"/>
        </w:rPr>
        <w:t>.</w:t>
      </w:r>
      <w:r w:rsidR="00005F19" w:rsidRPr="00783A23">
        <w:rPr>
          <w:rFonts w:ascii="Arial" w:hAnsi="Arial" w:cs="Arial"/>
          <w:sz w:val="24"/>
          <w:szCs w:val="24"/>
        </w:rPr>
        <w:t xml:space="preserve"> Also, highlighting customer feedback, which specifically celebrates the remarkable service offered by staff, can indirectly express the organization's encouraging work setting.</w:t>
      </w:r>
      <w:r w:rsidR="007A4F1F" w:rsidRPr="00783A23">
        <w:rPr>
          <w:rFonts w:ascii="Arial" w:hAnsi="Arial" w:cs="Arial"/>
          <w:sz w:val="24"/>
          <w:szCs w:val="24"/>
        </w:rPr>
        <w:t xml:space="preserve"> However, these social media activities should not be handled as one-off campaigns, but rather as a continuous, long-term plan to attract Gen Y employees</w:t>
      </w:r>
      <w:r w:rsidR="00C97C58" w:rsidRPr="00783A23">
        <w:rPr>
          <w:rFonts w:ascii="Arial" w:hAnsi="Arial" w:cs="Arial"/>
          <w:sz w:val="24"/>
          <w:szCs w:val="24"/>
        </w:rPr>
        <w:t xml:space="preserve"> (Arora and Dhole, 2019). </w:t>
      </w:r>
      <w:r w:rsidR="002359EF" w:rsidRPr="00783A23">
        <w:rPr>
          <w:rFonts w:ascii="Arial" w:hAnsi="Arial" w:cs="Arial"/>
          <w:sz w:val="24"/>
          <w:szCs w:val="24"/>
        </w:rPr>
        <w:t xml:space="preserve"> At the same time, </w:t>
      </w:r>
      <w:r w:rsidR="00204AF9" w:rsidRPr="00783A23">
        <w:rPr>
          <w:rFonts w:ascii="Arial" w:hAnsi="Arial" w:cs="Arial"/>
          <w:sz w:val="24"/>
          <w:szCs w:val="24"/>
        </w:rPr>
        <w:t>joining forces with universities and professional sites could give Premier Inn access to a larger, more precise group of people. By utilizing fitted attraction tactics, Premier Inn stands to gain a genuine connection with Generation Y job seekers.</w:t>
      </w:r>
    </w:p>
    <w:p w14:paraId="38B31CB4" w14:textId="77777777" w:rsidR="00204AF9" w:rsidRPr="00783A23" w:rsidRDefault="00204AF9" w:rsidP="0085184C">
      <w:pPr>
        <w:spacing w:line="360" w:lineRule="auto"/>
        <w:jc w:val="both"/>
        <w:rPr>
          <w:rFonts w:ascii="Arial" w:hAnsi="Arial" w:cs="Arial"/>
          <w:sz w:val="24"/>
          <w:szCs w:val="24"/>
        </w:rPr>
      </w:pPr>
    </w:p>
    <w:p w14:paraId="0271F70C" w14:textId="3BDF3A8B" w:rsidR="00204AF9" w:rsidRPr="00783A23" w:rsidRDefault="00343AD2" w:rsidP="0085184C">
      <w:pPr>
        <w:spacing w:line="360" w:lineRule="auto"/>
        <w:jc w:val="both"/>
        <w:rPr>
          <w:rFonts w:ascii="Arial" w:hAnsi="Arial" w:cs="Arial"/>
          <w:sz w:val="24"/>
          <w:szCs w:val="24"/>
        </w:rPr>
      </w:pPr>
      <w:r w:rsidRPr="00783A23">
        <w:rPr>
          <w:rFonts w:ascii="Arial" w:hAnsi="Arial" w:cs="Arial"/>
          <w:sz w:val="24"/>
          <w:szCs w:val="24"/>
        </w:rPr>
        <w:t xml:space="preserve">Secondly, it is critical for Premier Inn's Human Resource Management to seek for an appropriate cultural fit among potential workers during the recruitment period of time, specifically when attempting to recruit Generation Y. This age group places a high priority on corporate culture, </w:t>
      </w:r>
      <w:r w:rsidR="00840704" w:rsidRPr="00783A23">
        <w:rPr>
          <w:rFonts w:ascii="Arial" w:hAnsi="Arial" w:cs="Arial"/>
          <w:sz w:val="24"/>
          <w:szCs w:val="24"/>
        </w:rPr>
        <w:t>multiculturalism,</w:t>
      </w:r>
      <w:r w:rsidRPr="00783A23">
        <w:rPr>
          <w:rFonts w:ascii="Arial" w:hAnsi="Arial" w:cs="Arial"/>
          <w:sz w:val="24"/>
          <w:szCs w:val="24"/>
        </w:rPr>
        <w:t xml:space="preserve"> and inclusion (Torrington et al., 2020). As a result, recruiting tactics should be developed to cater to these views.</w:t>
      </w:r>
      <w:r w:rsidR="00840704" w:rsidRPr="00783A23">
        <w:rPr>
          <w:rFonts w:ascii="Arial" w:hAnsi="Arial" w:cs="Arial"/>
          <w:sz w:val="24"/>
          <w:szCs w:val="24"/>
        </w:rPr>
        <w:t xml:space="preserve"> Consequently, the recruitment process cannot be limited to reviewing resumes and holding technical interviews. For instance, behavioural interviews and assessment centres can be used to identify if a candidate is compatible with Premier Inn's values and culture.</w:t>
      </w:r>
      <w:r w:rsidR="006367E5" w:rsidRPr="00783A23">
        <w:rPr>
          <w:rFonts w:ascii="Arial" w:hAnsi="Arial" w:cs="Arial"/>
          <w:sz w:val="24"/>
          <w:szCs w:val="24"/>
        </w:rPr>
        <w:t xml:space="preserve"> Incorporating questions or activities that expose a person's attitude to teamwork, customer service, or work-life balance could be rewarding (Marchington </w:t>
      </w:r>
      <w:r w:rsidR="00A34463" w:rsidRPr="00783A23">
        <w:rPr>
          <w:rFonts w:ascii="Arial" w:hAnsi="Arial" w:cs="Arial"/>
          <w:sz w:val="24"/>
          <w:szCs w:val="24"/>
        </w:rPr>
        <w:t>and</w:t>
      </w:r>
      <w:r w:rsidR="006367E5" w:rsidRPr="00783A23">
        <w:rPr>
          <w:rFonts w:ascii="Arial" w:hAnsi="Arial" w:cs="Arial"/>
          <w:sz w:val="24"/>
          <w:szCs w:val="24"/>
        </w:rPr>
        <w:t xml:space="preserve"> Wilkinson, 2016).</w:t>
      </w:r>
      <w:r w:rsidR="004A4042" w:rsidRPr="00783A23">
        <w:rPr>
          <w:rFonts w:ascii="Arial" w:hAnsi="Arial" w:cs="Arial"/>
          <w:sz w:val="24"/>
          <w:szCs w:val="24"/>
        </w:rPr>
        <w:t xml:space="preserve"> Job postings and recruitment literature from Premier Inn may also feature their dedication to a diverse and inclusive atmosphere.</w:t>
      </w:r>
      <w:r w:rsidR="000B2688" w:rsidRPr="00783A23">
        <w:rPr>
          <w:rFonts w:ascii="Arial" w:hAnsi="Arial" w:cs="Arial"/>
          <w:sz w:val="24"/>
          <w:szCs w:val="24"/>
        </w:rPr>
        <w:t xml:space="preserve"> Testimonies from active personnel speaking to an all-inclusive culture can be particularly persuasive, taking into consideration the fact that Generation Y places great value on such qualities when deciding on an employer (</w:t>
      </w:r>
      <w:r w:rsidR="00683CE5" w:rsidRPr="00783A23">
        <w:rPr>
          <w:rFonts w:ascii="Arial" w:hAnsi="Arial" w:cs="Arial"/>
          <w:sz w:val="24"/>
          <w:szCs w:val="24"/>
          <w:shd w:val="clear" w:color="auto" w:fill="FFFFFF"/>
        </w:rPr>
        <w:t>Solnet and Hood, 2008</w:t>
      </w:r>
      <w:r w:rsidR="000B2688" w:rsidRPr="00783A23">
        <w:rPr>
          <w:rFonts w:ascii="Arial" w:hAnsi="Arial" w:cs="Arial"/>
          <w:sz w:val="24"/>
          <w:szCs w:val="24"/>
        </w:rPr>
        <w:t>).</w:t>
      </w:r>
      <w:r w:rsidR="00B91746" w:rsidRPr="00783A23">
        <w:rPr>
          <w:rFonts w:ascii="Arial" w:hAnsi="Arial" w:cs="Arial"/>
          <w:sz w:val="24"/>
          <w:szCs w:val="24"/>
        </w:rPr>
        <w:t xml:space="preserve"> Thus, from the start </w:t>
      </w:r>
      <w:r w:rsidR="00B91746" w:rsidRPr="00783A23">
        <w:rPr>
          <w:rFonts w:ascii="Arial" w:hAnsi="Arial" w:cs="Arial"/>
          <w:sz w:val="24"/>
          <w:szCs w:val="24"/>
        </w:rPr>
        <w:lastRenderedPageBreak/>
        <w:t>of the screening to the end of the selection, Premier Inn's recruiting approach must be just and diverse, representing the company's principles.</w:t>
      </w:r>
      <w:r w:rsidR="00973C03" w:rsidRPr="00783A23">
        <w:rPr>
          <w:rFonts w:ascii="Arial" w:hAnsi="Arial" w:cs="Arial"/>
          <w:sz w:val="24"/>
          <w:szCs w:val="24"/>
        </w:rPr>
        <w:t xml:space="preserve"> This scheme is not just about obtaining talent; it is also about forming the foundation for long-term worker involvement and tenure.</w:t>
      </w:r>
    </w:p>
    <w:p w14:paraId="1F3D724E" w14:textId="77777777" w:rsidR="00973C03" w:rsidRPr="00783A23" w:rsidRDefault="00973C03" w:rsidP="0085184C">
      <w:pPr>
        <w:spacing w:line="360" w:lineRule="auto"/>
        <w:jc w:val="both"/>
        <w:rPr>
          <w:rFonts w:ascii="Arial" w:hAnsi="Arial" w:cs="Arial"/>
          <w:sz w:val="24"/>
          <w:szCs w:val="24"/>
        </w:rPr>
      </w:pPr>
    </w:p>
    <w:p w14:paraId="03F7582E" w14:textId="7002CBFC" w:rsidR="00973C03" w:rsidRPr="00783A23" w:rsidRDefault="00973C03" w:rsidP="0085184C">
      <w:pPr>
        <w:spacing w:line="360" w:lineRule="auto"/>
        <w:jc w:val="both"/>
        <w:rPr>
          <w:rFonts w:ascii="Arial" w:hAnsi="Arial" w:cs="Arial"/>
          <w:sz w:val="24"/>
          <w:szCs w:val="24"/>
        </w:rPr>
      </w:pPr>
      <w:r w:rsidRPr="00783A23">
        <w:rPr>
          <w:rFonts w:ascii="Arial" w:hAnsi="Arial" w:cs="Arial"/>
          <w:sz w:val="24"/>
          <w:szCs w:val="24"/>
        </w:rPr>
        <w:t xml:space="preserve">Thirdly, </w:t>
      </w:r>
      <w:r w:rsidR="00C75238" w:rsidRPr="00783A23">
        <w:rPr>
          <w:rFonts w:ascii="Arial" w:hAnsi="Arial" w:cs="Arial"/>
          <w:sz w:val="24"/>
          <w:szCs w:val="24"/>
        </w:rPr>
        <w:t>Premier Inn has adopted an onboarding process which involves interactive training and team-building activities</w:t>
      </w:r>
      <w:r w:rsidR="005E75FA" w:rsidRPr="00783A23">
        <w:rPr>
          <w:rFonts w:ascii="Arial" w:hAnsi="Arial" w:cs="Arial"/>
          <w:sz w:val="24"/>
          <w:szCs w:val="24"/>
        </w:rPr>
        <w:t xml:space="preserve"> </w:t>
      </w:r>
      <w:r w:rsidR="005E75FA" w:rsidRPr="00783A23">
        <w:rPr>
          <w:rFonts w:ascii="Arial" w:hAnsi="Arial" w:cs="Arial"/>
          <w:sz w:val="24"/>
          <w:szCs w:val="24"/>
          <w:shd w:val="clear" w:color="auto" w:fill="FFFFFF"/>
        </w:rPr>
        <w:t>(Whitbread Careers, n.d.).</w:t>
      </w:r>
      <w:r w:rsidR="00BB4F48" w:rsidRPr="00783A23">
        <w:rPr>
          <w:rFonts w:ascii="Arial" w:hAnsi="Arial" w:cs="Arial"/>
          <w:sz w:val="24"/>
          <w:szCs w:val="24"/>
        </w:rPr>
        <w:t xml:space="preserve"> Therefore, Premier Inn has the opportunity to actively incorporate its Generation Y workers during the onboarding process through the use of creative and exciting training approaches.</w:t>
      </w:r>
      <w:r w:rsidR="006A6DCC" w:rsidRPr="00783A23">
        <w:rPr>
          <w:rFonts w:ascii="Arial" w:hAnsi="Arial" w:cs="Arial"/>
          <w:sz w:val="24"/>
          <w:szCs w:val="24"/>
        </w:rPr>
        <w:t xml:space="preserve"> Lectures in the conventional sense may not be as successful for this generation, who prioritize experiential learning and involvement.</w:t>
      </w:r>
      <w:r w:rsidR="009A3AC4" w:rsidRPr="00783A23">
        <w:rPr>
          <w:rFonts w:ascii="Arial" w:hAnsi="Arial" w:cs="Arial"/>
          <w:sz w:val="24"/>
          <w:szCs w:val="24"/>
        </w:rPr>
        <w:t xml:space="preserve"> As an example, Premier Inn could employ a blended learning approach that combines digital modules with onsite team-building activities.</w:t>
      </w:r>
      <w:r w:rsidR="00AF222E" w:rsidRPr="00783A23">
        <w:rPr>
          <w:rFonts w:ascii="Arial" w:hAnsi="Arial" w:cs="Arial"/>
          <w:sz w:val="24"/>
          <w:szCs w:val="24"/>
        </w:rPr>
        <w:t xml:space="preserve"> In addition, because Generation Y has a strong affinity for teamwork, the onboarding programme should be designed around team-based activities and simulations that aid in developing skills and creating connections between new recruits</w:t>
      </w:r>
      <w:r w:rsidR="008A78F8" w:rsidRPr="00783A23">
        <w:rPr>
          <w:rFonts w:ascii="Arial" w:hAnsi="Arial" w:cs="Arial"/>
          <w:sz w:val="24"/>
          <w:szCs w:val="24"/>
        </w:rPr>
        <w:t xml:space="preserve"> </w:t>
      </w:r>
      <w:r w:rsidR="008A78F8" w:rsidRPr="00783A23">
        <w:rPr>
          <w:rFonts w:ascii="Arial" w:hAnsi="Arial" w:cs="Arial"/>
          <w:sz w:val="24"/>
          <w:szCs w:val="24"/>
          <w:shd w:val="clear" w:color="auto" w:fill="FFFFFF"/>
        </w:rPr>
        <w:t>(Peacock and Ruppel, 2019).</w:t>
      </w:r>
      <w:r w:rsidR="00681CC4" w:rsidRPr="00783A23">
        <w:rPr>
          <w:rFonts w:ascii="Arial" w:hAnsi="Arial" w:cs="Arial"/>
          <w:sz w:val="24"/>
          <w:szCs w:val="24"/>
        </w:rPr>
        <w:t xml:space="preserve"> Role-playing activities related to customer service issues, or collaborative jobs based on realistic scenarios, can aid new employees in comprehending their job roles within the company and also generating a sense of camaraderie and shared purpose</w:t>
      </w:r>
      <w:r w:rsidR="0015535D" w:rsidRPr="00783A23">
        <w:rPr>
          <w:rFonts w:ascii="Arial" w:hAnsi="Arial" w:cs="Arial"/>
          <w:sz w:val="24"/>
          <w:szCs w:val="24"/>
        </w:rPr>
        <w:t xml:space="preserve"> </w:t>
      </w:r>
      <w:r w:rsidR="0015535D" w:rsidRPr="00783A23">
        <w:rPr>
          <w:rFonts w:ascii="Arial" w:hAnsi="Arial" w:cs="Arial"/>
          <w:sz w:val="24"/>
          <w:szCs w:val="24"/>
          <w:shd w:val="clear" w:color="auto" w:fill="FFFFFF"/>
        </w:rPr>
        <w:t>(Spiegel, 2013).</w:t>
      </w:r>
      <w:r w:rsidR="00AE4D3F" w:rsidRPr="00783A23">
        <w:rPr>
          <w:rFonts w:ascii="Arial" w:hAnsi="Arial" w:cs="Arial"/>
          <w:sz w:val="24"/>
          <w:szCs w:val="24"/>
        </w:rPr>
        <w:t xml:space="preserve"> By intentionally including certain elements to the onboarding process, Premier Inn can gain two major benefits. First,  it can bring together the culture and objectives of the company with the new Generation Y workers, and</w:t>
      </w:r>
      <w:r w:rsidR="00EF5F67" w:rsidRPr="00783A23">
        <w:rPr>
          <w:rFonts w:ascii="Arial" w:hAnsi="Arial" w:cs="Arial"/>
          <w:sz w:val="24"/>
          <w:szCs w:val="24"/>
        </w:rPr>
        <w:t xml:space="preserve"> secondly,</w:t>
      </w:r>
      <w:r w:rsidR="00AE4D3F" w:rsidRPr="00783A23">
        <w:rPr>
          <w:rFonts w:ascii="Arial" w:hAnsi="Arial" w:cs="Arial"/>
          <w:sz w:val="24"/>
          <w:szCs w:val="24"/>
        </w:rPr>
        <w:t xml:space="preserve"> it can create an environment for long-term employee involvement and retention.</w:t>
      </w:r>
    </w:p>
    <w:p w14:paraId="2EA99642" w14:textId="77777777" w:rsidR="00236992" w:rsidRPr="00783A23" w:rsidRDefault="00236992" w:rsidP="0085184C">
      <w:pPr>
        <w:spacing w:line="360" w:lineRule="auto"/>
        <w:jc w:val="both"/>
        <w:rPr>
          <w:rFonts w:ascii="Arial" w:hAnsi="Arial" w:cs="Arial"/>
          <w:sz w:val="24"/>
          <w:szCs w:val="24"/>
        </w:rPr>
      </w:pPr>
    </w:p>
    <w:p w14:paraId="48652CFC" w14:textId="3D10B982" w:rsidR="00236992" w:rsidRPr="00783A23" w:rsidRDefault="00236992" w:rsidP="0085184C">
      <w:pPr>
        <w:spacing w:line="360" w:lineRule="auto"/>
        <w:jc w:val="both"/>
        <w:rPr>
          <w:rFonts w:ascii="Arial" w:hAnsi="Arial" w:cs="Arial"/>
          <w:sz w:val="24"/>
          <w:szCs w:val="24"/>
        </w:rPr>
      </w:pPr>
      <w:r w:rsidRPr="00783A23">
        <w:rPr>
          <w:rFonts w:ascii="Arial" w:hAnsi="Arial" w:cs="Arial"/>
          <w:sz w:val="24"/>
          <w:szCs w:val="24"/>
        </w:rPr>
        <w:t xml:space="preserve">Furthermore, </w:t>
      </w:r>
      <w:r w:rsidR="00F95A6F" w:rsidRPr="00783A23">
        <w:rPr>
          <w:rFonts w:ascii="Arial" w:hAnsi="Arial" w:cs="Arial"/>
          <w:sz w:val="24"/>
          <w:szCs w:val="24"/>
        </w:rPr>
        <w:t>meeting the personal requirements and likings of Generation Y in the development stage of the working experience could significantly promote engagement and job satisfaction.</w:t>
      </w:r>
      <w:r w:rsidR="004710F7" w:rsidRPr="00783A23">
        <w:rPr>
          <w:rFonts w:ascii="Arial" w:hAnsi="Arial" w:cs="Arial"/>
          <w:sz w:val="24"/>
          <w:szCs w:val="24"/>
        </w:rPr>
        <w:t xml:space="preserve"> </w:t>
      </w:r>
      <w:r w:rsidR="000148E6" w:rsidRPr="00783A23">
        <w:rPr>
          <w:rFonts w:ascii="Arial" w:hAnsi="Arial" w:cs="Arial"/>
          <w:sz w:val="24"/>
          <w:szCs w:val="24"/>
        </w:rPr>
        <w:t xml:space="preserve">(Friedman, 2012). </w:t>
      </w:r>
      <w:r w:rsidR="004710F7" w:rsidRPr="00783A23">
        <w:rPr>
          <w:rFonts w:ascii="Arial" w:hAnsi="Arial" w:cs="Arial"/>
          <w:sz w:val="24"/>
          <w:szCs w:val="24"/>
        </w:rPr>
        <w:t>Premier Inn should take into consideration that this generation values personal and professional growth and is drawn to businesses which provide opportunities for continuous learning (</w:t>
      </w:r>
      <w:r w:rsidR="000148E6" w:rsidRPr="00783A23">
        <w:rPr>
          <w:rFonts w:ascii="Arial" w:hAnsi="Arial" w:cs="Arial"/>
          <w:sz w:val="24"/>
          <w:szCs w:val="24"/>
        </w:rPr>
        <w:t>Munro, 2009).</w:t>
      </w:r>
      <w:r w:rsidR="006923F3" w:rsidRPr="00783A23">
        <w:rPr>
          <w:rFonts w:ascii="Arial" w:hAnsi="Arial" w:cs="Arial"/>
          <w:sz w:val="24"/>
          <w:szCs w:val="24"/>
        </w:rPr>
        <w:t xml:space="preserve"> With that in mind, the hotel chain could introduce a comprehensive mentorship program wherein veteran staff instruct new hires on skill cultivating and career mapping.</w:t>
      </w:r>
      <w:r w:rsidR="00F445D5" w:rsidRPr="00783A23">
        <w:rPr>
          <w:rFonts w:ascii="Arial" w:hAnsi="Arial" w:cs="Arial"/>
          <w:sz w:val="24"/>
          <w:szCs w:val="24"/>
        </w:rPr>
        <w:t xml:space="preserve"> To fulfil the needs of Generation Y, Premier Inn should look into continuing professional development. This </w:t>
      </w:r>
      <w:r w:rsidR="00F445D5" w:rsidRPr="00783A23">
        <w:rPr>
          <w:rFonts w:ascii="Arial" w:hAnsi="Arial" w:cs="Arial"/>
          <w:sz w:val="24"/>
          <w:szCs w:val="24"/>
        </w:rPr>
        <w:lastRenderedPageBreak/>
        <w:t>could include seminars, online courses, or even financial assistance for further study (</w:t>
      </w:r>
      <w:r w:rsidR="0002017C" w:rsidRPr="00783A23">
        <w:rPr>
          <w:rFonts w:ascii="Arial" w:hAnsi="Arial" w:cs="Arial"/>
          <w:sz w:val="24"/>
          <w:szCs w:val="24"/>
          <w:shd w:val="clear" w:color="auto" w:fill="FFFFFF"/>
        </w:rPr>
        <w:t>Mishra, Sarkar and Singh, 2012</w:t>
      </w:r>
      <w:r w:rsidR="00F445D5" w:rsidRPr="00783A23">
        <w:rPr>
          <w:rFonts w:ascii="Arial" w:hAnsi="Arial" w:cs="Arial"/>
          <w:sz w:val="24"/>
          <w:szCs w:val="24"/>
        </w:rPr>
        <w:t>).</w:t>
      </w:r>
      <w:r w:rsidR="00495CAB" w:rsidRPr="00783A23">
        <w:rPr>
          <w:rFonts w:ascii="Arial" w:hAnsi="Arial" w:cs="Arial"/>
          <w:sz w:val="24"/>
          <w:szCs w:val="24"/>
        </w:rPr>
        <w:t xml:space="preserve"> On the other hand, regular feedback channels should be included in the development process. Real-time feedback is of great significance for Generation Y since it provides them with the ability to review their work and instantly adjust (</w:t>
      </w:r>
      <w:r w:rsidR="00574DE4" w:rsidRPr="00783A23">
        <w:rPr>
          <w:rFonts w:ascii="Arial" w:hAnsi="Arial" w:cs="Arial"/>
          <w:sz w:val="24"/>
          <w:szCs w:val="24"/>
        </w:rPr>
        <w:t>Friedman, 2012</w:t>
      </w:r>
      <w:r w:rsidR="00495CAB" w:rsidRPr="00783A23">
        <w:rPr>
          <w:rFonts w:ascii="Arial" w:hAnsi="Arial" w:cs="Arial"/>
          <w:sz w:val="24"/>
          <w:szCs w:val="24"/>
        </w:rPr>
        <w:t>). Premier Inn can employ digital technologies for ongoing performance evaluations, making it easier to create a dynamic and flexible staff development strategy.</w:t>
      </w:r>
    </w:p>
    <w:p w14:paraId="2C181405" w14:textId="77777777" w:rsidR="00DF4B6D" w:rsidRPr="00783A23" w:rsidRDefault="00DF4B6D" w:rsidP="0085184C">
      <w:pPr>
        <w:spacing w:line="360" w:lineRule="auto"/>
        <w:jc w:val="both"/>
        <w:rPr>
          <w:rFonts w:ascii="Arial" w:hAnsi="Arial" w:cs="Arial"/>
          <w:sz w:val="24"/>
          <w:szCs w:val="24"/>
        </w:rPr>
      </w:pPr>
    </w:p>
    <w:p w14:paraId="5527BA9A" w14:textId="4F7A60DF" w:rsidR="00204AF9" w:rsidRPr="00783A23" w:rsidRDefault="0037740B" w:rsidP="0085184C">
      <w:pPr>
        <w:spacing w:line="360" w:lineRule="auto"/>
        <w:jc w:val="both"/>
        <w:rPr>
          <w:rFonts w:ascii="Arial" w:hAnsi="Arial" w:cs="Arial"/>
          <w:sz w:val="24"/>
          <w:szCs w:val="24"/>
        </w:rPr>
      </w:pPr>
      <w:r w:rsidRPr="00783A23">
        <w:rPr>
          <w:rFonts w:ascii="Arial" w:hAnsi="Arial" w:cs="Arial"/>
          <w:sz w:val="24"/>
          <w:szCs w:val="24"/>
        </w:rPr>
        <w:t xml:space="preserve">Additionally, </w:t>
      </w:r>
      <w:r w:rsidR="00420AD3" w:rsidRPr="00783A23">
        <w:rPr>
          <w:rFonts w:ascii="Arial" w:hAnsi="Arial" w:cs="Arial"/>
          <w:sz w:val="24"/>
          <w:szCs w:val="24"/>
        </w:rPr>
        <w:t>due to this generation's propensity for changing jobs, Premier Inn and other organisations confront a special challenge in retaining Generation Y staff.</w:t>
      </w:r>
      <w:r w:rsidR="001619B0" w:rsidRPr="00783A23">
        <w:rPr>
          <w:rFonts w:ascii="Arial" w:hAnsi="Arial" w:cs="Arial"/>
          <w:sz w:val="24"/>
          <w:szCs w:val="24"/>
        </w:rPr>
        <w:t xml:space="preserve"> Armstrong and Taylor (2020) have concluded that flexible working arrangements, employee recognition programmes, and a feeling of purpose are all key factors to Generation Y job satisfaction and loyalty.</w:t>
      </w:r>
      <w:r w:rsidR="008F22A6" w:rsidRPr="00783A23">
        <w:rPr>
          <w:rFonts w:ascii="Arial" w:hAnsi="Arial" w:cs="Arial"/>
          <w:sz w:val="24"/>
          <w:szCs w:val="24"/>
        </w:rPr>
        <w:t xml:space="preserve"> This generation is strongly attracted to flexible working arrangements and the work-life balance and freedom they offer. By giving them the option of flexible working hours or remote work, Premier Inn can boost job satisfaction and increase the likelihood of keeping its Gen Y staff</w:t>
      </w:r>
      <w:r w:rsidR="00B81B86" w:rsidRPr="00783A23">
        <w:rPr>
          <w:rFonts w:ascii="Arial" w:hAnsi="Arial" w:cs="Arial"/>
          <w:sz w:val="24"/>
          <w:szCs w:val="24"/>
        </w:rPr>
        <w:t xml:space="preserve"> (Aruna and Anitha, 2015).</w:t>
      </w:r>
      <w:r w:rsidR="008F22A6" w:rsidRPr="00783A23">
        <w:rPr>
          <w:rFonts w:ascii="Arial" w:hAnsi="Arial" w:cs="Arial"/>
          <w:sz w:val="24"/>
          <w:szCs w:val="24"/>
        </w:rPr>
        <w:t xml:space="preserve"> For instance, </w:t>
      </w:r>
      <w:r w:rsidR="006B78BB" w:rsidRPr="00783A23">
        <w:rPr>
          <w:rFonts w:ascii="Arial" w:hAnsi="Arial" w:cs="Arial"/>
          <w:sz w:val="24"/>
          <w:szCs w:val="24"/>
        </w:rPr>
        <w:t>working remotely or telecommuting is an attractive option for Generation Y due to their digital skills. It allows them to work partly or completely away from a physical office. This helps to maintain a balance between work and life and satisfies their need for autonomy (</w:t>
      </w:r>
      <w:r w:rsidR="0042033B" w:rsidRPr="00783A23">
        <w:rPr>
          <w:rFonts w:ascii="Arial" w:hAnsi="Arial" w:cs="Arial"/>
          <w:sz w:val="24"/>
          <w:szCs w:val="24"/>
          <w:shd w:val="clear" w:color="auto" w:fill="FFFFFF"/>
        </w:rPr>
        <w:t>Banfield, Kay and Royles, 2018</w:t>
      </w:r>
      <w:r w:rsidR="006B78BB" w:rsidRPr="00783A23">
        <w:rPr>
          <w:rFonts w:ascii="Arial" w:hAnsi="Arial" w:cs="Arial"/>
          <w:sz w:val="24"/>
          <w:szCs w:val="24"/>
        </w:rPr>
        <w:t>).</w:t>
      </w:r>
      <w:r w:rsidR="003556C3" w:rsidRPr="00783A23">
        <w:rPr>
          <w:rFonts w:ascii="Arial" w:hAnsi="Arial" w:cs="Arial"/>
          <w:sz w:val="24"/>
          <w:szCs w:val="24"/>
        </w:rPr>
        <w:t xml:space="preserve"> Also, altering the number of days worked to fewer but with longer hours can give employees extended time off, helping them to balance their personal and professional lives. This set up is suitable in the hospitality business, such as Premier Inn, where work hours can be more variable.</w:t>
      </w:r>
      <w:r w:rsidR="00100587" w:rsidRPr="00783A23">
        <w:rPr>
          <w:rFonts w:ascii="Arial" w:hAnsi="Arial" w:cs="Arial"/>
          <w:sz w:val="24"/>
          <w:szCs w:val="24"/>
        </w:rPr>
        <w:t xml:space="preserve">  In addition, </w:t>
      </w:r>
      <w:r w:rsidR="00F309D6" w:rsidRPr="00783A23">
        <w:rPr>
          <w:rFonts w:ascii="Arial" w:hAnsi="Arial" w:cs="Arial"/>
          <w:sz w:val="24"/>
          <w:szCs w:val="24"/>
        </w:rPr>
        <w:t xml:space="preserve">as indicated by </w:t>
      </w:r>
      <w:r w:rsidR="00EC15C2" w:rsidRPr="00783A23">
        <w:rPr>
          <w:rFonts w:ascii="Arial" w:hAnsi="Arial" w:cs="Arial"/>
          <w:sz w:val="24"/>
          <w:szCs w:val="24"/>
          <w:shd w:val="clear" w:color="auto" w:fill="FFFFFF"/>
        </w:rPr>
        <w:t>Brewster et al., (2016)</w:t>
      </w:r>
      <w:r w:rsidR="00F309D6" w:rsidRPr="00783A23">
        <w:rPr>
          <w:rFonts w:ascii="Arial" w:hAnsi="Arial" w:cs="Arial"/>
          <w:sz w:val="24"/>
          <w:szCs w:val="24"/>
        </w:rPr>
        <w:t>, Generation Y desires ongoing affirmation and appreciates being acknowledged for their successes. Hence, Premier Inn could establish recognition programmes that honour not only major achievements but also minor ones, through either monetary rewards or public recognition.</w:t>
      </w:r>
      <w:r w:rsidR="00B26FF5" w:rsidRPr="00783A23">
        <w:rPr>
          <w:rFonts w:ascii="Arial" w:hAnsi="Arial" w:cs="Arial"/>
          <w:sz w:val="24"/>
          <w:szCs w:val="24"/>
        </w:rPr>
        <w:t xml:space="preserve"> Additionally, those in Generation Y are often driven by a sense of purpose in their profession. They seek to be part of something larger than themselves and look for positions that can give them that chance.</w:t>
      </w:r>
      <w:r w:rsidR="000307C0" w:rsidRPr="00783A23">
        <w:rPr>
          <w:rFonts w:ascii="Arial" w:hAnsi="Arial" w:cs="Arial"/>
          <w:sz w:val="24"/>
          <w:szCs w:val="24"/>
        </w:rPr>
        <w:t xml:space="preserve"> By </w:t>
      </w:r>
      <w:r w:rsidR="00CC4495" w:rsidRPr="00783A23">
        <w:rPr>
          <w:rFonts w:ascii="Arial" w:hAnsi="Arial" w:cs="Arial"/>
          <w:sz w:val="24"/>
          <w:szCs w:val="24"/>
        </w:rPr>
        <w:t>accentuation</w:t>
      </w:r>
      <w:r w:rsidR="000307C0" w:rsidRPr="00783A23">
        <w:rPr>
          <w:rFonts w:ascii="Arial" w:hAnsi="Arial" w:cs="Arial"/>
          <w:sz w:val="24"/>
          <w:szCs w:val="24"/>
        </w:rPr>
        <w:t xml:space="preserve"> their community involvement, sustainability projects, or just their dedication to providing excellent customer service, Premier Inn can make use of this to improve people's lives</w:t>
      </w:r>
      <w:r w:rsidR="001447A2" w:rsidRPr="00783A23">
        <w:rPr>
          <w:rFonts w:ascii="Arial" w:hAnsi="Arial" w:cs="Arial"/>
          <w:sz w:val="24"/>
          <w:szCs w:val="24"/>
        </w:rPr>
        <w:t xml:space="preserve"> </w:t>
      </w:r>
      <w:r w:rsidR="001447A2" w:rsidRPr="00783A23">
        <w:rPr>
          <w:rFonts w:ascii="Arial" w:hAnsi="Arial" w:cs="Arial"/>
          <w:sz w:val="24"/>
          <w:szCs w:val="24"/>
          <w:shd w:val="clear" w:color="auto" w:fill="FFFFFF"/>
        </w:rPr>
        <w:t>(Celikdemir and Tukel, 2015</w:t>
      </w:r>
      <w:r w:rsidR="008D3317" w:rsidRPr="00783A23">
        <w:rPr>
          <w:rFonts w:ascii="Arial" w:hAnsi="Arial" w:cs="Arial"/>
          <w:sz w:val="24"/>
          <w:szCs w:val="24"/>
          <w:shd w:val="clear" w:color="auto" w:fill="FFFFFF"/>
        </w:rPr>
        <w:t>).</w:t>
      </w:r>
    </w:p>
    <w:p w14:paraId="61F2B01F" w14:textId="35C0B709" w:rsidR="00835712" w:rsidRPr="00783A23" w:rsidRDefault="00835712" w:rsidP="0085184C">
      <w:pPr>
        <w:spacing w:line="360" w:lineRule="auto"/>
        <w:jc w:val="both"/>
        <w:rPr>
          <w:rFonts w:ascii="Arial" w:hAnsi="Arial" w:cs="Arial"/>
          <w:sz w:val="24"/>
          <w:szCs w:val="24"/>
        </w:rPr>
      </w:pPr>
      <w:r w:rsidRPr="00783A23">
        <w:rPr>
          <w:rFonts w:ascii="Arial" w:hAnsi="Arial" w:cs="Arial"/>
          <w:sz w:val="24"/>
          <w:szCs w:val="24"/>
        </w:rPr>
        <w:lastRenderedPageBreak/>
        <w:t>Lastly, despite sometimes being neglected, the Separation stage of the employment lifecycle is a critical part of human resource management</w:t>
      </w:r>
      <w:r w:rsidR="00F22F2F" w:rsidRPr="00783A23">
        <w:rPr>
          <w:rFonts w:ascii="Arial" w:hAnsi="Arial" w:cs="Arial"/>
          <w:sz w:val="24"/>
          <w:szCs w:val="24"/>
        </w:rPr>
        <w:t>.</w:t>
      </w:r>
      <w:r w:rsidR="00027F54" w:rsidRPr="00783A23">
        <w:rPr>
          <w:rFonts w:ascii="Arial" w:hAnsi="Arial" w:cs="Arial"/>
          <w:sz w:val="24"/>
          <w:szCs w:val="24"/>
        </w:rPr>
        <w:t xml:space="preserve"> Taking into account this generation Y's predisposition to shift jobs quickly, a </w:t>
      </w:r>
      <w:r w:rsidR="00EA215C" w:rsidRPr="00783A23">
        <w:rPr>
          <w:rFonts w:ascii="Arial" w:hAnsi="Arial" w:cs="Arial"/>
          <w:sz w:val="24"/>
          <w:szCs w:val="24"/>
        </w:rPr>
        <w:t>skilfully</w:t>
      </w:r>
      <w:r w:rsidR="00027F54" w:rsidRPr="00783A23">
        <w:rPr>
          <w:rFonts w:ascii="Arial" w:hAnsi="Arial" w:cs="Arial"/>
          <w:sz w:val="24"/>
          <w:szCs w:val="24"/>
        </w:rPr>
        <w:t xml:space="preserve"> supervised exit process can provide worthwhile insights and even potential future benefits for firms such as Premier Inn (Armstrong </w:t>
      </w:r>
      <w:r w:rsidR="00BA415E" w:rsidRPr="00783A23">
        <w:rPr>
          <w:rFonts w:ascii="Arial" w:hAnsi="Arial" w:cs="Arial"/>
          <w:sz w:val="24"/>
          <w:szCs w:val="24"/>
        </w:rPr>
        <w:t>and</w:t>
      </w:r>
      <w:r w:rsidR="00027F54" w:rsidRPr="00783A23">
        <w:rPr>
          <w:rFonts w:ascii="Arial" w:hAnsi="Arial" w:cs="Arial"/>
          <w:sz w:val="24"/>
          <w:szCs w:val="24"/>
        </w:rPr>
        <w:t xml:space="preserve"> Taylor, 2020).</w:t>
      </w:r>
      <w:r w:rsidR="00440971" w:rsidRPr="00783A23">
        <w:rPr>
          <w:rFonts w:ascii="Arial" w:hAnsi="Arial" w:cs="Arial"/>
          <w:sz w:val="24"/>
          <w:szCs w:val="24"/>
        </w:rPr>
        <w:t xml:space="preserve"> The departure interview is an indispensable asset at this time. When done skilfully and accurately, such interviews can supply essential data on the work environment, management systems, and other factors that may be causing employee turnover</w:t>
      </w:r>
      <w:r w:rsidR="00143357" w:rsidRPr="00783A23">
        <w:rPr>
          <w:rFonts w:ascii="Arial" w:hAnsi="Arial" w:cs="Arial"/>
          <w:sz w:val="24"/>
          <w:szCs w:val="24"/>
        </w:rPr>
        <w:t xml:space="preserve"> (LinkedIn, 2023). </w:t>
      </w:r>
      <w:r w:rsidR="00FC3773" w:rsidRPr="00783A23">
        <w:rPr>
          <w:rFonts w:ascii="Arial" w:hAnsi="Arial" w:cs="Arial"/>
          <w:sz w:val="24"/>
          <w:szCs w:val="24"/>
        </w:rPr>
        <w:t xml:space="preserve"> Becoming aware of the delicacies of personnel cheerfulness may provide a direct line of sight into customer gratification for Premier Inn, a service-oriented business.</w:t>
      </w:r>
      <w:r w:rsidR="008D1934" w:rsidRPr="00783A23">
        <w:rPr>
          <w:rFonts w:ascii="Arial" w:hAnsi="Arial" w:cs="Arial"/>
          <w:sz w:val="24"/>
          <w:szCs w:val="24"/>
        </w:rPr>
        <w:t xml:space="preserve"> Consequently, exit interview insights should be extensively examined and, if it is suitable, incorporated into organisational transformation activities (Torrington et al., 2020).</w:t>
      </w:r>
      <w:r w:rsidR="009E37DA" w:rsidRPr="00783A23">
        <w:rPr>
          <w:rFonts w:ascii="Arial" w:hAnsi="Arial" w:cs="Arial"/>
          <w:sz w:val="24"/>
          <w:szCs w:val="24"/>
        </w:rPr>
        <w:t xml:space="preserve"> Additionally, to stay competitive, Premier Inn should maintain strong ties with those who have left. This could be useful for when they need to re-hire, which is common in the hotel industry where there are often seasonal or project-based jobs.</w:t>
      </w:r>
      <w:r w:rsidR="00BB279C" w:rsidRPr="00783A23">
        <w:rPr>
          <w:rFonts w:ascii="Arial" w:hAnsi="Arial" w:cs="Arial"/>
          <w:sz w:val="24"/>
          <w:szCs w:val="24"/>
        </w:rPr>
        <w:t xml:space="preserve"> Also, former workers can function as brand ambassadors, introducing apt prospects to the business. In day</w:t>
      </w:r>
      <w:r w:rsidR="00FF256C" w:rsidRPr="00783A23">
        <w:rPr>
          <w:rFonts w:ascii="Arial" w:hAnsi="Arial" w:cs="Arial"/>
          <w:sz w:val="24"/>
          <w:szCs w:val="24"/>
        </w:rPr>
        <w:t>s</w:t>
      </w:r>
      <w:r w:rsidR="00BB279C" w:rsidRPr="00783A23">
        <w:rPr>
          <w:rFonts w:ascii="Arial" w:hAnsi="Arial" w:cs="Arial"/>
          <w:sz w:val="24"/>
          <w:szCs w:val="24"/>
        </w:rPr>
        <w:t xml:space="preserve"> and age when feedback from ex-staff may have a big effect on a company's attractiveness to future job seekers, having a body of ex-employees who talk positively of their time at Premier Inn can be a great advantage</w:t>
      </w:r>
      <w:r w:rsidR="008D3317" w:rsidRPr="00783A23">
        <w:rPr>
          <w:rFonts w:ascii="Arial" w:hAnsi="Arial" w:cs="Arial"/>
          <w:sz w:val="24"/>
          <w:szCs w:val="24"/>
        </w:rPr>
        <w:t xml:space="preserve"> (Aliberti et al., 2022).</w:t>
      </w:r>
    </w:p>
    <w:p w14:paraId="4F378497" w14:textId="77777777" w:rsidR="00086437" w:rsidRPr="00783A23" w:rsidRDefault="00086437" w:rsidP="0085184C">
      <w:pPr>
        <w:spacing w:line="360" w:lineRule="auto"/>
        <w:jc w:val="both"/>
        <w:rPr>
          <w:rFonts w:ascii="Arial" w:hAnsi="Arial" w:cs="Arial"/>
          <w:sz w:val="24"/>
          <w:szCs w:val="24"/>
        </w:rPr>
      </w:pPr>
    </w:p>
    <w:p w14:paraId="68CC5655" w14:textId="23003D45" w:rsidR="00086437" w:rsidRPr="00783A23" w:rsidRDefault="00086437" w:rsidP="0085184C">
      <w:pPr>
        <w:spacing w:line="360" w:lineRule="auto"/>
        <w:jc w:val="both"/>
        <w:rPr>
          <w:rFonts w:ascii="Arial" w:hAnsi="Arial" w:cs="Arial"/>
          <w:sz w:val="24"/>
          <w:szCs w:val="24"/>
        </w:rPr>
      </w:pPr>
      <w:r w:rsidRPr="00783A23">
        <w:rPr>
          <w:rFonts w:ascii="Arial" w:hAnsi="Arial" w:cs="Arial"/>
          <w:sz w:val="24"/>
          <w:szCs w:val="24"/>
        </w:rPr>
        <w:t xml:space="preserve">As a recommendation, Premier Inn could employ a model of </w:t>
      </w:r>
      <w:r w:rsidR="006A1356" w:rsidRPr="00783A23">
        <w:rPr>
          <w:rFonts w:ascii="Arial" w:hAnsi="Arial" w:cs="Arial"/>
          <w:sz w:val="24"/>
          <w:szCs w:val="24"/>
        </w:rPr>
        <w:t>employee engagement such as the AON Hewit</w:t>
      </w:r>
      <w:r w:rsidR="00044BA0" w:rsidRPr="00783A23">
        <w:rPr>
          <w:rFonts w:ascii="Arial" w:hAnsi="Arial" w:cs="Arial"/>
          <w:sz w:val="24"/>
          <w:szCs w:val="24"/>
        </w:rPr>
        <w:t>t</w:t>
      </w:r>
      <w:r w:rsidR="006A1356" w:rsidRPr="00783A23">
        <w:rPr>
          <w:rFonts w:ascii="Arial" w:hAnsi="Arial" w:cs="Arial"/>
          <w:sz w:val="24"/>
          <w:szCs w:val="24"/>
        </w:rPr>
        <w:t xml:space="preserve"> model.</w:t>
      </w:r>
      <w:r w:rsidR="00C43285" w:rsidRPr="00783A23">
        <w:rPr>
          <w:rFonts w:ascii="Arial" w:hAnsi="Arial" w:cs="Arial"/>
          <w:sz w:val="24"/>
          <w:szCs w:val="24"/>
        </w:rPr>
        <w:t xml:space="preserve"> Employee engagement is driven by four primary variables, according to the Aon Hewitt Employee Engagement Model: Career Opportunities, People/Service, Organisation Reputation, and Pay </w:t>
      </w:r>
      <w:r w:rsidR="00673B38" w:rsidRPr="00783A23">
        <w:rPr>
          <w:rFonts w:ascii="Arial" w:hAnsi="Arial" w:cs="Arial"/>
          <w:sz w:val="24"/>
          <w:szCs w:val="24"/>
        </w:rPr>
        <w:t>and</w:t>
      </w:r>
      <w:r w:rsidR="00C43285" w:rsidRPr="00783A23">
        <w:rPr>
          <w:rFonts w:ascii="Arial" w:hAnsi="Arial" w:cs="Arial"/>
          <w:sz w:val="24"/>
          <w:szCs w:val="24"/>
        </w:rPr>
        <w:t xml:space="preserve"> Benefits</w:t>
      </w:r>
      <w:r w:rsidR="00FA21C7" w:rsidRPr="00783A23">
        <w:rPr>
          <w:rFonts w:ascii="Arial" w:hAnsi="Arial" w:cs="Arial"/>
          <w:sz w:val="24"/>
          <w:szCs w:val="24"/>
        </w:rPr>
        <w:t>.  This methodology could be especially effective for Generation Y, whose values and goals are consistent with these engagement factors.</w:t>
      </w:r>
      <w:r w:rsidR="00D849AD" w:rsidRPr="00783A23">
        <w:rPr>
          <w:rFonts w:ascii="Arial" w:hAnsi="Arial" w:cs="Arial"/>
          <w:sz w:val="24"/>
          <w:szCs w:val="24"/>
        </w:rPr>
        <w:t xml:space="preserve"> Professional progressions, for instance, demonstrate Gen Y's longing for growth and development, which Premier Inn is capable of fulfilling by creating established pathways for advancement and implementing mentoring initiatives</w:t>
      </w:r>
      <w:r w:rsidR="00673B38" w:rsidRPr="00783A23">
        <w:rPr>
          <w:rFonts w:ascii="Arial" w:hAnsi="Arial" w:cs="Arial"/>
          <w:sz w:val="24"/>
          <w:szCs w:val="24"/>
        </w:rPr>
        <w:t xml:space="preserve"> </w:t>
      </w:r>
      <w:r w:rsidR="00673B38" w:rsidRPr="00783A23">
        <w:rPr>
          <w:rFonts w:ascii="Arial" w:hAnsi="Arial" w:cs="Arial"/>
          <w:sz w:val="24"/>
          <w:szCs w:val="24"/>
          <w:shd w:val="clear" w:color="auto" w:fill="FFFFFF"/>
        </w:rPr>
        <w:t xml:space="preserve">(Padhi and Panda, 2015). </w:t>
      </w:r>
      <w:r w:rsidR="00CD7734" w:rsidRPr="00783A23">
        <w:rPr>
          <w:rFonts w:ascii="Arial" w:hAnsi="Arial" w:cs="Arial"/>
          <w:sz w:val="24"/>
          <w:szCs w:val="24"/>
        </w:rPr>
        <w:t xml:space="preserve"> Focusing on team-building exercises and a pleasant work culture to highlight the people and services, and promoting Premier Inn's commitment to sustainability and community service can raise its reputation.</w:t>
      </w:r>
      <w:r w:rsidR="007548F1" w:rsidRPr="00783A23">
        <w:rPr>
          <w:rFonts w:ascii="Arial" w:hAnsi="Arial" w:cs="Arial"/>
          <w:sz w:val="24"/>
          <w:szCs w:val="24"/>
        </w:rPr>
        <w:t xml:space="preserve"> Last not least, while salary and benefits are fundamental, giving a </w:t>
      </w:r>
      <w:r w:rsidR="007548F1" w:rsidRPr="00783A23">
        <w:rPr>
          <w:rFonts w:ascii="Arial" w:hAnsi="Arial" w:cs="Arial"/>
          <w:sz w:val="24"/>
          <w:szCs w:val="24"/>
        </w:rPr>
        <w:lastRenderedPageBreak/>
        <w:t xml:space="preserve">competitive package with flexible benefits may suffice to convince many Gen Y candidates. </w:t>
      </w:r>
    </w:p>
    <w:p w14:paraId="2698AA37" w14:textId="77777777" w:rsidR="009F580A" w:rsidRPr="00783A23" w:rsidRDefault="009F580A" w:rsidP="0085184C">
      <w:pPr>
        <w:spacing w:line="360" w:lineRule="auto"/>
        <w:jc w:val="both"/>
        <w:rPr>
          <w:rFonts w:ascii="Arial" w:hAnsi="Arial" w:cs="Arial"/>
          <w:sz w:val="24"/>
          <w:szCs w:val="24"/>
        </w:rPr>
      </w:pPr>
    </w:p>
    <w:p w14:paraId="6A6BB84E" w14:textId="5216E120" w:rsidR="009F580A" w:rsidRPr="00783A23" w:rsidRDefault="009F580A" w:rsidP="0085184C">
      <w:pPr>
        <w:spacing w:line="360" w:lineRule="auto"/>
        <w:jc w:val="both"/>
        <w:rPr>
          <w:rFonts w:ascii="Arial" w:hAnsi="Arial" w:cs="Arial"/>
          <w:sz w:val="24"/>
          <w:szCs w:val="24"/>
        </w:rPr>
      </w:pPr>
      <w:r w:rsidRPr="00783A23">
        <w:rPr>
          <w:rFonts w:ascii="Arial" w:hAnsi="Arial" w:cs="Arial"/>
          <w:sz w:val="24"/>
          <w:szCs w:val="24"/>
        </w:rPr>
        <w:t xml:space="preserve">In conlusion, </w:t>
      </w:r>
      <w:r w:rsidR="003242D9" w:rsidRPr="00783A23">
        <w:rPr>
          <w:rFonts w:ascii="Arial" w:hAnsi="Arial" w:cs="Arial"/>
          <w:sz w:val="24"/>
          <w:szCs w:val="24"/>
        </w:rPr>
        <w:t>comprehensive strategy that is in accordance with the particular values and interests of Generation Y employees is necessary for keeping them engaged throughout their job.</w:t>
      </w:r>
      <w:r w:rsidR="0027500E" w:rsidRPr="00783A23">
        <w:rPr>
          <w:rFonts w:ascii="Arial" w:hAnsi="Arial" w:cs="Arial"/>
          <w:sz w:val="24"/>
          <w:szCs w:val="24"/>
        </w:rPr>
        <w:t xml:space="preserve"> As a service-based company, Premier Inn stands to benefit greatly from connecting with this group from start to finish. Appealing to their tech-mindedness using digital tools, </w:t>
      </w:r>
      <w:r w:rsidR="00284C94" w:rsidRPr="00783A23">
        <w:rPr>
          <w:rFonts w:ascii="Arial" w:hAnsi="Arial" w:cs="Arial"/>
          <w:sz w:val="24"/>
          <w:szCs w:val="24"/>
        </w:rPr>
        <w:t>stressing</w:t>
      </w:r>
      <w:r w:rsidR="0027500E" w:rsidRPr="00783A23">
        <w:rPr>
          <w:rFonts w:ascii="Arial" w:hAnsi="Arial" w:cs="Arial"/>
          <w:sz w:val="24"/>
          <w:szCs w:val="24"/>
        </w:rPr>
        <w:t xml:space="preserve"> experiential and team-based learning techniques, and providing a work climate that values work-life balance, flexibility, and diversity are all essential measures.</w:t>
      </w:r>
      <w:r w:rsidR="00E4169F" w:rsidRPr="00783A23">
        <w:rPr>
          <w:rFonts w:ascii="Arial" w:hAnsi="Arial" w:cs="Arial"/>
          <w:sz w:val="24"/>
          <w:szCs w:val="24"/>
        </w:rPr>
        <w:t xml:space="preserve"> Additionally, continuous professional growth is a must, a quality which fits in perfectly with Generation Y's ambition for job progression.</w:t>
      </w:r>
      <w:r w:rsidR="00EC4D6E" w:rsidRPr="00783A23">
        <w:rPr>
          <w:rFonts w:ascii="Arial" w:hAnsi="Arial" w:cs="Arial"/>
          <w:sz w:val="24"/>
          <w:szCs w:val="24"/>
        </w:rPr>
        <w:t xml:space="preserve"> It is critical to not just view employee involvement as a single occurrence, but rather as a continuous pledge. Incentivisation, awards and recognition strategies may be beneficial for retaining employees, while a proficiently managed transition process may yield valuable information and even create brand ambassadors for the organisation.</w:t>
      </w:r>
      <w:r w:rsidR="0076623C" w:rsidRPr="00783A23">
        <w:rPr>
          <w:rFonts w:ascii="Arial" w:hAnsi="Arial" w:cs="Arial"/>
          <w:sz w:val="24"/>
          <w:szCs w:val="24"/>
        </w:rPr>
        <w:t xml:space="preserve"> Also, Premier Inn can set up an environment of work that not only tolerates the special traits of Generation Y but also uses them to mutual advantage of both the employee and the organisation, by following a model such as AON Hewitt.</w:t>
      </w:r>
      <w:r w:rsidR="0085184C" w:rsidRPr="00783A23">
        <w:rPr>
          <w:rFonts w:ascii="Arial" w:hAnsi="Arial" w:cs="Arial"/>
          <w:sz w:val="24"/>
          <w:szCs w:val="24"/>
        </w:rPr>
        <w:t xml:space="preserve"> Doing this right will bring more than just employee satisfaction; it will also bring an improved customer experience and better corporate performance.</w:t>
      </w:r>
    </w:p>
    <w:p w14:paraId="2F41186A" w14:textId="77777777" w:rsidR="0085184C" w:rsidRDefault="0085184C" w:rsidP="00D167F1">
      <w:pPr>
        <w:spacing w:line="360" w:lineRule="auto"/>
        <w:jc w:val="both"/>
        <w:rPr>
          <w:rFonts w:ascii="Arial" w:hAnsi="Arial" w:cs="Arial"/>
          <w:sz w:val="24"/>
          <w:szCs w:val="24"/>
        </w:rPr>
      </w:pPr>
    </w:p>
    <w:p w14:paraId="455B1923" w14:textId="77777777" w:rsidR="0085184C" w:rsidRDefault="0085184C" w:rsidP="00D167F1">
      <w:pPr>
        <w:spacing w:line="360" w:lineRule="auto"/>
        <w:jc w:val="both"/>
        <w:rPr>
          <w:rFonts w:ascii="Arial" w:hAnsi="Arial" w:cs="Arial"/>
          <w:sz w:val="24"/>
          <w:szCs w:val="24"/>
        </w:rPr>
      </w:pPr>
    </w:p>
    <w:p w14:paraId="00039273" w14:textId="77777777" w:rsidR="0085184C" w:rsidRDefault="0085184C" w:rsidP="00D167F1">
      <w:pPr>
        <w:spacing w:line="360" w:lineRule="auto"/>
        <w:jc w:val="both"/>
        <w:rPr>
          <w:rFonts w:ascii="Arial" w:hAnsi="Arial" w:cs="Arial"/>
          <w:sz w:val="24"/>
          <w:szCs w:val="24"/>
        </w:rPr>
      </w:pPr>
    </w:p>
    <w:p w14:paraId="77842141" w14:textId="77777777" w:rsidR="0085184C" w:rsidRDefault="0085184C" w:rsidP="00D167F1">
      <w:pPr>
        <w:spacing w:line="360" w:lineRule="auto"/>
        <w:jc w:val="both"/>
        <w:rPr>
          <w:rFonts w:ascii="Arial" w:hAnsi="Arial" w:cs="Arial"/>
          <w:sz w:val="24"/>
          <w:szCs w:val="24"/>
        </w:rPr>
      </w:pPr>
    </w:p>
    <w:p w14:paraId="51350CA0" w14:textId="77777777" w:rsidR="0085184C" w:rsidRDefault="0085184C" w:rsidP="00D167F1">
      <w:pPr>
        <w:spacing w:line="360" w:lineRule="auto"/>
        <w:jc w:val="both"/>
        <w:rPr>
          <w:rFonts w:ascii="Arial" w:hAnsi="Arial" w:cs="Arial"/>
          <w:sz w:val="24"/>
          <w:szCs w:val="24"/>
        </w:rPr>
      </w:pPr>
    </w:p>
    <w:p w14:paraId="5215E97E" w14:textId="77777777" w:rsidR="0085184C" w:rsidRDefault="0085184C" w:rsidP="00D167F1">
      <w:pPr>
        <w:spacing w:line="360" w:lineRule="auto"/>
        <w:jc w:val="both"/>
        <w:rPr>
          <w:rFonts w:ascii="Arial" w:hAnsi="Arial" w:cs="Arial"/>
          <w:sz w:val="24"/>
          <w:szCs w:val="24"/>
        </w:rPr>
      </w:pPr>
    </w:p>
    <w:p w14:paraId="2477E3C2" w14:textId="77777777" w:rsidR="0085184C" w:rsidRDefault="0085184C" w:rsidP="00D167F1">
      <w:pPr>
        <w:spacing w:line="360" w:lineRule="auto"/>
        <w:jc w:val="both"/>
        <w:rPr>
          <w:rFonts w:ascii="Arial" w:hAnsi="Arial" w:cs="Arial"/>
          <w:sz w:val="24"/>
          <w:szCs w:val="24"/>
        </w:rPr>
      </w:pPr>
    </w:p>
    <w:p w14:paraId="7EC01E6D" w14:textId="77777777" w:rsidR="0085184C" w:rsidRPr="00C94F1D" w:rsidRDefault="0085184C" w:rsidP="00C94F1D">
      <w:pPr>
        <w:spacing w:line="360" w:lineRule="auto"/>
        <w:jc w:val="both"/>
        <w:rPr>
          <w:rFonts w:ascii="Arial" w:hAnsi="Arial" w:cs="Arial"/>
          <w:sz w:val="24"/>
          <w:szCs w:val="24"/>
        </w:rPr>
      </w:pPr>
    </w:p>
    <w:p w14:paraId="66E8FF84" w14:textId="77777777" w:rsidR="002F1BE1" w:rsidRPr="00783A23" w:rsidRDefault="002F1BE1" w:rsidP="00783A23">
      <w:pPr>
        <w:spacing w:line="360" w:lineRule="auto"/>
        <w:jc w:val="both"/>
        <w:rPr>
          <w:rFonts w:ascii="Arial" w:hAnsi="Arial" w:cs="Arial"/>
          <w:sz w:val="24"/>
          <w:szCs w:val="24"/>
        </w:rPr>
      </w:pPr>
    </w:p>
    <w:p w14:paraId="06C76B23" w14:textId="1E6EB251" w:rsidR="0085184C" w:rsidRPr="00783A23" w:rsidRDefault="0085184C" w:rsidP="00783A23">
      <w:pPr>
        <w:spacing w:line="360" w:lineRule="auto"/>
        <w:jc w:val="both"/>
        <w:rPr>
          <w:rFonts w:ascii="Arial" w:hAnsi="Arial" w:cs="Arial"/>
          <w:b/>
          <w:bCs/>
          <w:sz w:val="24"/>
          <w:szCs w:val="24"/>
        </w:rPr>
      </w:pPr>
      <w:r w:rsidRPr="00783A23">
        <w:rPr>
          <w:rFonts w:ascii="Arial" w:hAnsi="Arial" w:cs="Arial"/>
          <w:b/>
          <w:bCs/>
          <w:sz w:val="24"/>
          <w:szCs w:val="24"/>
        </w:rPr>
        <w:lastRenderedPageBreak/>
        <w:t>References</w:t>
      </w:r>
    </w:p>
    <w:p w14:paraId="049FE534" w14:textId="47CC1E5A" w:rsidR="002F1BE1" w:rsidRPr="00783A23" w:rsidRDefault="002F1BE1"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Aliberti, D., Bissola, R., Imperatori, B. and Mochi, F. (2022). Growing brand ambassadors: The role of affective commitment, person-organization fit and networking behaviors in the context of Alumni networks *. [online] doi:https://doi.org/10.15167/1824-3576/IPEJM2022.1.1447.</w:t>
      </w:r>
    </w:p>
    <w:p w14:paraId="106A0924" w14:textId="77777777" w:rsidR="002F1BE1" w:rsidRPr="00783A23" w:rsidRDefault="002F1BE1" w:rsidP="00783A23">
      <w:pPr>
        <w:pStyle w:val="NormalWeb"/>
        <w:spacing w:before="0" w:beforeAutospacing="0" w:after="0" w:afterAutospacing="0" w:line="360" w:lineRule="auto"/>
        <w:jc w:val="both"/>
        <w:rPr>
          <w:rFonts w:ascii="Arial" w:hAnsi="Arial" w:cs="Arial"/>
        </w:rPr>
      </w:pPr>
    </w:p>
    <w:p w14:paraId="33E337C5" w14:textId="77F51F2D" w:rsidR="00013786" w:rsidRPr="00783A23" w:rsidRDefault="00AA20B7" w:rsidP="00783A23">
      <w:pPr>
        <w:pStyle w:val="Listparagraf"/>
        <w:numPr>
          <w:ilvl w:val="0"/>
          <w:numId w:val="1"/>
        </w:numPr>
        <w:spacing w:line="360" w:lineRule="auto"/>
        <w:jc w:val="both"/>
        <w:rPr>
          <w:rFonts w:ascii="Arial" w:hAnsi="Arial" w:cs="Arial"/>
          <w:sz w:val="24"/>
          <w:szCs w:val="24"/>
        </w:rPr>
      </w:pPr>
      <w:r w:rsidRPr="00783A23">
        <w:rPr>
          <w:rFonts w:ascii="Arial" w:hAnsi="Arial" w:cs="Arial"/>
          <w:sz w:val="24"/>
          <w:szCs w:val="24"/>
        </w:rPr>
        <w:t>Armstrong, M. and Taylor, S. (2020) Armstrong’s handbook of human resource management practice. 15th edition. London, United Kingdom ;: KoganPage</w:t>
      </w:r>
    </w:p>
    <w:p w14:paraId="24A67EC6" w14:textId="310D23B6" w:rsidR="00C97C58" w:rsidRPr="00783A23" w:rsidRDefault="00C97C58" w:rsidP="00783A23">
      <w:pPr>
        <w:pStyle w:val="Listparagraf"/>
        <w:numPr>
          <w:ilvl w:val="0"/>
          <w:numId w:val="1"/>
        </w:numPr>
        <w:spacing w:line="360" w:lineRule="auto"/>
        <w:jc w:val="both"/>
        <w:rPr>
          <w:rFonts w:ascii="Arial" w:hAnsi="Arial" w:cs="Arial"/>
          <w:sz w:val="24"/>
          <w:szCs w:val="24"/>
          <w:shd w:val="clear" w:color="auto" w:fill="FFFFFF"/>
        </w:rPr>
      </w:pPr>
      <w:r w:rsidRPr="00783A23">
        <w:rPr>
          <w:rFonts w:ascii="Arial" w:hAnsi="Arial" w:cs="Arial"/>
          <w:sz w:val="24"/>
          <w:szCs w:val="24"/>
          <w:shd w:val="clear" w:color="auto" w:fill="FFFFFF"/>
        </w:rPr>
        <w:t>Arora, N. and Dhole, V., 2019. Generation Y: Perspective, engagement, expectations, preferences and satisfactions from workplace; a study conducted in Indian context. Benchmarking: An International Journal, 26(5), pp.1378-1404.</w:t>
      </w:r>
    </w:p>
    <w:p w14:paraId="48DA8EED" w14:textId="23747DCA" w:rsidR="00B81B86" w:rsidRPr="00783A23" w:rsidRDefault="00B81B86" w:rsidP="00783A23">
      <w:pPr>
        <w:pStyle w:val="Listparagraf"/>
        <w:numPr>
          <w:ilvl w:val="0"/>
          <w:numId w:val="1"/>
        </w:numPr>
        <w:spacing w:line="360" w:lineRule="auto"/>
        <w:jc w:val="both"/>
        <w:rPr>
          <w:rFonts w:ascii="Arial" w:hAnsi="Arial" w:cs="Arial"/>
          <w:sz w:val="24"/>
          <w:szCs w:val="24"/>
          <w:shd w:val="clear" w:color="auto" w:fill="FFFFFF"/>
        </w:rPr>
      </w:pPr>
      <w:r w:rsidRPr="00783A23">
        <w:rPr>
          <w:rFonts w:ascii="Arial" w:hAnsi="Arial" w:cs="Arial"/>
          <w:sz w:val="24"/>
          <w:szCs w:val="24"/>
          <w:shd w:val="clear" w:color="auto" w:fill="FFFFFF"/>
        </w:rPr>
        <w:t xml:space="preserve">Aruna, M. and Anitha, J., 2015. Employee retention enablers: Generation Y employees. SCMS Journal of Indian Management, 12(3), p.94. Available at: </w:t>
      </w:r>
      <w:hyperlink r:id="rId7" w:history="1">
        <w:r w:rsidR="0042033B" w:rsidRPr="00783A23">
          <w:rPr>
            <w:rStyle w:val="Hyperlink"/>
            <w:rFonts w:ascii="Arial" w:hAnsi="Arial" w:cs="Arial"/>
            <w:color w:val="auto"/>
            <w:sz w:val="24"/>
            <w:szCs w:val="24"/>
            <w:shd w:val="clear" w:color="auto" w:fill="FFFFFF"/>
          </w:rPr>
          <w:t>https://www.proquest.com/openview/09362190102d0520c943b8de0e97d3c9/1?pq-origsite=gscholar&amp;cbl=546310</w:t>
        </w:r>
      </w:hyperlink>
    </w:p>
    <w:p w14:paraId="31120BF6" w14:textId="12A959E9" w:rsidR="0042033B" w:rsidRPr="00783A23" w:rsidRDefault="00CF63B8"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Banfield, P., Kay, R. and Royles, D. (2018). Introduction to Human Resource Management. [online] Google Books. Oxford University Press. Available at: https://www.google.co.uk/books/edition/Introduction_to_Human_Resource_Managemen/DY9HDwAAQBAJ?hl=en&amp;gbpv=1&amp;dq=Banfield.+P. [Accessed 5 Oct. 2023].</w:t>
      </w:r>
    </w:p>
    <w:p w14:paraId="5397E6E6" w14:textId="77777777" w:rsidR="00CF63B8" w:rsidRPr="00783A23" w:rsidRDefault="00CF63B8" w:rsidP="00783A23">
      <w:pPr>
        <w:pStyle w:val="NormalWeb"/>
        <w:spacing w:before="0" w:beforeAutospacing="0" w:after="0" w:afterAutospacing="0" w:line="360" w:lineRule="auto"/>
        <w:jc w:val="both"/>
        <w:rPr>
          <w:rFonts w:ascii="Arial" w:hAnsi="Arial" w:cs="Arial"/>
        </w:rPr>
      </w:pPr>
    </w:p>
    <w:p w14:paraId="5A78A0D8" w14:textId="00EA2CCC" w:rsidR="0009633A" w:rsidRPr="00783A23" w:rsidRDefault="0009633A"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Bratton, J., Gold, J., Bratton, A. and Steele, L. (2021). Human Resource Management. [online] Google Books. Bloomsbury Publishing. Available at: https://www.google.co.uk/books/edition/Human_Resource_Management/GphcEAAAQBAJ?hl=en&amp;gbpv=1&amp;dq=Human+Resource+Management+&amp;pg=PR6&amp;printsec=frontcover [Accessed 2 Oct. 2023].</w:t>
      </w:r>
    </w:p>
    <w:p w14:paraId="0F70E521" w14:textId="77777777" w:rsidR="00CF0C87" w:rsidRPr="00783A23" w:rsidRDefault="00CF0C87" w:rsidP="00783A23">
      <w:pPr>
        <w:pStyle w:val="NormalWeb"/>
        <w:spacing w:before="0" w:beforeAutospacing="0" w:after="0" w:afterAutospacing="0" w:line="360" w:lineRule="auto"/>
        <w:jc w:val="both"/>
        <w:rPr>
          <w:rFonts w:ascii="Arial" w:hAnsi="Arial" w:cs="Arial"/>
        </w:rPr>
      </w:pPr>
    </w:p>
    <w:p w14:paraId="60CEDB04" w14:textId="24D9C24C" w:rsidR="00CF0C87" w:rsidRPr="00783A23" w:rsidRDefault="00CF0C87"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Brewster, C., Houldsworth, E., Sparrow, P. and Vernon, G. (2016). International Human Resource Management. [online] Google Books. Kogan Page Publishers. Available at: https://www.google.co.uk/books/edition/International_Human_Resource_Man</w:t>
      </w:r>
      <w:r w:rsidRPr="00783A23">
        <w:rPr>
          <w:rFonts w:ascii="Arial" w:hAnsi="Arial" w:cs="Arial"/>
        </w:rPr>
        <w:lastRenderedPageBreak/>
        <w:t>agement/j-zcDgAAQBAJ?hl=en&amp;gbpv=1&amp;dq=Brewster.+C. [Accessed 7 Oct. 2023].</w:t>
      </w:r>
    </w:p>
    <w:p w14:paraId="124E3DDA" w14:textId="77777777" w:rsidR="00C94F1D" w:rsidRPr="00783A23" w:rsidRDefault="00C94F1D" w:rsidP="00783A23">
      <w:pPr>
        <w:pStyle w:val="NormalWeb"/>
        <w:spacing w:before="0" w:beforeAutospacing="0" w:after="0" w:afterAutospacing="0" w:line="360" w:lineRule="auto"/>
        <w:jc w:val="both"/>
        <w:rPr>
          <w:rFonts w:ascii="Arial" w:hAnsi="Arial" w:cs="Arial"/>
        </w:rPr>
      </w:pPr>
    </w:p>
    <w:p w14:paraId="5D5FD3E5" w14:textId="734613D5" w:rsidR="00C94F1D" w:rsidRPr="00783A23" w:rsidRDefault="00C94F1D"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Celikdemir, D.Z. and Tukel, I. (2015). Incorporating Ethics into Strategic Management with Regards to Generation Y’s view of Ethics. Procedia - Social and Behavioral Sciences, 207, pp.528–535. doi:https://doi.org/10.1016/j.sbspro.2015.10.123.</w:t>
      </w:r>
    </w:p>
    <w:p w14:paraId="7BBC99DE" w14:textId="77777777" w:rsidR="00574DE4" w:rsidRPr="00783A23" w:rsidRDefault="00574DE4" w:rsidP="00783A23">
      <w:pPr>
        <w:pStyle w:val="NormalWeb"/>
        <w:spacing w:before="0" w:beforeAutospacing="0" w:after="0" w:afterAutospacing="0" w:line="360" w:lineRule="auto"/>
        <w:jc w:val="both"/>
        <w:rPr>
          <w:rFonts w:ascii="Arial" w:hAnsi="Arial" w:cs="Arial"/>
        </w:rPr>
      </w:pPr>
    </w:p>
    <w:p w14:paraId="606B9C90" w14:textId="15494E35" w:rsidR="00574DE4" w:rsidRPr="00783A23" w:rsidRDefault="00574DE4"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Friedman, A. (2012) Continuing professional development: lifelong learning of millions. London: Routledge</w:t>
      </w:r>
    </w:p>
    <w:p w14:paraId="1FA77995" w14:textId="77777777" w:rsidR="00375BCA" w:rsidRPr="00783A23" w:rsidRDefault="00375BCA" w:rsidP="00783A23">
      <w:pPr>
        <w:pStyle w:val="NormalWeb"/>
        <w:spacing w:before="0" w:beforeAutospacing="0" w:after="0" w:afterAutospacing="0" w:line="360" w:lineRule="auto"/>
        <w:jc w:val="both"/>
        <w:rPr>
          <w:rFonts w:ascii="Arial" w:hAnsi="Arial" w:cs="Arial"/>
        </w:rPr>
      </w:pPr>
    </w:p>
    <w:p w14:paraId="7169C494" w14:textId="34B3643E" w:rsidR="00375BCA" w:rsidRPr="00783A23" w:rsidRDefault="00375BCA"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Horn, R. (2009) The business skills handbook. London: Chartered Institute of Personnel and Development.</w:t>
      </w:r>
    </w:p>
    <w:p w14:paraId="57C78E78" w14:textId="77777777" w:rsidR="000B6488" w:rsidRPr="00783A23" w:rsidRDefault="000B6488" w:rsidP="00783A23">
      <w:pPr>
        <w:pStyle w:val="NormalWeb"/>
        <w:spacing w:before="0" w:beforeAutospacing="0" w:after="0" w:afterAutospacing="0" w:line="360" w:lineRule="auto"/>
        <w:jc w:val="both"/>
        <w:rPr>
          <w:rFonts w:ascii="Arial" w:hAnsi="Arial" w:cs="Arial"/>
        </w:rPr>
      </w:pPr>
    </w:p>
    <w:p w14:paraId="3D61913E" w14:textId="314EC44C" w:rsidR="000B6488" w:rsidRPr="00783A23" w:rsidRDefault="000B6488" w:rsidP="00783A23">
      <w:pPr>
        <w:pStyle w:val="NormalWeb"/>
        <w:numPr>
          <w:ilvl w:val="0"/>
          <w:numId w:val="1"/>
        </w:numPr>
        <w:spacing w:before="0" w:beforeAutospacing="0" w:after="0" w:afterAutospacing="0" w:line="360" w:lineRule="auto"/>
        <w:jc w:val="both"/>
        <w:rPr>
          <w:rFonts w:ascii="Arial" w:hAnsi="Arial" w:cs="Arial"/>
          <w:shd w:val="clear" w:color="auto" w:fill="FFFFFF"/>
        </w:rPr>
      </w:pPr>
      <w:r w:rsidRPr="00783A23">
        <w:rPr>
          <w:rFonts w:ascii="Arial" w:hAnsi="Arial" w:cs="Arial"/>
          <w:shd w:val="clear" w:color="auto" w:fill="FFFFFF"/>
        </w:rPr>
        <w:t>Kar, S., 2018. Managing Generation Y employees-HR challenges and opportunities. Sambrham Academy and Management Studies.</w:t>
      </w:r>
      <w:r w:rsidR="00AA20B7" w:rsidRPr="00783A23">
        <w:rPr>
          <w:rFonts w:ascii="Arial" w:hAnsi="Arial" w:cs="Arial"/>
          <w:shd w:val="clear" w:color="auto" w:fill="FFFFFF"/>
        </w:rPr>
        <w:t xml:space="preserve"> Available at: </w:t>
      </w:r>
      <w:hyperlink r:id="rId8" w:history="1">
        <w:r w:rsidR="00F13A13" w:rsidRPr="00783A23">
          <w:rPr>
            <w:rStyle w:val="Hyperlink"/>
            <w:rFonts w:ascii="Arial" w:hAnsi="Arial" w:cs="Arial"/>
            <w:color w:val="auto"/>
            <w:shd w:val="clear" w:color="auto" w:fill="FFFFFF"/>
          </w:rPr>
          <w:t>https://www.researchgate.net/publication/326668471_Managing_Generation_Y_Employees-_HR_Challenges_and_Opportunities</w:t>
        </w:r>
      </w:hyperlink>
    </w:p>
    <w:p w14:paraId="22835DD2" w14:textId="77777777" w:rsidR="00143357" w:rsidRPr="00783A23" w:rsidRDefault="00143357" w:rsidP="00783A23">
      <w:pPr>
        <w:pStyle w:val="NormalWeb"/>
        <w:spacing w:before="0" w:beforeAutospacing="0" w:after="0" w:afterAutospacing="0" w:line="360" w:lineRule="auto"/>
        <w:jc w:val="both"/>
        <w:rPr>
          <w:rFonts w:ascii="Arial" w:hAnsi="Arial" w:cs="Arial"/>
          <w:shd w:val="clear" w:color="auto" w:fill="FFFFFF"/>
        </w:rPr>
      </w:pPr>
    </w:p>
    <w:p w14:paraId="1C08768E" w14:textId="5D69A151" w:rsidR="00F81368" w:rsidRDefault="00143357"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shd w:val="clear" w:color="auto" w:fill="FFFFFF"/>
        </w:rPr>
        <w:t xml:space="preserve">LinkedIn (2023). </w:t>
      </w:r>
      <w:r w:rsidRPr="00783A23">
        <w:rPr>
          <w:rFonts w:ascii="Arial" w:hAnsi="Arial" w:cs="Arial"/>
          <w:i/>
          <w:iCs/>
        </w:rPr>
        <w:t>What are some of the emerging trends or best practices in exit interviews that you follow or recommend?</w:t>
      </w:r>
      <w:r w:rsidRPr="00783A23">
        <w:rPr>
          <w:rFonts w:ascii="Arial" w:hAnsi="Arial" w:cs="Arial"/>
        </w:rPr>
        <w:t> [online] Available at: https://www.linkedin.com/advice/0/what-some-emerging-trends-best-practices-exit-interviews [Accessed 7 Oct. 2023].</w:t>
      </w:r>
    </w:p>
    <w:p w14:paraId="66E9A454" w14:textId="77777777" w:rsidR="00783A23" w:rsidRDefault="00783A23" w:rsidP="00783A23">
      <w:pPr>
        <w:pStyle w:val="Listparagraf"/>
        <w:rPr>
          <w:rFonts w:ascii="Arial" w:hAnsi="Arial" w:cs="Arial"/>
        </w:rPr>
      </w:pPr>
    </w:p>
    <w:p w14:paraId="50D8C50A" w14:textId="529D3B0A" w:rsidR="00F81368" w:rsidRPr="00783A23" w:rsidRDefault="00783A23" w:rsidP="00783A23">
      <w:pPr>
        <w:pStyle w:val="NormalWeb"/>
        <w:numPr>
          <w:ilvl w:val="0"/>
          <w:numId w:val="1"/>
        </w:numPr>
        <w:spacing w:before="0" w:beforeAutospacing="0" w:after="0" w:afterAutospacing="0" w:line="360" w:lineRule="auto"/>
        <w:jc w:val="both"/>
        <w:rPr>
          <w:rFonts w:ascii="Arial" w:hAnsi="Arial" w:cs="Arial"/>
        </w:rPr>
      </w:pPr>
      <w:r>
        <w:rPr>
          <w:rFonts w:ascii="Arial" w:hAnsi="Arial" w:cs="Arial"/>
        </w:rPr>
        <w:t xml:space="preserve"> </w:t>
      </w:r>
      <w:r w:rsidR="00F81368" w:rsidRPr="00783A23">
        <w:rPr>
          <w:rFonts w:ascii="Arial" w:hAnsi="Arial" w:cs="Arial"/>
        </w:rPr>
        <w:t>Marchington, M. and Wilkinson, A. (2016) Human resource management at work. 6th ed. London: Chartered Institute of Personnel and Development</w:t>
      </w:r>
    </w:p>
    <w:p w14:paraId="449B2E6F" w14:textId="77777777" w:rsidR="00C8412D" w:rsidRPr="00783A23" w:rsidRDefault="00C8412D" w:rsidP="00783A23">
      <w:pPr>
        <w:pStyle w:val="NormalWeb"/>
        <w:spacing w:before="0" w:beforeAutospacing="0" w:after="0" w:afterAutospacing="0" w:line="360" w:lineRule="auto"/>
        <w:jc w:val="both"/>
        <w:rPr>
          <w:rFonts w:ascii="Arial" w:hAnsi="Arial" w:cs="Arial"/>
        </w:rPr>
      </w:pPr>
    </w:p>
    <w:p w14:paraId="14381B5E" w14:textId="1D55A1F1" w:rsidR="00C8412D" w:rsidRPr="00783A23" w:rsidRDefault="00C8412D"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Mishra, R.K., Sarkar, S. and Singh, P. (2012). Today’s HR for a Sustainable Tomorrow. [online] Google Books. Allied Publishers. Available at: https://www.google.co.uk/books/edition/Today_s_HR_for_a_Sustainable_Tomorrow/PjqVAwAAQBAJ?hl=en&amp;gbpv=1&amp;dq=Generation+Y+hr+development+stage&amp;pg=PA100&amp;printsec=frontcover [Accessed 5 Oct. 2023].</w:t>
      </w:r>
    </w:p>
    <w:p w14:paraId="00EA4B92" w14:textId="77777777" w:rsidR="000148E6" w:rsidRPr="00783A23" w:rsidRDefault="000148E6" w:rsidP="00783A23">
      <w:pPr>
        <w:pStyle w:val="NormalWeb"/>
        <w:spacing w:before="0" w:beforeAutospacing="0" w:after="0" w:afterAutospacing="0" w:line="360" w:lineRule="auto"/>
        <w:jc w:val="both"/>
        <w:rPr>
          <w:rFonts w:ascii="Arial" w:hAnsi="Arial" w:cs="Arial"/>
        </w:rPr>
      </w:pPr>
    </w:p>
    <w:p w14:paraId="3E780693" w14:textId="434724FF" w:rsidR="000148E6" w:rsidRPr="00783A23" w:rsidRDefault="000148E6"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lastRenderedPageBreak/>
        <w:t xml:space="preserve">Munro, C. (2009). Mentoring Needs and Expectations of Generation-Y Human Resources Practitioners: Preparing the Next Wave of Strategic Business Partners. Journal of Management Research, [online] 1(2), p.1. Available at: </w:t>
      </w:r>
      <w:hyperlink r:id="rId9" w:history="1">
        <w:r w:rsidR="00783A23" w:rsidRPr="00783A23">
          <w:rPr>
            <w:rStyle w:val="Hyperlink"/>
            <w:rFonts w:ascii="Arial" w:hAnsi="Arial" w:cs="Arial"/>
            <w:color w:val="auto"/>
          </w:rPr>
          <w:t>https://eyeofthetigerconsulting.ca/sites/default/files/resources/paper.%20Mentoring%20GenY.pdf</w:t>
        </w:r>
      </w:hyperlink>
      <w:r w:rsidRPr="00783A23">
        <w:rPr>
          <w:rFonts w:ascii="Arial" w:hAnsi="Arial" w:cs="Arial"/>
        </w:rPr>
        <w:t>.</w:t>
      </w:r>
    </w:p>
    <w:p w14:paraId="7D922AB5" w14:textId="77777777" w:rsidR="00783A23" w:rsidRPr="00783A23" w:rsidRDefault="00783A23" w:rsidP="00783A23">
      <w:pPr>
        <w:pStyle w:val="NormalWeb"/>
        <w:spacing w:before="0" w:beforeAutospacing="0" w:after="0" w:afterAutospacing="0" w:line="360" w:lineRule="auto"/>
        <w:jc w:val="both"/>
        <w:rPr>
          <w:rFonts w:ascii="Arial" w:hAnsi="Arial" w:cs="Arial"/>
        </w:rPr>
      </w:pPr>
    </w:p>
    <w:p w14:paraId="17FC465C" w14:textId="5DBCF434" w:rsidR="00783A23" w:rsidRPr="00783A23" w:rsidRDefault="00783A23"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Padhi, B. and Panda, D.A.K. (2015). </w:t>
      </w:r>
      <w:r w:rsidRPr="00783A23">
        <w:rPr>
          <w:rFonts w:ascii="Arial" w:hAnsi="Arial" w:cs="Arial"/>
          <w:i/>
          <w:iCs/>
        </w:rPr>
        <w:t>A Study on Employee Engagement Models for Sustainability of Organisation</w:t>
      </w:r>
      <w:r w:rsidRPr="00783A23">
        <w:rPr>
          <w:rFonts w:ascii="Arial" w:hAnsi="Arial" w:cs="Arial"/>
        </w:rPr>
        <w:t>. [online] papers.ssrn.com. Available at: https://papers.ssrn.com/sol3/papers.cfm?abstract_id=2803956.</w:t>
      </w:r>
    </w:p>
    <w:p w14:paraId="48451CFF" w14:textId="77777777" w:rsidR="00543D8B" w:rsidRPr="00783A23" w:rsidRDefault="00543D8B" w:rsidP="00783A23">
      <w:pPr>
        <w:pStyle w:val="NormalWeb"/>
        <w:spacing w:before="0" w:beforeAutospacing="0" w:after="0" w:afterAutospacing="0" w:line="360" w:lineRule="auto"/>
        <w:jc w:val="both"/>
        <w:rPr>
          <w:rFonts w:ascii="Arial" w:hAnsi="Arial" w:cs="Arial"/>
        </w:rPr>
      </w:pPr>
    </w:p>
    <w:p w14:paraId="38514DA0" w14:textId="7138B8E7" w:rsidR="00543D8B" w:rsidRPr="00783A23" w:rsidRDefault="00543D8B"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Peacock, R. and Ruppel, M. (2019). Holistic Onboarding of a Generation Y Team Member. Onboarding 2.0: Methods of Designing and Deploying Effective Onboarding Training for Academic Libraries. [online] Available at: https://scholarworks.boisestate.edu/lib_facpubs/142/.</w:t>
      </w:r>
    </w:p>
    <w:p w14:paraId="0D3A89AB" w14:textId="77777777" w:rsidR="00683CE5" w:rsidRPr="00783A23" w:rsidRDefault="00683CE5" w:rsidP="00783A23">
      <w:pPr>
        <w:pStyle w:val="NormalWeb"/>
        <w:spacing w:before="0" w:beforeAutospacing="0" w:after="0" w:afterAutospacing="0" w:line="360" w:lineRule="auto"/>
        <w:jc w:val="both"/>
        <w:rPr>
          <w:rFonts w:ascii="Arial" w:hAnsi="Arial" w:cs="Arial"/>
        </w:rPr>
      </w:pPr>
    </w:p>
    <w:p w14:paraId="77714ECA" w14:textId="1DF5A195" w:rsidR="00683CE5" w:rsidRPr="00783A23" w:rsidRDefault="00683CE5"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Solnet, D. and Hood, A. (2008). Generation Y as Hospitality Employees: Framing a Research Agenda. Journal of Hospitality and Tourism Management, 15(1), pp.59–68. doi:https://doi.org/10.1375/jhtm.15.59.</w:t>
      </w:r>
    </w:p>
    <w:p w14:paraId="1021A967" w14:textId="77777777" w:rsidR="00632558" w:rsidRPr="00783A23" w:rsidRDefault="00632558" w:rsidP="00783A23">
      <w:pPr>
        <w:pStyle w:val="NormalWeb"/>
        <w:spacing w:before="0" w:beforeAutospacing="0" w:after="0" w:afterAutospacing="0" w:line="360" w:lineRule="auto"/>
        <w:jc w:val="both"/>
        <w:rPr>
          <w:rFonts w:ascii="Arial" w:hAnsi="Arial" w:cs="Arial"/>
        </w:rPr>
      </w:pPr>
    </w:p>
    <w:p w14:paraId="4BAB47B3" w14:textId="185FC329" w:rsidR="00DF1650" w:rsidRPr="00783A23" w:rsidRDefault="00632558"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Spiegel, D.E. (2013). The Gen Y Handbook: Applying Relationship Leadership to Engage Millennials. [online] Google Books. SelectBooks, Inc. Available at: https://www.google.co.uk/books/edition/The_Gen_Y_Handbook/JLVSDwAAQBAJ?hl=en&amp;gbpv=1&amp;dq=Generation+Y+onboarding+role+play&amp;pg=PT13&amp;printsec=frontcover [Accessed 4 Oct. 2023].</w:t>
      </w:r>
    </w:p>
    <w:p w14:paraId="060517D3" w14:textId="77777777" w:rsidR="00C8412D" w:rsidRPr="00783A23" w:rsidRDefault="00C8412D" w:rsidP="00783A23">
      <w:pPr>
        <w:pStyle w:val="NormalWeb"/>
        <w:spacing w:before="0" w:beforeAutospacing="0" w:after="0" w:afterAutospacing="0" w:line="360" w:lineRule="auto"/>
        <w:jc w:val="both"/>
        <w:rPr>
          <w:rFonts w:ascii="Arial" w:hAnsi="Arial" w:cs="Arial"/>
        </w:rPr>
      </w:pPr>
    </w:p>
    <w:p w14:paraId="352A2D1C" w14:textId="49221B31" w:rsidR="00DF1650" w:rsidRPr="00783A23" w:rsidRDefault="00DF1650"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Torrington, D, Hall, L, Atkinson, C, &amp; Taylor, S 2020, Human Resource Management PDF EBook, Pearson Education, Limited, Harlow. Available from: ProQuest Ebook Central.</w:t>
      </w:r>
    </w:p>
    <w:p w14:paraId="182EAA1F" w14:textId="77777777" w:rsidR="00846B10" w:rsidRPr="00783A23" w:rsidRDefault="00846B10" w:rsidP="00783A23">
      <w:pPr>
        <w:pStyle w:val="NormalWeb"/>
        <w:spacing w:before="0" w:beforeAutospacing="0" w:after="0" w:afterAutospacing="0" w:line="360" w:lineRule="auto"/>
        <w:jc w:val="both"/>
        <w:rPr>
          <w:rFonts w:ascii="Arial" w:hAnsi="Arial" w:cs="Arial"/>
        </w:rPr>
      </w:pPr>
    </w:p>
    <w:p w14:paraId="3FF8D9C0" w14:textId="3BBC6793" w:rsidR="00F13A13" w:rsidRPr="00783A23" w:rsidRDefault="00846B10"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Whitbread Careers. (n.d.). Premier Inn Brand Page. [online] Available at: https://www.whitbreadcareers.com/our-brands/premier-inn/.</w:t>
      </w:r>
    </w:p>
    <w:p w14:paraId="4B0E6A26" w14:textId="1151F9CD" w:rsidR="00F13A13" w:rsidRPr="00783A23" w:rsidRDefault="00F13A13" w:rsidP="00783A23">
      <w:pPr>
        <w:pStyle w:val="NormalWeb"/>
        <w:numPr>
          <w:ilvl w:val="0"/>
          <w:numId w:val="1"/>
        </w:numPr>
        <w:spacing w:before="0" w:beforeAutospacing="0" w:after="0" w:afterAutospacing="0" w:line="360" w:lineRule="auto"/>
        <w:jc w:val="both"/>
        <w:rPr>
          <w:rFonts w:ascii="Arial" w:hAnsi="Arial" w:cs="Arial"/>
        </w:rPr>
      </w:pPr>
      <w:r w:rsidRPr="00783A23">
        <w:rPr>
          <w:rFonts w:ascii="Arial" w:hAnsi="Arial" w:cs="Arial"/>
        </w:rPr>
        <w:t>Woodruffe, C. (2009). Generation Y. [online] Available at: https://www.humanassets.co.uk/wp-content/uploads/2021/03/Generation_Y_TJ_July2009_p31_35.pdf.</w:t>
      </w:r>
    </w:p>
    <w:p w14:paraId="030B081A" w14:textId="77777777" w:rsidR="00F13A13" w:rsidRPr="00783A23" w:rsidRDefault="00F13A13" w:rsidP="00783A23">
      <w:pPr>
        <w:pStyle w:val="NormalWeb"/>
        <w:spacing w:line="360" w:lineRule="auto"/>
        <w:jc w:val="both"/>
        <w:rPr>
          <w:rFonts w:ascii="Arial" w:hAnsi="Arial" w:cs="Arial"/>
        </w:rPr>
      </w:pPr>
      <w:r w:rsidRPr="00783A23">
        <w:rPr>
          <w:rFonts w:ascii="Arial" w:hAnsi="Arial" w:cs="Arial"/>
        </w:rPr>
        <w:lastRenderedPageBreak/>
        <w:t>‌</w:t>
      </w:r>
    </w:p>
    <w:p w14:paraId="1F88F4E8" w14:textId="77777777" w:rsidR="00F13A13" w:rsidRPr="00AA20B7" w:rsidRDefault="00F13A13" w:rsidP="00AA20B7">
      <w:pPr>
        <w:pStyle w:val="NormalWeb"/>
        <w:spacing w:before="0" w:beforeAutospacing="0" w:after="0" w:afterAutospacing="0" w:line="360" w:lineRule="auto"/>
        <w:jc w:val="both"/>
        <w:rPr>
          <w:rFonts w:ascii="Arial" w:hAnsi="Arial" w:cs="Arial"/>
          <w:color w:val="000000"/>
        </w:rPr>
      </w:pPr>
    </w:p>
    <w:p w14:paraId="75962424" w14:textId="77777777" w:rsidR="0009633A" w:rsidRDefault="0009633A" w:rsidP="0009633A">
      <w:pPr>
        <w:pStyle w:val="NormalWeb"/>
        <w:spacing w:before="0" w:beforeAutospacing="0" w:after="0" w:afterAutospacing="0" w:line="360" w:lineRule="atLeast"/>
        <w:jc w:val="both"/>
        <w:rPr>
          <w:rFonts w:ascii="Calibri" w:hAnsi="Calibri" w:cs="Calibri"/>
          <w:color w:val="000000"/>
          <w:sz w:val="27"/>
          <w:szCs w:val="27"/>
        </w:rPr>
      </w:pPr>
    </w:p>
    <w:p w14:paraId="60BF650B" w14:textId="77777777" w:rsidR="0009633A" w:rsidRDefault="0009633A" w:rsidP="0009633A">
      <w:pPr>
        <w:pStyle w:val="NormalWeb"/>
        <w:jc w:val="both"/>
        <w:rPr>
          <w:rFonts w:ascii="Calibri" w:hAnsi="Calibri" w:cs="Calibri"/>
          <w:color w:val="000000"/>
          <w:sz w:val="27"/>
          <w:szCs w:val="27"/>
        </w:rPr>
      </w:pPr>
      <w:r>
        <w:rPr>
          <w:rFonts w:ascii="Calibri" w:hAnsi="Calibri" w:cs="Calibri"/>
          <w:color w:val="000000"/>
          <w:sz w:val="27"/>
          <w:szCs w:val="27"/>
        </w:rPr>
        <w:t>‌</w:t>
      </w:r>
    </w:p>
    <w:p w14:paraId="10A8BFF2" w14:textId="77777777" w:rsidR="0085184C" w:rsidRPr="00D167F1" w:rsidRDefault="0085184C" w:rsidP="00D167F1">
      <w:pPr>
        <w:spacing w:line="360" w:lineRule="auto"/>
        <w:jc w:val="both"/>
        <w:rPr>
          <w:rFonts w:ascii="Arial" w:hAnsi="Arial" w:cs="Arial"/>
          <w:sz w:val="24"/>
          <w:szCs w:val="24"/>
        </w:rPr>
      </w:pPr>
    </w:p>
    <w:p w14:paraId="41C82D67" w14:textId="77777777" w:rsidR="00F50025" w:rsidRPr="009B37EF" w:rsidRDefault="00F50025">
      <w:pPr>
        <w:rPr>
          <w:rFonts w:ascii="Arial" w:hAnsi="Arial" w:cs="Arial"/>
          <w:sz w:val="24"/>
          <w:szCs w:val="24"/>
        </w:rPr>
      </w:pPr>
    </w:p>
    <w:sectPr w:rsidR="00F50025" w:rsidRPr="009B37E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558A4" w14:textId="77777777" w:rsidR="00F5628B" w:rsidRDefault="00F5628B" w:rsidP="009B37EF">
      <w:pPr>
        <w:spacing w:after="0" w:line="240" w:lineRule="auto"/>
      </w:pPr>
      <w:r>
        <w:separator/>
      </w:r>
    </w:p>
  </w:endnote>
  <w:endnote w:type="continuationSeparator" w:id="0">
    <w:p w14:paraId="36827E0A" w14:textId="77777777" w:rsidR="00F5628B" w:rsidRDefault="00F5628B" w:rsidP="009B3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49721"/>
      <w:docPartObj>
        <w:docPartGallery w:val="Page Numbers (Bottom of Page)"/>
        <w:docPartUnique/>
      </w:docPartObj>
    </w:sdtPr>
    <w:sdtEndPr>
      <w:rPr>
        <w:noProof/>
      </w:rPr>
    </w:sdtEndPr>
    <w:sdtContent>
      <w:p w14:paraId="257A04DD" w14:textId="49AC6C70" w:rsidR="009B37EF" w:rsidRDefault="009B37EF">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01F8908B" w14:textId="77777777" w:rsidR="009B37EF" w:rsidRDefault="009B37E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06DCA" w14:textId="77777777" w:rsidR="00F5628B" w:rsidRDefault="00F5628B" w:rsidP="009B37EF">
      <w:pPr>
        <w:spacing w:after="0" w:line="240" w:lineRule="auto"/>
      </w:pPr>
      <w:r>
        <w:separator/>
      </w:r>
    </w:p>
  </w:footnote>
  <w:footnote w:type="continuationSeparator" w:id="0">
    <w:p w14:paraId="068BA130" w14:textId="77777777" w:rsidR="00F5628B" w:rsidRDefault="00F5628B" w:rsidP="009B37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B44D41"/>
    <w:multiLevelType w:val="hybridMultilevel"/>
    <w:tmpl w:val="753E5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4857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EF"/>
    <w:rsid w:val="00005F19"/>
    <w:rsid w:val="00013786"/>
    <w:rsid w:val="000148E6"/>
    <w:rsid w:val="0002017C"/>
    <w:rsid w:val="00027F54"/>
    <w:rsid w:val="000307C0"/>
    <w:rsid w:val="00044BA0"/>
    <w:rsid w:val="000642F0"/>
    <w:rsid w:val="00086437"/>
    <w:rsid w:val="00094D13"/>
    <w:rsid w:val="0009633A"/>
    <w:rsid w:val="000B2688"/>
    <w:rsid w:val="000B6488"/>
    <w:rsid w:val="00100587"/>
    <w:rsid w:val="00143357"/>
    <w:rsid w:val="001447A2"/>
    <w:rsid w:val="0015535D"/>
    <w:rsid w:val="001619B0"/>
    <w:rsid w:val="00204AF9"/>
    <w:rsid w:val="002107E9"/>
    <w:rsid w:val="002359EF"/>
    <w:rsid w:val="00236992"/>
    <w:rsid w:val="0027500E"/>
    <w:rsid w:val="00284C94"/>
    <w:rsid w:val="002D70E4"/>
    <w:rsid w:val="002F1BE1"/>
    <w:rsid w:val="00307B80"/>
    <w:rsid w:val="003242D9"/>
    <w:rsid w:val="00343AD2"/>
    <w:rsid w:val="003556C3"/>
    <w:rsid w:val="00375BCA"/>
    <w:rsid w:val="0037740B"/>
    <w:rsid w:val="0042033B"/>
    <w:rsid w:val="00420AD3"/>
    <w:rsid w:val="00440971"/>
    <w:rsid w:val="00456CAC"/>
    <w:rsid w:val="004710F7"/>
    <w:rsid w:val="00495CAB"/>
    <w:rsid w:val="004A4042"/>
    <w:rsid w:val="00543D8B"/>
    <w:rsid w:val="005467D3"/>
    <w:rsid w:val="00574DE4"/>
    <w:rsid w:val="005E75FA"/>
    <w:rsid w:val="00615504"/>
    <w:rsid w:val="00632558"/>
    <w:rsid w:val="006367E5"/>
    <w:rsid w:val="00673B38"/>
    <w:rsid w:val="00681CC4"/>
    <w:rsid w:val="00683CE5"/>
    <w:rsid w:val="006923F3"/>
    <w:rsid w:val="00693792"/>
    <w:rsid w:val="006A1356"/>
    <w:rsid w:val="006A6DCC"/>
    <w:rsid w:val="006B78BB"/>
    <w:rsid w:val="007548F1"/>
    <w:rsid w:val="0076623C"/>
    <w:rsid w:val="00783A23"/>
    <w:rsid w:val="007A4F1F"/>
    <w:rsid w:val="007A7E43"/>
    <w:rsid w:val="007C41AF"/>
    <w:rsid w:val="00835712"/>
    <w:rsid w:val="008358E7"/>
    <w:rsid w:val="00840704"/>
    <w:rsid w:val="00846B10"/>
    <w:rsid w:val="0085184C"/>
    <w:rsid w:val="008A78F8"/>
    <w:rsid w:val="008D1934"/>
    <w:rsid w:val="008D3317"/>
    <w:rsid w:val="008F22A6"/>
    <w:rsid w:val="00906254"/>
    <w:rsid w:val="00973C03"/>
    <w:rsid w:val="009A3AC4"/>
    <w:rsid w:val="009B20B6"/>
    <w:rsid w:val="009B37EF"/>
    <w:rsid w:val="009C7047"/>
    <w:rsid w:val="009E37DA"/>
    <w:rsid w:val="009F580A"/>
    <w:rsid w:val="00A34463"/>
    <w:rsid w:val="00A4517A"/>
    <w:rsid w:val="00A45981"/>
    <w:rsid w:val="00AA20B7"/>
    <w:rsid w:val="00AB2469"/>
    <w:rsid w:val="00AE4D3F"/>
    <w:rsid w:val="00AF0A21"/>
    <w:rsid w:val="00AF222E"/>
    <w:rsid w:val="00B151A8"/>
    <w:rsid w:val="00B26FF5"/>
    <w:rsid w:val="00B46D3C"/>
    <w:rsid w:val="00B71282"/>
    <w:rsid w:val="00B81B86"/>
    <w:rsid w:val="00B91746"/>
    <w:rsid w:val="00BA415E"/>
    <w:rsid w:val="00BB0BA7"/>
    <w:rsid w:val="00BB279C"/>
    <w:rsid w:val="00BB4F48"/>
    <w:rsid w:val="00C43285"/>
    <w:rsid w:val="00C75238"/>
    <w:rsid w:val="00C8412D"/>
    <w:rsid w:val="00C94F1D"/>
    <w:rsid w:val="00C97C58"/>
    <w:rsid w:val="00CC4495"/>
    <w:rsid w:val="00CD7734"/>
    <w:rsid w:val="00CE3921"/>
    <w:rsid w:val="00CF0C87"/>
    <w:rsid w:val="00CF63B8"/>
    <w:rsid w:val="00D167F1"/>
    <w:rsid w:val="00D7446A"/>
    <w:rsid w:val="00D849AD"/>
    <w:rsid w:val="00DA77D7"/>
    <w:rsid w:val="00DF1650"/>
    <w:rsid w:val="00DF4B6D"/>
    <w:rsid w:val="00E4169F"/>
    <w:rsid w:val="00E529BA"/>
    <w:rsid w:val="00E811E6"/>
    <w:rsid w:val="00EA215C"/>
    <w:rsid w:val="00EC15C2"/>
    <w:rsid w:val="00EC4D6E"/>
    <w:rsid w:val="00EF5F67"/>
    <w:rsid w:val="00F13A13"/>
    <w:rsid w:val="00F22F2F"/>
    <w:rsid w:val="00F309D6"/>
    <w:rsid w:val="00F445D5"/>
    <w:rsid w:val="00F50025"/>
    <w:rsid w:val="00F5628B"/>
    <w:rsid w:val="00F81368"/>
    <w:rsid w:val="00F95A6F"/>
    <w:rsid w:val="00FA21C7"/>
    <w:rsid w:val="00FC0034"/>
    <w:rsid w:val="00FC3773"/>
    <w:rsid w:val="00FE5541"/>
    <w:rsid w:val="00FF256C"/>
    <w:rsid w:val="00FF6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FC5E"/>
  <w15:chartTrackingRefBased/>
  <w15:docId w15:val="{31BF4BEF-6C42-4F29-93E2-765D982D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B37E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B37EF"/>
  </w:style>
  <w:style w:type="paragraph" w:styleId="Subsol">
    <w:name w:val="footer"/>
    <w:basedOn w:val="Normal"/>
    <w:link w:val="SubsolCaracter"/>
    <w:uiPriority w:val="99"/>
    <w:unhideWhenUsed/>
    <w:rsid w:val="009B37E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B37EF"/>
  </w:style>
  <w:style w:type="paragraph" w:styleId="NormalWeb">
    <w:name w:val="Normal (Web)"/>
    <w:basedOn w:val="Normal"/>
    <w:uiPriority w:val="99"/>
    <w:unhideWhenUsed/>
    <w:rsid w:val="0009633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Fontdeparagrafimplicit"/>
    <w:uiPriority w:val="99"/>
    <w:unhideWhenUsed/>
    <w:rsid w:val="00F13A13"/>
    <w:rPr>
      <w:color w:val="0563C1" w:themeColor="hyperlink"/>
      <w:u w:val="single"/>
    </w:rPr>
  </w:style>
  <w:style w:type="character" w:styleId="MeniuneNerezolvat">
    <w:name w:val="Unresolved Mention"/>
    <w:basedOn w:val="Fontdeparagrafimplicit"/>
    <w:uiPriority w:val="99"/>
    <w:semiHidden/>
    <w:unhideWhenUsed/>
    <w:rsid w:val="00F13A13"/>
    <w:rPr>
      <w:color w:val="605E5C"/>
      <w:shd w:val="clear" w:color="auto" w:fill="E1DFDD"/>
    </w:rPr>
  </w:style>
  <w:style w:type="paragraph" w:styleId="Listparagraf">
    <w:name w:val="List Paragraph"/>
    <w:basedOn w:val="Normal"/>
    <w:uiPriority w:val="34"/>
    <w:qFormat/>
    <w:rsid w:val="00783A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83401">
      <w:bodyDiv w:val="1"/>
      <w:marLeft w:val="0"/>
      <w:marRight w:val="0"/>
      <w:marTop w:val="0"/>
      <w:marBottom w:val="0"/>
      <w:divBdr>
        <w:top w:val="none" w:sz="0" w:space="0" w:color="auto"/>
        <w:left w:val="none" w:sz="0" w:space="0" w:color="auto"/>
        <w:bottom w:val="none" w:sz="0" w:space="0" w:color="auto"/>
        <w:right w:val="none" w:sz="0" w:space="0" w:color="auto"/>
      </w:divBdr>
    </w:div>
    <w:div w:id="202206637">
      <w:bodyDiv w:val="1"/>
      <w:marLeft w:val="0"/>
      <w:marRight w:val="0"/>
      <w:marTop w:val="0"/>
      <w:marBottom w:val="0"/>
      <w:divBdr>
        <w:top w:val="none" w:sz="0" w:space="0" w:color="auto"/>
        <w:left w:val="none" w:sz="0" w:space="0" w:color="auto"/>
        <w:bottom w:val="none" w:sz="0" w:space="0" w:color="auto"/>
        <w:right w:val="none" w:sz="0" w:space="0" w:color="auto"/>
      </w:divBdr>
    </w:div>
    <w:div w:id="235745428">
      <w:bodyDiv w:val="1"/>
      <w:marLeft w:val="0"/>
      <w:marRight w:val="0"/>
      <w:marTop w:val="0"/>
      <w:marBottom w:val="0"/>
      <w:divBdr>
        <w:top w:val="none" w:sz="0" w:space="0" w:color="auto"/>
        <w:left w:val="none" w:sz="0" w:space="0" w:color="auto"/>
        <w:bottom w:val="none" w:sz="0" w:space="0" w:color="auto"/>
        <w:right w:val="none" w:sz="0" w:space="0" w:color="auto"/>
      </w:divBdr>
    </w:div>
    <w:div w:id="360590347">
      <w:bodyDiv w:val="1"/>
      <w:marLeft w:val="0"/>
      <w:marRight w:val="0"/>
      <w:marTop w:val="0"/>
      <w:marBottom w:val="0"/>
      <w:divBdr>
        <w:top w:val="none" w:sz="0" w:space="0" w:color="auto"/>
        <w:left w:val="none" w:sz="0" w:space="0" w:color="auto"/>
        <w:bottom w:val="none" w:sz="0" w:space="0" w:color="auto"/>
        <w:right w:val="none" w:sz="0" w:space="0" w:color="auto"/>
      </w:divBdr>
    </w:div>
    <w:div w:id="391854696">
      <w:bodyDiv w:val="1"/>
      <w:marLeft w:val="0"/>
      <w:marRight w:val="0"/>
      <w:marTop w:val="0"/>
      <w:marBottom w:val="0"/>
      <w:divBdr>
        <w:top w:val="none" w:sz="0" w:space="0" w:color="auto"/>
        <w:left w:val="none" w:sz="0" w:space="0" w:color="auto"/>
        <w:bottom w:val="none" w:sz="0" w:space="0" w:color="auto"/>
        <w:right w:val="none" w:sz="0" w:space="0" w:color="auto"/>
      </w:divBdr>
    </w:div>
    <w:div w:id="1077242929">
      <w:bodyDiv w:val="1"/>
      <w:marLeft w:val="0"/>
      <w:marRight w:val="0"/>
      <w:marTop w:val="0"/>
      <w:marBottom w:val="0"/>
      <w:divBdr>
        <w:top w:val="none" w:sz="0" w:space="0" w:color="auto"/>
        <w:left w:val="none" w:sz="0" w:space="0" w:color="auto"/>
        <w:bottom w:val="none" w:sz="0" w:space="0" w:color="auto"/>
        <w:right w:val="none" w:sz="0" w:space="0" w:color="auto"/>
      </w:divBdr>
    </w:div>
    <w:div w:id="1180584598">
      <w:bodyDiv w:val="1"/>
      <w:marLeft w:val="0"/>
      <w:marRight w:val="0"/>
      <w:marTop w:val="0"/>
      <w:marBottom w:val="0"/>
      <w:divBdr>
        <w:top w:val="none" w:sz="0" w:space="0" w:color="auto"/>
        <w:left w:val="none" w:sz="0" w:space="0" w:color="auto"/>
        <w:bottom w:val="none" w:sz="0" w:space="0" w:color="auto"/>
        <w:right w:val="none" w:sz="0" w:space="0" w:color="auto"/>
      </w:divBdr>
    </w:div>
    <w:div w:id="1213351970">
      <w:bodyDiv w:val="1"/>
      <w:marLeft w:val="0"/>
      <w:marRight w:val="0"/>
      <w:marTop w:val="0"/>
      <w:marBottom w:val="0"/>
      <w:divBdr>
        <w:top w:val="none" w:sz="0" w:space="0" w:color="auto"/>
        <w:left w:val="none" w:sz="0" w:space="0" w:color="auto"/>
        <w:bottom w:val="none" w:sz="0" w:space="0" w:color="auto"/>
        <w:right w:val="none" w:sz="0" w:space="0" w:color="auto"/>
      </w:divBdr>
    </w:div>
    <w:div w:id="1329553760">
      <w:bodyDiv w:val="1"/>
      <w:marLeft w:val="0"/>
      <w:marRight w:val="0"/>
      <w:marTop w:val="0"/>
      <w:marBottom w:val="0"/>
      <w:divBdr>
        <w:top w:val="none" w:sz="0" w:space="0" w:color="auto"/>
        <w:left w:val="none" w:sz="0" w:space="0" w:color="auto"/>
        <w:bottom w:val="none" w:sz="0" w:space="0" w:color="auto"/>
        <w:right w:val="none" w:sz="0" w:space="0" w:color="auto"/>
      </w:divBdr>
    </w:div>
    <w:div w:id="1355230413">
      <w:bodyDiv w:val="1"/>
      <w:marLeft w:val="0"/>
      <w:marRight w:val="0"/>
      <w:marTop w:val="0"/>
      <w:marBottom w:val="0"/>
      <w:divBdr>
        <w:top w:val="none" w:sz="0" w:space="0" w:color="auto"/>
        <w:left w:val="none" w:sz="0" w:space="0" w:color="auto"/>
        <w:bottom w:val="none" w:sz="0" w:space="0" w:color="auto"/>
        <w:right w:val="none" w:sz="0" w:space="0" w:color="auto"/>
      </w:divBdr>
    </w:div>
    <w:div w:id="1887790992">
      <w:bodyDiv w:val="1"/>
      <w:marLeft w:val="0"/>
      <w:marRight w:val="0"/>
      <w:marTop w:val="0"/>
      <w:marBottom w:val="0"/>
      <w:divBdr>
        <w:top w:val="none" w:sz="0" w:space="0" w:color="auto"/>
        <w:left w:val="none" w:sz="0" w:space="0" w:color="auto"/>
        <w:bottom w:val="none" w:sz="0" w:space="0" w:color="auto"/>
        <w:right w:val="none" w:sz="0" w:space="0" w:color="auto"/>
      </w:divBdr>
    </w:div>
    <w:div w:id="1890413515">
      <w:bodyDiv w:val="1"/>
      <w:marLeft w:val="0"/>
      <w:marRight w:val="0"/>
      <w:marTop w:val="0"/>
      <w:marBottom w:val="0"/>
      <w:divBdr>
        <w:top w:val="none" w:sz="0" w:space="0" w:color="auto"/>
        <w:left w:val="none" w:sz="0" w:space="0" w:color="auto"/>
        <w:bottom w:val="none" w:sz="0" w:space="0" w:color="auto"/>
        <w:right w:val="none" w:sz="0" w:space="0" w:color="auto"/>
      </w:divBdr>
    </w:div>
    <w:div w:id="1901481172">
      <w:bodyDiv w:val="1"/>
      <w:marLeft w:val="0"/>
      <w:marRight w:val="0"/>
      <w:marTop w:val="0"/>
      <w:marBottom w:val="0"/>
      <w:divBdr>
        <w:top w:val="none" w:sz="0" w:space="0" w:color="auto"/>
        <w:left w:val="none" w:sz="0" w:space="0" w:color="auto"/>
        <w:bottom w:val="none" w:sz="0" w:space="0" w:color="auto"/>
        <w:right w:val="none" w:sz="0" w:space="0" w:color="auto"/>
      </w:divBdr>
    </w:div>
    <w:div w:id="2071148354">
      <w:bodyDiv w:val="1"/>
      <w:marLeft w:val="0"/>
      <w:marRight w:val="0"/>
      <w:marTop w:val="0"/>
      <w:marBottom w:val="0"/>
      <w:divBdr>
        <w:top w:val="none" w:sz="0" w:space="0" w:color="auto"/>
        <w:left w:val="none" w:sz="0" w:space="0" w:color="auto"/>
        <w:bottom w:val="none" w:sz="0" w:space="0" w:color="auto"/>
        <w:right w:val="none" w:sz="0" w:space="0" w:color="auto"/>
      </w:divBdr>
    </w:div>
    <w:div w:id="209670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6668471_Managing_Generation_Y_Employees-_HR_Challenges_and_Opportunities" TargetMode="External"/><Relationship Id="rId3" Type="http://schemas.openxmlformats.org/officeDocument/2006/relationships/settings" Target="settings.xml"/><Relationship Id="rId7" Type="http://schemas.openxmlformats.org/officeDocument/2006/relationships/hyperlink" Target="https://www.proquest.com/openview/09362190102d0520c943b8de0e97d3c9/1?pq-origsite=gscholar&amp;cbl=54631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yeofthetigerconsulting.ca/sites/default/files/resources/paper.%20Mentoring%20Gen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2866</Words>
  <Characters>16624</Characters>
  <Application>Microsoft Office Word</Application>
  <DocSecurity>0</DocSecurity>
  <Lines>138</Lines>
  <Paragraphs>38</Paragraphs>
  <ScaleCrop>false</ScaleCrop>
  <Company/>
  <LinksUpToDate>false</LinksUpToDate>
  <CharactersWithSpaces>19452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5</cp:revision>
  <dcterms:created xsi:type="dcterms:W3CDTF">2023-10-22T15:41:00Z</dcterms:created>
  <dcterms:modified xsi:type="dcterms:W3CDTF">2023-10-22T15:56:00Z</dcterms:modified>
</cp:coreProperties>
</file>