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AEBFB" w14:textId="7309C608" w:rsidR="00B356C6" w:rsidRDefault="00B356C6" w:rsidP="00B356C6">
      <w:r>
        <w:t>Criminal Litigation</w:t>
      </w:r>
      <w:r w:rsidR="006C1FC7">
        <w:t xml:space="preserve"> (BMWL4000)</w:t>
      </w:r>
    </w:p>
    <w:p w14:paraId="47BE3FAB" w14:textId="797DB725" w:rsidR="00B356C6" w:rsidRDefault="00B356C6" w:rsidP="00B356C6">
      <w:r>
        <w:t>Anton Imbrea 2125640</w:t>
      </w:r>
    </w:p>
    <w:p w14:paraId="75E1F39C" w14:textId="77777777" w:rsidR="00B356C6" w:rsidRDefault="00B356C6" w:rsidP="00B356C6">
      <w:pPr>
        <w:pStyle w:val="Title"/>
        <w:rPr>
          <w:rFonts w:ascii="Times New Roman" w:hAnsi="Times New Roman" w:cs="Times New Roman"/>
          <w:b/>
          <w:u w:val="single"/>
        </w:rPr>
      </w:pPr>
    </w:p>
    <w:p w14:paraId="05FEB5F5" w14:textId="77777777" w:rsidR="00B356C6" w:rsidRDefault="00B356C6" w:rsidP="00B356C6">
      <w:pPr>
        <w:pStyle w:val="Title"/>
        <w:rPr>
          <w:rFonts w:ascii="Times New Roman" w:hAnsi="Times New Roman" w:cs="Times New Roman"/>
          <w:b/>
          <w:u w:val="single"/>
        </w:rPr>
      </w:pPr>
    </w:p>
    <w:p w14:paraId="7F202DF7" w14:textId="784B90CB" w:rsidR="006375A0" w:rsidRDefault="00402181" w:rsidP="00B356C6">
      <w:pPr>
        <w:pStyle w:val="Title"/>
        <w:rPr>
          <w:rFonts w:ascii="Times New Roman" w:hAnsi="Times New Roman" w:cs="Times New Roman"/>
          <w:b/>
          <w:u w:val="single"/>
        </w:rPr>
      </w:pPr>
      <w:r w:rsidRPr="006A6841">
        <w:rPr>
          <w:rFonts w:ascii="Times New Roman" w:hAnsi="Times New Roman" w:cs="Times New Roman"/>
          <w:b/>
          <w:u w:val="single"/>
        </w:rPr>
        <w:t>INTERNAL MEMORANDUM</w:t>
      </w:r>
    </w:p>
    <w:p w14:paraId="684A4EC8" w14:textId="77777777" w:rsidR="00B356C6" w:rsidRPr="00B356C6" w:rsidRDefault="00B356C6" w:rsidP="00B356C6"/>
    <w:p w14:paraId="0D2970F4" w14:textId="77777777" w:rsidR="00B356C6" w:rsidRPr="006375A0" w:rsidRDefault="00B356C6" w:rsidP="006A6841">
      <w:pPr>
        <w:spacing w:line="240" w:lineRule="auto"/>
        <w:jc w:val="both"/>
        <w:rPr>
          <w:rFonts w:ascii="Times New Roman" w:hAnsi="Times New Roman" w:cs="Times New Roman"/>
          <w:b/>
          <w:bCs/>
          <w:sz w:val="24"/>
          <w:szCs w:val="24"/>
          <w:u w:val="single"/>
          <w:lang w:val="en-GB"/>
        </w:rPr>
      </w:pPr>
    </w:p>
    <w:p w14:paraId="7F34C4D3" w14:textId="15C79EF4" w:rsidR="006375A0" w:rsidRPr="006375A0" w:rsidRDefault="00402181" w:rsidP="006A6841">
      <w:pPr>
        <w:spacing w:line="24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TO: Thomas Trinity</w:t>
      </w:r>
    </w:p>
    <w:p w14:paraId="291BC2C6" w14:textId="135A1698" w:rsidR="006375A0" w:rsidRPr="006375A0" w:rsidRDefault="00402181" w:rsidP="006A6841">
      <w:pPr>
        <w:spacing w:line="24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 xml:space="preserve">FROM: </w:t>
      </w:r>
      <w:r w:rsidR="00CF3820">
        <w:rPr>
          <w:rFonts w:ascii="Times New Roman" w:hAnsi="Times New Roman" w:cs="Times New Roman"/>
          <w:b/>
          <w:bCs/>
          <w:sz w:val="24"/>
          <w:szCs w:val="24"/>
          <w:lang w:val="en-GB"/>
        </w:rPr>
        <w:t>Anton Imbrea</w:t>
      </w:r>
    </w:p>
    <w:p w14:paraId="4C62DA1C" w14:textId="29221F0B" w:rsidR="006375A0" w:rsidRPr="006375A0" w:rsidRDefault="00402181" w:rsidP="006A6841">
      <w:pPr>
        <w:spacing w:line="24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MATTER: The case of SARAH JONES</w:t>
      </w:r>
    </w:p>
    <w:p w14:paraId="07563972" w14:textId="511ED5E7" w:rsidR="006375A0" w:rsidRPr="006375A0" w:rsidRDefault="00402181" w:rsidP="006A6841">
      <w:pPr>
        <w:spacing w:line="24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 xml:space="preserve">DATE: </w:t>
      </w:r>
      <w:r w:rsidR="00CF3820">
        <w:rPr>
          <w:rFonts w:ascii="Times New Roman" w:hAnsi="Times New Roman" w:cs="Times New Roman"/>
          <w:b/>
          <w:bCs/>
          <w:sz w:val="24"/>
          <w:szCs w:val="24"/>
          <w:lang w:val="en-GB"/>
        </w:rPr>
        <w:t>31 October 2022</w:t>
      </w:r>
    </w:p>
    <w:p w14:paraId="5298AD4A" w14:textId="77777777" w:rsidR="006375A0" w:rsidRPr="006375A0" w:rsidRDefault="00402181" w:rsidP="006375A0">
      <w:pPr>
        <w:spacing w:line="36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 xml:space="preserve">This is the case of Miss Sarah Jones. </w:t>
      </w:r>
    </w:p>
    <w:p w14:paraId="463CD2A3" w14:textId="66390780" w:rsidR="006375A0" w:rsidRPr="006375A0" w:rsidRDefault="00402181" w:rsidP="006375A0">
      <w:pPr>
        <w:spacing w:line="360" w:lineRule="auto"/>
        <w:jc w:val="both"/>
        <w:rPr>
          <w:rFonts w:ascii="Times New Roman" w:hAnsi="Times New Roman" w:cs="Times New Roman"/>
          <w:b/>
          <w:bCs/>
          <w:sz w:val="24"/>
          <w:szCs w:val="24"/>
          <w:lang w:val="en-GB"/>
        </w:rPr>
      </w:pPr>
      <w:r w:rsidRPr="006375A0">
        <w:rPr>
          <w:rFonts w:ascii="Times New Roman" w:hAnsi="Times New Roman" w:cs="Times New Roman"/>
          <w:b/>
          <w:bCs/>
          <w:sz w:val="24"/>
          <w:szCs w:val="24"/>
          <w:lang w:val="en-GB"/>
        </w:rPr>
        <w:t>I will set out below the followin</w:t>
      </w:r>
      <w:r w:rsidR="00E12FFF">
        <w:rPr>
          <w:rFonts w:ascii="Times New Roman" w:hAnsi="Times New Roman" w:cs="Times New Roman"/>
          <w:b/>
          <w:bCs/>
          <w:sz w:val="24"/>
          <w:szCs w:val="24"/>
          <w:lang w:val="en-GB"/>
        </w:rPr>
        <w:t>g</w:t>
      </w:r>
    </w:p>
    <w:p w14:paraId="20AD3506" w14:textId="59F7ACA3" w:rsidR="00541934" w:rsidRPr="006375A0" w:rsidRDefault="00402181" w:rsidP="006375A0">
      <w:pPr>
        <w:spacing w:line="360" w:lineRule="auto"/>
        <w:jc w:val="both"/>
        <w:rPr>
          <w:rFonts w:ascii="Times New Roman" w:hAnsi="Times New Roman" w:cs="Times New Roman"/>
          <w:b/>
          <w:sz w:val="24"/>
          <w:szCs w:val="24"/>
          <w:lang w:val="en-GB"/>
        </w:rPr>
      </w:pPr>
      <w:r w:rsidRPr="006375A0">
        <w:rPr>
          <w:rFonts w:ascii="Times New Roman" w:hAnsi="Times New Roman" w:cs="Times New Roman"/>
          <w:b/>
          <w:sz w:val="24"/>
          <w:szCs w:val="24"/>
          <w:lang w:val="en-GB"/>
        </w:rPr>
        <w:t>Review and set out the law for the offences and be able to explain the mens rea and actus reus</w:t>
      </w:r>
    </w:p>
    <w:p w14:paraId="0B3AE0EA" w14:textId="05D8110B" w:rsidR="00AC4985"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Based provided scenario, two offences </w:t>
      </w:r>
      <w:r w:rsidR="0081485A" w:rsidRPr="006375A0">
        <w:rPr>
          <w:rFonts w:ascii="Times New Roman" w:hAnsi="Times New Roman" w:cs="Times New Roman"/>
          <w:sz w:val="24"/>
          <w:szCs w:val="24"/>
          <w:lang w:val="en-GB"/>
        </w:rPr>
        <w:t>have</w:t>
      </w:r>
      <w:r w:rsidRPr="006375A0">
        <w:rPr>
          <w:rFonts w:ascii="Times New Roman" w:hAnsi="Times New Roman" w:cs="Times New Roman"/>
          <w:sz w:val="24"/>
          <w:szCs w:val="24"/>
          <w:lang w:val="en-GB"/>
        </w:rPr>
        <w:t xml:space="preserve"> been identified </w:t>
      </w:r>
      <w:r w:rsidR="0081485A" w:rsidRPr="006375A0">
        <w:rPr>
          <w:rFonts w:ascii="Times New Roman" w:hAnsi="Times New Roman" w:cs="Times New Roman"/>
          <w:sz w:val="24"/>
          <w:szCs w:val="24"/>
          <w:lang w:val="en-GB"/>
        </w:rPr>
        <w:t>that have been charged against Sarah Jones</w:t>
      </w:r>
      <w:r w:rsidR="00752ECE" w:rsidRPr="006375A0">
        <w:rPr>
          <w:rFonts w:ascii="Times New Roman" w:hAnsi="Times New Roman" w:cs="Times New Roman"/>
          <w:sz w:val="24"/>
          <w:szCs w:val="24"/>
          <w:lang w:val="en-GB"/>
        </w:rPr>
        <w:t>. The first offence corresponds to suspicion of theft of the Gucci handbag and the second one for assault</w:t>
      </w:r>
      <w:r w:rsidR="00901F54" w:rsidRPr="006375A0">
        <w:rPr>
          <w:rFonts w:ascii="Times New Roman" w:hAnsi="Times New Roman" w:cs="Times New Roman"/>
          <w:sz w:val="24"/>
          <w:szCs w:val="24"/>
          <w:lang w:val="en-GB"/>
        </w:rPr>
        <w:t xml:space="preserve"> of Nora Davies</w:t>
      </w:r>
      <w:r w:rsidR="006B0E14" w:rsidRPr="006375A0">
        <w:rPr>
          <w:rFonts w:ascii="Times New Roman" w:hAnsi="Times New Roman" w:cs="Times New Roman"/>
          <w:sz w:val="24"/>
          <w:szCs w:val="24"/>
          <w:lang w:val="en-GB"/>
        </w:rPr>
        <w:t>. As such, some of the legislations that could be applied in this case corresponds to the following</w:t>
      </w:r>
      <w:r w:rsidR="008C2A64" w:rsidRPr="006375A0">
        <w:rPr>
          <w:rFonts w:ascii="Times New Roman" w:hAnsi="Times New Roman" w:cs="Times New Roman"/>
          <w:sz w:val="24"/>
          <w:szCs w:val="24"/>
          <w:lang w:val="en-GB"/>
        </w:rPr>
        <w:t xml:space="preserve"> in the offence segment</w:t>
      </w:r>
      <w:r w:rsidR="006B0E14" w:rsidRPr="006375A0">
        <w:rPr>
          <w:rFonts w:ascii="Times New Roman" w:hAnsi="Times New Roman" w:cs="Times New Roman"/>
          <w:sz w:val="24"/>
          <w:szCs w:val="24"/>
          <w:lang w:val="en-GB"/>
        </w:rPr>
        <w:t>:</w:t>
      </w:r>
    </w:p>
    <w:p w14:paraId="154FF83B" w14:textId="605716E1" w:rsidR="006B0E14" w:rsidRPr="006375A0" w:rsidRDefault="00402181" w:rsidP="006375A0">
      <w:pPr>
        <w:pStyle w:val="ListParagraph"/>
        <w:numPr>
          <w:ilvl w:val="0"/>
          <w:numId w:val="1"/>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Offences against the Person Act of 1861</w:t>
      </w:r>
    </w:p>
    <w:p w14:paraId="081592CE" w14:textId="69BCE582" w:rsidR="006B0E14" w:rsidRPr="006375A0" w:rsidRDefault="00402181" w:rsidP="006375A0">
      <w:pPr>
        <w:pStyle w:val="ListParagraph"/>
        <w:numPr>
          <w:ilvl w:val="0"/>
          <w:numId w:val="1"/>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Criminal Justice Act of 1988</w:t>
      </w:r>
    </w:p>
    <w:p w14:paraId="0EBD9714" w14:textId="4D2F23CA" w:rsidR="006B0E14" w:rsidRPr="006375A0" w:rsidRDefault="00402181" w:rsidP="006375A0">
      <w:pPr>
        <w:pStyle w:val="ListParagraph"/>
        <w:numPr>
          <w:ilvl w:val="0"/>
          <w:numId w:val="1"/>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Crime and Disorder Act of 1998</w:t>
      </w:r>
      <w:r w:rsidR="00527FC1" w:rsidRPr="006375A0">
        <w:rPr>
          <w:rFonts w:ascii="Times New Roman" w:hAnsi="Times New Roman" w:cs="Times New Roman"/>
          <w:sz w:val="24"/>
          <w:szCs w:val="24"/>
          <w:lang w:val="en-GB"/>
        </w:rPr>
        <w:t xml:space="preserve"> (</w:t>
      </w:r>
      <w:r w:rsidR="0017324A" w:rsidRPr="006375A0">
        <w:rPr>
          <w:rFonts w:ascii="Times New Roman" w:hAnsi="Times New Roman" w:cs="Times New Roman"/>
          <w:sz w:val="24"/>
          <w:szCs w:val="24"/>
          <w:lang w:val="en-GB"/>
        </w:rPr>
        <w:t>sentencingcouncil.org.uk, 2022</w:t>
      </w:r>
      <w:r w:rsidR="00527FC1" w:rsidRPr="006375A0">
        <w:rPr>
          <w:rFonts w:ascii="Times New Roman" w:hAnsi="Times New Roman" w:cs="Times New Roman"/>
          <w:sz w:val="24"/>
          <w:szCs w:val="24"/>
          <w:lang w:val="en-GB"/>
        </w:rPr>
        <w:t>)</w:t>
      </w:r>
    </w:p>
    <w:p w14:paraId="15A1FDA7" w14:textId="4C1A9606" w:rsidR="00527FC1"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Apart from the mentioned, the Theft Act of 1968 could be applied in this case regarding the possible </w:t>
      </w:r>
      <w:r w:rsidR="00372703" w:rsidRPr="006375A0">
        <w:rPr>
          <w:rFonts w:ascii="Times New Roman" w:hAnsi="Times New Roman" w:cs="Times New Roman"/>
          <w:sz w:val="24"/>
          <w:szCs w:val="24"/>
          <w:lang w:val="en-GB"/>
        </w:rPr>
        <w:t xml:space="preserve">theft of the Gucci bag </w:t>
      </w:r>
      <w:r w:rsidR="00E617F1" w:rsidRPr="006375A0">
        <w:rPr>
          <w:rFonts w:ascii="Times New Roman" w:hAnsi="Times New Roman" w:cs="Times New Roman"/>
          <w:sz w:val="24"/>
          <w:szCs w:val="24"/>
          <w:lang w:val="en-GB"/>
        </w:rPr>
        <w:t xml:space="preserve">worth 50000 GBP </w:t>
      </w:r>
      <w:r w:rsidR="00372703" w:rsidRPr="006375A0">
        <w:rPr>
          <w:rFonts w:ascii="Times New Roman" w:hAnsi="Times New Roman" w:cs="Times New Roman"/>
          <w:sz w:val="24"/>
          <w:szCs w:val="24"/>
          <w:lang w:val="en-GB"/>
        </w:rPr>
        <w:t xml:space="preserve">that was found </w:t>
      </w:r>
      <w:r w:rsidR="00E617F1" w:rsidRPr="006375A0">
        <w:rPr>
          <w:rFonts w:ascii="Times New Roman" w:hAnsi="Times New Roman" w:cs="Times New Roman"/>
          <w:sz w:val="24"/>
          <w:szCs w:val="24"/>
          <w:lang w:val="en-GB"/>
        </w:rPr>
        <w:t xml:space="preserve">on Wind street. However, against both charges, the client (Miss Jones) is claiming </w:t>
      </w:r>
      <w:r w:rsidR="00D91981" w:rsidRPr="006375A0">
        <w:rPr>
          <w:rFonts w:ascii="Times New Roman" w:hAnsi="Times New Roman" w:cs="Times New Roman"/>
          <w:sz w:val="24"/>
          <w:szCs w:val="24"/>
          <w:lang w:val="en-GB"/>
        </w:rPr>
        <w:t>innocence</w:t>
      </w:r>
      <w:r w:rsidR="00E617F1" w:rsidRPr="006375A0">
        <w:rPr>
          <w:rFonts w:ascii="Times New Roman" w:hAnsi="Times New Roman" w:cs="Times New Roman"/>
          <w:sz w:val="24"/>
          <w:szCs w:val="24"/>
          <w:lang w:val="en-GB"/>
        </w:rPr>
        <w:t xml:space="preserve">. </w:t>
      </w:r>
      <w:r w:rsidR="00AB7269" w:rsidRPr="006375A0">
        <w:rPr>
          <w:rFonts w:ascii="Times New Roman" w:hAnsi="Times New Roman" w:cs="Times New Roman"/>
          <w:sz w:val="24"/>
          <w:szCs w:val="24"/>
          <w:lang w:val="en-GB"/>
        </w:rPr>
        <w:t>In the</w:t>
      </w:r>
      <w:r w:rsidR="00806B28" w:rsidRPr="006375A0">
        <w:rPr>
          <w:rFonts w:ascii="Times New Roman" w:hAnsi="Times New Roman" w:cs="Times New Roman"/>
          <w:sz w:val="24"/>
          <w:szCs w:val="24"/>
          <w:lang w:val="en-GB"/>
        </w:rPr>
        <w:t xml:space="preserve"> past, the accused Miss Jones has been convicted for four years in a robbery case that was five years ago but got paroled after two years and currently is associated with local church activities</w:t>
      </w:r>
      <w:r w:rsidRPr="006375A0">
        <w:rPr>
          <w:rFonts w:ascii="Times New Roman" w:hAnsi="Times New Roman" w:cs="Times New Roman"/>
          <w:sz w:val="24"/>
          <w:szCs w:val="24"/>
          <w:lang w:val="en-GB"/>
        </w:rPr>
        <w:t xml:space="preserve">. As such, the concept of mens rea </w:t>
      </w:r>
      <w:r w:rsidRPr="006375A0">
        <w:rPr>
          <w:rFonts w:ascii="Times New Roman" w:hAnsi="Times New Roman" w:cs="Times New Roman"/>
          <w:sz w:val="24"/>
          <w:szCs w:val="24"/>
          <w:lang w:val="en-GB"/>
        </w:rPr>
        <w:lastRenderedPageBreak/>
        <w:t>could be applied in her case (</w:t>
      </w:r>
      <w:r w:rsidR="00F035B4" w:rsidRPr="006375A0">
        <w:rPr>
          <w:rFonts w:ascii="Times New Roman" w:hAnsi="Times New Roman" w:cs="Times New Roman"/>
          <w:sz w:val="24"/>
          <w:szCs w:val="24"/>
          <w:lang w:val="en-GB"/>
        </w:rPr>
        <w:t>Levin, 2019</w:t>
      </w:r>
      <w:r w:rsidRPr="006375A0">
        <w:rPr>
          <w:rFonts w:ascii="Times New Roman" w:hAnsi="Times New Roman" w:cs="Times New Roman"/>
          <w:sz w:val="24"/>
          <w:szCs w:val="24"/>
          <w:lang w:val="en-GB"/>
        </w:rPr>
        <w:t>). This is because of the possible intent of her of owning the Gucci Bag by theft that is worth extensive to her. Additionally, her statement that her accuser Miss Davies could not afford the bag is only her statement which considering her past robbery case makes the current theft and assault case go against her. Ad</w:t>
      </w:r>
      <w:r w:rsidR="00614A8E" w:rsidRPr="006375A0">
        <w:rPr>
          <w:rFonts w:ascii="Times New Roman" w:hAnsi="Times New Roman" w:cs="Times New Roman"/>
          <w:sz w:val="24"/>
          <w:szCs w:val="24"/>
          <w:lang w:val="en-GB"/>
        </w:rPr>
        <w:t xml:space="preserve">ditionally, the physical act of actus reus in this case corresponds to assaulting a fellow </w:t>
      </w:r>
      <w:r w:rsidR="0069518F" w:rsidRPr="006375A0">
        <w:rPr>
          <w:rFonts w:ascii="Times New Roman" w:hAnsi="Times New Roman" w:cs="Times New Roman"/>
          <w:sz w:val="24"/>
          <w:szCs w:val="24"/>
          <w:lang w:val="en-GB"/>
        </w:rPr>
        <w:t xml:space="preserve">person. Considering her statement that Miss Jones found the </w:t>
      </w:r>
      <w:r w:rsidR="00227C14" w:rsidRPr="006375A0">
        <w:rPr>
          <w:rFonts w:ascii="Times New Roman" w:hAnsi="Times New Roman" w:cs="Times New Roman"/>
          <w:sz w:val="24"/>
          <w:szCs w:val="24"/>
          <w:lang w:val="en-GB"/>
        </w:rPr>
        <w:t xml:space="preserve">handbag, the question may arise that why she did not let go of the bag as it was not her and she could have avoided all such </w:t>
      </w:r>
      <w:r w:rsidR="00F74E88" w:rsidRPr="006375A0">
        <w:rPr>
          <w:rFonts w:ascii="Times New Roman" w:hAnsi="Times New Roman" w:cs="Times New Roman"/>
          <w:sz w:val="24"/>
          <w:szCs w:val="24"/>
          <w:lang w:val="en-GB"/>
        </w:rPr>
        <w:t>charges altoge</w:t>
      </w:r>
      <w:r w:rsidR="00800BCC" w:rsidRPr="006375A0">
        <w:rPr>
          <w:rFonts w:ascii="Times New Roman" w:hAnsi="Times New Roman" w:cs="Times New Roman"/>
          <w:sz w:val="24"/>
          <w:szCs w:val="24"/>
          <w:lang w:val="en-GB"/>
        </w:rPr>
        <w:t xml:space="preserve">ther. </w:t>
      </w:r>
    </w:p>
    <w:p w14:paraId="2FD7F6AE" w14:textId="22115CEA" w:rsidR="00541934" w:rsidRPr="006375A0" w:rsidRDefault="00402181" w:rsidP="006375A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R</w:t>
      </w:r>
      <w:r w:rsidRPr="006375A0">
        <w:rPr>
          <w:rFonts w:ascii="Times New Roman" w:hAnsi="Times New Roman" w:cs="Times New Roman"/>
          <w:b/>
          <w:sz w:val="24"/>
          <w:szCs w:val="24"/>
          <w:lang w:val="en-GB"/>
        </w:rPr>
        <w:t>ange of possible sentences for the alleged offences</w:t>
      </w:r>
      <w:r w:rsidR="006F144E" w:rsidRPr="006375A0">
        <w:rPr>
          <w:rFonts w:ascii="Times New Roman" w:hAnsi="Times New Roman" w:cs="Times New Roman"/>
          <w:b/>
          <w:sz w:val="24"/>
          <w:szCs w:val="24"/>
          <w:lang w:val="en-GB"/>
        </w:rPr>
        <w:t xml:space="preserve"> </w:t>
      </w:r>
    </w:p>
    <w:p w14:paraId="141550E3" w14:textId="6C9101E7" w:rsidR="0004249E"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As stated earlier, there are two </w:t>
      </w:r>
      <w:r w:rsidR="00741F5C" w:rsidRPr="006375A0">
        <w:rPr>
          <w:rFonts w:ascii="Times New Roman" w:hAnsi="Times New Roman" w:cs="Times New Roman"/>
          <w:sz w:val="24"/>
          <w:szCs w:val="24"/>
          <w:lang w:val="en-GB"/>
        </w:rPr>
        <w:t xml:space="preserve">alleged offences against miss Jones such as theft and assault. </w:t>
      </w:r>
      <w:r w:rsidR="003A437A" w:rsidRPr="006375A0">
        <w:rPr>
          <w:rFonts w:ascii="Times New Roman" w:hAnsi="Times New Roman" w:cs="Times New Roman"/>
          <w:sz w:val="24"/>
          <w:szCs w:val="24"/>
          <w:lang w:val="en-GB"/>
        </w:rPr>
        <w:t xml:space="preserve">Under section 65 of the Sentencing Act of 2020, the concerned court is required to consider </w:t>
      </w:r>
      <w:r w:rsidR="00CD37DA" w:rsidRPr="006375A0">
        <w:rPr>
          <w:rFonts w:ascii="Times New Roman" w:hAnsi="Times New Roman" w:cs="Times New Roman"/>
          <w:sz w:val="24"/>
          <w:szCs w:val="24"/>
          <w:lang w:val="en-GB"/>
        </w:rPr>
        <w:t xml:space="preserve">relevant previous convictions </w:t>
      </w:r>
      <w:r w:rsidR="00F25574" w:rsidRPr="006375A0">
        <w:rPr>
          <w:rFonts w:ascii="Times New Roman" w:hAnsi="Times New Roman" w:cs="Times New Roman"/>
          <w:sz w:val="24"/>
          <w:szCs w:val="24"/>
          <w:lang w:val="en-GB"/>
        </w:rPr>
        <w:t>during sentencing for the current offence</w:t>
      </w:r>
      <w:r w:rsidR="000F155A" w:rsidRPr="006375A0">
        <w:rPr>
          <w:rFonts w:ascii="Times New Roman" w:hAnsi="Times New Roman" w:cs="Times New Roman"/>
          <w:sz w:val="24"/>
          <w:szCs w:val="24"/>
          <w:lang w:val="en-GB"/>
        </w:rPr>
        <w:t xml:space="preserve"> (</w:t>
      </w:r>
      <w:r w:rsidR="006E4629" w:rsidRPr="006375A0">
        <w:rPr>
          <w:rFonts w:ascii="Times New Roman" w:hAnsi="Times New Roman" w:cs="Times New Roman"/>
          <w:sz w:val="24"/>
          <w:szCs w:val="24"/>
          <w:lang w:val="en-GB"/>
        </w:rPr>
        <w:t>commonslibrary.parliament.uk, 2022</w:t>
      </w:r>
      <w:r w:rsidR="000F155A" w:rsidRPr="006375A0">
        <w:rPr>
          <w:rFonts w:ascii="Times New Roman" w:hAnsi="Times New Roman" w:cs="Times New Roman"/>
          <w:sz w:val="24"/>
          <w:szCs w:val="24"/>
          <w:lang w:val="en-GB"/>
        </w:rPr>
        <w:t>)</w:t>
      </w:r>
      <w:r w:rsidR="00F25574" w:rsidRPr="006375A0">
        <w:rPr>
          <w:rFonts w:ascii="Times New Roman" w:hAnsi="Times New Roman" w:cs="Times New Roman"/>
          <w:sz w:val="24"/>
          <w:szCs w:val="24"/>
          <w:lang w:val="en-GB"/>
        </w:rPr>
        <w:t>. As a such, the possible range of sentencing for the accused would be between 1 year to 16 years in jail if found guilty</w:t>
      </w:r>
      <w:r w:rsidR="0089700C" w:rsidRPr="006375A0">
        <w:rPr>
          <w:rFonts w:ascii="Times New Roman" w:hAnsi="Times New Roman" w:cs="Times New Roman"/>
          <w:sz w:val="24"/>
          <w:szCs w:val="24"/>
          <w:lang w:val="en-GB"/>
        </w:rPr>
        <w:t xml:space="preserve"> (</w:t>
      </w:r>
      <w:r w:rsidR="009B1E5D" w:rsidRPr="006375A0">
        <w:rPr>
          <w:rFonts w:ascii="Times New Roman" w:hAnsi="Times New Roman" w:cs="Times New Roman"/>
          <w:sz w:val="24"/>
          <w:szCs w:val="24"/>
          <w:lang w:val="en-GB"/>
        </w:rPr>
        <w:t>sentencingcouncil.org.uk, 2016</w:t>
      </w:r>
      <w:r w:rsidR="0089700C" w:rsidRPr="006375A0">
        <w:rPr>
          <w:rFonts w:ascii="Times New Roman" w:hAnsi="Times New Roman" w:cs="Times New Roman"/>
          <w:sz w:val="24"/>
          <w:szCs w:val="24"/>
          <w:lang w:val="en-GB"/>
        </w:rPr>
        <w:t>)</w:t>
      </w:r>
      <w:r w:rsidR="00F25574" w:rsidRPr="006375A0">
        <w:rPr>
          <w:rFonts w:ascii="Times New Roman" w:hAnsi="Times New Roman" w:cs="Times New Roman"/>
          <w:sz w:val="24"/>
          <w:szCs w:val="24"/>
          <w:lang w:val="en-GB"/>
        </w:rPr>
        <w:t xml:space="preserve">. </w:t>
      </w:r>
      <w:r w:rsidR="001E4DD1" w:rsidRPr="006375A0">
        <w:rPr>
          <w:rFonts w:ascii="Times New Roman" w:hAnsi="Times New Roman" w:cs="Times New Roman"/>
          <w:sz w:val="24"/>
          <w:szCs w:val="24"/>
          <w:lang w:val="en-GB"/>
        </w:rPr>
        <w:t>Similarly, fo</w:t>
      </w:r>
      <w:r w:rsidR="002B60E6" w:rsidRPr="006375A0">
        <w:rPr>
          <w:rFonts w:ascii="Times New Roman" w:hAnsi="Times New Roman" w:cs="Times New Roman"/>
          <w:sz w:val="24"/>
          <w:szCs w:val="24"/>
          <w:lang w:val="en-GB"/>
        </w:rPr>
        <w:t>r assault, the maximum sentence is usually six months (</w:t>
      </w:r>
      <w:r w:rsidR="008878FF" w:rsidRPr="006375A0">
        <w:rPr>
          <w:rFonts w:ascii="Times New Roman" w:hAnsi="Times New Roman" w:cs="Times New Roman"/>
          <w:sz w:val="24"/>
          <w:szCs w:val="24"/>
          <w:lang w:val="en-GB"/>
        </w:rPr>
        <w:t>sentencingcouncil.org.uk, 2022</w:t>
      </w:r>
      <w:r w:rsidR="002B60E6" w:rsidRPr="006375A0">
        <w:rPr>
          <w:rFonts w:ascii="Times New Roman" w:hAnsi="Times New Roman" w:cs="Times New Roman"/>
          <w:sz w:val="24"/>
          <w:szCs w:val="24"/>
          <w:lang w:val="en-GB"/>
        </w:rPr>
        <w:t xml:space="preserve">). However, depending upon external factors in this case, if the victim </w:t>
      </w:r>
      <w:r w:rsidR="00A3181C" w:rsidRPr="006375A0">
        <w:rPr>
          <w:rFonts w:ascii="Times New Roman" w:hAnsi="Times New Roman" w:cs="Times New Roman"/>
          <w:sz w:val="24"/>
          <w:szCs w:val="24"/>
          <w:lang w:val="en-GB"/>
        </w:rPr>
        <w:t>Nora Davies</w:t>
      </w:r>
      <w:r w:rsidR="00CC5787" w:rsidRPr="006375A0">
        <w:rPr>
          <w:rFonts w:ascii="Times New Roman" w:hAnsi="Times New Roman" w:cs="Times New Roman"/>
          <w:sz w:val="24"/>
          <w:szCs w:val="24"/>
          <w:lang w:val="en-GB"/>
        </w:rPr>
        <w:t xml:space="preserve"> is of a different religion or the assault is racially based as presented by the opposing counsel, the sentencing might increase to 2 years in prison. The mentioned sentencing is</w:t>
      </w:r>
      <w:r w:rsidR="000D35BA" w:rsidRPr="006375A0">
        <w:rPr>
          <w:rFonts w:ascii="Times New Roman" w:hAnsi="Times New Roman" w:cs="Times New Roman"/>
          <w:sz w:val="24"/>
          <w:szCs w:val="24"/>
          <w:lang w:val="en-GB"/>
        </w:rPr>
        <w:t xml:space="preserve"> cumulative for offences such as theft and assault against the victim. </w:t>
      </w:r>
    </w:p>
    <w:p w14:paraId="32A95845" w14:textId="6AA17BFE" w:rsidR="00CC5787"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However, as the accused (Miss Jones) has a previous criminal history associated with robbery and has served two years of sentencing, the judge may consider the same in providing judgement if found guilty</w:t>
      </w:r>
      <w:r w:rsidR="00982A9D" w:rsidRPr="006375A0">
        <w:rPr>
          <w:rFonts w:ascii="Times New Roman" w:hAnsi="Times New Roman" w:cs="Times New Roman"/>
          <w:sz w:val="24"/>
          <w:szCs w:val="24"/>
          <w:lang w:val="en-GB"/>
        </w:rPr>
        <w:t xml:space="preserve"> in the case.</w:t>
      </w:r>
      <w:r w:rsidR="008F7C0A" w:rsidRPr="006375A0">
        <w:rPr>
          <w:rFonts w:ascii="Times New Roman" w:hAnsi="Times New Roman" w:cs="Times New Roman"/>
          <w:sz w:val="24"/>
          <w:szCs w:val="24"/>
          <w:lang w:val="en-GB"/>
        </w:rPr>
        <w:t xml:space="preserve"> Apart from their past criminal record, her record of good conduct and early release coupled with her current association with the church and founding of religion may lower the range of sentencing. </w:t>
      </w:r>
      <w:r w:rsidR="00D61748" w:rsidRPr="006375A0">
        <w:rPr>
          <w:rFonts w:ascii="Times New Roman" w:hAnsi="Times New Roman" w:cs="Times New Roman"/>
          <w:sz w:val="24"/>
          <w:szCs w:val="24"/>
          <w:lang w:val="en-GB"/>
        </w:rPr>
        <w:t xml:space="preserve">An example could be attributed to the case of Jayne Rand who stole </w:t>
      </w:r>
      <w:r w:rsidR="003537DE" w:rsidRPr="006375A0">
        <w:rPr>
          <w:rFonts w:ascii="Times New Roman" w:hAnsi="Times New Roman" w:cs="Times New Roman"/>
          <w:sz w:val="24"/>
          <w:szCs w:val="24"/>
          <w:lang w:val="en-GB"/>
        </w:rPr>
        <w:t>905 designer bags over 3 years and was awarded only 18 months of jail time for the same (</w:t>
      </w:r>
      <w:r w:rsidR="003D02FB" w:rsidRPr="006375A0">
        <w:rPr>
          <w:rFonts w:ascii="Times New Roman" w:hAnsi="Times New Roman" w:cs="Times New Roman"/>
          <w:sz w:val="24"/>
          <w:szCs w:val="24"/>
          <w:lang w:val="en-GB"/>
        </w:rPr>
        <w:t>bbc.com, 2013</w:t>
      </w:r>
      <w:r w:rsidR="003537DE" w:rsidRPr="006375A0">
        <w:rPr>
          <w:rFonts w:ascii="Times New Roman" w:hAnsi="Times New Roman" w:cs="Times New Roman"/>
          <w:sz w:val="24"/>
          <w:szCs w:val="24"/>
          <w:lang w:val="en-GB"/>
        </w:rPr>
        <w:t xml:space="preserve">). Considering the alleged theft of a single Gucci bag, possible sentencing, in this case, has the potency of being much lower. </w:t>
      </w:r>
    </w:p>
    <w:p w14:paraId="5CEB7F29" w14:textId="44BC3F9C" w:rsidR="003537DE"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Overall, it could be </w:t>
      </w:r>
      <w:r w:rsidR="0076372F" w:rsidRPr="006375A0">
        <w:rPr>
          <w:rFonts w:ascii="Times New Roman" w:hAnsi="Times New Roman" w:cs="Times New Roman"/>
          <w:sz w:val="24"/>
          <w:szCs w:val="24"/>
          <w:lang w:val="en-GB"/>
        </w:rPr>
        <w:t xml:space="preserve">summarised that </w:t>
      </w:r>
      <w:r w:rsidR="00CA50CB" w:rsidRPr="006375A0">
        <w:rPr>
          <w:rFonts w:ascii="Times New Roman" w:hAnsi="Times New Roman" w:cs="Times New Roman"/>
          <w:sz w:val="24"/>
          <w:szCs w:val="24"/>
          <w:lang w:val="en-GB"/>
        </w:rPr>
        <w:t xml:space="preserve">for the assault a maximum range of 6 months of jail time could be awarded but regarding alleged robbery, the range is harder to determine considering the second strike in the same area. </w:t>
      </w:r>
    </w:p>
    <w:p w14:paraId="0B1F4057" w14:textId="4A58E566" w:rsidR="00541934" w:rsidRPr="006375A0" w:rsidRDefault="00402181" w:rsidP="006375A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S</w:t>
      </w:r>
      <w:r w:rsidRPr="006375A0">
        <w:rPr>
          <w:rFonts w:ascii="Times New Roman" w:hAnsi="Times New Roman" w:cs="Times New Roman"/>
          <w:b/>
          <w:sz w:val="24"/>
          <w:szCs w:val="24"/>
          <w:lang w:val="en-GB"/>
        </w:rPr>
        <w:t>trength of the evidence against the client</w:t>
      </w:r>
      <w:r w:rsidR="006F144E" w:rsidRPr="006375A0">
        <w:rPr>
          <w:rFonts w:ascii="Times New Roman" w:hAnsi="Times New Roman" w:cs="Times New Roman"/>
          <w:b/>
          <w:sz w:val="24"/>
          <w:szCs w:val="24"/>
          <w:lang w:val="en-GB"/>
        </w:rPr>
        <w:t xml:space="preserve"> </w:t>
      </w:r>
    </w:p>
    <w:p w14:paraId="03A21915" w14:textId="1D54DA72" w:rsidR="00C504AE"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In the stated case multiple legislations would influence the strength of the evidence against the mentioned client. </w:t>
      </w:r>
      <w:r w:rsidR="00EB19C0" w:rsidRPr="006375A0">
        <w:rPr>
          <w:rFonts w:ascii="Times New Roman" w:hAnsi="Times New Roman" w:cs="Times New Roman"/>
          <w:sz w:val="24"/>
          <w:szCs w:val="24"/>
          <w:lang w:val="en-GB"/>
        </w:rPr>
        <w:t>Some of the core legislations that would be applied correspond to the following:</w:t>
      </w:r>
    </w:p>
    <w:p w14:paraId="5B4D09F3" w14:textId="7B984D63" w:rsidR="00A059B6" w:rsidRPr="006375A0" w:rsidRDefault="00402181" w:rsidP="006375A0">
      <w:pPr>
        <w:pStyle w:val="ListParagraph"/>
        <w:numPr>
          <w:ilvl w:val="0"/>
          <w:numId w:val="3"/>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Evidence Act of 1851</w:t>
      </w:r>
    </w:p>
    <w:p w14:paraId="1CDDBC36" w14:textId="6274BC8B" w:rsidR="00A059B6" w:rsidRPr="006375A0" w:rsidRDefault="00402181" w:rsidP="006375A0">
      <w:pPr>
        <w:pStyle w:val="ListParagraph"/>
        <w:numPr>
          <w:ilvl w:val="0"/>
          <w:numId w:val="3"/>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Civil Evidence Act of 1968 </w:t>
      </w:r>
    </w:p>
    <w:p w14:paraId="33720DF8" w14:textId="40C6ED3F" w:rsidR="00A059B6" w:rsidRPr="006375A0" w:rsidRDefault="00402181" w:rsidP="006375A0">
      <w:pPr>
        <w:pStyle w:val="ListParagraph"/>
        <w:numPr>
          <w:ilvl w:val="0"/>
          <w:numId w:val="3"/>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Criminal Justice Act of 1988</w:t>
      </w:r>
    </w:p>
    <w:p w14:paraId="2A886274" w14:textId="6A6FDAB0" w:rsidR="00A059B6"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Under section 30 of the Criminal Justice Act of 1988</w:t>
      </w:r>
      <w:r w:rsidR="00281E6F" w:rsidRPr="006375A0">
        <w:rPr>
          <w:rFonts w:ascii="Times New Roman" w:hAnsi="Times New Roman" w:cs="Times New Roman"/>
          <w:sz w:val="24"/>
          <w:szCs w:val="24"/>
          <w:lang w:val="en-GB"/>
        </w:rPr>
        <w:t>, an expert's report is admissible evidence in the Crown Prosecution Service.</w:t>
      </w:r>
      <w:r w:rsidR="00D266D1" w:rsidRPr="006375A0">
        <w:rPr>
          <w:rFonts w:ascii="Times New Roman" w:hAnsi="Times New Roman" w:cs="Times New Roman"/>
          <w:sz w:val="24"/>
          <w:szCs w:val="24"/>
          <w:lang w:val="en-GB"/>
        </w:rPr>
        <w:t xml:space="preserve"> As such, the strength of the evidence against the client would be considered weak. This is because all evidence </w:t>
      </w:r>
      <w:r w:rsidR="002824FD" w:rsidRPr="006375A0">
        <w:rPr>
          <w:rFonts w:ascii="Times New Roman" w:hAnsi="Times New Roman" w:cs="Times New Roman"/>
          <w:sz w:val="24"/>
          <w:szCs w:val="24"/>
          <w:lang w:val="en-GB"/>
        </w:rPr>
        <w:t>is</w:t>
      </w:r>
      <w:r w:rsidR="00D266D1" w:rsidRPr="006375A0">
        <w:rPr>
          <w:rFonts w:ascii="Times New Roman" w:hAnsi="Times New Roman" w:cs="Times New Roman"/>
          <w:sz w:val="24"/>
          <w:szCs w:val="24"/>
          <w:lang w:val="en-GB"/>
        </w:rPr>
        <w:t xml:space="preserve"> circumstantial and not verified by </w:t>
      </w:r>
      <w:r w:rsidR="00B60AED" w:rsidRPr="006375A0">
        <w:rPr>
          <w:rFonts w:ascii="Times New Roman" w:hAnsi="Times New Roman" w:cs="Times New Roman"/>
          <w:sz w:val="24"/>
          <w:szCs w:val="24"/>
          <w:lang w:val="en-GB"/>
        </w:rPr>
        <w:t>PC Norman Jenkins</w:t>
      </w:r>
      <w:r w:rsidR="002824FD" w:rsidRPr="006375A0">
        <w:rPr>
          <w:rFonts w:ascii="Times New Roman" w:hAnsi="Times New Roman" w:cs="Times New Roman"/>
          <w:sz w:val="24"/>
          <w:szCs w:val="24"/>
          <w:lang w:val="en-GB"/>
        </w:rPr>
        <w:t xml:space="preserve"> before charging Miss Jones with theft of the Gucci bag. Additionally, </w:t>
      </w:r>
      <w:r w:rsidR="00BB3C8F" w:rsidRPr="006375A0">
        <w:rPr>
          <w:rFonts w:ascii="Times New Roman" w:hAnsi="Times New Roman" w:cs="Times New Roman"/>
          <w:sz w:val="24"/>
          <w:szCs w:val="24"/>
          <w:lang w:val="en-GB"/>
        </w:rPr>
        <w:t xml:space="preserve">she was alleged of </w:t>
      </w:r>
      <w:r w:rsidR="00050F5D" w:rsidRPr="006375A0">
        <w:rPr>
          <w:rFonts w:ascii="Times New Roman" w:hAnsi="Times New Roman" w:cs="Times New Roman"/>
          <w:sz w:val="24"/>
          <w:szCs w:val="24"/>
          <w:lang w:val="en-GB"/>
        </w:rPr>
        <w:t xml:space="preserve">assault by the accuser only. </w:t>
      </w:r>
    </w:p>
    <w:p w14:paraId="60257C2F" w14:textId="15EA0406" w:rsidR="00050F5D"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Based on the facts of the case, the following possible conditions could occur</w:t>
      </w:r>
      <w:r w:rsidR="00474B55" w:rsidRPr="006375A0">
        <w:rPr>
          <w:rFonts w:ascii="Times New Roman" w:hAnsi="Times New Roman" w:cs="Times New Roman"/>
          <w:sz w:val="24"/>
          <w:szCs w:val="24"/>
          <w:lang w:val="en-GB"/>
        </w:rPr>
        <w:t xml:space="preserve"> regarding evidence of the case:</w:t>
      </w:r>
    </w:p>
    <w:p w14:paraId="4DA91EE3" w14:textId="37EEE303" w:rsidR="00474B55" w:rsidRPr="006375A0" w:rsidRDefault="00402181" w:rsidP="006375A0">
      <w:pPr>
        <w:pStyle w:val="ListParagraph"/>
        <w:numPr>
          <w:ilvl w:val="0"/>
          <w:numId w:val="4"/>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Officer judged Miss Jones </w:t>
      </w:r>
      <w:r w:rsidR="00D37C62" w:rsidRPr="006375A0">
        <w:rPr>
          <w:rFonts w:ascii="Times New Roman" w:hAnsi="Times New Roman" w:cs="Times New Roman"/>
          <w:sz w:val="24"/>
          <w:szCs w:val="24"/>
          <w:lang w:val="en-GB"/>
        </w:rPr>
        <w:t xml:space="preserve">based on </w:t>
      </w:r>
      <w:r w:rsidR="009D1779" w:rsidRPr="006375A0">
        <w:rPr>
          <w:rFonts w:ascii="Times New Roman" w:hAnsi="Times New Roman" w:cs="Times New Roman"/>
          <w:sz w:val="24"/>
          <w:szCs w:val="24"/>
          <w:lang w:val="en-GB"/>
        </w:rPr>
        <w:t xml:space="preserve">prior actions </w:t>
      </w:r>
    </w:p>
    <w:p w14:paraId="73D395F1" w14:textId="72DEBFA1" w:rsidR="0004330A" w:rsidRPr="006375A0" w:rsidRDefault="00402181" w:rsidP="006375A0">
      <w:pPr>
        <w:pStyle w:val="ListParagraph"/>
        <w:numPr>
          <w:ilvl w:val="0"/>
          <w:numId w:val="4"/>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An arrest has been made based on the statements of Miss Davies who herself has a negative background </w:t>
      </w:r>
    </w:p>
    <w:p w14:paraId="666A6B90" w14:textId="049C5B84" w:rsidR="0004330A" w:rsidRPr="006375A0" w:rsidRDefault="00402181" w:rsidP="006375A0">
      <w:pPr>
        <w:pStyle w:val="ListParagraph"/>
        <w:numPr>
          <w:ilvl w:val="0"/>
          <w:numId w:val="4"/>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There is no record of the Gucci Bag being original as the price of 5000 GBP is assumed by the accused or the police officers</w:t>
      </w:r>
    </w:p>
    <w:p w14:paraId="7D6F784B" w14:textId="6F604814" w:rsidR="0004330A"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In such a case, </w:t>
      </w:r>
      <w:r w:rsidR="00CE4256" w:rsidRPr="006375A0">
        <w:rPr>
          <w:rFonts w:ascii="Times New Roman" w:hAnsi="Times New Roman" w:cs="Times New Roman"/>
          <w:sz w:val="24"/>
          <w:szCs w:val="24"/>
          <w:lang w:val="en-GB"/>
        </w:rPr>
        <w:t xml:space="preserve">the strength of the evidence is solely based on circumstantial evidence and focuses on which </w:t>
      </w:r>
      <w:r w:rsidR="00143D59" w:rsidRPr="006375A0">
        <w:rPr>
          <w:rFonts w:ascii="Times New Roman" w:hAnsi="Times New Roman" w:cs="Times New Roman"/>
          <w:sz w:val="24"/>
          <w:szCs w:val="24"/>
          <w:lang w:val="en-GB"/>
        </w:rPr>
        <w:t xml:space="preserve">person’s testimony the court accepts. </w:t>
      </w:r>
      <w:r w:rsidR="00E82EDA" w:rsidRPr="006375A0">
        <w:rPr>
          <w:rFonts w:ascii="Times New Roman" w:hAnsi="Times New Roman" w:cs="Times New Roman"/>
          <w:sz w:val="24"/>
          <w:szCs w:val="24"/>
          <w:lang w:val="en-GB"/>
        </w:rPr>
        <w:t xml:space="preserve">However, the testimony of miss Davies is more likely to be accepted by the honourable court. This is because, based on the case study, no </w:t>
      </w:r>
      <w:r w:rsidR="009E3904" w:rsidRPr="006375A0">
        <w:rPr>
          <w:rFonts w:ascii="Times New Roman" w:hAnsi="Times New Roman" w:cs="Times New Roman"/>
          <w:sz w:val="24"/>
          <w:szCs w:val="24"/>
          <w:lang w:val="en-GB"/>
        </w:rPr>
        <w:t xml:space="preserve">criminal record of the alleged victim is identified with the only negative attribute being the financial condition that limits her ability to own a Gucci bag. However, this negative attribute is being mitigated </w:t>
      </w:r>
      <w:r w:rsidR="00F30B57" w:rsidRPr="006375A0">
        <w:rPr>
          <w:rFonts w:ascii="Times New Roman" w:hAnsi="Times New Roman" w:cs="Times New Roman"/>
          <w:sz w:val="24"/>
          <w:szCs w:val="24"/>
          <w:lang w:val="en-GB"/>
        </w:rPr>
        <w:t xml:space="preserve">by the logical alibi provided by the victim regarding ownership of the Gucci bag. </w:t>
      </w:r>
    </w:p>
    <w:p w14:paraId="48F3F5E3" w14:textId="0DDFCBEA" w:rsidR="00541934" w:rsidRPr="006375A0" w:rsidRDefault="00402181" w:rsidP="006375A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V</w:t>
      </w:r>
      <w:r w:rsidRPr="006375A0">
        <w:rPr>
          <w:rFonts w:ascii="Times New Roman" w:hAnsi="Times New Roman" w:cs="Times New Roman"/>
          <w:b/>
          <w:sz w:val="24"/>
          <w:szCs w:val="24"/>
          <w:lang w:val="en-GB"/>
        </w:rPr>
        <w:t xml:space="preserve">alue/strength of Miss Davies’ claims and how </w:t>
      </w:r>
      <w:r w:rsidR="006378BC" w:rsidRPr="006375A0">
        <w:rPr>
          <w:rFonts w:ascii="Times New Roman" w:hAnsi="Times New Roman" w:cs="Times New Roman"/>
          <w:b/>
          <w:sz w:val="24"/>
          <w:szCs w:val="24"/>
          <w:lang w:val="en-GB"/>
        </w:rPr>
        <w:t>this impact</w:t>
      </w:r>
      <w:r w:rsidRPr="006375A0">
        <w:rPr>
          <w:rFonts w:ascii="Times New Roman" w:hAnsi="Times New Roman" w:cs="Times New Roman"/>
          <w:b/>
          <w:sz w:val="24"/>
          <w:szCs w:val="24"/>
          <w:lang w:val="en-GB"/>
        </w:rPr>
        <w:t xml:space="preserve"> Miss Jones' case</w:t>
      </w:r>
      <w:r w:rsidR="006F144E" w:rsidRPr="006375A0">
        <w:rPr>
          <w:rFonts w:ascii="Times New Roman" w:hAnsi="Times New Roman" w:cs="Times New Roman"/>
          <w:b/>
          <w:sz w:val="24"/>
          <w:szCs w:val="24"/>
          <w:lang w:val="en-GB"/>
        </w:rPr>
        <w:t xml:space="preserve"> </w:t>
      </w:r>
    </w:p>
    <w:p w14:paraId="45CC8DA5" w14:textId="21DC760D" w:rsidR="00EC078C"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In the case of Miss Jones, Miss Davies claims that she owns the Gucci bag that has been provided by her grandmother the as a gift but lost the receipt that would prove the ownership of the same. </w:t>
      </w:r>
      <w:r w:rsidR="00CA6A70" w:rsidRPr="006375A0">
        <w:rPr>
          <w:rFonts w:ascii="Times New Roman" w:hAnsi="Times New Roman" w:cs="Times New Roman"/>
          <w:sz w:val="24"/>
          <w:szCs w:val="24"/>
          <w:lang w:val="en-GB"/>
        </w:rPr>
        <w:lastRenderedPageBreak/>
        <w:t>Additionally, she claims that Miss Jones assaulted her during their confrontation about the ownership of the premium bag</w:t>
      </w:r>
      <w:r w:rsidR="00864EB9" w:rsidRPr="006375A0">
        <w:rPr>
          <w:rFonts w:ascii="Times New Roman" w:hAnsi="Times New Roman" w:cs="Times New Roman"/>
          <w:sz w:val="24"/>
          <w:szCs w:val="24"/>
          <w:lang w:val="en-GB"/>
        </w:rPr>
        <w:t xml:space="preserve">. </w:t>
      </w:r>
    </w:p>
    <w:p w14:paraId="21A982C7" w14:textId="164110CD" w:rsidR="00E214DD"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As such, these dual claims would impact the case of Miss Jones in two aspects. The foremost one </w:t>
      </w:r>
      <w:r w:rsidR="00F2483A" w:rsidRPr="006375A0">
        <w:rPr>
          <w:rFonts w:ascii="Times New Roman" w:hAnsi="Times New Roman" w:cs="Times New Roman"/>
          <w:sz w:val="24"/>
          <w:szCs w:val="24"/>
          <w:lang w:val="en-GB"/>
        </w:rPr>
        <w:t xml:space="preserve">corresponds to </w:t>
      </w:r>
      <w:r w:rsidR="00471D9C" w:rsidRPr="006375A0">
        <w:rPr>
          <w:rFonts w:ascii="Times New Roman" w:hAnsi="Times New Roman" w:cs="Times New Roman"/>
          <w:sz w:val="24"/>
          <w:szCs w:val="24"/>
          <w:lang w:val="en-GB"/>
        </w:rPr>
        <w:t xml:space="preserve">higher sentencing for miss Jones if convicted. This is because of her previous criminal record regarding robbery and time served in prison. On the contrary, Miss Davies has no </w:t>
      </w:r>
      <w:r w:rsidR="00FF6ED6" w:rsidRPr="006375A0">
        <w:rPr>
          <w:rFonts w:ascii="Times New Roman" w:hAnsi="Times New Roman" w:cs="Times New Roman"/>
          <w:sz w:val="24"/>
          <w:szCs w:val="24"/>
          <w:lang w:val="en-GB"/>
        </w:rPr>
        <w:t xml:space="preserve">previous record in the criminal system and is only from a bad neighbourhood coupled with being unemployed. </w:t>
      </w:r>
      <w:r w:rsidR="00BE095E" w:rsidRPr="006375A0">
        <w:rPr>
          <w:rFonts w:ascii="Times New Roman" w:hAnsi="Times New Roman" w:cs="Times New Roman"/>
          <w:sz w:val="24"/>
          <w:szCs w:val="24"/>
          <w:lang w:val="en-GB"/>
        </w:rPr>
        <w:t xml:space="preserve">This would in turn reduce the possible chances of being convicted as an unemployed person would most likely sell such expensive stuff </w:t>
      </w:r>
      <w:r w:rsidR="00610879" w:rsidRPr="006375A0">
        <w:rPr>
          <w:rFonts w:ascii="Times New Roman" w:hAnsi="Times New Roman" w:cs="Times New Roman"/>
          <w:sz w:val="24"/>
          <w:szCs w:val="24"/>
          <w:lang w:val="en-GB"/>
        </w:rPr>
        <w:t>to support him or he</w:t>
      </w:r>
      <w:r w:rsidR="008962DD" w:rsidRPr="006375A0">
        <w:rPr>
          <w:rFonts w:ascii="Times New Roman" w:hAnsi="Times New Roman" w:cs="Times New Roman"/>
          <w:sz w:val="24"/>
          <w:szCs w:val="24"/>
          <w:lang w:val="en-GB"/>
        </w:rPr>
        <w:t>r</w:t>
      </w:r>
      <w:r w:rsidR="00610879" w:rsidRPr="006375A0">
        <w:rPr>
          <w:rFonts w:ascii="Times New Roman" w:hAnsi="Times New Roman" w:cs="Times New Roman"/>
          <w:sz w:val="24"/>
          <w:szCs w:val="24"/>
          <w:lang w:val="en-GB"/>
        </w:rPr>
        <w:t xml:space="preserve">. Another possibility corresponds to holding the bag closely if it has emotional value thus reducing the chances of it being found on a roadside or stolen by some other person. </w:t>
      </w:r>
    </w:p>
    <w:p w14:paraId="6436DF8A" w14:textId="2ED5560C" w:rsidR="006C3411"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The second impact would be the complete rebuffing of the police officer as due diligence has not </w:t>
      </w:r>
      <w:r w:rsidR="00632E8A" w:rsidRPr="006375A0">
        <w:rPr>
          <w:rFonts w:ascii="Times New Roman" w:hAnsi="Times New Roman" w:cs="Times New Roman"/>
          <w:sz w:val="24"/>
          <w:szCs w:val="24"/>
          <w:lang w:val="en-GB"/>
        </w:rPr>
        <w:t>been</w:t>
      </w:r>
      <w:r w:rsidRPr="006375A0">
        <w:rPr>
          <w:rFonts w:ascii="Times New Roman" w:hAnsi="Times New Roman" w:cs="Times New Roman"/>
          <w:sz w:val="24"/>
          <w:szCs w:val="24"/>
          <w:lang w:val="en-GB"/>
        </w:rPr>
        <w:t xml:space="preserve"> conducted in this case. For example, </w:t>
      </w:r>
      <w:r w:rsidR="00BE095E" w:rsidRPr="006375A0">
        <w:rPr>
          <w:rFonts w:ascii="Times New Roman" w:hAnsi="Times New Roman" w:cs="Times New Roman"/>
          <w:sz w:val="24"/>
          <w:szCs w:val="24"/>
          <w:lang w:val="en-GB"/>
        </w:rPr>
        <w:t xml:space="preserve">the authenticity of the Gucci bag has not been verified. It may be a first copy or a fake Gucci bag that was lying in the street. Additionally, since Miss Davies claims that her grandmother has provided the handbag to her, based on the serial number on the bag, the original purchaser could be tracked. As such, it is possible that the original purchaser was her grandmother or someone else that would prove the innocence of Miss Jones. </w:t>
      </w:r>
    </w:p>
    <w:p w14:paraId="522CECB7" w14:textId="3D9D88CE" w:rsidR="00541934" w:rsidRPr="006375A0" w:rsidRDefault="00402181" w:rsidP="006375A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A</w:t>
      </w:r>
      <w:r w:rsidRPr="006375A0">
        <w:rPr>
          <w:rFonts w:ascii="Times New Roman" w:hAnsi="Times New Roman" w:cs="Times New Roman"/>
          <w:b/>
          <w:sz w:val="24"/>
          <w:szCs w:val="24"/>
          <w:lang w:val="en-GB"/>
        </w:rPr>
        <w:t>dvantages and disadvantages of advising the client to remain silent during the police interview</w:t>
      </w:r>
      <w:r w:rsidR="006F144E" w:rsidRPr="006375A0">
        <w:rPr>
          <w:rFonts w:ascii="Times New Roman" w:hAnsi="Times New Roman" w:cs="Times New Roman"/>
          <w:b/>
          <w:sz w:val="24"/>
          <w:szCs w:val="24"/>
          <w:lang w:val="en-GB"/>
        </w:rPr>
        <w:t xml:space="preserve"> </w:t>
      </w:r>
    </w:p>
    <w:p w14:paraId="026B19AD" w14:textId="12034968" w:rsidR="00D50C3A"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One of the core rights provided to an accused during custody or police interrogation corresponds to </w:t>
      </w:r>
      <w:r w:rsidR="00FD3083" w:rsidRPr="006375A0">
        <w:rPr>
          <w:rFonts w:ascii="Times New Roman" w:hAnsi="Times New Roman" w:cs="Times New Roman"/>
          <w:sz w:val="24"/>
          <w:szCs w:val="24"/>
          <w:lang w:val="en-GB"/>
        </w:rPr>
        <w:t>remaining silent</w:t>
      </w:r>
      <w:r w:rsidR="00A41A02" w:rsidRPr="006375A0">
        <w:rPr>
          <w:rFonts w:ascii="Times New Roman" w:hAnsi="Times New Roman" w:cs="Times New Roman"/>
          <w:sz w:val="24"/>
          <w:szCs w:val="24"/>
          <w:lang w:val="en-GB"/>
        </w:rPr>
        <w:t xml:space="preserve"> (</w:t>
      </w:r>
      <w:r w:rsidR="00917570" w:rsidRPr="006375A0">
        <w:rPr>
          <w:rFonts w:ascii="Times New Roman" w:hAnsi="Times New Roman" w:cs="Times New Roman"/>
          <w:sz w:val="24"/>
          <w:szCs w:val="24"/>
          <w:lang w:val="en-GB"/>
        </w:rPr>
        <w:t>draycottbrowne.co.uk, 2022</w:t>
      </w:r>
      <w:r w:rsidR="00A41A02" w:rsidRPr="006375A0">
        <w:rPr>
          <w:rFonts w:ascii="Times New Roman" w:hAnsi="Times New Roman" w:cs="Times New Roman"/>
          <w:sz w:val="24"/>
          <w:szCs w:val="24"/>
          <w:lang w:val="en-GB"/>
        </w:rPr>
        <w:t xml:space="preserve">). As such, the core advantage corresponds to the reduction of the possibility of adding strength to the case of the prosecution by statements mentioned during police </w:t>
      </w:r>
      <w:r w:rsidR="004C658D" w:rsidRPr="006375A0">
        <w:rPr>
          <w:rFonts w:ascii="Times New Roman" w:hAnsi="Times New Roman" w:cs="Times New Roman"/>
          <w:sz w:val="24"/>
          <w:szCs w:val="24"/>
          <w:lang w:val="en-GB"/>
        </w:rPr>
        <w:t>interrogation (</w:t>
      </w:r>
      <w:r w:rsidR="008F2A62" w:rsidRPr="006375A0">
        <w:rPr>
          <w:rFonts w:ascii="Times New Roman" w:hAnsi="Times New Roman" w:cs="Times New Roman"/>
          <w:sz w:val="24"/>
          <w:szCs w:val="24"/>
          <w:lang w:val="en-GB"/>
        </w:rPr>
        <w:t>kangandco.co.uk, 2022</w:t>
      </w:r>
      <w:r w:rsidR="004C658D" w:rsidRPr="006375A0">
        <w:rPr>
          <w:rFonts w:ascii="Times New Roman" w:hAnsi="Times New Roman" w:cs="Times New Roman"/>
          <w:sz w:val="24"/>
          <w:szCs w:val="24"/>
          <w:lang w:val="en-GB"/>
        </w:rPr>
        <w:t xml:space="preserve">). As such, this essentially in most cases leaves the </w:t>
      </w:r>
      <w:r w:rsidR="00807C2D" w:rsidRPr="006375A0">
        <w:rPr>
          <w:rFonts w:ascii="Times New Roman" w:hAnsi="Times New Roman" w:cs="Times New Roman"/>
          <w:sz w:val="24"/>
          <w:szCs w:val="24"/>
          <w:lang w:val="en-GB"/>
        </w:rPr>
        <w:t xml:space="preserve">prosecution with a weak case during the trial in court. In the concerned case of Miss Jones, multiple grey areas contradict the claims made by the accuser and the actions taken by the police during the alleged assault on the road. Apart from the mentioned, silence during police interrogation would limit the ability of the police to generate a confession from Miss Jones thereby weakening the case. This is because the whole case resides on the </w:t>
      </w:r>
      <w:r w:rsidR="002C5943" w:rsidRPr="006375A0">
        <w:rPr>
          <w:rFonts w:ascii="Times New Roman" w:hAnsi="Times New Roman" w:cs="Times New Roman"/>
          <w:sz w:val="24"/>
          <w:szCs w:val="24"/>
          <w:lang w:val="en-GB"/>
        </w:rPr>
        <w:t xml:space="preserve">statements and allegations made by the accuser. Another advantage would be forcing the police to execute a background verification about the </w:t>
      </w:r>
      <w:r w:rsidR="003B438B" w:rsidRPr="006375A0">
        <w:rPr>
          <w:rFonts w:ascii="Times New Roman" w:hAnsi="Times New Roman" w:cs="Times New Roman"/>
          <w:sz w:val="24"/>
          <w:szCs w:val="24"/>
          <w:lang w:val="en-GB"/>
        </w:rPr>
        <w:t xml:space="preserve">handbag regarding </w:t>
      </w:r>
      <w:r w:rsidR="00A75FD8" w:rsidRPr="006375A0">
        <w:rPr>
          <w:rFonts w:ascii="Times New Roman" w:hAnsi="Times New Roman" w:cs="Times New Roman"/>
          <w:sz w:val="24"/>
          <w:szCs w:val="24"/>
          <w:lang w:val="en-GB"/>
        </w:rPr>
        <w:t xml:space="preserve">the </w:t>
      </w:r>
      <w:r w:rsidR="00AB3C98" w:rsidRPr="006375A0">
        <w:rPr>
          <w:rFonts w:ascii="Times New Roman" w:hAnsi="Times New Roman" w:cs="Times New Roman"/>
          <w:sz w:val="24"/>
          <w:szCs w:val="24"/>
          <w:lang w:val="en-GB"/>
        </w:rPr>
        <w:t>ownership of the background of the</w:t>
      </w:r>
      <w:r w:rsidR="005E6D9B" w:rsidRPr="006375A0">
        <w:rPr>
          <w:rFonts w:ascii="Times New Roman" w:hAnsi="Times New Roman" w:cs="Times New Roman"/>
          <w:sz w:val="24"/>
          <w:szCs w:val="24"/>
          <w:lang w:val="en-GB"/>
        </w:rPr>
        <w:t xml:space="preserve"> handbag. </w:t>
      </w:r>
    </w:p>
    <w:p w14:paraId="61ED17CA" w14:textId="2A5F9A7E" w:rsidR="005E6D9B"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lastRenderedPageBreak/>
        <w:t xml:space="preserve">On the contrary, staying silent during police interrogation may hurt the case during trial. This is because staying silent may lead the judge to take </w:t>
      </w:r>
      <w:r w:rsidR="00506336" w:rsidRPr="006375A0">
        <w:rPr>
          <w:rFonts w:ascii="Times New Roman" w:hAnsi="Times New Roman" w:cs="Times New Roman"/>
          <w:sz w:val="24"/>
          <w:szCs w:val="24"/>
          <w:lang w:val="en-GB"/>
        </w:rPr>
        <w:t>a negative stance or police</w:t>
      </w:r>
      <w:r w:rsidRPr="006375A0">
        <w:rPr>
          <w:rFonts w:ascii="Times New Roman" w:hAnsi="Times New Roman" w:cs="Times New Roman"/>
          <w:sz w:val="24"/>
          <w:szCs w:val="24"/>
          <w:lang w:val="en-GB"/>
        </w:rPr>
        <w:t xml:space="preserve"> a negative stance during researching the case. As such, the focus would be on </w:t>
      </w:r>
      <w:r w:rsidR="001434AE" w:rsidRPr="006375A0">
        <w:rPr>
          <w:rFonts w:ascii="Times New Roman" w:hAnsi="Times New Roman" w:cs="Times New Roman"/>
          <w:sz w:val="24"/>
          <w:szCs w:val="24"/>
          <w:lang w:val="en-GB"/>
        </w:rPr>
        <w:t xml:space="preserve">proving Miss Jones guilty rather than having a neutral view of the investigation. </w:t>
      </w:r>
      <w:r w:rsidR="00657EBB" w:rsidRPr="006375A0">
        <w:rPr>
          <w:rFonts w:ascii="Times New Roman" w:hAnsi="Times New Roman" w:cs="Times New Roman"/>
          <w:sz w:val="24"/>
          <w:szCs w:val="24"/>
          <w:lang w:val="en-GB"/>
        </w:rPr>
        <w:t>Another disadvantage is that the court may draw an adverse inference if a certain fact is presented during the trial in the defence of the accused on which the course of action of the trial may vary or modify in the long end</w:t>
      </w:r>
      <w:r w:rsidR="00980B8C" w:rsidRPr="006375A0">
        <w:rPr>
          <w:rFonts w:ascii="Times New Roman" w:hAnsi="Times New Roman" w:cs="Times New Roman"/>
          <w:sz w:val="24"/>
          <w:szCs w:val="24"/>
          <w:lang w:val="en-GB"/>
        </w:rPr>
        <w:t xml:space="preserve"> (</w:t>
      </w:r>
      <w:r w:rsidR="00251203" w:rsidRPr="006375A0">
        <w:rPr>
          <w:rFonts w:ascii="Times New Roman" w:hAnsi="Times New Roman" w:cs="Times New Roman"/>
          <w:sz w:val="24"/>
          <w:szCs w:val="24"/>
          <w:lang w:val="en-GB"/>
        </w:rPr>
        <w:t>jdspicer.co.uk, 2022</w:t>
      </w:r>
      <w:r w:rsidR="00980B8C" w:rsidRPr="006375A0">
        <w:rPr>
          <w:rFonts w:ascii="Times New Roman" w:hAnsi="Times New Roman" w:cs="Times New Roman"/>
          <w:sz w:val="24"/>
          <w:szCs w:val="24"/>
          <w:lang w:val="en-GB"/>
        </w:rPr>
        <w:t>)</w:t>
      </w:r>
      <w:r w:rsidR="00657EBB" w:rsidRPr="006375A0">
        <w:rPr>
          <w:rFonts w:ascii="Times New Roman" w:hAnsi="Times New Roman" w:cs="Times New Roman"/>
          <w:sz w:val="24"/>
          <w:szCs w:val="24"/>
          <w:lang w:val="en-GB"/>
        </w:rPr>
        <w:t xml:space="preserve">. </w:t>
      </w:r>
    </w:p>
    <w:p w14:paraId="31C9C36B" w14:textId="6DC0E3FE" w:rsidR="00541934" w:rsidRPr="006375A0" w:rsidRDefault="00402181" w:rsidP="006375A0">
      <w:pPr>
        <w:spacing w:line="360" w:lineRule="auto"/>
        <w:jc w:val="both"/>
        <w:rPr>
          <w:rFonts w:ascii="Times New Roman" w:hAnsi="Times New Roman" w:cs="Times New Roman"/>
          <w:b/>
          <w:sz w:val="24"/>
          <w:szCs w:val="24"/>
          <w:lang w:val="en-GB"/>
        </w:rPr>
      </w:pPr>
      <w:r w:rsidRPr="006375A0">
        <w:rPr>
          <w:rFonts w:ascii="Times New Roman" w:hAnsi="Times New Roman" w:cs="Times New Roman"/>
          <w:b/>
          <w:sz w:val="24"/>
          <w:szCs w:val="24"/>
          <w:lang w:val="en-GB"/>
        </w:rPr>
        <w:t xml:space="preserve">Discuss what factors the court will </w:t>
      </w:r>
      <w:r w:rsidR="006378BC" w:rsidRPr="006375A0">
        <w:rPr>
          <w:rFonts w:ascii="Times New Roman" w:hAnsi="Times New Roman" w:cs="Times New Roman"/>
          <w:b/>
          <w:sz w:val="24"/>
          <w:szCs w:val="24"/>
          <w:lang w:val="en-GB"/>
        </w:rPr>
        <w:t>consider</w:t>
      </w:r>
      <w:r w:rsidRPr="006375A0">
        <w:rPr>
          <w:rFonts w:ascii="Times New Roman" w:hAnsi="Times New Roman" w:cs="Times New Roman"/>
          <w:b/>
          <w:sz w:val="24"/>
          <w:szCs w:val="24"/>
          <w:lang w:val="en-GB"/>
        </w:rPr>
        <w:t xml:space="preserve"> when allocating Miss Jones’ case for trial</w:t>
      </w:r>
      <w:r w:rsidR="006F144E" w:rsidRPr="006375A0">
        <w:rPr>
          <w:rFonts w:ascii="Times New Roman" w:hAnsi="Times New Roman" w:cs="Times New Roman"/>
          <w:b/>
          <w:sz w:val="24"/>
          <w:szCs w:val="24"/>
          <w:lang w:val="en-GB"/>
        </w:rPr>
        <w:t xml:space="preserve"> </w:t>
      </w:r>
    </w:p>
    <w:p w14:paraId="691C7EFF" w14:textId="12C27D76" w:rsidR="00424E92" w:rsidRPr="006375A0" w:rsidRDefault="00402181"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Allocation of cases follows Schedule 3 of the Criminal Justice Act of 2003</w:t>
      </w:r>
      <w:r w:rsidR="00C51735" w:rsidRPr="006375A0">
        <w:rPr>
          <w:rFonts w:ascii="Times New Roman" w:hAnsi="Times New Roman" w:cs="Times New Roman"/>
          <w:sz w:val="24"/>
          <w:szCs w:val="24"/>
          <w:lang w:val="en-GB"/>
        </w:rPr>
        <w:t xml:space="preserve"> (</w:t>
      </w:r>
      <w:r w:rsidR="00E81237" w:rsidRPr="006375A0">
        <w:rPr>
          <w:rFonts w:ascii="Times New Roman" w:hAnsi="Times New Roman" w:cs="Times New Roman"/>
          <w:sz w:val="24"/>
          <w:szCs w:val="24"/>
          <w:lang w:val="en-GB"/>
        </w:rPr>
        <w:t>cps.gov.uk, 2022</w:t>
      </w:r>
      <w:r w:rsidR="00C51735" w:rsidRPr="006375A0">
        <w:rPr>
          <w:rFonts w:ascii="Times New Roman" w:hAnsi="Times New Roman" w:cs="Times New Roman"/>
          <w:sz w:val="24"/>
          <w:szCs w:val="24"/>
          <w:lang w:val="en-GB"/>
        </w:rPr>
        <w:t xml:space="preserve">). Additionally, section 19 of the Magistrate's Court Act of 1980 outlines the procedure for a Magistrate in deciding the nature of the trial. Hence, some of the factors that the court will consider when allocating Miss Jones's case for trial correspond to </w:t>
      </w:r>
      <w:r w:rsidR="0097428F" w:rsidRPr="006375A0">
        <w:rPr>
          <w:rFonts w:ascii="Times New Roman" w:hAnsi="Times New Roman" w:cs="Times New Roman"/>
          <w:sz w:val="24"/>
          <w:szCs w:val="24"/>
          <w:lang w:val="en-GB"/>
        </w:rPr>
        <w:t>the following:</w:t>
      </w:r>
    </w:p>
    <w:p w14:paraId="09F6BE0C" w14:textId="65044948" w:rsidR="0097428F" w:rsidRPr="006375A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The nature of the offence occurred</w:t>
      </w:r>
    </w:p>
    <w:p w14:paraId="0DDD337E" w14:textId="62DEF59F" w:rsidR="0097428F" w:rsidRPr="006375A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Degree of harm associated with the event </w:t>
      </w:r>
    </w:p>
    <w:p w14:paraId="1E81AE4E" w14:textId="6CD654EA" w:rsidR="0097428F" w:rsidRPr="006375A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Facts of the current case being influenced by older cases of the accused </w:t>
      </w:r>
    </w:p>
    <w:p w14:paraId="758482A0" w14:textId="4D7BFD69" w:rsidR="002961DF" w:rsidRPr="006375A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The relief sought by the accuser and the petition filed by the alleged criminal </w:t>
      </w:r>
    </w:p>
    <w:p w14:paraId="28B58428" w14:textId="458F1107" w:rsidR="002961DF" w:rsidRPr="006375A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Hierarchy of the court </w:t>
      </w:r>
    </w:p>
    <w:p w14:paraId="1C8D2165" w14:textId="1F86E5EF" w:rsidR="005738D0" w:rsidRDefault="00402181" w:rsidP="006375A0">
      <w:pPr>
        <w:pStyle w:val="ListParagraph"/>
        <w:numPr>
          <w:ilvl w:val="0"/>
          <w:numId w:val="5"/>
        </w:num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Sentencing Act 2020, schedule 22 and U/S 282 of the CJA 2003</w:t>
      </w:r>
      <w:r w:rsidR="00FD0493" w:rsidRPr="006375A0">
        <w:rPr>
          <w:rFonts w:ascii="Times New Roman" w:hAnsi="Times New Roman" w:cs="Times New Roman"/>
          <w:sz w:val="24"/>
          <w:szCs w:val="24"/>
          <w:lang w:val="en-GB"/>
        </w:rPr>
        <w:t xml:space="preserve"> (cps.gov.uk, 2022)</w:t>
      </w:r>
    </w:p>
    <w:p w14:paraId="152FD1DA" w14:textId="77777777" w:rsidR="005738D0" w:rsidRDefault="00402181">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5293C3B7" w14:textId="397C9977" w:rsidR="006378BC" w:rsidRPr="006375A0" w:rsidRDefault="00402181" w:rsidP="006375A0">
      <w:pPr>
        <w:spacing w:line="360" w:lineRule="auto"/>
        <w:jc w:val="both"/>
        <w:rPr>
          <w:rFonts w:ascii="Times New Roman" w:hAnsi="Times New Roman" w:cs="Times New Roman"/>
          <w:b/>
          <w:sz w:val="24"/>
          <w:szCs w:val="24"/>
          <w:lang w:val="en-GB"/>
        </w:rPr>
      </w:pPr>
      <w:r w:rsidRPr="006375A0">
        <w:rPr>
          <w:rFonts w:ascii="Times New Roman" w:hAnsi="Times New Roman" w:cs="Times New Roman"/>
          <w:b/>
          <w:sz w:val="24"/>
          <w:szCs w:val="24"/>
          <w:lang w:val="en-GB"/>
        </w:rPr>
        <w:lastRenderedPageBreak/>
        <w:t>References</w:t>
      </w:r>
    </w:p>
    <w:p w14:paraId="4040E6E2"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bbc.com</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2013. </w:t>
      </w:r>
      <w:r w:rsidRPr="006375A0">
        <w:rPr>
          <w:rFonts w:ascii="Times New Roman" w:hAnsi="Times New Roman" w:cs="Times New Roman"/>
          <w:i/>
          <w:iCs/>
          <w:sz w:val="24"/>
          <w:szCs w:val="24"/>
          <w:lang w:val="en-GB"/>
        </w:rPr>
        <w:t>Designer handbag thief Jayne Rand who stole 905 bags jailed</w:t>
      </w:r>
      <w:r w:rsidRPr="006375A0">
        <w:rPr>
          <w:rFonts w:ascii="Times New Roman" w:hAnsi="Times New Roman" w:cs="Times New Roman"/>
          <w:sz w:val="24"/>
          <w:szCs w:val="24"/>
          <w:lang w:val="en-GB"/>
        </w:rPr>
        <w:t>. Available at: https://www.bbc.com/news/uk-wales-south-east-wales-24579631 (Accessed: 31 October 2022).</w:t>
      </w:r>
    </w:p>
    <w:p w14:paraId="14E6487E"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 xml:space="preserve">commonslibrary.parliament.uk 2022. </w:t>
      </w:r>
      <w:r w:rsidRPr="006375A0">
        <w:rPr>
          <w:rFonts w:ascii="Times New Roman" w:hAnsi="Times New Roman" w:cs="Times New Roman"/>
          <w:i/>
          <w:sz w:val="24"/>
          <w:szCs w:val="24"/>
          <w:lang w:val="en-GB"/>
        </w:rPr>
        <w:t>Background</w:t>
      </w:r>
      <w:r w:rsidRPr="006375A0">
        <w:rPr>
          <w:rFonts w:ascii="Times New Roman" w:hAnsi="Times New Roman" w:cs="Times New Roman"/>
          <w:sz w:val="24"/>
          <w:szCs w:val="24"/>
          <w:lang w:val="en-GB"/>
        </w:rPr>
        <w:t>. Available at: https://commonslibrary.parliament.uk/research-briefings/cdp-2022-0116/ (Accessed: 31 October 2022).</w:t>
      </w:r>
    </w:p>
    <w:p w14:paraId="6177BBD3"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cps.gov.uk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Allocation of cases and Sending to the Crown Court | The Crown Prosecution Service</w:t>
      </w:r>
      <w:r w:rsidRPr="006375A0">
        <w:rPr>
          <w:rFonts w:ascii="Times New Roman" w:hAnsi="Times New Roman" w:cs="Times New Roman"/>
          <w:sz w:val="24"/>
          <w:szCs w:val="24"/>
          <w:lang w:val="en-GB"/>
        </w:rPr>
        <w:t>. Available at: https://www.cps.gov.uk/legal-guidance/allocation-cases-and-sending-crown-court (Accessed: 31 October 2022).</w:t>
      </w:r>
    </w:p>
    <w:p w14:paraId="496D7461"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draycottbrowne.co.uk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Right to Remain Silent Solicitors | Interrogation &amp; Trial Rights UK</w:t>
      </w:r>
      <w:r w:rsidRPr="006375A0">
        <w:rPr>
          <w:rFonts w:ascii="Times New Roman" w:hAnsi="Times New Roman" w:cs="Times New Roman"/>
          <w:sz w:val="24"/>
          <w:szCs w:val="24"/>
          <w:lang w:val="en-GB"/>
        </w:rPr>
        <w:t>. Available at: https://www.draycottbrowne.co.uk/investigations/right-to-remain-silent#:~:text=It%20is%20your%20right%20under,inference%20applies%20to%20police%20interrogations. (Accessed: 31 October 2022).</w:t>
      </w:r>
    </w:p>
    <w:p w14:paraId="07168834"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jdspicer.co.uk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Should You Say "No Comment" in a Police Interview? - JD Spicer Zeb Solicitors</w:t>
      </w:r>
      <w:r w:rsidRPr="006375A0">
        <w:rPr>
          <w:rFonts w:ascii="Times New Roman" w:hAnsi="Times New Roman" w:cs="Times New Roman"/>
          <w:sz w:val="24"/>
          <w:szCs w:val="24"/>
          <w:lang w:val="en-GB"/>
        </w:rPr>
        <w:t>. Available at: https://www.jdspicer.co.uk/site/blog/crime-fraud/should-you-say-no-comment-in-a-police-interview#:~:text=For%20example%2C%20the%20court%20may,could%20ultimately%20count%20against%20you. (Accessed: 31 October 2022).</w:t>
      </w:r>
    </w:p>
    <w:p w14:paraId="0673FA00"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kangandco.co.uk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No Comment Police Interview - Kang &amp; Co Solicitors</w:t>
      </w:r>
      <w:r w:rsidRPr="006375A0">
        <w:rPr>
          <w:rFonts w:ascii="Times New Roman" w:hAnsi="Times New Roman" w:cs="Times New Roman"/>
          <w:sz w:val="24"/>
          <w:szCs w:val="24"/>
          <w:lang w:val="en-GB"/>
        </w:rPr>
        <w:t>. Available at: https://kangandco.co.uk/police-station-interview/no-comment-police-interview/#:~:text=The%20clear%20advantage%20of%20not,suspect%20with%20a%20criminal%20offence. (Accessed: 31 October 2022).</w:t>
      </w:r>
    </w:p>
    <w:p w14:paraId="2A4A93F0" w14:textId="77777777" w:rsidR="00612C45" w:rsidRPr="006375A0" w:rsidRDefault="00612C45" w:rsidP="006375A0">
      <w:pPr>
        <w:spacing w:line="360" w:lineRule="auto"/>
        <w:jc w:val="both"/>
        <w:rPr>
          <w:rFonts w:ascii="Times New Roman" w:hAnsi="Times New Roman" w:cs="Times New Roman"/>
          <w:sz w:val="24"/>
          <w:szCs w:val="24"/>
          <w:lang w:val="en-GB"/>
        </w:rPr>
      </w:pPr>
      <w:bookmarkStart w:id="0" w:name="_Hlk118131815"/>
      <w:r w:rsidRPr="006375A0">
        <w:rPr>
          <w:rFonts w:ascii="Times New Roman" w:hAnsi="Times New Roman" w:cs="Times New Roman"/>
          <w:sz w:val="24"/>
          <w:szCs w:val="24"/>
          <w:shd w:val="clear" w:color="auto" w:fill="FFFFFF"/>
          <w:lang w:val="en-GB"/>
        </w:rPr>
        <w:t>Levin, B., 2019</w:t>
      </w:r>
      <w:bookmarkEnd w:id="0"/>
      <w:r w:rsidRPr="006375A0">
        <w:rPr>
          <w:rFonts w:ascii="Times New Roman" w:hAnsi="Times New Roman" w:cs="Times New Roman"/>
          <w:sz w:val="24"/>
          <w:szCs w:val="24"/>
          <w:shd w:val="clear" w:color="auto" w:fill="FFFFFF"/>
          <w:lang w:val="en-GB"/>
        </w:rPr>
        <w:t>. Mens rea reform and its discontents. </w:t>
      </w:r>
      <w:r w:rsidRPr="006375A0">
        <w:rPr>
          <w:rFonts w:ascii="Times New Roman" w:hAnsi="Times New Roman" w:cs="Times New Roman"/>
          <w:i/>
          <w:iCs/>
          <w:sz w:val="24"/>
          <w:szCs w:val="24"/>
          <w:shd w:val="clear" w:color="auto" w:fill="FFFFFF"/>
          <w:lang w:val="en-GB"/>
        </w:rPr>
        <w:t>J. Crim. L. &amp; Criminology</w:t>
      </w:r>
      <w:r w:rsidRPr="006375A0">
        <w:rPr>
          <w:rFonts w:ascii="Times New Roman" w:hAnsi="Times New Roman" w:cs="Times New Roman"/>
          <w:sz w:val="24"/>
          <w:szCs w:val="24"/>
          <w:shd w:val="clear" w:color="auto" w:fill="FFFFFF"/>
          <w:lang w:val="en-GB"/>
        </w:rPr>
        <w:t>, </w:t>
      </w:r>
      <w:r w:rsidRPr="006375A0">
        <w:rPr>
          <w:rFonts w:ascii="Times New Roman" w:hAnsi="Times New Roman" w:cs="Times New Roman"/>
          <w:i/>
          <w:iCs/>
          <w:sz w:val="24"/>
          <w:szCs w:val="24"/>
          <w:shd w:val="clear" w:color="auto" w:fill="FFFFFF"/>
          <w:lang w:val="en-GB"/>
        </w:rPr>
        <w:t>109</w:t>
      </w:r>
      <w:r w:rsidRPr="006375A0">
        <w:rPr>
          <w:rFonts w:ascii="Times New Roman" w:hAnsi="Times New Roman" w:cs="Times New Roman"/>
          <w:sz w:val="24"/>
          <w:szCs w:val="24"/>
          <w:shd w:val="clear" w:color="auto" w:fill="FFFFFF"/>
          <w:lang w:val="en-GB"/>
        </w:rPr>
        <w:t>, p.491.</w:t>
      </w:r>
    </w:p>
    <w:p w14:paraId="0A1A3209"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sentencingcouncil.org.uk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2016. </w:t>
      </w:r>
      <w:r w:rsidRPr="006375A0">
        <w:rPr>
          <w:rFonts w:ascii="Times New Roman" w:hAnsi="Times New Roman" w:cs="Times New Roman"/>
          <w:i/>
          <w:iCs/>
          <w:sz w:val="24"/>
          <w:szCs w:val="24"/>
          <w:lang w:val="en-GB"/>
        </w:rPr>
        <w:t>Robbery – dwelling – Sentencing</w:t>
      </w:r>
      <w:r w:rsidRPr="006375A0">
        <w:rPr>
          <w:rFonts w:ascii="Times New Roman" w:hAnsi="Times New Roman" w:cs="Times New Roman"/>
          <w:sz w:val="24"/>
          <w:szCs w:val="24"/>
          <w:lang w:val="en-GB"/>
        </w:rPr>
        <w:t>. Available at: https://www.sentencingcouncil.org.uk/offences/crown-court/item/robbery-dwelling/ (Accessed: 31 October 2022).</w:t>
      </w:r>
    </w:p>
    <w:p w14:paraId="29FE4090"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lastRenderedPageBreak/>
        <w:t>sentencingcouncil.org.uk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Assault – Sentencing</w:t>
      </w:r>
      <w:r w:rsidRPr="006375A0">
        <w:rPr>
          <w:rFonts w:ascii="Times New Roman" w:hAnsi="Times New Roman" w:cs="Times New Roman"/>
          <w:sz w:val="24"/>
          <w:szCs w:val="24"/>
          <w:lang w:val="en-GB"/>
        </w:rPr>
        <w:t>. Available at: https://www.sentencingcouncil.org.uk/outlines/assault/#:~:text=Assault%20covers%20a%20range%20of,Crime%20and%20Disorder%20Act%201998. (Accessed: 31 October 2022).</w:t>
      </w:r>
    </w:p>
    <w:p w14:paraId="19FF9E1F" w14:textId="77777777" w:rsidR="00612C45" w:rsidRPr="006375A0" w:rsidRDefault="00612C45" w:rsidP="006375A0">
      <w:pPr>
        <w:spacing w:line="360" w:lineRule="auto"/>
        <w:jc w:val="both"/>
        <w:rPr>
          <w:rFonts w:ascii="Times New Roman" w:hAnsi="Times New Roman" w:cs="Times New Roman"/>
          <w:sz w:val="24"/>
          <w:szCs w:val="24"/>
          <w:lang w:val="en-GB"/>
        </w:rPr>
      </w:pPr>
      <w:r w:rsidRPr="006375A0">
        <w:rPr>
          <w:rFonts w:ascii="Times New Roman" w:hAnsi="Times New Roman" w:cs="Times New Roman"/>
          <w:sz w:val="24"/>
          <w:szCs w:val="24"/>
          <w:lang w:val="en-GB"/>
        </w:rPr>
        <w:t>sentencingcouncil.org.uk</w:t>
      </w:r>
      <w:r w:rsidRPr="006375A0">
        <w:rPr>
          <w:rFonts w:ascii="Times New Roman" w:hAnsi="Times New Roman" w:cs="Times New Roman"/>
          <w:i/>
          <w:iCs/>
          <w:sz w:val="24"/>
          <w:szCs w:val="24"/>
          <w:lang w:val="en-GB"/>
        </w:rPr>
        <w:t xml:space="preserve"> </w:t>
      </w:r>
      <w:r w:rsidRPr="006375A0">
        <w:rPr>
          <w:rFonts w:ascii="Times New Roman" w:hAnsi="Times New Roman" w:cs="Times New Roman"/>
          <w:iCs/>
          <w:sz w:val="24"/>
          <w:szCs w:val="24"/>
          <w:lang w:val="en-GB"/>
        </w:rPr>
        <w:t xml:space="preserve">2022. </w:t>
      </w:r>
      <w:r w:rsidRPr="006375A0">
        <w:rPr>
          <w:rFonts w:ascii="Times New Roman" w:hAnsi="Times New Roman" w:cs="Times New Roman"/>
          <w:i/>
          <w:iCs/>
          <w:sz w:val="24"/>
          <w:szCs w:val="24"/>
          <w:lang w:val="en-GB"/>
        </w:rPr>
        <w:t>Assault – Sentencing</w:t>
      </w:r>
      <w:r w:rsidRPr="006375A0">
        <w:rPr>
          <w:rFonts w:ascii="Times New Roman" w:hAnsi="Times New Roman" w:cs="Times New Roman"/>
          <w:sz w:val="24"/>
          <w:szCs w:val="24"/>
          <w:lang w:val="en-GB"/>
        </w:rPr>
        <w:t>. Available at: https://www.sentencingcouncil.org.uk/outlines/assault/#:~:text=Common%20assault%3A,sentence%20is%20two%20years'%20custody (Accessed: 31 October 2022).</w:t>
      </w:r>
    </w:p>
    <w:p w14:paraId="3252488E" w14:textId="77777777" w:rsidR="005168BE" w:rsidRPr="006375A0" w:rsidRDefault="005168BE" w:rsidP="006375A0">
      <w:pPr>
        <w:spacing w:line="360" w:lineRule="auto"/>
        <w:jc w:val="both"/>
        <w:rPr>
          <w:rFonts w:ascii="Times New Roman" w:hAnsi="Times New Roman" w:cs="Times New Roman"/>
          <w:sz w:val="24"/>
          <w:szCs w:val="24"/>
          <w:lang w:val="en-GB"/>
        </w:rPr>
      </w:pPr>
    </w:p>
    <w:p w14:paraId="58D1D362" w14:textId="77777777" w:rsidR="005168BE" w:rsidRPr="006375A0" w:rsidRDefault="005168BE" w:rsidP="006375A0">
      <w:pPr>
        <w:spacing w:line="360" w:lineRule="auto"/>
        <w:jc w:val="both"/>
        <w:rPr>
          <w:rFonts w:ascii="Times New Roman" w:hAnsi="Times New Roman" w:cs="Times New Roman"/>
          <w:b/>
          <w:sz w:val="24"/>
          <w:szCs w:val="24"/>
          <w:lang w:val="en-GB"/>
        </w:rPr>
      </w:pPr>
    </w:p>
    <w:sectPr w:rsidR="005168BE" w:rsidRPr="006375A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EB3FA" w14:textId="77777777" w:rsidR="0017068E" w:rsidRDefault="0017068E">
      <w:pPr>
        <w:spacing w:after="0" w:line="240" w:lineRule="auto"/>
      </w:pPr>
      <w:r>
        <w:separator/>
      </w:r>
    </w:p>
  </w:endnote>
  <w:endnote w:type="continuationSeparator" w:id="0">
    <w:p w14:paraId="7FC1BAE4" w14:textId="77777777" w:rsidR="0017068E" w:rsidRDefault="00170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262205"/>
      <w:docPartObj>
        <w:docPartGallery w:val="Page Numbers (Bottom of Page)"/>
        <w:docPartUnique/>
      </w:docPartObj>
    </w:sdtPr>
    <w:sdtEndPr>
      <w:rPr>
        <w:noProof/>
      </w:rPr>
    </w:sdtEndPr>
    <w:sdtContent>
      <w:p w14:paraId="128D03BA" w14:textId="684A177E" w:rsidR="00541934" w:rsidRDefault="004021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DD848C" w14:textId="77777777" w:rsidR="00541934" w:rsidRDefault="00541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C414F" w14:textId="77777777" w:rsidR="0017068E" w:rsidRDefault="0017068E">
      <w:pPr>
        <w:spacing w:after="0" w:line="240" w:lineRule="auto"/>
      </w:pPr>
      <w:r>
        <w:separator/>
      </w:r>
    </w:p>
  </w:footnote>
  <w:footnote w:type="continuationSeparator" w:id="0">
    <w:p w14:paraId="4B51345A" w14:textId="77777777" w:rsidR="0017068E" w:rsidRDefault="001706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313E4"/>
    <w:multiLevelType w:val="hybridMultilevel"/>
    <w:tmpl w:val="A70C0BCE"/>
    <w:lvl w:ilvl="0" w:tplc="52EA2A16">
      <w:start w:val="1"/>
      <w:numFmt w:val="bullet"/>
      <w:lvlText w:val=""/>
      <w:lvlJc w:val="left"/>
      <w:pPr>
        <w:ind w:left="720" w:hanging="360"/>
      </w:pPr>
      <w:rPr>
        <w:rFonts w:ascii="Symbol" w:hAnsi="Symbol" w:hint="default"/>
      </w:rPr>
    </w:lvl>
    <w:lvl w:ilvl="1" w:tplc="0A2465D8" w:tentative="1">
      <w:start w:val="1"/>
      <w:numFmt w:val="bullet"/>
      <w:lvlText w:val="o"/>
      <w:lvlJc w:val="left"/>
      <w:pPr>
        <w:ind w:left="1440" w:hanging="360"/>
      </w:pPr>
      <w:rPr>
        <w:rFonts w:ascii="Courier New" w:hAnsi="Courier New" w:cs="Courier New" w:hint="default"/>
      </w:rPr>
    </w:lvl>
    <w:lvl w:ilvl="2" w:tplc="6FB03E2C" w:tentative="1">
      <w:start w:val="1"/>
      <w:numFmt w:val="bullet"/>
      <w:lvlText w:val=""/>
      <w:lvlJc w:val="left"/>
      <w:pPr>
        <w:ind w:left="2160" w:hanging="360"/>
      </w:pPr>
      <w:rPr>
        <w:rFonts w:ascii="Wingdings" w:hAnsi="Wingdings" w:hint="default"/>
      </w:rPr>
    </w:lvl>
    <w:lvl w:ilvl="3" w:tplc="8C3C6A54" w:tentative="1">
      <w:start w:val="1"/>
      <w:numFmt w:val="bullet"/>
      <w:lvlText w:val=""/>
      <w:lvlJc w:val="left"/>
      <w:pPr>
        <w:ind w:left="2880" w:hanging="360"/>
      </w:pPr>
      <w:rPr>
        <w:rFonts w:ascii="Symbol" w:hAnsi="Symbol" w:hint="default"/>
      </w:rPr>
    </w:lvl>
    <w:lvl w:ilvl="4" w:tplc="731207A2" w:tentative="1">
      <w:start w:val="1"/>
      <w:numFmt w:val="bullet"/>
      <w:lvlText w:val="o"/>
      <w:lvlJc w:val="left"/>
      <w:pPr>
        <w:ind w:left="3600" w:hanging="360"/>
      </w:pPr>
      <w:rPr>
        <w:rFonts w:ascii="Courier New" w:hAnsi="Courier New" w:cs="Courier New" w:hint="default"/>
      </w:rPr>
    </w:lvl>
    <w:lvl w:ilvl="5" w:tplc="2F68F8F6" w:tentative="1">
      <w:start w:val="1"/>
      <w:numFmt w:val="bullet"/>
      <w:lvlText w:val=""/>
      <w:lvlJc w:val="left"/>
      <w:pPr>
        <w:ind w:left="4320" w:hanging="360"/>
      </w:pPr>
      <w:rPr>
        <w:rFonts w:ascii="Wingdings" w:hAnsi="Wingdings" w:hint="default"/>
      </w:rPr>
    </w:lvl>
    <w:lvl w:ilvl="6" w:tplc="BB4A9C44" w:tentative="1">
      <w:start w:val="1"/>
      <w:numFmt w:val="bullet"/>
      <w:lvlText w:val=""/>
      <w:lvlJc w:val="left"/>
      <w:pPr>
        <w:ind w:left="5040" w:hanging="360"/>
      </w:pPr>
      <w:rPr>
        <w:rFonts w:ascii="Symbol" w:hAnsi="Symbol" w:hint="default"/>
      </w:rPr>
    </w:lvl>
    <w:lvl w:ilvl="7" w:tplc="83E43D2C" w:tentative="1">
      <w:start w:val="1"/>
      <w:numFmt w:val="bullet"/>
      <w:lvlText w:val="o"/>
      <w:lvlJc w:val="left"/>
      <w:pPr>
        <w:ind w:left="5760" w:hanging="360"/>
      </w:pPr>
      <w:rPr>
        <w:rFonts w:ascii="Courier New" w:hAnsi="Courier New" w:cs="Courier New" w:hint="default"/>
      </w:rPr>
    </w:lvl>
    <w:lvl w:ilvl="8" w:tplc="3BFA3436" w:tentative="1">
      <w:start w:val="1"/>
      <w:numFmt w:val="bullet"/>
      <w:lvlText w:val=""/>
      <w:lvlJc w:val="left"/>
      <w:pPr>
        <w:ind w:left="6480" w:hanging="360"/>
      </w:pPr>
      <w:rPr>
        <w:rFonts w:ascii="Wingdings" w:hAnsi="Wingdings" w:hint="default"/>
      </w:rPr>
    </w:lvl>
  </w:abstractNum>
  <w:abstractNum w:abstractNumId="1" w15:restartNumberingAfterBreak="0">
    <w:nsid w:val="37F27414"/>
    <w:multiLevelType w:val="hybridMultilevel"/>
    <w:tmpl w:val="F0824914"/>
    <w:lvl w:ilvl="0" w:tplc="F0DCB72E">
      <w:start w:val="1"/>
      <w:numFmt w:val="bullet"/>
      <w:lvlText w:val=""/>
      <w:lvlJc w:val="left"/>
      <w:pPr>
        <w:ind w:left="720" w:hanging="360"/>
      </w:pPr>
      <w:rPr>
        <w:rFonts w:ascii="Symbol" w:hAnsi="Symbol" w:hint="default"/>
      </w:rPr>
    </w:lvl>
    <w:lvl w:ilvl="1" w:tplc="D592CE14" w:tentative="1">
      <w:start w:val="1"/>
      <w:numFmt w:val="bullet"/>
      <w:lvlText w:val="o"/>
      <w:lvlJc w:val="left"/>
      <w:pPr>
        <w:ind w:left="1440" w:hanging="360"/>
      </w:pPr>
      <w:rPr>
        <w:rFonts w:ascii="Courier New" w:hAnsi="Courier New" w:cs="Courier New" w:hint="default"/>
      </w:rPr>
    </w:lvl>
    <w:lvl w:ilvl="2" w:tplc="718A16F2" w:tentative="1">
      <w:start w:val="1"/>
      <w:numFmt w:val="bullet"/>
      <w:lvlText w:val=""/>
      <w:lvlJc w:val="left"/>
      <w:pPr>
        <w:ind w:left="2160" w:hanging="360"/>
      </w:pPr>
      <w:rPr>
        <w:rFonts w:ascii="Wingdings" w:hAnsi="Wingdings" w:hint="default"/>
      </w:rPr>
    </w:lvl>
    <w:lvl w:ilvl="3" w:tplc="872E9A34" w:tentative="1">
      <w:start w:val="1"/>
      <w:numFmt w:val="bullet"/>
      <w:lvlText w:val=""/>
      <w:lvlJc w:val="left"/>
      <w:pPr>
        <w:ind w:left="2880" w:hanging="360"/>
      </w:pPr>
      <w:rPr>
        <w:rFonts w:ascii="Symbol" w:hAnsi="Symbol" w:hint="default"/>
      </w:rPr>
    </w:lvl>
    <w:lvl w:ilvl="4" w:tplc="6CC8D3D8" w:tentative="1">
      <w:start w:val="1"/>
      <w:numFmt w:val="bullet"/>
      <w:lvlText w:val="o"/>
      <w:lvlJc w:val="left"/>
      <w:pPr>
        <w:ind w:left="3600" w:hanging="360"/>
      </w:pPr>
      <w:rPr>
        <w:rFonts w:ascii="Courier New" w:hAnsi="Courier New" w:cs="Courier New" w:hint="default"/>
      </w:rPr>
    </w:lvl>
    <w:lvl w:ilvl="5" w:tplc="983A822A" w:tentative="1">
      <w:start w:val="1"/>
      <w:numFmt w:val="bullet"/>
      <w:lvlText w:val=""/>
      <w:lvlJc w:val="left"/>
      <w:pPr>
        <w:ind w:left="4320" w:hanging="360"/>
      </w:pPr>
      <w:rPr>
        <w:rFonts w:ascii="Wingdings" w:hAnsi="Wingdings" w:hint="default"/>
      </w:rPr>
    </w:lvl>
    <w:lvl w:ilvl="6" w:tplc="2180B640" w:tentative="1">
      <w:start w:val="1"/>
      <w:numFmt w:val="bullet"/>
      <w:lvlText w:val=""/>
      <w:lvlJc w:val="left"/>
      <w:pPr>
        <w:ind w:left="5040" w:hanging="360"/>
      </w:pPr>
      <w:rPr>
        <w:rFonts w:ascii="Symbol" w:hAnsi="Symbol" w:hint="default"/>
      </w:rPr>
    </w:lvl>
    <w:lvl w:ilvl="7" w:tplc="3B963496" w:tentative="1">
      <w:start w:val="1"/>
      <w:numFmt w:val="bullet"/>
      <w:lvlText w:val="o"/>
      <w:lvlJc w:val="left"/>
      <w:pPr>
        <w:ind w:left="5760" w:hanging="360"/>
      </w:pPr>
      <w:rPr>
        <w:rFonts w:ascii="Courier New" w:hAnsi="Courier New" w:cs="Courier New" w:hint="default"/>
      </w:rPr>
    </w:lvl>
    <w:lvl w:ilvl="8" w:tplc="DB10A9BC" w:tentative="1">
      <w:start w:val="1"/>
      <w:numFmt w:val="bullet"/>
      <w:lvlText w:val=""/>
      <w:lvlJc w:val="left"/>
      <w:pPr>
        <w:ind w:left="6480" w:hanging="360"/>
      </w:pPr>
      <w:rPr>
        <w:rFonts w:ascii="Wingdings" w:hAnsi="Wingdings" w:hint="default"/>
      </w:rPr>
    </w:lvl>
  </w:abstractNum>
  <w:abstractNum w:abstractNumId="2" w15:restartNumberingAfterBreak="0">
    <w:nsid w:val="59E45867"/>
    <w:multiLevelType w:val="hybridMultilevel"/>
    <w:tmpl w:val="7A4A03A6"/>
    <w:lvl w:ilvl="0" w:tplc="87EA8C6C">
      <w:start w:val="1"/>
      <w:numFmt w:val="bullet"/>
      <w:lvlText w:val=""/>
      <w:lvlJc w:val="left"/>
      <w:pPr>
        <w:ind w:left="720" w:hanging="360"/>
      </w:pPr>
      <w:rPr>
        <w:rFonts w:ascii="Symbol" w:hAnsi="Symbol" w:hint="default"/>
      </w:rPr>
    </w:lvl>
    <w:lvl w:ilvl="1" w:tplc="726AB6C0" w:tentative="1">
      <w:start w:val="1"/>
      <w:numFmt w:val="bullet"/>
      <w:lvlText w:val="o"/>
      <w:lvlJc w:val="left"/>
      <w:pPr>
        <w:ind w:left="1440" w:hanging="360"/>
      </w:pPr>
      <w:rPr>
        <w:rFonts w:ascii="Courier New" w:hAnsi="Courier New" w:cs="Courier New" w:hint="default"/>
      </w:rPr>
    </w:lvl>
    <w:lvl w:ilvl="2" w:tplc="825C70B0" w:tentative="1">
      <w:start w:val="1"/>
      <w:numFmt w:val="bullet"/>
      <w:lvlText w:val=""/>
      <w:lvlJc w:val="left"/>
      <w:pPr>
        <w:ind w:left="2160" w:hanging="360"/>
      </w:pPr>
      <w:rPr>
        <w:rFonts w:ascii="Wingdings" w:hAnsi="Wingdings" w:hint="default"/>
      </w:rPr>
    </w:lvl>
    <w:lvl w:ilvl="3" w:tplc="9B00CDE0" w:tentative="1">
      <w:start w:val="1"/>
      <w:numFmt w:val="bullet"/>
      <w:lvlText w:val=""/>
      <w:lvlJc w:val="left"/>
      <w:pPr>
        <w:ind w:left="2880" w:hanging="360"/>
      </w:pPr>
      <w:rPr>
        <w:rFonts w:ascii="Symbol" w:hAnsi="Symbol" w:hint="default"/>
      </w:rPr>
    </w:lvl>
    <w:lvl w:ilvl="4" w:tplc="85A69A10" w:tentative="1">
      <w:start w:val="1"/>
      <w:numFmt w:val="bullet"/>
      <w:lvlText w:val="o"/>
      <w:lvlJc w:val="left"/>
      <w:pPr>
        <w:ind w:left="3600" w:hanging="360"/>
      </w:pPr>
      <w:rPr>
        <w:rFonts w:ascii="Courier New" w:hAnsi="Courier New" w:cs="Courier New" w:hint="default"/>
      </w:rPr>
    </w:lvl>
    <w:lvl w:ilvl="5" w:tplc="F836F504" w:tentative="1">
      <w:start w:val="1"/>
      <w:numFmt w:val="bullet"/>
      <w:lvlText w:val=""/>
      <w:lvlJc w:val="left"/>
      <w:pPr>
        <w:ind w:left="4320" w:hanging="360"/>
      </w:pPr>
      <w:rPr>
        <w:rFonts w:ascii="Wingdings" w:hAnsi="Wingdings" w:hint="default"/>
      </w:rPr>
    </w:lvl>
    <w:lvl w:ilvl="6" w:tplc="26A25BE2" w:tentative="1">
      <w:start w:val="1"/>
      <w:numFmt w:val="bullet"/>
      <w:lvlText w:val=""/>
      <w:lvlJc w:val="left"/>
      <w:pPr>
        <w:ind w:left="5040" w:hanging="360"/>
      </w:pPr>
      <w:rPr>
        <w:rFonts w:ascii="Symbol" w:hAnsi="Symbol" w:hint="default"/>
      </w:rPr>
    </w:lvl>
    <w:lvl w:ilvl="7" w:tplc="46F20118" w:tentative="1">
      <w:start w:val="1"/>
      <w:numFmt w:val="bullet"/>
      <w:lvlText w:val="o"/>
      <w:lvlJc w:val="left"/>
      <w:pPr>
        <w:ind w:left="5760" w:hanging="360"/>
      </w:pPr>
      <w:rPr>
        <w:rFonts w:ascii="Courier New" w:hAnsi="Courier New" w:cs="Courier New" w:hint="default"/>
      </w:rPr>
    </w:lvl>
    <w:lvl w:ilvl="8" w:tplc="78281590" w:tentative="1">
      <w:start w:val="1"/>
      <w:numFmt w:val="bullet"/>
      <w:lvlText w:val=""/>
      <w:lvlJc w:val="left"/>
      <w:pPr>
        <w:ind w:left="6480" w:hanging="360"/>
      </w:pPr>
      <w:rPr>
        <w:rFonts w:ascii="Wingdings" w:hAnsi="Wingdings" w:hint="default"/>
      </w:rPr>
    </w:lvl>
  </w:abstractNum>
  <w:abstractNum w:abstractNumId="3" w15:restartNumberingAfterBreak="0">
    <w:nsid w:val="6C122A40"/>
    <w:multiLevelType w:val="hybridMultilevel"/>
    <w:tmpl w:val="0A5A92B4"/>
    <w:lvl w:ilvl="0" w:tplc="AD92360E">
      <w:start w:val="1"/>
      <w:numFmt w:val="bullet"/>
      <w:lvlText w:val=""/>
      <w:lvlJc w:val="left"/>
      <w:pPr>
        <w:ind w:left="720" w:hanging="360"/>
      </w:pPr>
      <w:rPr>
        <w:rFonts w:ascii="Symbol" w:hAnsi="Symbol" w:hint="default"/>
      </w:rPr>
    </w:lvl>
    <w:lvl w:ilvl="1" w:tplc="0A0CB078" w:tentative="1">
      <w:start w:val="1"/>
      <w:numFmt w:val="bullet"/>
      <w:lvlText w:val="o"/>
      <w:lvlJc w:val="left"/>
      <w:pPr>
        <w:ind w:left="1440" w:hanging="360"/>
      </w:pPr>
      <w:rPr>
        <w:rFonts w:ascii="Courier New" w:hAnsi="Courier New" w:cs="Courier New" w:hint="default"/>
      </w:rPr>
    </w:lvl>
    <w:lvl w:ilvl="2" w:tplc="5C7468D4" w:tentative="1">
      <w:start w:val="1"/>
      <w:numFmt w:val="bullet"/>
      <w:lvlText w:val=""/>
      <w:lvlJc w:val="left"/>
      <w:pPr>
        <w:ind w:left="2160" w:hanging="360"/>
      </w:pPr>
      <w:rPr>
        <w:rFonts w:ascii="Wingdings" w:hAnsi="Wingdings" w:hint="default"/>
      </w:rPr>
    </w:lvl>
    <w:lvl w:ilvl="3" w:tplc="1A84C310" w:tentative="1">
      <w:start w:val="1"/>
      <w:numFmt w:val="bullet"/>
      <w:lvlText w:val=""/>
      <w:lvlJc w:val="left"/>
      <w:pPr>
        <w:ind w:left="2880" w:hanging="360"/>
      </w:pPr>
      <w:rPr>
        <w:rFonts w:ascii="Symbol" w:hAnsi="Symbol" w:hint="default"/>
      </w:rPr>
    </w:lvl>
    <w:lvl w:ilvl="4" w:tplc="AF34DB70" w:tentative="1">
      <w:start w:val="1"/>
      <w:numFmt w:val="bullet"/>
      <w:lvlText w:val="o"/>
      <w:lvlJc w:val="left"/>
      <w:pPr>
        <w:ind w:left="3600" w:hanging="360"/>
      </w:pPr>
      <w:rPr>
        <w:rFonts w:ascii="Courier New" w:hAnsi="Courier New" w:cs="Courier New" w:hint="default"/>
      </w:rPr>
    </w:lvl>
    <w:lvl w:ilvl="5" w:tplc="DA7A3966" w:tentative="1">
      <w:start w:val="1"/>
      <w:numFmt w:val="bullet"/>
      <w:lvlText w:val=""/>
      <w:lvlJc w:val="left"/>
      <w:pPr>
        <w:ind w:left="4320" w:hanging="360"/>
      </w:pPr>
      <w:rPr>
        <w:rFonts w:ascii="Wingdings" w:hAnsi="Wingdings" w:hint="default"/>
      </w:rPr>
    </w:lvl>
    <w:lvl w:ilvl="6" w:tplc="53BE11B6" w:tentative="1">
      <w:start w:val="1"/>
      <w:numFmt w:val="bullet"/>
      <w:lvlText w:val=""/>
      <w:lvlJc w:val="left"/>
      <w:pPr>
        <w:ind w:left="5040" w:hanging="360"/>
      </w:pPr>
      <w:rPr>
        <w:rFonts w:ascii="Symbol" w:hAnsi="Symbol" w:hint="default"/>
      </w:rPr>
    </w:lvl>
    <w:lvl w:ilvl="7" w:tplc="C206D0DA" w:tentative="1">
      <w:start w:val="1"/>
      <w:numFmt w:val="bullet"/>
      <w:lvlText w:val="o"/>
      <w:lvlJc w:val="left"/>
      <w:pPr>
        <w:ind w:left="5760" w:hanging="360"/>
      </w:pPr>
      <w:rPr>
        <w:rFonts w:ascii="Courier New" w:hAnsi="Courier New" w:cs="Courier New" w:hint="default"/>
      </w:rPr>
    </w:lvl>
    <w:lvl w:ilvl="8" w:tplc="D1F66264" w:tentative="1">
      <w:start w:val="1"/>
      <w:numFmt w:val="bullet"/>
      <w:lvlText w:val=""/>
      <w:lvlJc w:val="left"/>
      <w:pPr>
        <w:ind w:left="6480" w:hanging="360"/>
      </w:pPr>
      <w:rPr>
        <w:rFonts w:ascii="Wingdings" w:hAnsi="Wingdings" w:hint="default"/>
      </w:rPr>
    </w:lvl>
  </w:abstractNum>
  <w:abstractNum w:abstractNumId="4" w15:restartNumberingAfterBreak="0">
    <w:nsid w:val="7D7E174D"/>
    <w:multiLevelType w:val="hybridMultilevel"/>
    <w:tmpl w:val="46D23E12"/>
    <w:lvl w:ilvl="0" w:tplc="30EAF5C6">
      <w:start w:val="1"/>
      <w:numFmt w:val="bullet"/>
      <w:lvlText w:val=""/>
      <w:lvlJc w:val="left"/>
      <w:pPr>
        <w:ind w:left="780" w:hanging="360"/>
      </w:pPr>
      <w:rPr>
        <w:rFonts w:ascii="Symbol" w:hAnsi="Symbol" w:hint="default"/>
      </w:rPr>
    </w:lvl>
    <w:lvl w:ilvl="1" w:tplc="3F82E406" w:tentative="1">
      <w:start w:val="1"/>
      <w:numFmt w:val="bullet"/>
      <w:lvlText w:val="o"/>
      <w:lvlJc w:val="left"/>
      <w:pPr>
        <w:ind w:left="1500" w:hanging="360"/>
      </w:pPr>
      <w:rPr>
        <w:rFonts w:ascii="Courier New" w:hAnsi="Courier New" w:cs="Courier New" w:hint="default"/>
      </w:rPr>
    </w:lvl>
    <w:lvl w:ilvl="2" w:tplc="6A244306" w:tentative="1">
      <w:start w:val="1"/>
      <w:numFmt w:val="bullet"/>
      <w:lvlText w:val=""/>
      <w:lvlJc w:val="left"/>
      <w:pPr>
        <w:ind w:left="2220" w:hanging="360"/>
      </w:pPr>
      <w:rPr>
        <w:rFonts w:ascii="Wingdings" w:hAnsi="Wingdings" w:hint="default"/>
      </w:rPr>
    </w:lvl>
    <w:lvl w:ilvl="3" w:tplc="B194232E" w:tentative="1">
      <w:start w:val="1"/>
      <w:numFmt w:val="bullet"/>
      <w:lvlText w:val=""/>
      <w:lvlJc w:val="left"/>
      <w:pPr>
        <w:ind w:left="2940" w:hanging="360"/>
      </w:pPr>
      <w:rPr>
        <w:rFonts w:ascii="Symbol" w:hAnsi="Symbol" w:hint="default"/>
      </w:rPr>
    </w:lvl>
    <w:lvl w:ilvl="4" w:tplc="FE467436" w:tentative="1">
      <w:start w:val="1"/>
      <w:numFmt w:val="bullet"/>
      <w:lvlText w:val="o"/>
      <w:lvlJc w:val="left"/>
      <w:pPr>
        <w:ind w:left="3660" w:hanging="360"/>
      </w:pPr>
      <w:rPr>
        <w:rFonts w:ascii="Courier New" w:hAnsi="Courier New" w:cs="Courier New" w:hint="default"/>
      </w:rPr>
    </w:lvl>
    <w:lvl w:ilvl="5" w:tplc="9EE2B702" w:tentative="1">
      <w:start w:val="1"/>
      <w:numFmt w:val="bullet"/>
      <w:lvlText w:val=""/>
      <w:lvlJc w:val="left"/>
      <w:pPr>
        <w:ind w:left="4380" w:hanging="360"/>
      </w:pPr>
      <w:rPr>
        <w:rFonts w:ascii="Wingdings" w:hAnsi="Wingdings" w:hint="default"/>
      </w:rPr>
    </w:lvl>
    <w:lvl w:ilvl="6" w:tplc="5EF41D2E" w:tentative="1">
      <w:start w:val="1"/>
      <w:numFmt w:val="bullet"/>
      <w:lvlText w:val=""/>
      <w:lvlJc w:val="left"/>
      <w:pPr>
        <w:ind w:left="5100" w:hanging="360"/>
      </w:pPr>
      <w:rPr>
        <w:rFonts w:ascii="Symbol" w:hAnsi="Symbol" w:hint="default"/>
      </w:rPr>
    </w:lvl>
    <w:lvl w:ilvl="7" w:tplc="D976357A" w:tentative="1">
      <w:start w:val="1"/>
      <w:numFmt w:val="bullet"/>
      <w:lvlText w:val="o"/>
      <w:lvlJc w:val="left"/>
      <w:pPr>
        <w:ind w:left="5820" w:hanging="360"/>
      </w:pPr>
      <w:rPr>
        <w:rFonts w:ascii="Courier New" w:hAnsi="Courier New" w:cs="Courier New" w:hint="default"/>
      </w:rPr>
    </w:lvl>
    <w:lvl w:ilvl="8" w:tplc="065A2486" w:tentative="1">
      <w:start w:val="1"/>
      <w:numFmt w:val="bullet"/>
      <w:lvlText w:val=""/>
      <w:lvlJc w:val="left"/>
      <w:pPr>
        <w:ind w:left="6540" w:hanging="360"/>
      </w:pPr>
      <w:rPr>
        <w:rFonts w:ascii="Wingdings" w:hAnsi="Wingdings" w:hint="default"/>
      </w:rPr>
    </w:lvl>
  </w:abstractNum>
  <w:num w:numId="1" w16cid:durableId="1200975488">
    <w:abstractNumId w:val="1"/>
  </w:num>
  <w:num w:numId="2" w16cid:durableId="394470896">
    <w:abstractNumId w:val="4"/>
  </w:num>
  <w:num w:numId="3" w16cid:durableId="309947907">
    <w:abstractNumId w:val="0"/>
  </w:num>
  <w:num w:numId="4" w16cid:durableId="1110469013">
    <w:abstractNumId w:val="3"/>
  </w:num>
  <w:num w:numId="5" w16cid:durableId="2071073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BB9"/>
    <w:rsid w:val="0004249E"/>
    <w:rsid w:val="0004330A"/>
    <w:rsid w:val="00050F5D"/>
    <w:rsid w:val="000D35BA"/>
    <w:rsid w:val="000F155A"/>
    <w:rsid w:val="000F2037"/>
    <w:rsid w:val="001434AE"/>
    <w:rsid w:val="00143D59"/>
    <w:rsid w:val="001604D5"/>
    <w:rsid w:val="0017068E"/>
    <w:rsid w:val="0017324A"/>
    <w:rsid w:val="0017725E"/>
    <w:rsid w:val="001E4DD1"/>
    <w:rsid w:val="00227C14"/>
    <w:rsid w:val="00251203"/>
    <w:rsid w:val="00267ED7"/>
    <w:rsid w:val="00281E6F"/>
    <w:rsid w:val="002824FD"/>
    <w:rsid w:val="002961DF"/>
    <w:rsid w:val="002A7152"/>
    <w:rsid w:val="002B60E6"/>
    <w:rsid w:val="002C5943"/>
    <w:rsid w:val="003365BF"/>
    <w:rsid w:val="003537DE"/>
    <w:rsid w:val="00372703"/>
    <w:rsid w:val="003A437A"/>
    <w:rsid w:val="003A6248"/>
    <w:rsid w:val="003B438B"/>
    <w:rsid w:val="003D02FB"/>
    <w:rsid w:val="00402181"/>
    <w:rsid w:val="00424E92"/>
    <w:rsid w:val="00456578"/>
    <w:rsid w:val="00471D9C"/>
    <w:rsid w:val="00474B55"/>
    <w:rsid w:val="004C658D"/>
    <w:rsid w:val="00506336"/>
    <w:rsid w:val="005168BE"/>
    <w:rsid w:val="00527FC1"/>
    <w:rsid w:val="00541934"/>
    <w:rsid w:val="00564159"/>
    <w:rsid w:val="005738D0"/>
    <w:rsid w:val="005D3A04"/>
    <w:rsid w:val="005E6D9B"/>
    <w:rsid w:val="00610879"/>
    <w:rsid w:val="00612C45"/>
    <w:rsid w:val="00614A8E"/>
    <w:rsid w:val="00632E8A"/>
    <w:rsid w:val="006375A0"/>
    <w:rsid w:val="006378BC"/>
    <w:rsid w:val="00637C08"/>
    <w:rsid w:val="00657EBB"/>
    <w:rsid w:val="00660413"/>
    <w:rsid w:val="00680655"/>
    <w:rsid w:val="0069518F"/>
    <w:rsid w:val="006A6841"/>
    <w:rsid w:val="006B0E14"/>
    <w:rsid w:val="006C1FC7"/>
    <w:rsid w:val="006C23EE"/>
    <w:rsid w:val="006C3411"/>
    <w:rsid w:val="006E4629"/>
    <w:rsid w:val="006F144E"/>
    <w:rsid w:val="006F72E3"/>
    <w:rsid w:val="00741F5C"/>
    <w:rsid w:val="00752ECE"/>
    <w:rsid w:val="0076372F"/>
    <w:rsid w:val="00774ADC"/>
    <w:rsid w:val="007A5A91"/>
    <w:rsid w:val="007D54CF"/>
    <w:rsid w:val="00800BCC"/>
    <w:rsid w:val="00806B28"/>
    <w:rsid w:val="00807C2D"/>
    <w:rsid w:val="0081485A"/>
    <w:rsid w:val="00864EB9"/>
    <w:rsid w:val="008878FF"/>
    <w:rsid w:val="008962DD"/>
    <w:rsid w:val="0089700C"/>
    <w:rsid w:val="008C2A64"/>
    <w:rsid w:val="008F2A62"/>
    <w:rsid w:val="008F78BA"/>
    <w:rsid w:val="008F7C0A"/>
    <w:rsid w:val="00901F54"/>
    <w:rsid w:val="00903AAB"/>
    <w:rsid w:val="00903BB9"/>
    <w:rsid w:val="00917570"/>
    <w:rsid w:val="0097428F"/>
    <w:rsid w:val="00980B8C"/>
    <w:rsid w:val="00982A9D"/>
    <w:rsid w:val="009B1E5D"/>
    <w:rsid w:val="009D1779"/>
    <w:rsid w:val="009E0BCE"/>
    <w:rsid w:val="009E3904"/>
    <w:rsid w:val="00A059B6"/>
    <w:rsid w:val="00A23B2A"/>
    <w:rsid w:val="00A3181C"/>
    <w:rsid w:val="00A41A02"/>
    <w:rsid w:val="00A75FD8"/>
    <w:rsid w:val="00AB3C98"/>
    <w:rsid w:val="00AB7269"/>
    <w:rsid w:val="00AC4985"/>
    <w:rsid w:val="00B356C6"/>
    <w:rsid w:val="00B60AED"/>
    <w:rsid w:val="00BA3F05"/>
    <w:rsid w:val="00BB3C8F"/>
    <w:rsid w:val="00BB51F1"/>
    <w:rsid w:val="00BE095E"/>
    <w:rsid w:val="00C17D49"/>
    <w:rsid w:val="00C504AE"/>
    <w:rsid w:val="00C51735"/>
    <w:rsid w:val="00CA50CB"/>
    <w:rsid w:val="00CA6A70"/>
    <w:rsid w:val="00CC5787"/>
    <w:rsid w:val="00CD37DA"/>
    <w:rsid w:val="00CE4256"/>
    <w:rsid w:val="00CF3820"/>
    <w:rsid w:val="00CF3D07"/>
    <w:rsid w:val="00D16FDF"/>
    <w:rsid w:val="00D266D1"/>
    <w:rsid w:val="00D271A1"/>
    <w:rsid w:val="00D37C62"/>
    <w:rsid w:val="00D50C3A"/>
    <w:rsid w:val="00D61748"/>
    <w:rsid w:val="00D85731"/>
    <w:rsid w:val="00D91981"/>
    <w:rsid w:val="00D931F0"/>
    <w:rsid w:val="00DB4F4B"/>
    <w:rsid w:val="00E12FFF"/>
    <w:rsid w:val="00E214DD"/>
    <w:rsid w:val="00E617F1"/>
    <w:rsid w:val="00E81237"/>
    <w:rsid w:val="00E82EDA"/>
    <w:rsid w:val="00E86B15"/>
    <w:rsid w:val="00EB19C0"/>
    <w:rsid w:val="00EB4C95"/>
    <w:rsid w:val="00EB6DDC"/>
    <w:rsid w:val="00EC078C"/>
    <w:rsid w:val="00F035B4"/>
    <w:rsid w:val="00F2483A"/>
    <w:rsid w:val="00F25574"/>
    <w:rsid w:val="00F30B57"/>
    <w:rsid w:val="00F729A7"/>
    <w:rsid w:val="00F74E88"/>
    <w:rsid w:val="00FB7F5D"/>
    <w:rsid w:val="00FD0493"/>
    <w:rsid w:val="00FD3083"/>
    <w:rsid w:val="00FE0997"/>
    <w:rsid w:val="00FF6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B24B0"/>
  <w15:chartTrackingRefBased/>
  <w15:docId w15:val="{AC3F8559-99CA-4662-ADE5-FBDC1E815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9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934"/>
  </w:style>
  <w:style w:type="paragraph" w:styleId="Footer">
    <w:name w:val="footer"/>
    <w:basedOn w:val="Normal"/>
    <w:link w:val="FooterChar"/>
    <w:uiPriority w:val="99"/>
    <w:unhideWhenUsed/>
    <w:rsid w:val="00541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934"/>
  </w:style>
  <w:style w:type="paragraph" w:styleId="ListParagraph">
    <w:name w:val="List Paragraph"/>
    <w:basedOn w:val="Normal"/>
    <w:uiPriority w:val="34"/>
    <w:qFormat/>
    <w:rsid w:val="006B0E14"/>
    <w:pPr>
      <w:ind w:left="720"/>
      <w:contextualSpacing/>
    </w:pPr>
  </w:style>
  <w:style w:type="paragraph" w:styleId="Title">
    <w:name w:val="Title"/>
    <w:basedOn w:val="Normal"/>
    <w:next w:val="Normal"/>
    <w:link w:val="TitleChar"/>
    <w:uiPriority w:val="10"/>
    <w:qFormat/>
    <w:rsid w:val="006375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5A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1787</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Madalina Imbrea (2127378)</cp:lastModifiedBy>
  <cp:revision>4</cp:revision>
  <dcterms:created xsi:type="dcterms:W3CDTF">2022-11-03T16:58:00Z</dcterms:created>
  <dcterms:modified xsi:type="dcterms:W3CDTF">2022-11-08T10:13:00Z</dcterms:modified>
</cp:coreProperties>
</file>