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EB3D37" w14:textId="36509B0B" w:rsidR="0053220B" w:rsidRPr="0053220B" w:rsidRDefault="0053220B" w:rsidP="0053220B">
      <w:pPr>
        <w:jc w:val="center"/>
        <w:rPr>
          <w:rFonts w:ascii="Arial" w:hAnsi="Arial" w:cs="Arial"/>
          <w:b/>
          <w:bCs/>
          <w:sz w:val="44"/>
          <w:szCs w:val="44"/>
        </w:rPr>
      </w:pPr>
    </w:p>
    <w:p w14:paraId="56186582" w14:textId="7CE14EDE" w:rsidR="0053220B" w:rsidRPr="0053220B" w:rsidRDefault="0053220B" w:rsidP="0053220B">
      <w:pPr>
        <w:jc w:val="center"/>
        <w:rPr>
          <w:rFonts w:ascii="Arial" w:hAnsi="Arial" w:cs="Arial"/>
          <w:b/>
          <w:bCs/>
          <w:sz w:val="44"/>
          <w:szCs w:val="44"/>
        </w:rPr>
      </w:pPr>
      <w:r w:rsidRPr="0053220B">
        <w:rPr>
          <w:rFonts w:ascii="Arial" w:hAnsi="Arial" w:cs="Arial"/>
          <w:b/>
          <w:bCs/>
          <w:sz w:val="44"/>
          <w:szCs w:val="44"/>
        </w:rPr>
        <w:t>BA (Hons) Leadership and Management Skills for the Module Code: LCLM 600</w:t>
      </w:r>
      <w:r>
        <w:rPr>
          <w:rFonts w:ascii="Arial" w:hAnsi="Arial" w:cs="Arial"/>
          <w:b/>
          <w:bCs/>
          <w:sz w:val="44"/>
          <w:szCs w:val="44"/>
        </w:rPr>
        <w:t>1</w:t>
      </w:r>
    </w:p>
    <w:p w14:paraId="6E7F2FB7" w14:textId="1349B420" w:rsidR="0053220B" w:rsidRDefault="0053220B" w:rsidP="0053220B">
      <w:pPr>
        <w:jc w:val="center"/>
        <w:rPr>
          <w:rFonts w:ascii="Arial" w:hAnsi="Arial" w:cs="Arial"/>
          <w:b/>
          <w:bCs/>
          <w:sz w:val="44"/>
          <w:szCs w:val="44"/>
        </w:rPr>
      </w:pPr>
      <w:r w:rsidRPr="0053220B">
        <w:rPr>
          <w:rFonts w:ascii="Arial" w:hAnsi="Arial" w:cs="Arial"/>
          <w:b/>
          <w:bCs/>
          <w:sz w:val="44"/>
          <w:szCs w:val="44"/>
        </w:rPr>
        <w:t xml:space="preserve">Strategic Management for Business </w:t>
      </w:r>
    </w:p>
    <w:p w14:paraId="3BC24DB7" w14:textId="7656D41F" w:rsidR="0053220B" w:rsidRPr="00AD0BDA" w:rsidRDefault="0053220B" w:rsidP="002A7FB3">
      <w:pPr>
        <w:pStyle w:val="p1"/>
        <w:rPr>
          <w:rFonts w:ascii="Arial" w:hAnsi="Arial" w:cs="Arial"/>
          <w:sz w:val="44"/>
          <w:szCs w:val="44"/>
        </w:rPr>
      </w:pPr>
      <w:r w:rsidRPr="0053220B">
        <w:rPr>
          <w:rFonts w:ascii="Arial" w:hAnsi="Arial" w:cs="Arial"/>
          <w:b/>
          <w:bCs/>
          <w:sz w:val="44"/>
          <w:szCs w:val="44"/>
        </w:rPr>
        <w:t>Lecturer:</w:t>
      </w:r>
      <w:r w:rsidR="00397A9E">
        <w:rPr>
          <w:rFonts w:ascii="Arial" w:hAnsi="Arial" w:cs="Arial"/>
          <w:b/>
          <w:bCs/>
          <w:sz w:val="44"/>
          <w:szCs w:val="44"/>
        </w:rPr>
        <w:t xml:space="preserve"> </w:t>
      </w:r>
      <w:proofErr w:type="spellStart"/>
      <w:r w:rsidR="0076723B">
        <w:rPr>
          <w:rFonts w:ascii="Arial" w:hAnsi="Arial" w:cs="Arial"/>
          <w:b/>
          <w:bCs/>
          <w:sz w:val="44"/>
          <w:szCs w:val="44"/>
        </w:rPr>
        <w:t>Yohan</w:t>
      </w:r>
      <w:proofErr w:type="spellEnd"/>
      <w:r w:rsidR="0076723B">
        <w:rPr>
          <w:rFonts w:ascii="Arial" w:hAnsi="Arial" w:cs="Arial"/>
          <w:b/>
          <w:bCs/>
          <w:sz w:val="44"/>
          <w:szCs w:val="44"/>
        </w:rPr>
        <w:t xml:space="preserve"> </w:t>
      </w:r>
      <w:proofErr w:type="spellStart"/>
      <w:r w:rsidR="0076723B">
        <w:rPr>
          <w:rFonts w:ascii="Arial" w:hAnsi="Arial" w:cs="Arial"/>
          <w:b/>
          <w:bCs/>
          <w:sz w:val="44"/>
          <w:szCs w:val="44"/>
        </w:rPr>
        <w:t>Mendis</w:t>
      </w:r>
      <w:proofErr w:type="spellEnd"/>
      <w:r w:rsidR="0076723B">
        <w:rPr>
          <w:rFonts w:ascii="Arial" w:hAnsi="Arial" w:cs="Arial"/>
          <w:b/>
          <w:bCs/>
          <w:sz w:val="44"/>
          <w:szCs w:val="44"/>
        </w:rPr>
        <w:t xml:space="preserve">, Dr. </w:t>
      </w:r>
      <w:proofErr w:type="spellStart"/>
      <w:r w:rsidR="0076723B">
        <w:rPr>
          <w:rFonts w:ascii="Arial" w:hAnsi="Arial" w:cs="Arial"/>
          <w:b/>
          <w:bCs/>
          <w:sz w:val="44"/>
          <w:szCs w:val="44"/>
        </w:rPr>
        <w:t>Faizu</w:t>
      </w:r>
      <w:proofErr w:type="spellEnd"/>
      <w:r w:rsidR="0076723B">
        <w:rPr>
          <w:rFonts w:ascii="Arial" w:hAnsi="Arial" w:cs="Arial"/>
          <w:b/>
          <w:bCs/>
          <w:sz w:val="44"/>
          <w:szCs w:val="44"/>
        </w:rPr>
        <w:t xml:space="preserve"> </w:t>
      </w:r>
      <w:r w:rsidR="002B13ED">
        <w:rPr>
          <w:rFonts w:ascii="Arial" w:hAnsi="Arial" w:cs="Arial"/>
          <w:b/>
          <w:bCs/>
          <w:sz w:val="44"/>
          <w:szCs w:val="44"/>
        </w:rPr>
        <w:t>Education</w:t>
      </w:r>
    </w:p>
    <w:p w14:paraId="282C3DC0" w14:textId="56029BD5" w:rsidR="0053220B" w:rsidRPr="0053220B" w:rsidRDefault="0053220B" w:rsidP="0053220B">
      <w:pPr>
        <w:jc w:val="center"/>
        <w:rPr>
          <w:rFonts w:ascii="Arial" w:hAnsi="Arial" w:cs="Arial"/>
          <w:b/>
          <w:bCs/>
          <w:sz w:val="44"/>
          <w:szCs w:val="44"/>
        </w:rPr>
      </w:pPr>
      <w:r w:rsidRPr="0053220B">
        <w:rPr>
          <w:rFonts w:ascii="Arial" w:hAnsi="Arial" w:cs="Arial"/>
          <w:b/>
          <w:bCs/>
          <w:sz w:val="44"/>
          <w:szCs w:val="44"/>
        </w:rPr>
        <w:t>Name:</w:t>
      </w:r>
      <w:r w:rsidR="002B13ED">
        <w:rPr>
          <w:rFonts w:ascii="Arial" w:hAnsi="Arial" w:cs="Arial"/>
          <w:b/>
          <w:bCs/>
          <w:sz w:val="44"/>
          <w:szCs w:val="44"/>
        </w:rPr>
        <w:t xml:space="preserve"> Teya Todorova Ceneva</w:t>
      </w:r>
    </w:p>
    <w:p w14:paraId="1B64F7F4" w14:textId="0C59E243" w:rsidR="00926A35" w:rsidRDefault="0053220B" w:rsidP="0053220B">
      <w:pPr>
        <w:jc w:val="center"/>
        <w:rPr>
          <w:rFonts w:ascii="Arial" w:hAnsi="Arial" w:cs="Arial"/>
          <w:b/>
          <w:bCs/>
          <w:sz w:val="44"/>
          <w:szCs w:val="44"/>
        </w:rPr>
      </w:pPr>
      <w:r w:rsidRPr="0053220B">
        <w:rPr>
          <w:rFonts w:ascii="Arial" w:hAnsi="Arial" w:cs="Arial"/>
          <w:b/>
          <w:bCs/>
          <w:sz w:val="44"/>
          <w:szCs w:val="44"/>
        </w:rPr>
        <w:t>Student ID:</w:t>
      </w:r>
      <w:r w:rsidR="002B13ED">
        <w:rPr>
          <w:rFonts w:ascii="Arial" w:hAnsi="Arial" w:cs="Arial"/>
          <w:b/>
          <w:bCs/>
          <w:sz w:val="44"/>
          <w:szCs w:val="44"/>
        </w:rPr>
        <w:t xml:space="preserve"> </w:t>
      </w:r>
      <w:r w:rsidR="006D3E00">
        <w:rPr>
          <w:rFonts w:ascii="Arial" w:hAnsi="Arial" w:cs="Arial"/>
          <w:b/>
          <w:bCs/>
          <w:sz w:val="44"/>
          <w:szCs w:val="44"/>
        </w:rPr>
        <w:t>2325754</w:t>
      </w:r>
    </w:p>
    <w:p w14:paraId="7BA3843A" w14:textId="77777777" w:rsidR="00121589" w:rsidRPr="0053220B" w:rsidRDefault="00121589" w:rsidP="0053220B">
      <w:pPr>
        <w:jc w:val="center"/>
        <w:rPr>
          <w:rFonts w:ascii="Arial" w:hAnsi="Arial" w:cs="Arial"/>
          <w:b/>
          <w:bCs/>
          <w:sz w:val="44"/>
          <w:szCs w:val="44"/>
        </w:rPr>
      </w:pPr>
    </w:p>
    <w:p w14:paraId="33115DA7" w14:textId="77777777" w:rsidR="00926A35" w:rsidRPr="0053220B" w:rsidRDefault="00926A35" w:rsidP="0053220B">
      <w:pPr>
        <w:jc w:val="center"/>
        <w:rPr>
          <w:rFonts w:ascii="Arial" w:hAnsi="Arial" w:cs="Arial"/>
          <w:b/>
          <w:bCs/>
          <w:sz w:val="44"/>
          <w:szCs w:val="44"/>
        </w:rPr>
      </w:pPr>
      <w:r w:rsidRPr="0053220B">
        <w:rPr>
          <w:rFonts w:ascii="Arial" w:hAnsi="Arial" w:cs="Arial"/>
          <w:b/>
          <w:bCs/>
          <w:sz w:val="44"/>
          <w:szCs w:val="44"/>
        </w:rPr>
        <w:br w:type="page"/>
      </w:r>
    </w:p>
    <w:sdt>
      <w:sdtPr>
        <w:rPr>
          <w:rFonts w:asciiTheme="minorHAnsi" w:eastAsiaTheme="minorHAnsi" w:hAnsiTheme="minorHAnsi" w:cstheme="minorBidi"/>
          <w:color w:val="auto"/>
          <w:kern w:val="2"/>
          <w:sz w:val="24"/>
          <w:szCs w:val="24"/>
          <w:lang w:val="en-GB"/>
          <w14:ligatures w14:val="standardContextual"/>
        </w:rPr>
        <w:id w:val="-2145417450"/>
        <w:docPartObj>
          <w:docPartGallery w:val="Table of Contents"/>
          <w:docPartUnique/>
        </w:docPartObj>
      </w:sdtPr>
      <w:sdtEndPr>
        <w:rPr>
          <w:b/>
          <w:bCs/>
          <w:noProof/>
        </w:rPr>
      </w:sdtEndPr>
      <w:sdtContent>
        <w:p w14:paraId="7A32633F" w14:textId="2A8C9F3A" w:rsidR="0053220B" w:rsidRDefault="0053220B">
          <w:pPr>
            <w:pStyle w:val="TOCHeading"/>
          </w:pPr>
          <w:r>
            <w:t>Contents</w:t>
          </w:r>
        </w:p>
        <w:p w14:paraId="60BEB8BC" w14:textId="43787AB5" w:rsidR="0053220B" w:rsidRDefault="0053220B">
          <w:pPr>
            <w:pStyle w:val="TOC1"/>
            <w:tabs>
              <w:tab w:val="right" w:leader="dot" w:pos="9016"/>
            </w:tabs>
            <w:rPr>
              <w:noProof/>
            </w:rPr>
          </w:pPr>
          <w:r>
            <w:fldChar w:fldCharType="begin"/>
          </w:r>
          <w:r>
            <w:instrText xml:space="preserve"> TOC \o "1-3" \h \z \u </w:instrText>
          </w:r>
          <w:r>
            <w:fldChar w:fldCharType="separate"/>
          </w:r>
          <w:hyperlink w:anchor="_Toc237462642" w:history="1">
            <w:r w:rsidRPr="000515EE">
              <w:rPr>
                <w:rStyle w:val="Hyperlink"/>
                <w:noProof/>
              </w:rPr>
              <w:t>1. Executive Summary</w:t>
            </w:r>
            <w:r>
              <w:rPr>
                <w:noProof/>
                <w:webHidden/>
              </w:rPr>
              <w:tab/>
            </w:r>
            <w:r>
              <w:rPr>
                <w:noProof/>
                <w:webHidden/>
              </w:rPr>
              <w:fldChar w:fldCharType="begin"/>
            </w:r>
            <w:r>
              <w:rPr>
                <w:noProof/>
                <w:webHidden/>
              </w:rPr>
              <w:instrText xml:space="preserve"> PAGEREF _Toc237462642 \h </w:instrText>
            </w:r>
            <w:r>
              <w:rPr>
                <w:noProof/>
                <w:webHidden/>
              </w:rPr>
            </w:r>
            <w:r>
              <w:rPr>
                <w:noProof/>
                <w:webHidden/>
              </w:rPr>
              <w:fldChar w:fldCharType="separate"/>
            </w:r>
            <w:r>
              <w:rPr>
                <w:noProof/>
                <w:webHidden/>
              </w:rPr>
              <w:t>3</w:t>
            </w:r>
            <w:r>
              <w:rPr>
                <w:noProof/>
                <w:webHidden/>
              </w:rPr>
              <w:fldChar w:fldCharType="end"/>
            </w:r>
          </w:hyperlink>
        </w:p>
        <w:p w14:paraId="0FC1DBE4" w14:textId="56D913F4" w:rsidR="0053220B" w:rsidRDefault="0053220B">
          <w:pPr>
            <w:pStyle w:val="TOC1"/>
            <w:tabs>
              <w:tab w:val="right" w:leader="dot" w:pos="9016"/>
            </w:tabs>
            <w:rPr>
              <w:noProof/>
            </w:rPr>
          </w:pPr>
          <w:hyperlink w:anchor="_Toc237462643" w:history="1">
            <w:r w:rsidRPr="000515EE">
              <w:rPr>
                <w:rStyle w:val="Hyperlink"/>
                <w:noProof/>
              </w:rPr>
              <w:t>2. Introduction to Vodafone</w:t>
            </w:r>
            <w:r>
              <w:rPr>
                <w:noProof/>
                <w:webHidden/>
              </w:rPr>
              <w:tab/>
            </w:r>
            <w:r>
              <w:rPr>
                <w:noProof/>
                <w:webHidden/>
              </w:rPr>
              <w:fldChar w:fldCharType="begin"/>
            </w:r>
            <w:r>
              <w:rPr>
                <w:noProof/>
                <w:webHidden/>
              </w:rPr>
              <w:instrText xml:space="preserve"> PAGEREF _Toc237462643 \h </w:instrText>
            </w:r>
            <w:r>
              <w:rPr>
                <w:noProof/>
                <w:webHidden/>
              </w:rPr>
            </w:r>
            <w:r>
              <w:rPr>
                <w:noProof/>
                <w:webHidden/>
              </w:rPr>
              <w:fldChar w:fldCharType="separate"/>
            </w:r>
            <w:r>
              <w:rPr>
                <w:noProof/>
                <w:webHidden/>
              </w:rPr>
              <w:t>3</w:t>
            </w:r>
            <w:r>
              <w:rPr>
                <w:noProof/>
                <w:webHidden/>
              </w:rPr>
              <w:fldChar w:fldCharType="end"/>
            </w:r>
          </w:hyperlink>
        </w:p>
        <w:p w14:paraId="1B1D7A45" w14:textId="73FD8734" w:rsidR="0053220B" w:rsidRDefault="0053220B">
          <w:pPr>
            <w:pStyle w:val="TOC1"/>
            <w:tabs>
              <w:tab w:val="right" w:leader="dot" w:pos="9016"/>
            </w:tabs>
            <w:rPr>
              <w:noProof/>
            </w:rPr>
          </w:pPr>
          <w:hyperlink w:anchor="_Toc237462644" w:history="1">
            <w:r w:rsidRPr="000515EE">
              <w:rPr>
                <w:rStyle w:val="Hyperlink"/>
                <w:noProof/>
              </w:rPr>
              <w:t>3. Evaluation of the Current Market Situation</w:t>
            </w:r>
            <w:r>
              <w:rPr>
                <w:noProof/>
                <w:webHidden/>
              </w:rPr>
              <w:tab/>
            </w:r>
            <w:r>
              <w:rPr>
                <w:noProof/>
                <w:webHidden/>
              </w:rPr>
              <w:fldChar w:fldCharType="begin"/>
            </w:r>
            <w:r>
              <w:rPr>
                <w:noProof/>
                <w:webHidden/>
              </w:rPr>
              <w:instrText xml:space="preserve"> PAGEREF _Toc237462644 \h </w:instrText>
            </w:r>
            <w:r>
              <w:rPr>
                <w:noProof/>
                <w:webHidden/>
              </w:rPr>
            </w:r>
            <w:r>
              <w:rPr>
                <w:noProof/>
                <w:webHidden/>
              </w:rPr>
              <w:fldChar w:fldCharType="separate"/>
            </w:r>
            <w:r>
              <w:rPr>
                <w:noProof/>
                <w:webHidden/>
              </w:rPr>
              <w:t>4</w:t>
            </w:r>
            <w:r>
              <w:rPr>
                <w:noProof/>
                <w:webHidden/>
              </w:rPr>
              <w:fldChar w:fldCharType="end"/>
            </w:r>
          </w:hyperlink>
        </w:p>
        <w:p w14:paraId="54E864A2" w14:textId="7D3E221F" w:rsidR="0053220B" w:rsidRDefault="0053220B">
          <w:pPr>
            <w:pStyle w:val="TOC2"/>
            <w:tabs>
              <w:tab w:val="right" w:leader="dot" w:pos="9016"/>
            </w:tabs>
            <w:rPr>
              <w:noProof/>
            </w:rPr>
          </w:pPr>
          <w:hyperlink w:anchor="_Toc237462645" w:history="1">
            <w:r w:rsidRPr="000515EE">
              <w:rPr>
                <w:rStyle w:val="Hyperlink"/>
                <w:noProof/>
              </w:rPr>
              <w:t>3.1 PESTEL Analysis</w:t>
            </w:r>
            <w:r>
              <w:rPr>
                <w:noProof/>
                <w:webHidden/>
              </w:rPr>
              <w:tab/>
            </w:r>
            <w:r>
              <w:rPr>
                <w:noProof/>
                <w:webHidden/>
              </w:rPr>
              <w:fldChar w:fldCharType="begin"/>
            </w:r>
            <w:r>
              <w:rPr>
                <w:noProof/>
                <w:webHidden/>
              </w:rPr>
              <w:instrText xml:space="preserve"> PAGEREF _Toc237462645 \h </w:instrText>
            </w:r>
            <w:r>
              <w:rPr>
                <w:noProof/>
                <w:webHidden/>
              </w:rPr>
            </w:r>
            <w:r>
              <w:rPr>
                <w:noProof/>
                <w:webHidden/>
              </w:rPr>
              <w:fldChar w:fldCharType="separate"/>
            </w:r>
            <w:r>
              <w:rPr>
                <w:noProof/>
                <w:webHidden/>
              </w:rPr>
              <w:t>4</w:t>
            </w:r>
            <w:r>
              <w:rPr>
                <w:noProof/>
                <w:webHidden/>
              </w:rPr>
              <w:fldChar w:fldCharType="end"/>
            </w:r>
          </w:hyperlink>
        </w:p>
        <w:p w14:paraId="72698433" w14:textId="2401D1DF" w:rsidR="0053220B" w:rsidRDefault="0053220B">
          <w:pPr>
            <w:pStyle w:val="TOC2"/>
            <w:tabs>
              <w:tab w:val="right" w:leader="dot" w:pos="9016"/>
            </w:tabs>
            <w:rPr>
              <w:noProof/>
            </w:rPr>
          </w:pPr>
          <w:hyperlink w:anchor="_Toc237462646" w:history="1">
            <w:r w:rsidRPr="000515EE">
              <w:rPr>
                <w:rStyle w:val="Hyperlink"/>
                <w:noProof/>
              </w:rPr>
              <w:t>3.2 Porter's Five Forces</w:t>
            </w:r>
            <w:r>
              <w:rPr>
                <w:noProof/>
                <w:webHidden/>
              </w:rPr>
              <w:tab/>
            </w:r>
            <w:r>
              <w:rPr>
                <w:noProof/>
                <w:webHidden/>
              </w:rPr>
              <w:fldChar w:fldCharType="begin"/>
            </w:r>
            <w:r>
              <w:rPr>
                <w:noProof/>
                <w:webHidden/>
              </w:rPr>
              <w:instrText xml:space="preserve"> PAGEREF _Toc237462646 \h </w:instrText>
            </w:r>
            <w:r>
              <w:rPr>
                <w:noProof/>
                <w:webHidden/>
              </w:rPr>
            </w:r>
            <w:r>
              <w:rPr>
                <w:noProof/>
                <w:webHidden/>
              </w:rPr>
              <w:fldChar w:fldCharType="separate"/>
            </w:r>
            <w:r>
              <w:rPr>
                <w:noProof/>
                <w:webHidden/>
              </w:rPr>
              <w:t>7</w:t>
            </w:r>
            <w:r>
              <w:rPr>
                <w:noProof/>
                <w:webHidden/>
              </w:rPr>
              <w:fldChar w:fldCharType="end"/>
            </w:r>
          </w:hyperlink>
        </w:p>
        <w:p w14:paraId="55018134" w14:textId="60929A9F" w:rsidR="0053220B" w:rsidRDefault="0053220B">
          <w:pPr>
            <w:pStyle w:val="TOC2"/>
            <w:tabs>
              <w:tab w:val="right" w:leader="dot" w:pos="9016"/>
            </w:tabs>
            <w:rPr>
              <w:noProof/>
            </w:rPr>
          </w:pPr>
          <w:hyperlink w:anchor="_Toc237462647" w:history="1">
            <w:r w:rsidRPr="000515EE">
              <w:rPr>
                <w:rStyle w:val="Hyperlink"/>
                <w:noProof/>
              </w:rPr>
              <w:t>3.3 SWOT Analysis</w:t>
            </w:r>
            <w:r>
              <w:rPr>
                <w:noProof/>
                <w:webHidden/>
              </w:rPr>
              <w:tab/>
            </w:r>
            <w:r>
              <w:rPr>
                <w:noProof/>
                <w:webHidden/>
              </w:rPr>
              <w:fldChar w:fldCharType="begin"/>
            </w:r>
            <w:r>
              <w:rPr>
                <w:noProof/>
                <w:webHidden/>
              </w:rPr>
              <w:instrText xml:space="preserve"> PAGEREF _Toc237462647 \h </w:instrText>
            </w:r>
            <w:r>
              <w:rPr>
                <w:noProof/>
                <w:webHidden/>
              </w:rPr>
            </w:r>
            <w:r>
              <w:rPr>
                <w:noProof/>
                <w:webHidden/>
              </w:rPr>
              <w:fldChar w:fldCharType="separate"/>
            </w:r>
            <w:r>
              <w:rPr>
                <w:noProof/>
                <w:webHidden/>
              </w:rPr>
              <w:t>8</w:t>
            </w:r>
            <w:r>
              <w:rPr>
                <w:noProof/>
                <w:webHidden/>
              </w:rPr>
              <w:fldChar w:fldCharType="end"/>
            </w:r>
          </w:hyperlink>
        </w:p>
        <w:p w14:paraId="35C6784A" w14:textId="60C04849" w:rsidR="0053220B" w:rsidRDefault="0053220B">
          <w:pPr>
            <w:pStyle w:val="TOC1"/>
            <w:tabs>
              <w:tab w:val="right" w:leader="dot" w:pos="9016"/>
            </w:tabs>
            <w:rPr>
              <w:noProof/>
            </w:rPr>
          </w:pPr>
          <w:hyperlink w:anchor="_Toc237462648" w:history="1">
            <w:r w:rsidRPr="000515EE">
              <w:rPr>
                <w:rStyle w:val="Hyperlink"/>
                <w:noProof/>
              </w:rPr>
              <w:t>4. Strategic Growth Options and Proposed Strategy</w:t>
            </w:r>
            <w:r>
              <w:rPr>
                <w:noProof/>
                <w:webHidden/>
              </w:rPr>
              <w:tab/>
            </w:r>
            <w:r>
              <w:rPr>
                <w:noProof/>
                <w:webHidden/>
              </w:rPr>
              <w:fldChar w:fldCharType="begin"/>
            </w:r>
            <w:r>
              <w:rPr>
                <w:noProof/>
                <w:webHidden/>
              </w:rPr>
              <w:instrText xml:space="preserve"> PAGEREF _Toc237462648 \h </w:instrText>
            </w:r>
            <w:r>
              <w:rPr>
                <w:noProof/>
                <w:webHidden/>
              </w:rPr>
            </w:r>
            <w:r>
              <w:rPr>
                <w:noProof/>
                <w:webHidden/>
              </w:rPr>
              <w:fldChar w:fldCharType="separate"/>
            </w:r>
            <w:r>
              <w:rPr>
                <w:noProof/>
                <w:webHidden/>
              </w:rPr>
              <w:t>9</w:t>
            </w:r>
            <w:r>
              <w:rPr>
                <w:noProof/>
                <w:webHidden/>
              </w:rPr>
              <w:fldChar w:fldCharType="end"/>
            </w:r>
          </w:hyperlink>
        </w:p>
        <w:p w14:paraId="1A0184E7" w14:textId="1F9EFC4D" w:rsidR="0053220B" w:rsidRDefault="0053220B">
          <w:pPr>
            <w:pStyle w:val="TOC1"/>
            <w:tabs>
              <w:tab w:val="right" w:leader="dot" w:pos="9016"/>
            </w:tabs>
            <w:rPr>
              <w:noProof/>
            </w:rPr>
          </w:pPr>
          <w:hyperlink w:anchor="_Toc237462649" w:history="1">
            <w:r w:rsidRPr="000515EE">
              <w:rPr>
                <w:rStyle w:val="Hyperlink"/>
                <w:noProof/>
              </w:rPr>
              <w:t>5. Strategy Evaluation</w:t>
            </w:r>
            <w:r>
              <w:rPr>
                <w:noProof/>
                <w:webHidden/>
              </w:rPr>
              <w:tab/>
            </w:r>
            <w:r>
              <w:rPr>
                <w:noProof/>
                <w:webHidden/>
              </w:rPr>
              <w:fldChar w:fldCharType="begin"/>
            </w:r>
            <w:r>
              <w:rPr>
                <w:noProof/>
                <w:webHidden/>
              </w:rPr>
              <w:instrText xml:space="preserve"> PAGEREF _Toc237462649 \h </w:instrText>
            </w:r>
            <w:r>
              <w:rPr>
                <w:noProof/>
                <w:webHidden/>
              </w:rPr>
            </w:r>
            <w:r>
              <w:rPr>
                <w:noProof/>
                <w:webHidden/>
              </w:rPr>
              <w:fldChar w:fldCharType="separate"/>
            </w:r>
            <w:r>
              <w:rPr>
                <w:noProof/>
                <w:webHidden/>
              </w:rPr>
              <w:t>10</w:t>
            </w:r>
            <w:r>
              <w:rPr>
                <w:noProof/>
                <w:webHidden/>
              </w:rPr>
              <w:fldChar w:fldCharType="end"/>
            </w:r>
          </w:hyperlink>
        </w:p>
        <w:p w14:paraId="47545979" w14:textId="47C8252F" w:rsidR="0053220B" w:rsidRDefault="0053220B">
          <w:pPr>
            <w:pStyle w:val="TOC1"/>
            <w:tabs>
              <w:tab w:val="right" w:leader="dot" w:pos="9016"/>
            </w:tabs>
            <w:rPr>
              <w:noProof/>
            </w:rPr>
          </w:pPr>
          <w:hyperlink w:anchor="_Toc237462650" w:history="1">
            <w:r w:rsidRPr="000515EE">
              <w:rPr>
                <w:rStyle w:val="Hyperlink"/>
                <w:noProof/>
              </w:rPr>
              <w:t>6. Stakeholder Analysis</w:t>
            </w:r>
            <w:r>
              <w:rPr>
                <w:noProof/>
                <w:webHidden/>
              </w:rPr>
              <w:tab/>
            </w:r>
            <w:r>
              <w:rPr>
                <w:noProof/>
                <w:webHidden/>
              </w:rPr>
              <w:fldChar w:fldCharType="begin"/>
            </w:r>
            <w:r>
              <w:rPr>
                <w:noProof/>
                <w:webHidden/>
              </w:rPr>
              <w:instrText xml:space="preserve"> PAGEREF _Toc237462650 \h </w:instrText>
            </w:r>
            <w:r>
              <w:rPr>
                <w:noProof/>
                <w:webHidden/>
              </w:rPr>
            </w:r>
            <w:r>
              <w:rPr>
                <w:noProof/>
                <w:webHidden/>
              </w:rPr>
              <w:fldChar w:fldCharType="separate"/>
            </w:r>
            <w:r>
              <w:rPr>
                <w:noProof/>
                <w:webHidden/>
              </w:rPr>
              <w:t>11</w:t>
            </w:r>
            <w:r>
              <w:rPr>
                <w:noProof/>
                <w:webHidden/>
              </w:rPr>
              <w:fldChar w:fldCharType="end"/>
            </w:r>
          </w:hyperlink>
        </w:p>
        <w:p w14:paraId="09F962B5" w14:textId="21F6A9D1" w:rsidR="0053220B" w:rsidRDefault="0053220B">
          <w:pPr>
            <w:pStyle w:val="TOC1"/>
            <w:tabs>
              <w:tab w:val="right" w:leader="dot" w:pos="9016"/>
            </w:tabs>
            <w:rPr>
              <w:noProof/>
            </w:rPr>
          </w:pPr>
          <w:hyperlink w:anchor="_Toc237462651" w:history="1">
            <w:r w:rsidRPr="000515EE">
              <w:rPr>
                <w:rStyle w:val="Hyperlink"/>
                <w:noProof/>
              </w:rPr>
              <w:t>7. Implementation and Monitoring</w:t>
            </w:r>
            <w:r>
              <w:rPr>
                <w:noProof/>
                <w:webHidden/>
              </w:rPr>
              <w:tab/>
            </w:r>
            <w:r>
              <w:rPr>
                <w:noProof/>
                <w:webHidden/>
              </w:rPr>
              <w:fldChar w:fldCharType="begin"/>
            </w:r>
            <w:r>
              <w:rPr>
                <w:noProof/>
                <w:webHidden/>
              </w:rPr>
              <w:instrText xml:space="preserve"> PAGEREF _Toc237462651 \h </w:instrText>
            </w:r>
            <w:r>
              <w:rPr>
                <w:noProof/>
                <w:webHidden/>
              </w:rPr>
            </w:r>
            <w:r>
              <w:rPr>
                <w:noProof/>
                <w:webHidden/>
              </w:rPr>
              <w:fldChar w:fldCharType="separate"/>
            </w:r>
            <w:r>
              <w:rPr>
                <w:noProof/>
                <w:webHidden/>
              </w:rPr>
              <w:t>11</w:t>
            </w:r>
            <w:r>
              <w:rPr>
                <w:noProof/>
                <w:webHidden/>
              </w:rPr>
              <w:fldChar w:fldCharType="end"/>
            </w:r>
          </w:hyperlink>
        </w:p>
        <w:p w14:paraId="3F4C74DF" w14:textId="622D61B9" w:rsidR="0053220B" w:rsidRDefault="0053220B">
          <w:pPr>
            <w:pStyle w:val="TOC1"/>
            <w:tabs>
              <w:tab w:val="right" w:leader="dot" w:pos="9016"/>
            </w:tabs>
            <w:rPr>
              <w:noProof/>
            </w:rPr>
          </w:pPr>
          <w:hyperlink w:anchor="_Toc237462652" w:history="1">
            <w:r w:rsidRPr="000515EE">
              <w:rPr>
                <w:rStyle w:val="Hyperlink"/>
                <w:noProof/>
              </w:rPr>
              <w:t>Conclusion</w:t>
            </w:r>
            <w:r>
              <w:rPr>
                <w:noProof/>
                <w:webHidden/>
              </w:rPr>
              <w:tab/>
            </w:r>
            <w:r>
              <w:rPr>
                <w:noProof/>
                <w:webHidden/>
              </w:rPr>
              <w:fldChar w:fldCharType="begin"/>
            </w:r>
            <w:r>
              <w:rPr>
                <w:noProof/>
                <w:webHidden/>
              </w:rPr>
              <w:instrText xml:space="preserve"> PAGEREF _Toc237462652 \h </w:instrText>
            </w:r>
            <w:r>
              <w:rPr>
                <w:noProof/>
                <w:webHidden/>
              </w:rPr>
            </w:r>
            <w:r>
              <w:rPr>
                <w:noProof/>
                <w:webHidden/>
              </w:rPr>
              <w:fldChar w:fldCharType="separate"/>
            </w:r>
            <w:r>
              <w:rPr>
                <w:noProof/>
                <w:webHidden/>
              </w:rPr>
              <w:t>12</w:t>
            </w:r>
            <w:r>
              <w:rPr>
                <w:noProof/>
                <w:webHidden/>
              </w:rPr>
              <w:fldChar w:fldCharType="end"/>
            </w:r>
          </w:hyperlink>
        </w:p>
        <w:p w14:paraId="732C74E9" w14:textId="756E9BEC" w:rsidR="0053220B" w:rsidRDefault="0053220B">
          <w:pPr>
            <w:pStyle w:val="TOC1"/>
            <w:tabs>
              <w:tab w:val="right" w:leader="dot" w:pos="9016"/>
            </w:tabs>
            <w:rPr>
              <w:noProof/>
            </w:rPr>
          </w:pPr>
          <w:hyperlink w:anchor="_Toc237462653" w:history="1">
            <w:r w:rsidRPr="000515EE">
              <w:rPr>
                <w:rStyle w:val="Hyperlink"/>
                <w:noProof/>
              </w:rPr>
              <w:t>References</w:t>
            </w:r>
            <w:r>
              <w:rPr>
                <w:noProof/>
                <w:webHidden/>
              </w:rPr>
              <w:tab/>
            </w:r>
            <w:r>
              <w:rPr>
                <w:noProof/>
                <w:webHidden/>
              </w:rPr>
              <w:fldChar w:fldCharType="begin"/>
            </w:r>
            <w:r>
              <w:rPr>
                <w:noProof/>
                <w:webHidden/>
              </w:rPr>
              <w:instrText xml:space="preserve"> PAGEREF _Toc237462653 \h </w:instrText>
            </w:r>
            <w:r>
              <w:rPr>
                <w:noProof/>
                <w:webHidden/>
              </w:rPr>
            </w:r>
            <w:r>
              <w:rPr>
                <w:noProof/>
                <w:webHidden/>
              </w:rPr>
              <w:fldChar w:fldCharType="separate"/>
            </w:r>
            <w:r>
              <w:rPr>
                <w:noProof/>
                <w:webHidden/>
              </w:rPr>
              <w:t>14</w:t>
            </w:r>
            <w:r>
              <w:rPr>
                <w:noProof/>
                <w:webHidden/>
              </w:rPr>
              <w:fldChar w:fldCharType="end"/>
            </w:r>
          </w:hyperlink>
        </w:p>
        <w:p w14:paraId="7A165D85" w14:textId="2F60AAFE" w:rsidR="0053220B" w:rsidRDefault="0053220B">
          <w:r>
            <w:rPr>
              <w:b/>
              <w:bCs/>
              <w:noProof/>
            </w:rPr>
            <w:fldChar w:fldCharType="end"/>
          </w:r>
        </w:p>
      </w:sdtContent>
    </w:sdt>
    <w:p w14:paraId="48DE82C3" w14:textId="55EC34A2" w:rsidR="00926A35" w:rsidRDefault="00926A35"/>
    <w:p w14:paraId="248232E0" w14:textId="77777777" w:rsidR="00926A35" w:rsidRDefault="00926A35">
      <w:r>
        <w:br w:type="page"/>
      </w:r>
    </w:p>
    <w:p w14:paraId="09E2236F" w14:textId="3D3AAEDE" w:rsidR="00926A35" w:rsidRPr="0053220B" w:rsidRDefault="00926A35" w:rsidP="0053220B">
      <w:pPr>
        <w:spacing w:line="360" w:lineRule="auto"/>
        <w:rPr>
          <w:rFonts w:ascii="Arial" w:hAnsi="Arial" w:cs="Arial"/>
        </w:rPr>
      </w:pPr>
      <w:bookmarkStart w:id="0" w:name="_Toc237462642"/>
      <w:r w:rsidRPr="0053220B">
        <w:rPr>
          <w:rFonts w:ascii="Arial" w:hAnsi="Arial" w:cs="Arial"/>
        </w:rPr>
        <w:t>1. Executive Summary</w:t>
      </w:r>
      <w:bookmarkEnd w:id="0"/>
    </w:p>
    <w:p w14:paraId="0A53174B" w14:textId="13BCD827" w:rsidR="00926A35" w:rsidRPr="0053220B" w:rsidRDefault="00926A35" w:rsidP="0053220B">
      <w:pPr>
        <w:spacing w:line="360" w:lineRule="auto"/>
        <w:rPr>
          <w:rFonts w:ascii="Arial" w:hAnsi="Arial" w:cs="Arial"/>
        </w:rPr>
      </w:pPr>
      <w:r w:rsidRPr="0053220B">
        <w:rPr>
          <w:rFonts w:ascii="Arial" w:hAnsi="Arial" w:cs="Arial"/>
        </w:rPr>
        <w:t>Vodafone UK is in the midst of a major strategic shift following its merger with Three UK on 31 May 2025. VodafoneThree brings together the combined resources and expertise of two leading UK mobile operators and is backed by a £11 billion investment pledge in its network over 10 years. The merger would offer Vodafone with greater size, spectrum resources and potential for operational efficiency enhancements, including expected annual cost and capital expenditure savings of about £700 million by the fifth year post-completion (Vodafone Group Plc, 2025a).</w:t>
      </w:r>
    </w:p>
    <w:p w14:paraId="0B75C8B2" w14:textId="7F0877CC" w:rsidR="00926A35" w:rsidRPr="0053220B" w:rsidRDefault="00926A35" w:rsidP="0053220B">
      <w:pPr>
        <w:spacing w:line="360" w:lineRule="auto"/>
        <w:rPr>
          <w:rFonts w:ascii="Arial" w:hAnsi="Arial" w:cs="Arial"/>
        </w:rPr>
      </w:pPr>
      <w:r w:rsidRPr="0053220B">
        <w:rPr>
          <w:rFonts w:ascii="Arial" w:hAnsi="Arial" w:cs="Arial"/>
        </w:rPr>
        <w:t>This research uses a PESTEL analysis, Porter’s Five Forces and a SWAT analysis to assess VodafoneThree’s present strategic position. The evaluation points to significant prospects in 5G Standalone (5G SA), fixed wireless access (FWA), Internet of Things (IoT), cybersecurity, artificial intelligence (AI), business digitalisation and growing mobile data consumption. VodafoneThree also works in a mature and highly competitive telecommunications sector, with strong buying power, substantial regulation, large capital requirements and fast technical development.</w:t>
      </w:r>
    </w:p>
    <w:p w14:paraId="4524B866" w14:textId="54DCA647" w:rsidR="00926A35" w:rsidRPr="0053220B" w:rsidRDefault="00926A35" w:rsidP="0053220B">
      <w:pPr>
        <w:spacing w:line="360" w:lineRule="auto"/>
        <w:rPr>
          <w:rFonts w:ascii="Arial" w:hAnsi="Arial" w:cs="Arial"/>
        </w:rPr>
      </w:pPr>
      <w:r w:rsidRPr="0053220B">
        <w:rPr>
          <w:rFonts w:ascii="Arial" w:hAnsi="Arial" w:cs="Arial"/>
        </w:rPr>
        <w:t>The report suggests that VodafoneThree adopt a differentiated intelligent-connectivity growth approach, integrating product development and selective market expansion inside the Ansoff Matrix. VodafoneThree could leverage its enhanced 5G infrastructure to build integrated consumer, SME and enterprise solutions that bundle connection with services like FWA, IoT, cybersecurity, cloud connectivity and AI-enabled customer care.</w:t>
      </w:r>
    </w:p>
    <w:p w14:paraId="52F64147" w14:textId="23221838" w:rsidR="00926A35" w:rsidRPr="0053220B" w:rsidRDefault="00926A35" w:rsidP="0053220B">
      <w:pPr>
        <w:spacing w:line="360" w:lineRule="auto"/>
        <w:rPr>
          <w:rFonts w:ascii="Arial" w:hAnsi="Arial" w:cs="Arial"/>
        </w:rPr>
      </w:pPr>
      <w:r w:rsidRPr="0053220B">
        <w:rPr>
          <w:rFonts w:ascii="Arial" w:hAnsi="Arial" w:cs="Arial"/>
        </w:rPr>
        <w:t>The plan is analysed using the Suitability, Feasibility and Acceptability (SFA) framework. This is seen as strategically desirable since it leverages capabilities built throughout the merger, addresses the rising need for sophisticated connections and lowers dependency on price-led competition. Implementation should be incremental, underpinned by well defined financial, customer, network, innovation and sustainability KPIs.</w:t>
      </w:r>
    </w:p>
    <w:p w14:paraId="3E5D4A36" w14:textId="77777777" w:rsidR="00926A35" w:rsidRPr="0053220B" w:rsidRDefault="00926A35" w:rsidP="0053220B">
      <w:pPr>
        <w:spacing w:line="360" w:lineRule="auto"/>
        <w:rPr>
          <w:rFonts w:ascii="Arial" w:hAnsi="Arial" w:cs="Arial"/>
        </w:rPr>
      </w:pPr>
    </w:p>
    <w:p w14:paraId="0F29C80F" w14:textId="73C71DD6" w:rsidR="00926A35" w:rsidRPr="0053220B" w:rsidRDefault="00926A35" w:rsidP="0053220B">
      <w:pPr>
        <w:spacing w:line="360" w:lineRule="auto"/>
        <w:rPr>
          <w:rFonts w:ascii="Arial" w:hAnsi="Arial" w:cs="Arial"/>
        </w:rPr>
      </w:pPr>
      <w:bookmarkStart w:id="1" w:name="_Toc237462643"/>
      <w:r w:rsidRPr="0053220B">
        <w:rPr>
          <w:rFonts w:ascii="Arial" w:hAnsi="Arial" w:cs="Arial"/>
        </w:rPr>
        <w:t>2. Introduction to Vodafone</w:t>
      </w:r>
      <w:bookmarkEnd w:id="1"/>
    </w:p>
    <w:p w14:paraId="369457D9" w14:textId="77777777" w:rsidR="008F7E5C" w:rsidRPr="0053220B" w:rsidRDefault="008F7E5C" w:rsidP="0053220B">
      <w:pPr>
        <w:spacing w:line="360" w:lineRule="auto"/>
        <w:rPr>
          <w:rFonts w:ascii="Arial" w:hAnsi="Arial" w:cs="Arial"/>
        </w:rPr>
      </w:pPr>
      <w:r w:rsidRPr="0053220B">
        <w:rPr>
          <w:rFonts w:ascii="Arial" w:hAnsi="Arial" w:cs="Arial"/>
        </w:rPr>
        <w:t>Vodafone Group Plc is a global telecommunications company, operating mostly in Europe and Africa. Its activities go beyond typical mobile communications into fixed broadband, Internet of Things (IoT), cloud connectivity, cybersecurity and business digital services. The organisation’s long-term purpose is about transforming the way people, companies and communities connect and transact, thru connection and technology.</w:t>
      </w:r>
    </w:p>
    <w:p w14:paraId="73FAE12B" w14:textId="77777777" w:rsidR="008F7E5C" w:rsidRPr="0053220B" w:rsidRDefault="008F7E5C" w:rsidP="0053220B">
      <w:pPr>
        <w:spacing w:line="360" w:lineRule="auto"/>
        <w:rPr>
          <w:rFonts w:ascii="Arial" w:hAnsi="Arial" w:cs="Arial"/>
        </w:rPr>
      </w:pPr>
    </w:p>
    <w:p w14:paraId="34D8130B" w14:textId="7A9D1771" w:rsidR="00926A35" w:rsidRPr="0053220B" w:rsidRDefault="008F7E5C" w:rsidP="0053220B">
      <w:pPr>
        <w:spacing w:line="360" w:lineRule="auto"/>
        <w:rPr>
          <w:rFonts w:ascii="Arial" w:hAnsi="Arial" w:cs="Arial"/>
        </w:rPr>
      </w:pPr>
      <w:r w:rsidRPr="0053220B">
        <w:rPr>
          <w:rFonts w:ascii="Arial" w:hAnsi="Arial" w:cs="Arial"/>
        </w:rPr>
        <w:t>Vodafone describes its company objective as “We connect for a better future” (Vodafone Group Plc, 2026b). This goal expresses the desire of the organization to employ telecommunications technology not just as a commercial product but as infrastructure that may create broader economic and social advantages. Vodafone is based on three core areas that drive the company: empower people, preserve the environment and build trust (Vodafone Group Plc, 2026a). Priorities include digital inclusiveness, environmental sustainability, cybersecurity, appropriate data management and consumer trust.</w:t>
      </w:r>
    </w:p>
    <w:p w14:paraId="5E45273F" w14:textId="6ED53566" w:rsidR="008F7E5C" w:rsidRPr="0053220B" w:rsidRDefault="008F7E5C" w:rsidP="0053220B">
      <w:pPr>
        <w:spacing w:line="360" w:lineRule="auto"/>
        <w:rPr>
          <w:rFonts w:ascii="Arial" w:hAnsi="Arial" w:cs="Arial"/>
        </w:rPr>
      </w:pPr>
      <w:r w:rsidRPr="0053220B">
        <w:rPr>
          <w:rFonts w:ascii="Arial" w:hAnsi="Arial" w:cs="Arial"/>
        </w:rPr>
        <w:t>The Spirit of Vodafone further underpins the company culture and describes four characteristics, these are gaining customer loyalty, inventing the future, experimenting and learning quickly and getting things done together (Vodafone Group Plc, 2026b). These ideas are particularly essential in the integration of Vodafone UK and Three UK since organisational transformation involves cooperation, innovation and strong customer focus.</w:t>
      </w:r>
    </w:p>
    <w:p w14:paraId="083962B7" w14:textId="1DFF8670" w:rsidR="00926A35" w:rsidRPr="0053220B" w:rsidRDefault="008F7E5C" w:rsidP="0053220B">
      <w:pPr>
        <w:spacing w:line="360" w:lineRule="auto"/>
        <w:rPr>
          <w:rFonts w:ascii="Arial" w:hAnsi="Arial" w:cs="Arial"/>
        </w:rPr>
      </w:pPr>
      <w:r w:rsidRPr="0053220B">
        <w:rPr>
          <w:rFonts w:ascii="Arial" w:hAnsi="Arial" w:cs="Arial"/>
        </w:rPr>
        <w:t>The merger of Vodafone UK and Three UK was completed on 31 May 2025, opening a new strategic era for the UK firm. Vodafone Group Plc (2025a). The merged VodafoneThree entity pledged to invest £11 billion over a decade in building a state-of-the-art 5G network in the UK. Vodafone thus confronts a strategic challenge in translating its enhanced size and technology competence into sustainable competitive advantage and long-term growth.</w:t>
      </w:r>
    </w:p>
    <w:p w14:paraId="7DBD60E6" w14:textId="77777777" w:rsidR="00961ADF" w:rsidRPr="0053220B" w:rsidRDefault="00961ADF" w:rsidP="0053220B">
      <w:pPr>
        <w:spacing w:line="360" w:lineRule="auto"/>
        <w:rPr>
          <w:rFonts w:ascii="Arial" w:hAnsi="Arial" w:cs="Arial"/>
        </w:rPr>
      </w:pPr>
    </w:p>
    <w:p w14:paraId="7A73991F" w14:textId="77777777" w:rsidR="00961ADF" w:rsidRPr="0053220B" w:rsidRDefault="00961ADF" w:rsidP="0053220B">
      <w:pPr>
        <w:spacing w:line="360" w:lineRule="auto"/>
        <w:rPr>
          <w:rFonts w:ascii="Arial" w:hAnsi="Arial" w:cs="Arial"/>
        </w:rPr>
      </w:pPr>
      <w:bookmarkStart w:id="2" w:name="_Toc237462644"/>
      <w:r w:rsidRPr="0053220B">
        <w:rPr>
          <w:rFonts w:ascii="Arial" w:hAnsi="Arial" w:cs="Arial"/>
        </w:rPr>
        <w:t>3. Evaluation of the Current Market Situation</w:t>
      </w:r>
      <w:bookmarkEnd w:id="2"/>
    </w:p>
    <w:p w14:paraId="3FC63A17" w14:textId="77777777" w:rsidR="00961ADF" w:rsidRPr="0053220B" w:rsidRDefault="00961ADF" w:rsidP="0053220B">
      <w:pPr>
        <w:spacing w:line="360" w:lineRule="auto"/>
        <w:rPr>
          <w:rFonts w:ascii="Arial" w:hAnsi="Arial" w:cs="Arial"/>
        </w:rPr>
      </w:pPr>
      <w:bookmarkStart w:id="3" w:name="_Toc237462645"/>
      <w:r w:rsidRPr="0053220B">
        <w:rPr>
          <w:rFonts w:ascii="Arial" w:hAnsi="Arial" w:cs="Arial"/>
        </w:rPr>
        <w:t>3.1 PESTEL Analysis</w:t>
      </w:r>
      <w:bookmarkEnd w:id="3"/>
    </w:p>
    <w:p w14:paraId="326CFAA2" w14:textId="32AF59B3" w:rsidR="00961ADF" w:rsidRPr="0053220B" w:rsidRDefault="00961ADF" w:rsidP="0053220B">
      <w:pPr>
        <w:spacing w:line="360" w:lineRule="auto"/>
        <w:rPr>
          <w:rFonts w:ascii="Arial" w:hAnsi="Arial" w:cs="Arial"/>
        </w:rPr>
      </w:pPr>
      <w:r w:rsidRPr="0053220B">
        <w:rPr>
          <w:rFonts w:ascii="Arial" w:hAnsi="Arial" w:cs="Arial"/>
        </w:rPr>
        <w:t>Political factors</w:t>
      </w:r>
    </w:p>
    <w:p w14:paraId="1150BE04" w14:textId="4C888306" w:rsidR="00961ADF" w:rsidRPr="0053220B" w:rsidRDefault="00961ADF" w:rsidP="0053220B">
      <w:pPr>
        <w:spacing w:line="360" w:lineRule="auto"/>
        <w:rPr>
          <w:rFonts w:ascii="Arial" w:hAnsi="Arial" w:cs="Arial"/>
        </w:rPr>
      </w:pPr>
      <w:r w:rsidRPr="0053220B">
        <w:rPr>
          <w:rFonts w:ascii="Arial" w:hAnsi="Arial" w:cs="Arial"/>
        </w:rPr>
        <w:t>Telecommunications infrastructure is of huge political significance since dependable connection underpins economic progress, national infrastructure, enterprises and public services. Hence, government policy and regulatory supervision have a considerable impact on the strategy of VodafoneThree.</w:t>
      </w:r>
    </w:p>
    <w:p w14:paraId="619667E8" w14:textId="77777777" w:rsidR="00961ADF" w:rsidRPr="0053220B" w:rsidRDefault="00961ADF" w:rsidP="0053220B">
      <w:pPr>
        <w:spacing w:line="360" w:lineRule="auto"/>
        <w:rPr>
          <w:rFonts w:ascii="Arial" w:hAnsi="Arial" w:cs="Arial"/>
        </w:rPr>
      </w:pPr>
      <w:r w:rsidRPr="0053220B">
        <w:rPr>
          <w:rFonts w:ascii="Arial" w:hAnsi="Arial" w:cs="Arial"/>
        </w:rPr>
        <w:t>The Vodafone-Three merger drew intense scrutiny from the Competition and Markets Authority (CMA). Concerns included the likelihood of fewer main UK mobile network carriers leading to higher pricing for consumers and less competition. Eventually the merger was allowed subject to legally enforceable obligations on network investment, chosen consumer rates and wholesale arrangements (Competition and Markets Authority, 2024).</w:t>
      </w:r>
    </w:p>
    <w:p w14:paraId="621D21EB" w14:textId="77777777" w:rsidR="00961ADF" w:rsidRPr="0053220B" w:rsidRDefault="00961ADF" w:rsidP="0053220B">
      <w:pPr>
        <w:spacing w:line="360" w:lineRule="auto"/>
        <w:rPr>
          <w:rFonts w:ascii="Arial" w:hAnsi="Arial" w:cs="Arial"/>
        </w:rPr>
      </w:pPr>
    </w:p>
    <w:p w14:paraId="02DD9AB2" w14:textId="12AB3121" w:rsidR="00961ADF" w:rsidRPr="0053220B" w:rsidRDefault="00961ADF" w:rsidP="0053220B">
      <w:pPr>
        <w:spacing w:line="360" w:lineRule="auto"/>
        <w:rPr>
          <w:rFonts w:ascii="Arial" w:hAnsi="Arial" w:cs="Arial"/>
        </w:rPr>
      </w:pPr>
      <w:r w:rsidRPr="0053220B">
        <w:rPr>
          <w:rFonts w:ascii="Arial" w:hAnsi="Arial" w:cs="Arial"/>
        </w:rPr>
        <w:t>What this regulatory environment means is that there are constraints and possibilities. VodafoneThree has the advantage of size but it has to stay strategic in line with agreements made throughout the merger process. Thus, large price rises as a form of growth is unlikely to be a sustainable long-term approach. Instead, increased network quality, customer experience and creative services should provide rather competitive advantage.</w:t>
      </w:r>
    </w:p>
    <w:p w14:paraId="160AB126" w14:textId="77777777" w:rsidR="00961ADF" w:rsidRPr="0053220B" w:rsidRDefault="00961ADF" w:rsidP="0053220B">
      <w:pPr>
        <w:spacing w:line="360" w:lineRule="auto"/>
        <w:rPr>
          <w:rFonts w:ascii="Arial" w:hAnsi="Arial" w:cs="Arial"/>
        </w:rPr>
      </w:pPr>
    </w:p>
    <w:p w14:paraId="6D018F65" w14:textId="275F7D08" w:rsidR="00961ADF" w:rsidRPr="0053220B" w:rsidRDefault="00961ADF" w:rsidP="0053220B">
      <w:pPr>
        <w:spacing w:line="360" w:lineRule="auto"/>
        <w:rPr>
          <w:rFonts w:ascii="Arial" w:hAnsi="Arial" w:cs="Arial"/>
        </w:rPr>
      </w:pPr>
      <w:r w:rsidRPr="0053220B">
        <w:rPr>
          <w:rFonts w:ascii="Arial" w:hAnsi="Arial" w:cs="Arial"/>
        </w:rPr>
        <w:t>Economic factors</w:t>
      </w:r>
    </w:p>
    <w:p w14:paraId="08D0025F" w14:textId="25F1EEE7" w:rsidR="00961ADF" w:rsidRPr="0053220B" w:rsidRDefault="00961ADF" w:rsidP="0053220B">
      <w:pPr>
        <w:spacing w:line="360" w:lineRule="auto"/>
        <w:rPr>
          <w:rFonts w:ascii="Arial" w:hAnsi="Arial" w:cs="Arial"/>
        </w:rPr>
      </w:pPr>
      <w:r w:rsidRPr="0053220B">
        <w:rPr>
          <w:rFonts w:ascii="Arial" w:hAnsi="Arial" w:cs="Arial"/>
        </w:rPr>
        <w:t>Digital connection is a crucial service and the UK telecoms industry benefits from this. But the sector has substantial capital requirements that go hand in hand with network modernisation, and pressures from energy costs, salaries and technology investment.</w:t>
      </w:r>
    </w:p>
    <w:p w14:paraId="70D922B4" w14:textId="27027FEA" w:rsidR="00961ADF" w:rsidRPr="0053220B" w:rsidRDefault="00961ADF" w:rsidP="0053220B">
      <w:pPr>
        <w:spacing w:line="360" w:lineRule="auto"/>
        <w:rPr>
          <w:rFonts w:ascii="Arial" w:hAnsi="Arial" w:cs="Arial"/>
        </w:rPr>
      </w:pPr>
      <w:r w:rsidRPr="0053220B">
        <w:rPr>
          <w:rFonts w:ascii="Arial" w:hAnsi="Arial" w:cs="Arial"/>
        </w:rPr>
        <w:t>The UK mobile market is saturated and it is challenging to drive significant growth using traditional subscriber acquisition channels. At the same time, individuals and organisations are utilising far greater amounts of mobile data. This provides a major strategic difference in that while VodafoneThree may have limited prospects to grow the overall mobile market, there are important potential to grow the economic value created from each connection.</w:t>
      </w:r>
    </w:p>
    <w:p w14:paraId="2F349462" w14:textId="605B3B65" w:rsidR="00961ADF" w:rsidRPr="0053220B" w:rsidRDefault="00961ADF" w:rsidP="0053220B">
      <w:pPr>
        <w:spacing w:line="360" w:lineRule="auto"/>
        <w:rPr>
          <w:rFonts w:ascii="Arial" w:hAnsi="Arial" w:cs="Arial"/>
        </w:rPr>
      </w:pPr>
      <w:r w:rsidRPr="0053220B">
        <w:rPr>
          <w:rFonts w:ascii="Arial" w:hAnsi="Arial" w:cs="Arial"/>
        </w:rPr>
        <w:t>The combination has a substantial economic advantage in this respect. Vodafone anticipates VodafoneThree to provide around £700 million of annual cost and capital expenditure savings by the fifth year after completion (Vodafone Group Plc, 2025a). Such reductions would not only boost margins but also free up resources for service innovation and network development</w:t>
      </w:r>
    </w:p>
    <w:p w14:paraId="0F2D377D" w14:textId="4D66E4EA" w:rsidR="00961ADF" w:rsidRPr="0053220B" w:rsidRDefault="00961ADF" w:rsidP="0053220B">
      <w:pPr>
        <w:spacing w:line="360" w:lineRule="auto"/>
        <w:rPr>
          <w:rFonts w:ascii="Arial" w:hAnsi="Arial" w:cs="Arial"/>
        </w:rPr>
      </w:pPr>
      <w:r w:rsidRPr="0053220B">
        <w:rPr>
          <w:rFonts w:ascii="Arial" w:hAnsi="Arial" w:cs="Arial"/>
        </w:rPr>
        <w:t>But the £11 billion commitment to network investment means VodafoneThree remains quite capital demanding. Therefore, management must guarantee that investment is producing demonstrable economic benefits rather than merely expanding the capacity of the network.</w:t>
      </w:r>
    </w:p>
    <w:p w14:paraId="54B67F9D" w14:textId="77777777" w:rsidR="00961ADF" w:rsidRPr="0053220B" w:rsidRDefault="00961ADF" w:rsidP="0053220B">
      <w:pPr>
        <w:spacing w:line="360" w:lineRule="auto"/>
        <w:rPr>
          <w:rFonts w:ascii="Arial" w:hAnsi="Arial" w:cs="Arial"/>
        </w:rPr>
      </w:pPr>
    </w:p>
    <w:p w14:paraId="1FEBB574" w14:textId="5A623B12" w:rsidR="008F7E5C" w:rsidRPr="0053220B" w:rsidRDefault="00961ADF" w:rsidP="0053220B">
      <w:pPr>
        <w:spacing w:line="360" w:lineRule="auto"/>
        <w:rPr>
          <w:rFonts w:ascii="Arial" w:hAnsi="Arial" w:cs="Arial"/>
        </w:rPr>
      </w:pPr>
      <w:r w:rsidRPr="0053220B">
        <w:rPr>
          <w:rFonts w:ascii="Arial" w:hAnsi="Arial" w:cs="Arial"/>
        </w:rPr>
        <w:t>Social factors</w:t>
      </w:r>
    </w:p>
    <w:p w14:paraId="1AD15D82" w14:textId="3BB24E94" w:rsidR="00961ADF" w:rsidRPr="0053220B" w:rsidRDefault="00961ADF" w:rsidP="0053220B">
      <w:pPr>
        <w:spacing w:line="360" w:lineRule="auto"/>
        <w:rPr>
          <w:rFonts w:ascii="Arial" w:hAnsi="Arial" w:cs="Arial"/>
        </w:rPr>
      </w:pPr>
      <w:r w:rsidRPr="0053220B">
        <w:rPr>
          <w:rFonts w:ascii="Arial" w:hAnsi="Arial" w:cs="Arial"/>
        </w:rPr>
        <w:t>Connectivity has become critical to work, education, entertainment and access to services. Consumer expectations are moving from just having a network available to expecting that network to be reliable, fast, secure and consistently deliver a great customer experience.</w:t>
      </w:r>
    </w:p>
    <w:p w14:paraId="6CFD13F3" w14:textId="77777777" w:rsidR="00961ADF" w:rsidRPr="0053220B" w:rsidRDefault="00961ADF" w:rsidP="0053220B">
      <w:pPr>
        <w:spacing w:line="360" w:lineRule="auto"/>
        <w:rPr>
          <w:rFonts w:ascii="Arial" w:hAnsi="Arial" w:cs="Arial"/>
        </w:rPr>
      </w:pPr>
      <w:r w:rsidRPr="0053220B">
        <w:rPr>
          <w:rFonts w:ascii="Arial" w:hAnsi="Arial" w:cs="Arial"/>
        </w:rPr>
        <w:t>The significance of connection is rising, and this presents potential for VodafoneThree, but it also raises customers’ expectations. Customer happiness and brand image can be swiftly impacted by network disruptions, inadequate rural coverage or bad customer service.</w:t>
      </w:r>
    </w:p>
    <w:p w14:paraId="43F3354F" w14:textId="77777777" w:rsidR="00961ADF" w:rsidRPr="0053220B" w:rsidRDefault="00961ADF" w:rsidP="0053220B">
      <w:pPr>
        <w:spacing w:line="360" w:lineRule="auto"/>
        <w:rPr>
          <w:rFonts w:ascii="Arial" w:hAnsi="Arial" w:cs="Arial"/>
        </w:rPr>
      </w:pPr>
    </w:p>
    <w:p w14:paraId="0D63AE6F" w14:textId="427D4A6C" w:rsidR="00961ADF" w:rsidRPr="0053220B" w:rsidRDefault="00961ADF" w:rsidP="0053220B">
      <w:pPr>
        <w:spacing w:line="360" w:lineRule="auto"/>
        <w:rPr>
          <w:rFonts w:ascii="Arial" w:hAnsi="Arial" w:cs="Arial"/>
        </w:rPr>
      </w:pPr>
      <w:r w:rsidRPr="0053220B">
        <w:rPr>
          <w:rFonts w:ascii="Arial" w:hAnsi="Arial" w:cs="Arial"/>
        </w:rPr>
        <w:t>Digital isolation is another significant socioeconomic concern. The network has become much larger yet there is a gap between town and country. The Ofcom Spring 2026 Connected Nations update shows an increase in Vodafone and Three’s geographical 4G coverage, especially in rural areas (Ofcom, 2026a).</w:t>
      </w:r>
    </w:p>
    <w:p w14:paraId="42C7EC6D" w14:textId="442788A7" w:rsidR="00961ADF" w:rsidRPr="0053220B" w:rsidRDefault="00961ADF" w:rsidP="0053220B">
      <w:pPr>
        <w:spacing w:line="360" w:lineRule="auto"/>
        <w:rPr>
          <w:rFonts w:ascii="Arial" w:hAnsi="Arial" w:cs="Arial"/>
        </w:rPr>
      </w:pPr>
      <w:r w:rsidRPr="0053220B">
        <w:rPr>
          <w:rFonts w:ascii="Arial" w:hAnsi="Arial" w:cs="Arial"/>
        </w:rPr>
        <w:t>This means that investment in better regional coverage may serve both Vodafone’s financial objectives and its mission to empower people. Better connection can boost consumer loyalty and digital engagement in underprivileged regions.</w:t>
      </w:r>
    </w:p>
    <w:p w14:paraId="2F999691" w14:textId="77777777" w:rsidR="00961ADF" w:rsidRPr="0053220B" w:rsidRDefault="00961ADF" w:rsidP="0053220B">
      <w:pPr>
        <w:spacing w:line="360" w:lineRule="auto"/>
        <w:rPr>
          <w:rFonts w:ascii="Arial" w:hAnsi="Arial" w:cs="Arial"/>
        </w:rPr>
      </w:pPr>
    </w:p>
    <w:p w14:paraId="415FB8C7" w14:textId="2ED2FFA7" w:rsidR="00961ADF" w:rsidRPr="0053220B" w:rsidRDefault="00961ADF" w:rsidP="0053220B">
      <w:pPr>
        <w:spacing w:line="360" w:lineRule="auto"/>
        <w:rPr>
          <w:rFonts w:ascii="Arial" w:hAnsi="Arial" w:cs="Arial"/>
        </w:rPr>
      </w:pPr>
      <w:r w:rsidRPr="0053220B">
        <w:rPr>
          <w:rFonts w:ascii="Arial" w:hAnsi="Arial" w:cs="Arial"/>
        </w:rPr>
        <w:t>Technological factors</w:t>
      </w:r>
    </w:p>
    <w:p w14:paraId="5C7F7AEC" w14:textId="687E630B" w:rsidR="00961ADF" w:rsidRPr="0053220B" w:rsidRDefault="00961ADF" w:rsidP="0053220B">
      <w:pPr>
        <w:spacing w:line="360" w:lineRule="auto"/>
        <w:rPr>
          <w:rFonts w:ascii="Arial" w:hAnsi="Arial" w:cs="Arial"/>
        </w:rPr>
      </w:pPr>
      <w:r w:rsidRPr="0053220B">
        <w:rPr>
          <w:rFonts w:ascii="Arial" w:hAnsi="Arial" w:cs="Arial"/>
        </w:rPr>
        <w:t>Technology is one of the most important factors for VodafoneThree’s future competitive position .</w:t>
      </w:r>
    </w:p>
    <w:p w14:paraId="66D15FE2" w14:textId="4D4B9ACC" w:rsidR="00961ADF" w:rsidRPr="0053220B" w:rsidRDefault="00961ADF" w:rsidP="0053220B">
      <w:pPr>
        <w:spacing w:line="360" w:lineRule="auto"/>
        <w:rPr>
          <w:rFonts w:ascii="Arial" w:hAnsi="Arial" w:cs="Arial"/>
        </w:rPr>
      </w:pPr>
      <w:r w:rsidRPr="0053220B">
        <w:rPr>
          <w:rFonts w:ascii="Arial" w:hAnsi="Arial" w:cs="Arial"/>
        </w:rPr>
        <w:t>5G Standalone growth is of great importance. Unlike previous non-standalone 5G infrastructure, 5G SA can enable advanced applications such as reduced latency, network slicing and massive device connection. These features provide options outside the traditional smartphone use cases, including industrial automation, smart infrastructure, linked transit and IoT.</w:t>
      </w:r>
    </w:p>
    <w:p w14:paraId="1BAE60A3" w14:textId="18F6C0B5" w:rsidR="00961ADF" w:rsidRPr="0053220B" w:rsidRDefault="00961ADF" w:rsidP="0053220B">
      <w:pPr>
        <w:spacing w:line="360" w:lineRule="auto"/>
        <w:rPr>
          <w:rFonts w:ascii="Arial" w:hAnsi="Arial" w:cs="Arial"/>
        </w:rPr>
      </w:pPr>
      <w:r w:rsidRPr="0053220B">
        <w:rPr>
          <w:rFonts w:ascii="Arial" w:hAnsi="Arial" w:cs="Arial"/>
        </w:rPr>
        <w:t>Ofcom stated in May 2026 that coverage of 5G SA outside buildings was around 49% to 85% outside premises among the three UK providers that have rolled out the technology. Overall, 5G coverage for individual operators varied from 76% to 94% (Ofcom, 2026a). That points to both fast-moving technology and ongoing scope for competitive differentiation.</w:t>
      </w:r>
    </w:p>
    <w:p w14:paraId="12B49D68" w14:textId="54CB5E8A" w:rsidR="00961ADF" w:rsidRPr="0053220B" w:rsidRDefault="00961ADF" w:rsidP="0053220B">
      <w:pPr>
        <w:spacing w:line="360" w:lineRule="auto"/>
        <w:rPr>
          <w:rFonts w:ascii="Arial" w:hAnsi="Arial" w:cs="Arial"/>
        </w:rPr>
      </w:pPr>
      <w:r w:rsidRPr="0053220B">
        <w:rPr>
          <w:rFonts w:ascii="Arial" w:hAnsi="Arial" w:cs="Arial"/>
        </w:rPr>
        <w:t>Thus, VodafoneThree’s £11 billion network initiative offers a potential to make network quality a significant source of competitive advantage (Vodafone Group Plc, 2025a).</w:t>
      </w:r>
    </w:p>
    <w:p w14:paraId="5F69826B" w14:textId="36076571" w:rsidR="00961ADF" w:rsidRPr="0053220B" w:rsidRDefault="00961ADF" w:rsidP="0053220B">
      <w:pPr>
        <w:spacing w:line="360" w:lineRule="auto"/>
        <w:rPr>
          <w:rFonts w:ascii="Arial" w:hAnsi="Arial" w:cs="Arial"/>
        </w:rPr>
      </w:pPr>
      <w:r w:rsidRPr="0053220B">
        <w:rPr>
          <w:rFonts w:ascii="Arial" w:hAnsi="Arial" w:cs="Arial"/>
        </w:rPr>
        <w:t>Other technologies such as AI, cybersecurity, cloud computing and IoT are also transforming telecoms business models. Telecoms firms have growing opportunity to become digital-service partners to enterprises, rather than simply providing connection.</w:t>
      </w:r>
    </w:p>
    <w:p w14:paraId="4E69D83B" w14:textId="77777777" w:rsidR="00961ADF" w:rsidRPr="0053220B" w:rsidRDefault="00961ADF" w:rsidP="0053220B">
      <w:pPr>
        <w:spacing w:line="360" w:lineRule="auto"/>
        <w:rPr>
          <w:rFonts w:ascii="Arial" w:hAnsi="Arial" w:cs="Arial"/>
        </w:rPr>
      </w:pPr>
    </w:p>
    <w:p w14:paraId="09E4FC2E" w14:textId="0E0EF882" w:rsidR="00961ADF" w:rsidRPr="0053220B" w:rsidRDefault="00961ADF" w:rsidP="0053220B">
      <w:pPr>
        <w:spacing w:line="360" w:lineRule="auto"/>
        <w:rPr>
          <w:rFonts w:ascii="Arial" w:hAnsi="Arial" w:cs="Arial"/>
        </w:rPr>
      </w:pPr>
      <w:r w:rsidRPr="0053220B">
        <w:rPr>
          <w:rFonts w:ascii="Arial" w:hAnsi="Arial" w:cs="Arial"/>
        </w:rPr>
        <w:t>Environmental factors</w:t>
      </w:r>
    </w:p>
    <w:p w14:paraId="7342CCCB" w14:textId="77777777" w:rsidR="00961ADF" w:rsidRPr="0053220B" w:rsidRDefault="00961ADF" w:rsidP="0053220B">
      <w:pPr>
        <w:spacing w:line="360" w:lineRule="auto"/>
        <w:rPr>
          <w:rFonts w:ascii="Arial" w:hAnsi="Arial" w:cs="Arial"/>
        </w:rPr>
      </w:pPr>
      <w:r w:rsidRPr="0053220B">
        <w:rPr>
          <w:rFonts w:ascii="Arial" w:hAnsi="Arial" w:cs="Arial"/>
        </w:rPr>
        <w:t>Telecommunications networks use a lot of power and need much of physical infrastructure. Therefore, VodafoneThree's network growth raises environmental issues connected to energy usage, equipment and electronic trash.</w:t>
      </w:r>
    </w:p>
    <w:p w14:paraId="64B787F2" w14:textId="77777777" w:rsidR="00961ADF" w:rsidRPr="0053220B" w:rsidRDefault="00961ADF" w:rsidP="0053220B">
      <w:pPr>
        <w:spacing w:line="360" w:lineRule="auto"/>
        <w:rPr>
          <w:rFonts w:ascii="Arial" w:hAnsi="Arial" w:cs="Arial"/>
        </w:rPr>
      </w:pPr>
    </w:p>
    <w:p w14:paraId="169C918A" w14:textId="2CCBA01B" w:rsidR="00961ADF" w:rsidRPr="0053220B" w:rsidRDefault="00961ADF" w:rsidP="0053220B">
      <w:pPr>
        <w:spacing w:line="360" w:lineRule="auto"/>
        <w:rPr>
          <w:rFonts w:ascii="Arial" w:hAnsi="Arial" w:cs="Arial"/>
        </w:rPr>
      </w:pPr>
      <w:r w:rsidRPr="0053220B">
        <w:rPr>
          <w:rFonts w:ascii="Arial" w:hAnsi="Arial" w:cs="Arial"/>
        </w:rPr>
        <w:t>Integration also gives chances to increase environmental performance. Duplication of infrastructure might be rationalised, resulting in better energy efficiency and perhaps increased capacity per unit of energy spent, when newer network technology is deployed</w:t>
      </w:r>
    </w:p>
    <w:p w14:paraId="750F2107" w14:textId="1AC9E8E1" w:rsidR="00961ADF" w:rsidRPr="0053220B" w:rsidRDefault="00961ADF" w:rsidP="0053220B">
      <w:pPr>
        <w:spacing w:line="360" w:lineRule="auto"/>
        <w:rPr>
          <w:rFonts w:ascii="Arial" w:hAnsi="Arial" w:cs="Arial"/>
        </w:rPr>
      </w:pPr>
      <w:r w:rsidRPr="0053220B">
        <w:rPr>
          <w:rFonts w:ascii="Arial" w:hAnsi="Arial" w:cs="Arial"/>
        </w:rPr>
        <w:t>Vodafone may also leverage IoT connection to assist clients enhance resource efficiency in areas like logistics, energy, agriculture and transport. Responsibility for the environment may thus be both an operational need and a source of product-development potential.</w:t>
      </w:r>
    </w:p>
    <w:p w14:paraId="5EEC31E0" w14:textId="6072F01E" w:rsidR="00961ADF" w:rsidRPr="0053220B" w:rsidRDefault="00961ADF" w:rsidP="0053220B">
      <w:pPr>
        <w:spacing w:line="360" w:lineRule="auto"/>
        <w:rPr>
          <w:rFonts w:ascii="Arial" w:hAnsi="Arial" w:cs="Arial"/>
        </w:rPr>
      </w:pPr>
      <w:r w:rsidRPr="0053220B">
        <w:rPr>
          <w:rFonts w:ascii="Arial" w:hAnsi="Arial" w:cs="Arial"/>
        </w:rPr>
        <w:t>This is in line with Vodafone’s declared commitment to planet protection (Vodafone Group Plc, 2026a).</w:t>
      </w:r>
    </w:p>
    <w:p w14:paraId="0FD9B433" w14:textId="77777777" w:rsidR="00961ADF" w:rsidRPr="0053220B" w:rsidRDefault="00961ADF" w:rsidP="0053220B">
      <w:pPr>
        <w:spacing w:line="360" w:lineRule="auto"/>
        <w:rPr>
          <w:rFonts w:ascii="Arial" w:hAnsi="Arial" w:cs="Arial"/>
        </w:rPr>
      </w:pPr>
    </w:p>
    <w:p w14:paraId="6E05A786" w14:textId="0444DD07" w:rsidR="00961ADF" w:rsidRPr="0053220B" w:rsidRDefault="00646EFF" w:rsidP="0053220B">
      <w:pPr>
        <w:spacing w:line="360" w:lineRule="auto"/>
        <w:rPr>
          <w:rFonts w:ascii="Arial" w:hAnsi="Arial" w:cs="Arial"/>
        </w:rPr>
      </w:pPr>
      <w:r w:rsidRPr="0053220B">
        <w:rPr>
          <w:rFonts w:ascii="Arial" w:hAnsi="Arial" w:cs="Arial"/>
        </w:rPr>
        <w:t>Legal factors</w:t>
      </w:r>
    </w:p>
    <w:p w14:paraId="0E8280CA" w14:textId="5AF56A1D" w:rsidR="00646EFF" w:rsidRPr="0053220B" w:rsidRDefault="00646EFF" w:rsidP="0053220B">
      <w:pPr>
        <w:spacing w:line="360" w:lineRule="auto"/>
        <w:rPr>
          <w:rFonts w:ascii="Arial" w:hAnsi="Arial" w:cs="Arial"/>
        </w:rPr>
      </w:pPr>
      <w:r w:rsidRPr="0053220B">
        <w:rPr>
          <w:rFonts w:ascii="Arial" w:hAnsi="Arial" w:cs="Arial"/>
        </w:rPr>
        <w:t>VodafoneThree works in a wide legal and regulatory framework for competition, consumer protection, privacy, telecommunications security and data management.</w:t>
      </w:r>
    </w:p>
    <w:p w14:paraId="17EC5D75" w14:textId="21587E63" w:rsidR="00646EFF" w:rsidRPr="0053220B" w:rsidRDefault="00646EFF" w:rsidP="0053220B">
      <w:pPr>
        <w:spacing w:line="360" w:lineRule="auto"/>
        <w:rPr>
          <w:rFonts w:ascii="Arial" w:hAnsi="Arial" w:cs="Arial"/>
        </w:rPr>
      </w:pPr>
      <w:r w:rsidRPr="0053220B">
        <w:rPr>
          <w:rFonts w:ascii="Arial" w:hAnsi="Arial" w:cs="Arial"/>
        </w:rPr>
        <w:t>The increased usage of IoT, AI and cloud-based services might lead to greater vulnerability to cybersecurity and privacy issues. A major cyber incident might result in regulatory penalties, operational interruption and reputational harm.</w:t>
      </w:r>
    </w:p>
    <w:p w14:paraId="0E119321" w14:textId="61CA1A1C" w:rsidR="00646EFF" w:rsidRPr="0053220B" w:rsidRDefault="00646EFF" w:rsidP="0053220B">
      <w:pPr>
        <w:spacing w:line="360" w:lineRule="auto"/>
        <w:rPr>
          <w:rFonts w:ascii="Arial" w:hAnsi="Arial" w:cs="Arial"/>
        </w:rPr>
      </w:pPr>
      <w:r w:rsidRPr="0053220B">
        <w:rPr>
          <w:rFonts w:ascii="Arial" w:hAnsi="Arial" w:cs="Arial"/>
        </w:rPr>
        <w:t>Vodafone’s commitment to retaining confidence should thus be built into product development thru privacy-by-design, cyber security and transparent usage of customer information rather than being considered solely as a compliance function.</w:t>
      </w:r>
    </w:p>
    <w:p w14:paraId="30509AAD" w14:textId="77777777" w:rsidR="00646EFF" w:rsidRPr="0053220B" w:rsidRDefault="00646EFF" w:rsidP="0053220B">
      <w:pPr>
        <w:spacing w:line="360" w:lineRule="auto"/>
        <w:rPr>
          <w:rFonts w:ascii="Arial" w:hAnsi="Arial" w:cs="Arial"/>
        </w:rPr>
      </w:pPr>
    </w:p>
    <w:p w14:paraId="0BDC2051" w14:textId="29A475C1" w:rsidR="00646EFF" w:rsidRPr="0053220B" w:rsidRDefault="00646EFF" w:rsidP="0053220B">
      <w:pPr>
        <w:spacing w:line="360" w:lineRule="auto"/>
        <w:rPr>
          <w:rFonts w:ascii="Arial" w:hAnsi="Arial" w:cs="Arial"/>
        </w:rPr>
      </w:pPr>
      <w:bookmarkStart w:id="4" w:name="_Toc237462646"/>
      <w:r w:rsidRPr="0053220B">
        <w:rPr>
          <w:rFonts w:ascii="Arial" w:hAnsi="Arial" w:cs="Arial"/>
        </w:rPr>
        <w:t>3.2 Porter's Five Forces</w:t>
      </w:r>
      <w:bookmarkEnd w:id="4"/>
    </w:p>
    <w:p w14:paraId="121D2756" w14:textId="1BA8369C" w:rsidR="00646EFF" w:rsidRPr="0053220B" w:rsidRDefault="00646EFF" w:rsidP="0053220B">
      <w:pPr>
        <w:spacing w:line="360" w:lineRule="auto"/>
        <w:rPr>
          <w:rFonts w:ascii="Arial" w:hAnsi="Arial" w:cs="Arial"/>
        </w:rPr>
      </w:pPr>
      <w:r w:rsidRPr="0053220B">
        <w:rPr>
          <w:rFonts w:ascii="Arial" w:hAnsi="Arial" w:cs="Arial"/>
        </w:rPr>
        <w:t>Porters Five Forces framework (Porter, 1980) would help to further understand the competitive attractiveness of the UK telecoms market.</w:t>
      </w:r>
    </w:p>
    <w:p w14:paraId="0294D34D" w14:textId="266C1151" w:rsidR="00646EFF" w:rsidRPr="0053220B" w:rsidRDefault="00646EFF" w:rsidP="0053220B">
      <w:pPr>
        <w:spacing w:line="360" w:lineRule="auto"/>
        <w:rPr>
          <w:rFonts w:ascii="Arial" w:hAnsi="Arial" w:cs="Arial"/>
        </w:rPr>
      </w:pPr>
      <w:r w:rsidRPr="0053220B">
        <w:rPr>
          <w:rFonts w:ascii="Arial" w:hAnsi="Arial" w:cs="Arial"/>
        </w:rPr>
        <w:t>Competitive rivalry – High VodafoneThree comes under heavy competition from BT/EE, Virgin Media O2 and a host of mobile virtual network carriers (MVNOs). Operators compete on network coverage, price, handset offers, customer service and combined mobile/broadband offerings. The acquisition gives VodafoneThree more size but does not alleviate this competitive strain.</w:t>
      </w:r>
    </w:p>
    <w:p w14:paraId="489B6158" w14:textId="00B94B1B" w:rsidR="00646EFF" w:rsidRPr="0053220B" w:rsidRDefault="00646EFF" w:rsidP="0053220B">
      <w:pPr>
        <w:spacing w:line="360" w:lineRule="auto"/>
        <w:rPr>
          <w:rFonts w:ascii="Arial" w:hAnsi="Arial" w:cs="Arial"/>
        </w:rPr>
      </w:pPr>
      <w:r w:rsidRPr="0053220B">
        <w:rPr>
          <w:rFonts w:ascii="Arial" w:hAnsi="Arial" w:cs="Arial"/>
        </w:rPr>
        <w:t>Buyer power – High. Consumers find it quite easy to compare cellphone contracts and to transfer carrier. That gives customers a lot more leverage to negotiate.” This makes customer experience, network dependability and uniqueness of services even more crucial.</w:t>
      </w:r>
    </w:p>
    <w:p w14:paraId="3F48295B" w14:textId="507D39DD" w:rsidR="00646EFF" w:rsidRPr="0053220B" w:rsidRDefault="00646EFF" w:rsidP="0053220B">
      <w:pPr>
        <w:spacing w:line="360" w:lineRule="auto"/>
        <w:rPr>
          <w:rFonts w:ascii="Arial" w:hAnsi="Arial" w:cs="Arial"/>
        </w:rPr>
      </w:pPr>
      <w:r w:rsidRPr="0053220B">
        <w:rPr>
          <w:rFonts w:ascii="Arial" w:hAnsi="Arial" w:cs="Arial"/>
        </w:rPr>
        <w:t>Supplier Power – Medium. Telecommunications operators rely on specialist network equipment and software and cloud and infrastructure providers. Switching certain vendors might be pricey. But VodafoneThree’s larger volume of buying should give it a better position at the negotiation table.</w:t>
      </w:r>
    </w:p>
    <w:p w14:paraId="7B71257B" w14:textId="2B675282" w:rsidR="00646EFF" w:rsidRPr="0053220B" w:rsidRDefault="00646EFF" w:rsidP="0053220B">
      <w:pPr>
        <w:spacing w:line="360" w:lineRule="auto"/>
        <w:rPr>
          <w:rFonts w:ascii="Arial" w:hAnsi="Arial" w:cs="Arial"/>
        </w:rPr>
      </w:pPr>
      <w:r w:rsidRPr="0053220B">
        <w:rPr>
          <w:rFonts w:ascii="Arial" w:hAnsi="Arial" w:cs="Arial"/>
        </w:rPr>
        <w:t>Threat of new entrants - Low to medium. There are major obstacles to entry, as building a countrywide mobile network needs significant funding, spectrum access and regulatory permission. MVNOs may compete without owning actual networks, however, thus new brands can join certain market niches rather readily.</w:t>
      </w:r>
    </w:p>
    <w:p w14:paraId="4BA87143" w14:textId="32343EFF" w:rsidR="00646EFF" w:rsidRPr="0053220B" w:rsidRDefault="00646EFF" w:rsidP="0053220B">
      <w:pPr>
        <w:spacing w:line="360" w:lineRule="auto"/>
        <w:rPr>
          <w:rFonts w:ascii="Arial" w:hAnsi="Arial" w:cs="Arial"/>
        </w:rPr>
      </w:pPr>
      <w:r w:rsidRPr="0053220B">
        <w:rPr>
          <w:rFonts w:ascii="Arial" w:hAnsi="Arial" w:cs="Arial"/>
        </w:rPr>
        <w:t>Moderate threat of replacements. Many conventional voice and SMS services have already been replaced by Internet-based communication. Wi-Fi, satellite links and digital communication platforms also offer services that compete with some traditional telecommunications services. VodafoneThree, therefore, needs to generate value beyond simple connection.</w:t>
      </w:r>
    </w:p>
    <w:p w14:paraId="4BBD6732" w14:textId="48221181" w:rsidR="00646EFF" w:rsidRPr="0053220B" w:rsidRDefault="00646EFF" w:rsidP="0053220B">
      <w:pPr>
        <w:spacing w:line="360" w:lineRule="auto"/>
        <w:rPr>
          <w:rFonts w:ascii="Arial" w:hAnsi="Arial" w:cs="Arial"/>
        </w:rPr>
      </w:pPr>
      <w:r w:rsidRPr="0053220B">
        <w:rPr>
          <w:rFonts w:ascii="Arial" w:hAnsi="Arial" w:cs="Arial"/>
        </w:rPr>
        <w:t>Porter’s theory generally suggests that a price-based competition strategy would not be acceptable, given the fierce competitiveness and strong buyer power.</w:t>
      </w:r>
    </w:p>
    <w:p w14:paraId="37A4FB49" w14:textId="77777777" w:rsidR="00646EFF" w:rsidRPr="0053220B" w:rsidRDefault="00646EFF" w:rsidP="0053220B">
      <w:pPr>
        <w:spacing w:line="360" w:lineRule="auto"/>
        <w:rPr>
          <w:rFonts w:ascii="Arial" w:hAnsi="Arial" w:cs="Arial"/>
        </w:rPr>
      </w:pPr>
    </w:p>
    <w:p w14:paraId="3A403660" w14:textId="6C09A079" w:rsidR="00646EFF" w:rsidRPr="0053220B" w:rsidRDefault="00646EFF" w:rsidP="0053220B">
      <w:pPr>
        <w:spacing w:line="360" w:lineRule="auto"/>
        <w:rPr>
          <w:rFonts w:ascii="Arial" w:hAnsi="Arial" w:cs="Arial"/>
        </w:rPr>
      </w:pPr>
      <w:bookmarkStart w:id="5" w:name="_Toc237462647"/>
      <w:r w:rsidRPr="0053220B">
        <w:rPr>
          <w:rFonts w:ascii="Arial" w:hAnsi="Arial" w:cs="Arial"/>
        </w:rPr>
        <w:t>3.3 SWOT Analysis</w:t>
      </w:r>
      <w:bookmarkEnd w:id="5"/>
    </w:p>
    <w:p w14:paraId="5E5467BC" w14:textId="1FB71AE4" w:rsidR="00646EFF" w:rsidRPr="0053220B" w:rsidRDefault="00646EFF" w:rsidP="0053220B">
      <w:pPr>
        <w:spacing w:line="360" w:lineRule="auto"/>
        <w:rPr>
          <w:rFonts w:ascii="Arial" w:hAnsi="Arial" w:cs="Arial"/>
        </w:rPr>
      </w:pPr>
      <w:r w:rsidRPr="0053220B">
        <w:rPr>
          <w:rFonts w:ascii="Arial" w:hAnsi="Arial" w:cs="Arial"/>
        </w:rPr>
        <w:t>Strengths</w:t>
      </w:r>
    </w:p>
    <w:p w14:paraId="6C532322" w14:textId="176A3FDD" w:rsidR="00646EFF" w:rsidRPr="0053220B" w:rsidRDefault="00646EFF" w:rsidP="0053220B">
      <w:pPr>
        <w:spacing w:line="360" w:lineRule="auto"/>
        <w:rPr>
          <w:rFonts w:ascii="Arial" w:hAnsi="Arial" w:cs="Arial"/>
        </w:rPr>
      </w:pPr>
      <w:r w:rsidRPr="0053220B">
        <w:rPr>
          <w:rFonts w:ascii="Arial" w:hAnsi="Arial" w:cs="Arial"/>
        </w:rPr>
        <w:t>The main benefit of combining Vodafone UK and Three UK is size, with a larger customer base and spectrum assets, which will lead to better network utilisation and cross-selling opportunities. Over 10 years, VodafoneThree will enjoy an investment program of £11 billion and annual cost and capex synergies expected to be £700 million by year five. "Vodafone's existing competence in business connectivity, IoT and digital services means it is well placed to grow its capabilities beyond the traditional consumer telco.</w:t>
      </w:r>
    </w:p>
    <w:p w14:paraId="58B9DC98" w14:textId="70C55E88" w:rsidR="00646EFF" w:rsidRPr="0053220B" w:rsidRDefault="00646EFF" w:rsidP="0053220B">
      <w:pPr>
        <w:spacing w:line="360" w:lineRule="auto"/>
        <w:rPr>
          <w:rFonts w:ascii="Arial" w:hAnsi="Arial" w:cs="Arial"/>
        </w:rPr>
      </w:pPr>
      <w:r w:rsidRPr="0053220B">
        <w:rPr>
          <w:rFonts w:ascii="Arial" w:hAnsi="Arial" w:cs="Arial"/>
        </w:rPr>
        <w:t>Weaknesses</w:t>
      </w:r>
    </w:p>
    <w:p w14:paraId="35138AD4" w14:textId="60F968D6" w:rsidR="00646EFF" w:rsidRPr="0053220B" w:rsidRDefault="00646EFF" w:rsidP="0053220B">
      <w:pPr>
        <w:spacing w:line="360" w:lineRule="auto"/>
        <w:rPr>
          <w:rFonts w:ascii="Arial" w:hAnsi="Arial" w:cs="Arial"/>
        </w:rPr>
      </w:pPr>
      <w:r w:rsidRPr="0053220B">
        <w:rPr>
          <w:rFonts w:ascii="Arial" w:hAnsi="Arial" w:cs="Arial"/>
        </w:rPr>
        <w:t xml:space="preserve">The merger involves a lot of integration difficulties. VodafoneThree have to integrate networks, IT systems, </w:t>
      </w:r>
      <w:proofErr w:type="spellStart"/>
      <w:r w:rsidRPr="0053220B">
        <w:rPr>
          <w:rFonts w:ascii="Arial" w:hAnsi="Arial" w:cs="Arial"/>
        </w:rPr>
        <w:t>employes</w:t>
      </w:r>
      <w:proofErr w:type="spellEnd"/>
      <w:r w:rsidRPr="0053220B">
        <w:rPr>
          <w:rFonts w:ascii="Arial" w:hAnsi="Arial" w:cs="Arial"/>
        </w:rPr>
        <w:t>, organisational cultures and customer procedures without impacting on the quality of service.</w:t>
      </w:r>
    </w:p>
    <w:p w14:paraId="2675813C" w14:textId="7769A9CC" w:rsidR="00646EFF" w:rsidRPr="0053220B" w:rsidRDefault="00646EFF" w:rsidP="0053220B">
      <w:pPr>
        <w:spacing w:line="360" w:lineRule="auto"/>
        <w:rPr>
          <w:rFonts w:ascii="Arial" w:hAnsi="Arial" w:cs="Arial"/>
        </w:rPr>
      </w:pPr>
      <w:r w:rsidRPr="0053220B">
        <w:rPr>
          <w:rFonts w:ascii="Arial" w:hAnsi="Arial" w:cs="Arial"/>
        </w:rPr>
        <w:t>The organisation is also quite capital intensive . The full commercial benefits of modern network infrastructure cannot be appreciated until significant expenditure is incurred.</w:t>
      </w:r>
    </w:p>
    <w:p w14:paraId="4D8BA2E7" w14:textId="04EBB131" w:rsidR="00646EFF" w:rsidRPr="0053220B" w:rsidRDefault="00646EFF" w:rsidP="0053220B">
      <w:pPr>
        <w:spacing w:line="360" w:lineRule="auto"/>
        <w:rPr>
          <w:rFonts w:ascii="Arial" w:hAnsi="Arial" w:cs="Arial"/>
        </w:rPr>
      </w:pPr>
      <w:r w:rsidRPr="0053220B">
        <w:rPr>
          <w:rFonts w:ascii="Arial" w:hAnsi="Arial" w:cs="Arial"/>
        </w:rPr>
        <w:t>Furthermore, the UK telecoms industry provides limited chances for fast organic subscriber development and so, extracting more value from current consumers is increasingly important.</w:t>
      </w:r>
    </w:p>
    <w:p w14:paraId="4890AC23" w14:textId="351FDA9B" w:rsidR="00646EFF" w:rsidRPr="0053220B" w:rsidRDefault="00646EFF" w:rsidP="0053220B">
      <w:pPr>
        <w:spacing w:line="360" w:lineRule="auto"/>
        <w:rPr>
          <w:rFonts w:ascii="Arial" w:hAnsi="Arial" w:cs="Arial"/>
        </w:rPr>
      </w:pPr>
      <w:r w:rsidRPr="0053220B">
        <w:rPr>
          <w:rFonts w:ascii="Arial" w:hAnsi="Arial" w:cs="Arial"/>
        </w:rPr>
        <w:t>Opportunities</w:t>
      </w:r>
    </w:p>
    <w:p w14:paraId="5BFE162F" w14:textId="77777777" w:rsidR="00646EFF" w:rsidRPr="0053220B" w:rsidRDefault="00646EFF" w:rsidP="0053220B">
      <w:pPr>
        <w:spacing w:line="360" w:lineRule="auto"/>
        <w:rPr>
          <w:rFonts w:ascii="Arial" w:hAnsi="Arial" w:cs="Arial"/>
        </w:rPr>
      </w:pPr>
      <w:r w:rsidRPr="0053220B">
        <w:rPr>
          <w:rFonts w:ascii="Arial" w:hAnsi="Arial" w:cs="Arial"/>
        </w:rPr>
        <w:t>Major potential include 5G SA, FWA, IoT, cybersecurity, cloud connectivity, AI-enabled services and enterprise private networks.</w:t>
      </w:r>
    </w:p>
    <w:p w14:paraId="608D4304" w14:textId="04539216" w:rsidR="00646EFF" w:rsidRPr="0053220B" w:rsidRDefault="00646EFF" w:rsidP="0053220B">
      <w:pPr>
        <w:spacing w:line="360" w:lineRule="auto"/>
        <w:rPr>
          <w:rFonts w:ascii="Arial" w:hAnsi="Arial" w:cs="Arial"/>
        </w:rPr>
      </w:pPr>
      <w:r w:rsidRPr="0053220B">
        <w:rPr>
          <w:rFonts w:ascii="Arial" w:hAnsi="Arial" w:cs="Arial"/>
        </w:rPr>
        <w:t>5G SA is becoming more available, enabling the development of applications that require stable, low-latency connectivity. VodafoneThree may also sell more digital services to its bigger client base.</w:t>
      </w:r>
    </w:p>
    <w:p w14:paraId="325A9E91" w14:textId="2650C99F" w:rsidR="00646EFF" w:rsidRPr="0053220B" w:rsidRDefault="00646EFF" w:rsidP="0053220B">
      <w:pPr>
        <w:spacing w:line="360" w:lineRule="auto"/>
        <w:rPr>
          <w:rFonts w:ascii="Arial" w:hAnsi="Arial" w:cs="Arial"/>
        </w:rPr>
      </w:pPr>
      <w:r w:rsidRPr="0053220B">
        <w:rPr>
          <w:rFonts w:ascii="Arial" w:hAnsi="Arial" w:cs="Arial"/>
        </w:rPr>
        <w:t>Another possibility is to improve rural network coverage, helping to get more underserved users on board and helping Vodafone meet its digital-inclusion ambitions.</w:t>
      </w:r>
    </w:p>
    <w:p w14:paraId="55EDF53D" w14:textId="76DD03B9" w:rsidR="00646EFF" w:rsidRPr="0053220B" w:rsidRDefault="00646EFF" w:rsidP="0053220B">
      <w:pPr>
        <w:spacing w:line="360" w:lineRule="auto"/>
        <w:rPr>
          <w:rFonts w:ascii="Arial" w:hAnsi="Arial" w:cs="Arial"/>
        </w:rPr>
      </w:pPr>
      <w:r w:rsidRPr="0053220B">
        <w:rPr>
          <w:rFonts w:ascii="Arial" w:hAnsi="Arial" w:cs="Arial"/>
        </w:rPr>
        <w:t>Threats</w:t>
      </w:r>
    </w:p>
    <w:p w14:paraId="6226729A" w14:textId="02310B6A" w:rsidR="004F5842" w:rsidRPr="0053220B" w:rsidRDefault="004F5842" w:rsidP="0053220B">
      <w:pPr>
        <w:spacing w:line="360" w:lineRule="auto"/>
        <w:rPr>
          <w:rFonts w:ascii="Arial" w:hAnsi="Arial" w:cs="Arial"/>
        </w:rPr>
      </w:pPr>
      <w:r w:rsidRPr="0053220B">
        <w:rPr>
          <w:rFonts w:ascii="Arial" w:hAnsi="Arial" w:cs="Arial"/>
        </w:rPr>
        <w:t xml:space="preserve"> Vodafone’s biggest threats include competitiveness, aggressive pricing by competitors, cybersecurity problems, regulatory initiatives, and technological disruptions. A major risk is failure of integration. If the resources are not combined effectively, the promised synergies from the merger might be lost. The research suggests that the savings from mergers should be used for distinctiveness and innovation, not simply cost reductions.</w:t>
      </w:r>
    </w:p>
    <w:p w14:paraId="5613F08E" w14:textId="77777777" w:rsidR="004F5842" w:rsidRPr="0053220B" w:rsidRDefault="004F5842" w:rsidP="0053220B">
      <w:pPr>
        <w:spacing w:line="360" w:lineRule="auto"/>
        <w:rPr>
          <w:rFonts w:ascii="Arial" w:hAnsi="Arial" w:cs="Arial"/>
        </w:rPr>
      </w:pPr>
    </w:p>
    <w:p w14:paraId="677F7A67" w14:textId="15E0E259" w:rsidR="004F5842" w:rsidRPr="0053220B" w:rsidRDefault="004F5842" w:rsidP="0053220B">
      <w:pPr>
        <w:spacing w:line="360" w:lineRule="auto"/>
        <w:rPr>
          <w:rFonts w:ascii="Arial" w:hAnsi="Arial" w:cs="Arial"/>
        </w:rPr>
      </w:pPr>
      <w:bookmarkStart w:id="6" w:name="_Toc237462648"/>
      <w:r w:rsidRPr="0053220B">
        <w:rPr>
          <w:rFonts w:ascii="Arial" w:hAnsi="Arial" w:cs="Arial"/>
        </w:rPr>
        <w:t>4. Strategic Growth Options and Proposed Strategy</w:t>
      </w:r>
      <w:bookmarkEnd w:id="6"/>
    </w:p>
    <w:p w14:paraId="26F7849E" w14:textId="01A5C60C" w:rsidR="004F5842" w:rsidRPr="0053220B" w:rsidRDefault="004F5842" w:rsidP="0053220B">
      <w:pPr>
        <w:spacing w:line="360" w:lineRule="auto"/>
        <w:rPr>
          <w:rFonts w:ascii="Arial" w:hAnsi="Arial" w:cs="Arial"/>
        </w:rPr>
      </w:pPr>
      <w:r w:rsidRPr="0053220B">
        <w:rPr>
          <w:rFonts w:ascii="Arial" w:hAnsi="Arial" w:cs="Arial"/>
        </w:rPr>
        <w:t>Ansoff Matrix The Ansoff Matrix provides four directions for growth strategies: market development, market penetration, product development, and diversification. Market penetration is about gaining a larger proportion of the existing UK telecoms market for VodafoneThree. It will utilise its brands and the coverage of its network to do this. But it might also make pricing competition worse. Market development should focus on new categories such as SME and rural clients. Product development has a lot of upside potential with new services including cybersecurity and sophisticated 5G solutions. Diversification into unrelated areas is a high-risk undertaking and is seen as the least desirable option for VodafoneThree.</w:t>
      </w:r>
    </w:p>
    <w:p w14:paraId="00D7C2F1" w14:textId="77777777" w:rsidR="004F5842" w:rsidRPr="0053220B" w:rsidRDefault="004F5842" w:rsidP="0053220B">
      <w:pPr>
        <w:spacing w:line="360" w:lineRule="auto"/>
        <w:rPr>
          <w:rFonts w:ascii="Arial" w:hAnsi="Arial" w:cs="Arial"/>
        </w:rPr>
      </w:pPr>
    </w:p>
    <w:p w14:paraId="6D2914F0" w14:textId="23AB9366" w:rsidR="004F5842" w:rsidRPr="0053220B" w:rsidRDefault="004F5842" w:rsidP="0053220B">
      <w:pPr>
        <w:spacing w:line="360" w:lineRule="auto"/>
        <w:rPr>
          <w:rFonts w:ascii="Arial" w:hAnsi="Arial" w:cs="Arial"/>
        </w:rPr>
      </w:pPr>
      <w:r w:rsidRPr="0053220B">
        <w:rPr>
          <w:rFonts w:ascii="Arial" w:hAnsi="Arial" w:cs="Arial"/>
        </w:rPr>
        <w:t>Proposed Strategy: VodafoneThree Intelligent Connectivity Platform</w:t>
      </w:r>
    </w:p>
    <w:p w14:paraId="7680E39C" w14:textId="553F0196" w:rsidR="004F5842" w:rsidRPr="0053220B" w:rsidRDefault="004F5842" w:rsidP="0053220B">
      <w:pPr>
        <w:spacing w:line="360" w:lineRule="auto"/>
        <w:rPr>
          <w:rFonts w:ascii="Arial" w:hAnsi="Arial" w:cs="Arial"/>
        </w:rPr>
      </w:pPr>
      <w:r w:rsidRPr="0053220B">
        <w:rPr>
          <w:rFonts w:ascii="Arial" w:hAnsi="Arial" w:cs="Arial"/>
        </w:rPr>
        <w:t>The proposed approach for VodafoneThree is a hybrid product development and selective market growth plan with an Intelligent Connectivity Platform built on 5G SA infrastructure. It outlines four important initiatives: growing consumer convergence via mobile and broadband services; building SME digital bundles including connectivity and cloud services; creating enterprise 5G and IoT solutions; and smart-infrastructure collaborations. VodafoneThree’s strategy is a wide differentiation approach, aiming to avoid becoming a low cost provider while yet targeting better cost efficiency thru acquisition synergies. It is in line with Vodafone’s organisational principles and is aimed at improving customer loyalty and fostering collaborative innovation, with a focus on network stability, customer experience and advanced digital services for sustainability.</w:t>
      </w:r>
    </w:p>
    <w:p w14:paraId="68734657" w14:textId="77777777" w:rsidR="004F5842" w:rsidRPr="0053220B" w:rsidRDefault="004F5842" w:rsidP="0053220B">
      <w:pPr>
        <w:spacing w:line="360" w:lineRule="auto"/>
        <w:rPr>
          <w:rFonts w:ascii="Arial" w:hAnsi="Arial" w:cs="Arial"/>
        </w:rPr>
      </w:pPr>
    </w:p>
    <w:p w14:paraId="248F3B42" w14:textId="008CCB4D" w:rsidR="004F5842" w:rsidRPr="0053220B" w:rsidRDefault="004F5842" w:rsidP="0053220B">
      <w:pPr>
        <w:spacing w:line="360" w:lineRule="auto"/>
        <w:rPr>
          <w:rFonts w:ascii="Arial" w:hAnsi="Arial" w:cs="Arial"/>
        </w:rPr>
      </w:pPr>
      <w:bookmarkStart w:id="7" w:name="_Toc237462649"/>
      <w:r w:rsidRPr="0053220B">
        <w:rPr>
          <w:rFonts w:ascii="Arial" w:hAnsi="Arial" w:cs="Arial"/>
        </w:rPr>
        <w:t>5. Strategy Evaluation</w:t>
      </w:r>
      <w:bookmarkEnd w:id="7"/>
    </w:p>
    <w:p w14:paraId="5EF4D583" w14:textId="09090C44" w:rsidR="004F5842" w:rsidRPr="0053220B" w:rsidRDefault="004F5842" w:rsidP="0053220B">
      <w:pPr>
        <w:spacing w:line="360" w:lineRule="auto"/>
        <w:rPr>
          <w:rFonts w:ascii="Arial" w:hAnsi="Arial" w:cs="Arial"/>
        </w:rPr>
      </w:pPr>
      <w:r w:rsidRPr="0053220B">
        <w:rPr>
          <w:rFonts w:ascii="Arial" w:hAnsi="Arial" w:cs="Arial"/>
        </w:rPr>
        <w:t>The proposed strategy can be evaluated through the Suitability, Feasibility and Acceptability (SFA) framework (Johnson et al., 2017).</w:t>
      </w:r>
    </w:p>
    <w:p w14:paraId="13218BA7" w14:textId="77777777" w:rsidR="004F5842" w:rsidRPr="0053220B" w:rsidRDefault="004F5842" w:rsidP="0053220B">
      <w:pPr>
        <w:spacing w:line="360" w:lineRule="auto"/>
        <w:rPr>
          <w:rFonts w:ascii="Arial" w:hAnsi="Arial" w:cs="Arial"/>
        </w:rPr>
      </w:pPr>
    </w:p>
    <w:p w14:paraId="0FC26D55" w14:textId="1F0941B4" w:rsidR="004F5842" w:rsidRPr="0053220B" w:rsidRDefault="004F5842" w:rsidP="0053220B">
      <w:pPr>
        <w:spacing w:line="360" w:lineRule="auto"/>
        <w:rPr>
          <w:rFonts w:ascii="Arial" w:hAnsi="Arial" w:cs="Arial"/>
        </w:rPr>
      </w:pPr>
      <w:r w:rsidRPr="0053220B">
        <w:rPr>
          <w:rFonts w:ascii="Arial" w:hAnsi="Arial" w:cs="Arial"/>
        </w:rPr>
        <w:t>Suitability</w:t>
      </w:r>
    </w:p>
    <w:p w14:paraId="1320849E" w14:textId="7CEC7FE7" w:rsidR="004F5842" w:rsidRPr="0053220B" w:rsidRDefault="004F5842" w:rsidP="0053220B">
      <w:pPr>
        <w:spacing w:line="360" w:lineRule="auto"/>
        <w:rPr>
          <w:rFonts w:ascii="Arial" w:hAnsi="Arial" w:cs="Arial"/>
        </w:rPr>
      </w:pPr>
      <w:r w:rsidRPr="0053220B">
        <w:rPr>
          <w:rFonts w:ascii="Arial" w:hAnsi="Arial" w:cs="Arial"/>
        </w:rPr>
        <w:t>The approach is appropriate for VodafoneThree as it takes use of external opportunities and internal capabilities. Rising data demand gives opportunities to increase value to current consumers in the mature UK telecoms sector. It focuses on the company’s key asset post-merger, its integrated network infrastructure, and by supporting numerous sources of income makes the £11 billion investment more valuable. Also, differentiation decreases the danger of price competitiveness in a competitive setting as is underlined by Porter's Five Forces.</w:t>
      </w:r>
    </w:p>
    <w:p w14:paraId="7ADD6FAE" w14:textId="0F1A6959" w:rsidR="004F5842" w:rsidRPr="0053220B" w:rsidRDefault="004F5842" w:rsidP="0053220B">
      <w:pPr>
        <w:spacing w:line="360" w:lineRule="auto"/>
        <w:rPr>
          <w:rFonts w:ascii="Arial" w:hAnsi="Arial" w:cs="Arial"/>
        </w:rPr>
      </w:pPr>
      <w:r w:rsidRPr="0053220B">
        <w:rPr>
          <w:rFonts w:ascii="Arial" w:hAnsi="Arial" w:cs="Arial"/>
        </w:rPr>
        <w:t>Feasibility</w:t>
      </w:r>
    </w:p>
    <w:p w14:paraId="024157FF" w14:textId="6E499FFE" w:rsidR="004F5842" w:rsidRPr="0053220B" w:rsidRDefault="004F5842" w:rsidP="0053220B">
      <w:pPr>
        <w:spacing w:line="360" w:lineRule="auto"/>
        <w:rPr>
          <w:rFonts w:ascii="Arial" w:hAnsi="Arial" w:cs="Arial"/>
        </w:rPr>
      </w:pPr>
      <w:r w:rsidRPr="0053220B">
        <w:rPr>
          <w:rFonts w:ascii="Arial" w:hAnsi="Arial" w:cs="Arial"/>
        </w:rPr>
        <w:t>Vodafone's merger is made more financially viable by predicted yearly synergies of £700 million by year five. The approach builds on current skills in IoT, cybersecurity and corporate connectivity, limiting entrance into new areas. However, problems such as simultaneous systems integration and creation of new digital goods might put a pressure on resources. It suggests a staggered introduction, starting with trial programs for customers and businesses before a larger rollout.</w:t>
      </w:r>
    </w:p>
    <w:p w14:paraId="2384C959" w14:textId="7FB45BCF" w:rsidR="004F5842" w:rsidRPr="0053220B" w:rsidRDefault="004F5842" w:rsidP="0053220B">
      <w:pPr>
        <w:spacing w:line="360" w:lineRule="auto"/>
        <w:rPr>
          <w:rFonts w:ascii="Arial" w:hAnsi="Arial" w:cs="Arial"/>
        </w:rPr>
      </w:pPr>
      <w:r w:rsidRPr="0053220B">
        <w:rPr>
          <w:rFonts w:ascii="Arial" w:hAnsi="Arial" w:cs="Arial"/>
        </w:rPr>
        <w:t>Acceptability</w:t>
      </w:r>
    </w:p>
    <w:p w14:paraId="539705AE" w14:textId="7815FA2A" w:rsidR="004F5842" w:rsidRPr="0053220B" w:rsidRDefault="004F5842" w:rsidP="0053220B">
      <w:pPr>
        <w:spacing w:line="360" w:lineRule="auto"/>
        <w:rPr>
          <w:rFonts w:ascii="Arial" w:hAnsi="Arial" w:cs="Arial"/>
        </w:rPr>
      </w:pPr>
      <w:r w:rsidRPr="0053220B">
        <w:rPr>
          <w:rFonts w:ascii="Arial" w:hAnsi="Arial" w:cs="Arial"/>
        </w:rPr>
        <w:t>From a shareholder viewpoint, the plan might boost revenue per client, reduce churn and develop new enterprise revenues. However, returns may take years because of high network investment. Customers should be able to benefit from increased network dependability, coverage and access to integrated digital services, but clarity in pricing is key to avoiding competitive issues. Employees may learn skills in 5G, AI, IoT and cybersecurity but duplication of roles might create uncertainties. Regulators stand to gain from better coverage and investment if VodafoneThree can deliver on its merger pledges.</w:t>
      </w:r>
    </w:p>
    <w:p w14:paraId="201204B5" w14:textId="3E928E69" w:rsidR="004F5842" w:rsidRPr="0053220B" w:rsidRDefault="004F5842" w:rsidP="0053220B">
      <w:pPr>
        <w:spacing w:line="360" w:lineRule="auto"/>
        <w:rPr>
          <w:rFonts w:ascii="Arial" w:hAnsi="Arial" w:cs="Arial"/>
        </w:rPr>
      </w:pPr>
      <w:r w:rsidRPr="0053220B">
        <w:rPr>
          <w:rFonts w:ascii="Arial" w:hAnsi="Arial" w:cs="Arial"/>
        </w:rPr>
        <w:t>Assumptions</w:t>
      </w:r>
    </w:p>
    <w:p w14:paraId="1047A3C2" w14:textId="1E3AB921" w:rsidR="004F5842" w:rsidRPr="0053220B" w:rsidRDefault="004F5842" w:rsidP="0053220B">
      <w:pPr>
        <w:spacing w:line="360" w:lineRule="auto"/>
        <w:rPr>
          <w:rFonts w:ascii="Arial" w:hAnsi="Arial" w:cs="Arial"/>
        </w:rPr>
      </w:pPr>
      <w:r w:rsidRPr="0053220B">
        <w:rPr>
          <w:rFonts w:ascii="Arial" w:hAnsi="Arial" w:cs="Arial"/>
        </w:rPr>
        <w:t>The evaluation of the approach is based on four key assumptions:</w:t>
      </w:r>
    </w:p>
    <w:p w14:paraId="27620007" w14:textId="77777777" w:rsidR="004F5842" w:rsidRPr="0053220B" w:rsidRDefault="004F5842" w:rsidP="0053220B">
      <w:pPr>
        <w:pStyle w:val="ListParagraph"/>
        <w:numPr>
          <w:ilvl w:val="0"/>
          <w:numId w:val="3"/>
        </w:numPr>
        <w:spacing w:line="360" w:lineRule="auto"/>
        <w:rPr>
          <w:rFonts w:ascii="Arial" w:hAnsi="Arial" w:cs="Arial"/>
        </w:rPr>
      </w:pPr>
      <w:r w:rsidRPr="0053220B">
        <w:rPr>
          <w:rFonts w:ascii="Arial" w:hAnsi="Arial" w:cs="Arial"/>
        </w:rPr>
        <w:t>The UK’s need for data, cyber security, IoT and digital business services is only going to expand.</w:t>
      </w:r>
    </w:p>
    <w:p w14:paraId="75A7C902" w14:textId="77777777" w:rsidR="004F5842" w:rsidRPr="0053220B" w:rsidRDefault="004F5842" w:rsidP="0053220B">
      <w:pPr>
        <w:pStyle w:val="ListParagraph"/>
        <w:numPr>
          <w:ilvl w:val="0"/>
          <w:numId w:val="3"/>
        </w:numPr>
        <w:spacing w:line="360" w:lineRule="auto"/>
        <w:rPr>
          <w:rFonts w:ascii="Arial" w:hAnsi="Arial" w:cs="Arial"/>
        </w:rPr>
      </w:pPr>
      <w:r w:rsidRPr="0053220B">
        <w:rPr>
          <w:rFonts w:ascii="Arial" w:hAnsi="Arial" w:cs="Arial"/>
        </w:rPr>
        <w:t>VodafoneThree to allocate a large chunk of its projected network investment.</w:t>
      </w:r>
    </w:p>
    <w:p w14:paraId="40D741F8" w14:textId="77777777" w:rsidR="004F5842" w:rsidRPr="0053220B" w:rsidRDefault="004F5842" w:rsidP="0053220B">
      <w:pPr>
        <w:pStyle w:val="ListParagraph"/>
        <w:numPr>
          <w:ilvl w:val="0"/>
          <w:numId w:val="3"/>
        </w:numPr>
        <w:spacing w:line="360" w:lineRule="auto"/>
        <w:rPr>
          <w:rFonts w:ascii="Arial" w:hAnsi="Arial" w:cs="Arial"/>
        </w:rPr>
      </w:pPr>
      <w:r w:rsidRPr="0053220B">
        <w:rPr>
          <w:rFonts w:ascii="Arial" w:hAnsi="Arial" w:cs="Arial"/>
        </w:rPr>
        <w:t>No customer experience deterioration will be achieved with integration synergies.</w:t>
      </w:r>
    </w:p>
    <w:p w14:paraId="3C623BC6" w14:textId="56693C4A" w:rsidR="004F5842" w:rsidRPr="0053220B" w:rsidRDefault="004F5842" w:rsidP="0053220B">
      <w:pPr>
        <w:pStyle w:val="ListParagraph"/>
        <w:numPr>
          <w:ilvl w:val="0"/>
          <w:numId w:val="3"/>
        </w:numPr>
        <w:spacing w:line="360" w:lineRule="auto"/>
        <w:rPr>
          <w:rFonts w:ascii="Arial" w:hAnsi="Arial" w:cs="Arial"/>
        </w:rPr>
      </w:pPr>
      <w:r w:rsidRPr="0053220B">
        <w:rPr>
          <w:rFonts w:ascii="Arial" w:hAnsi="Arial" w:cs="Arial"/>
        </w:rPr>
        <w:t>The UK’s telecoms laws will still allow the commercial development of sophisticated 5G and digital services.</w:t>
      </w:r>
    </w:p>
    <w:p w14:paraId="56AE8E45" w14:textId="1F9BDDD8" w:rsidR="004F5842" w:rsidRPr="0053220B" w:rsidRDefault="004F5842" w:rsidP="0053220B">
      <w:pPr>
        <w:spacing w:line="360" w:lineRule="auto"/>
        <w:rPr>
          <w:rFonts w:ascii="Arial" w:hAnsi="Arial" w:cs="Arial"/>
        </w:rPr>
      </w:pPr>
      <w:r w:rsidRPr="0053220B">
        <w:rPr>
          <w:rFonts w:ascii="Arial" w:hAnsi="Arial" w:cs="Arial"/>
        </w:rPr>
        <w:t>The approach has a strong overall SFA profile, assuming these assumptions.</w:t>
      </w:r>
    </w:p>
    <w:p w14:paraId="2D1A7461" w14:textId="77777777" w:rsidR="004F5842" w:rsidRPr="0053220B" w:rsidRDefault="004F5842" w:rsidP="0053220B">
      <w:pPr>
        <w:spacing w:line="360" w:lineRule="auto"/>
        <w:rPr>
          <w:rFonts w:ascii="Arial" w:hAnsi="Arial" w:cs="Arial"/>
        </w:rPr>
      </w:pPr>
    </w:p>
    <w:p w14:paraId="7DAE6F05" w14:textId="3F77D57F" w:rsidR="004F5842" w:rsidRPr="0053220B" w:rsidRDefault="004F5842" w:rsidP="0053220B">
      <w:pPr>
        <w:spacing w:line="360" w:lineRule="auto"/>
        <w:rPr>
          <w:rFonts w:ascii="Arial" w:hAnsi="Arial" w:cs="Arial"/>
        </w:rPr>
      </w:pPr>
      <w:bookmarkStart w:id="8" w:name="_Toc237462650"/>
      <w:r w:rsidRPr="0053220B">
        <w:rPr>
          <w:rFonts w:ascii="Arial" w:hAnsi="Arial" w:cs="Arial"/>
        </w:rPr>
        <w:t>6. Stakeholder Analysis</w:t>
      </w:r>
      <w:bookmarkEnd w:id="8"/>
    </w:p>
    <w:p w14:paraId="6A111C27" w14:textId="01954034" w:rsidR="004F5842" w:rsidRPr="0053220B" w:rsidRDefault="00320F46" w:rsidP="0053220B">
      <w:pPr>
        <w:spacing w:line="360" w:lineRule="auto"/>
        <w:rPr>
          <w:rFonts w:ascii="Arial" w:hAnsi="Arial" w:cs="Arial"/>
        </w:rPr>
      </w:pPr>
      <w:r w:rsidRPr="0053220B">
        <w:rPr>
          <w:rFonts w:ascii="Arial" w:hAnsi="Arial" w:cs="Arial"/>
        </w:rPr>
        <w:t xml:space="preserve">Freeman’s (1984) stakeholder theory suggests that organisations should consider the interests of all groups affected by the organisation and not just shareholders. VodafoneThree uses </w:t>
      </w:r>
      <w:proofErr w:type="spellStart"/>
      <w:r w:rsidRPr="0053220B">
        <w:rPr>
          <w:rFonts w:ascii="Arial" w:hAnsi="Arial" w:cs="Arial"/>
        </w:rPr>
        <w:t>Mendelow’s</w:t>
      </w:r>
      <w:proofErr w:type="spellEnd"/>
      <w:r w:rsidRPr="0053220B">
        <w:rPr>
          <w:rFonts w:ascii="Arial" w:hAnsi="Arial" w:cs="Arial"/>
        </w:rPr>
        <w:t xml:space="preserve"> Power–Interest Matrix to rank stakeholder involvement. High power/high interest: These stakeholders should be managed closely. Example: Shareholders, regulators. High power/low interest parties like government agencies must be pleased. Low power/high interest stakeholders like consumers need to be educated. The necessity to monitor lower power/lower interest stakeholders via public sentiment analysis. It should develop a systematic engagement program that includes regulatory reporting, investor updates, and employee forums. Employee communication is especially critical throughout the integration process to help reduce uncertainty and retain confidence. This is in keeping with Vodafone’s collaborative ethos.</w:t>
      </w:r>
    </w:p>
    <w:p w14:paraId="6C0768EB" w14:textId="77777777" w:rsidR="00320F46" w:rsidRPr="0053220B" w:rsidRDefault="00320F46" w:rsidP="0053220B">
      <w:pPr>
        <w:spacing w:line="360" w:lineRule="auto"/>
        <w:rPr>
          <w:rFonts w:ascii="Arial" w:hAnsi="Arial" w:cs="Arial"/>
        </w:rPr>
      </w:pPr>
    </w:p>
    <w:p w14:paraId="7CF914C1" w14:textId="77777777" w:rsidR="00320F46" w:rsidRPr="0053220B" w:rsidRDefault="00320F46" w:rsidP="0053220B">
      <w:pPr>
        <w:spacing w:line="360" w:lineRule="auto"/>
        <w:rPr>
          <w:rFonts w:ascii="Arial" w:hAnsi="Arial" w:cs="Arial"/>
        </w:rPr>
      </w:pPr>
      <w:bookmarkStart w:id="9" w:name="_Toc237462651"/>
      <w:r w:rsidRPr="0053220B">
        <w:rPr>
          <w:rFonts w:ascii="Arial" w:hAnsi="Arial" w:cs="Arial"/>
        </w:rPr>
        <w:t>7. Implementation and Monitoring</w:t>
      </w:r>
      <w:bookmarkEnd w:id="9"/>
    </w:p>
    <w:p w14:paraId="7A9E27B2" w14:textId="77777777" w:rsidR="00320F46" w:rsidRPr="0053220B" w:rsidRDefault="00320F46" w:rsidP="0053220B">
      <w:pPr>
        <w:spacing w:line="360" w:lineRule="auto"/>
        <w:rPr>
          <w:rFonts w:ascii="Arial" w:hAnsi="Arial" w:cs="Arial"/>
        </w:rPr>
      </w:pPr>
    </w:p>
    <w:p w14:paraId="00E03067" w14:textId="2065D3F9" w:rsidR="00320F46" w:rsidRPr="0053220B" w:rsidRDefault="00320F46" w:rsidP="0053220B">
      <w:pPr>
        <w:spacing w:line="360" w:lineRule="auto"/>
        <w:rPr>
          <w:rFonts w:ascii="Arial" w:hAnsi="Arial" w:cs="Arial"/>
        </w:rPr>
      </w:pPr>
      <w:r w:rsidRPr="0053220B">
        <w:rPr>
          <w:rFonts w:ascii="Arial" w:hAnsi="Arial" w:cs="Arial"/>
        </w:rPr>
        <w:t>Implementation should follow a phased three-year programme supported by a dedicated Strategic Transformation Steering Committee.</w:t>
      </w:r>
    </w:p>
    <w:tbl>
      <w:tblPr>
        <w:tblStyle w:val="TableGrid"/>
        <w:tblW w:w="0" w:type="auto"/>
        <w:tblLook w:val="04A0" w:firstRow="1" w:lastRow="0" w:firstColumn="1" w:lastColumn="0" w:noHBand="0" w:noVBand="1"/>
      </w:tblPr>
      <w:tblGrid>
        <w:gridCol w:w="2254"/>
        <w:gridCol w:w="2254"/>
        <w:gridCol w:w="2254"/>
        <w:gridCol w:w="2254"/>
      </w:tblGrid>
      <w:tr w:rsidR="00320F46" w:rsidRPr="0053220B" w14:paraId="65825F28" w14:textId="77777777" w:rsidTr="00320F46">
        <w:tc>
          <w:tcPr>
            <w:tcW w:w="2254" w:type="dxa"/>
          </w:tcPr>
          <w:p w14:paraId="1F33F3B7" w14:textId="48D1968D" w:rsidR="00320F46" w:rsidRPr="0053220B" w:rsidRDefault="0053220B" w:rsidP="0053220B">
            <w:pPr>
              <w:spacing w:line="360" w:lineRule="auto"/>
              <w:rPr>
                <w:rFonts w:ascii="Arial" w:hAnsi="Arial" w:cs="Arial"/>
                <w:b/>
                <w:bCs/>
              </w:rPr>
            </w:pPr>
            <w:r w:rsidRPr="0053220B">
              <w:rPr>
                <w:rFonts w:ascii="Arial" w:hAnsi="Arial" w:cs="Arial"/>
                <w:b/>
                <w:bCs/>
              </w:rPr>
              <w:t>Strategic objective</w:t>
            </w:r>
          </w:p>
        </w:tc>
        <w:tc>
          <w:tcPr>
            <w:tcW w:w="2254" w:type="dxa"/>
          </w:tcPr>
          <w:p w14:paraId="27197BF0" w14:textId="1D11F4AC" w:rsidR="00320F46" w:rsidRPr="0053220B" w:rsidRDefault="0053220B" w:rsidP="0053220B">
            <w:pPr>
              <w:spacing w:line="360" w:lineRule="auto"/>
              <w:rPr>
                <w:rFonts w:ascii="Arial" w:hAnsi="Arial" w:cs="Arial"/>
                <w:b/>
                <w:bCs/>
              </w:rPr>
            </w:pPr>
            <w:r w:rsidRPr="0053220B">
              <w:rPr>
                <w:rFonts w:ascii="Arial" w:hAnsi="Arial" w:cs="Arial"/>
                <w:b/>
                <w:bCs/>
              </w:rPr>
              <w:t>Actions</w:t>
            </w:r>
          </w:p>
        </w:tc>
        <w:tc>
          <w:tcPr>
            <w:tcW w:w="2254" w:type="dxa"/>
          </w:tcPr>
          <w:p w14:paraId="17B47278" w14:textId="1D73FE48" w:rsidR="00320F46" w:rsidRPr="0053220B" w:rsidRDefault="0053220B" w:rsidP="0053220B">
            <w:pPr>
              <w:spacing w:line="360" w:lineRule="auto"/>
              <w:rPr>
                <w:rFonts w:ascii="Arial" w:hAnsi="Arial" w:cs="Arial"/>
                <w:b/>
                <w:bCs/>
              </w:rPr>
            </w:pPr>
            <w:r w:rsidRPr="0053220B">
              <w:rPr>
                <w:rFonts w:ascii="Arial" w:hAnsi="Arial" w:cs="Arial"/>
                <w:b/>
                <w:bCs/>
              </w:rPr>
              <w:t>Timeframe</w:t>
            </w:r>
          </w:p>
        </w:tc>
        <w:tc>
          <w:tcPr>
            <w:tcW w:w="2254" w:type="dxa"/>
          </w:tcPr>
          <w:p w14:paraId="009815A1" w14:textId="79C0BF3F" w:rsidR="00320F46" w:rsidRPr="0053220B" w:rsidRDefault="0053220B" w:rsidP="0053220B">
            <w:pPr>
              <w:spacing w:line="360" w:lineRule="auto"/>
              <w:rPr>
                <w:rFonts w:ascii="Arial" w:hAnsi="Arial" w:cs="Arial"/>
                <w:b/>
                <w:bCs/>
              </w:rPr>
            </w:pPr>
            <w:r w:rsidRPr="0053220B">
              <w:rPr>
                <w:rFonts w:ascii="Arial" w:hAnsi="Arial" w:cs="Arial"/>
                <w:b/>
                <w:bCs/>
              </w:rPr>
              <w:t>Key Performance Indicators</w:t>
            </w:r>
          </w:p>
        </w:tc>
      </w:tr>
      <w:tr w:rsidR="00320F46" w:rsidRPr="0053220B" w14:paraId="08478300" w14:textId="77777777" w:rsidTr="00320F46">
        <w:tc>
          <w:tcPr>
            <w:tcW w:w="2254" w:type="dxa"/>
          </w:tcPr>
          <w:p w14:paraId="55897F09" w14:textId="4FDCE9D9" w:rsidR="00320F46" w:rsidRPr="0053220B" w:rsidRDefault="0053220B" w:rsidP="0053220B">
            <w:pPr>
              <w:spacing w:line="360" w:lineRule="auto"/>
              <w:rPr>
                <w:rFonts w:ascii="Arial" w:hAnsi="Arial" w:cs="Arial"/>
              </w:rPr>
            </w:pPr>
            <w:r w:rsidRPr="0053220B">
              <w:rPr>
                <w:rFonts w:ascii="Arial" w:hAnsi="Arial" w:cs="Arial"/>
              </w:rPr>
              <w:t>Integrate network infrastructure</w:t>
            </w:r>
          </w:p>
        </w:tc>
        <w:tc>
          <w:tcPr>
            <w:tcW w:w="2254" w:type="dxa"/>
          </w:tcPr>
          <w:p w14:paraId="16DB6B17" w14:textId="7535CA58" w:rsidR="00320F46" w:rsidRPr="0053220B" w:rsidRDefault="0053220B" w:rsidP="0053220B">
            <w:pPr>
              <w:spacing w:line="360" w:lineRule="auto"/>
              <w:rPr>
                <w:rFonts w:ascii="Arial" w:hAnsi="Arial" w:cs="Arial"/>
              </w:rPr>
            </w:pPr>
            <w:r w:rsidRPr="0053220B">
              <w:rPr>
                <w:rFonts w:ascii="Arial" w:hAnsi="Arial" w:cs="Arial"/>
              </w:rPr>
              <w:t>Combine network assets, rationalise duplication and accelerate 5G SA rollout</w:t>
            </w:r>
          </w:p>
        </w:tc>
        <w:tc>
          <w:tcPr>
            <w:tcW w:w="2254" w:type="dxa"/>
          </w:tcPr>
          <w:p w14:paraId="7AA81DA1" w14:textId="4F8B8661" w:rsidR="00320F46" w:rsidRPr="0053220B" w:rsidRDefault="0053220B" w:rsidP="0053220B">
            <w:pPr>
              <w:spacing w:line="360" w:lineRule="auto"/>
              <w:rPr>
                <w:rFonts w:ascii="Arial" w:hAnsi="Arial" w:cs="Arial"/>
              </w:rPr>
            </w:pPr>
            <w:r w:rsidRPr="0053220B">
              <w:rPr>
                <w:rFonts w:ascii="Arial" w:hAnsi="Arial" w:cs="Arial"/>
              </w:rPr>
              <w:t>0–36 months</w:t>
            </w:r>
          </w:p>
        </w:tc>
        <w:tc>
          <w:tcPr>
            <w:tcW w:w="2254" w:type="dxa"/>
          </w:tcPr>
          <w:p w14:paraId="1E85A63F" w14:textId="4A25BB68" w:rsidR="00320F46" w:rsidRPr="0053220B" w:rsidRDefault="0053220B" w:rsidP="0053220B">
            <w:pPr>
              <w:spacing w:line="360" w:lineRule="auto"/>
              <w:rPr>
                <w:rFonts w:ascii="Arial" w:hAnsi="Arial" w:cs="Arial"/>
              </w:rPr>
            </w:pPr>
            <w:r w:rsidRPr="0053220B">
              <w:rPr>
                <w:rFonts w:ascii="Arial" w:hAnsi="Arial" w:cs="Arial"/>
              </w:rPr>
              <w:t>5G SA coverage, network availability, average speeds, network complaints</w:t>
            </w:r>
          </w:p>
        </w:tc>
      </w:tr>
      <w:tr w:rsidR="00320F46" w:rsidRPr="0053220B" w14:paraId="20612656" w14:textId="77777777" w:rsidTr="00320F46">
        <w:tc>
          <w:tcPr>
            <w:tcW w:w="2254" w:type="dxa"/>
          </w:tcPr>
          <w:p w14:paraId="3A794EBF" w14:textId="5979CEEB" w:rsidR="00320F46" w:rsidRPr="0053220B" w:rsidRDefault="0053220B" w:rsidP="0053220B">
            <w:pPr>
              <w:spacing w:line="360" w:lineRule="auto"/>
              <w:rPr>
                <w:rFonts w:ascii="Arial" w:hAnsi="Arial" w:cs="Arial"/>
              </w:rPr>
            </w:pPr>
            <w:r w:rsidRPr="0053220B">
              <w:rPr>
                <w:rFonts w:ascii="Arial" w:hAnsi="Arial" w:cs="Arial"/>
              </w:rPr>
              <w:t>Improve customer experience</w:t>
            </w:r>
          </w:p>
        </w:tc>
        <w:tc>
          <w:tcPr>
            <w:tcW w:w="2254" w:type="dxa"/>
          </w:tcPr>
          <w:p w14:paraId="5ACED49F" w14:textId="006A8C72" w:rsidR="00320F46" w:rsidRPr="0053220B" w:rsidRDefault="0053220B" w:rsidP="0053220B">
            <w:pPr>
              <w:spacing w:line="360" w:lineRule="auto"/>
              <w:rPr>
                <w:rFonts w:ascii="Arial" w:hAnsi="Arial" w:cs="Arial"/>
              </w:rPr>
            </w:pPr>
            <w:r w:rsidRPr="0053220B">
              <w:rPr>
                <w:rFonts w:ascii="Arial" w:hAnsi="Arial" w:cs="Arial"/>
              </w:rPr>
              <w:t>Integrate customer data, simplify journeys and deploy AI-assisted support</w:t>
            </w:r>
          </w:p>
        </w:tc>
        <w:tc>
          <w:tcPr>
            <w:tcW w:w="2254" w:type="dxa"/>
          </w:tcPr>
          <w:p w14:paraId="4BBFAC6E" w14:textId="77981C82" w:rsidR="00320F46" w:rsidRPr="0053220B" w:rsidRDefault="0053220B" w:rsidP="0053220B">
            <w:pPr>
              <w:spacing w:line="360" w:lineRule="auto"/>
              <w:rPr>
                <w:rFonts w:ascii="Arial" w:hAnsi="Arial" w:cs="Arial"/>
              </w:rPr>
            </w:pPr>
            <w:r w:rsidRPr="0053220B">
              <w:rPr>
                <w:rFonts w:ascii="Arial" w:hAnsi="Arial" w:cs="Arial"/>
              </w:rPr>
              <w:t>0–18 months</w:t>
            </w:r>
          </w:p>
        </w:tc>
        <w:tc>
          <w:tcPr>
            <w:tcW w:w="2254" w:type="dxa"/>
          </w:tcPr>
          <w:p w14:paraId="1346DB8B" w14:textId="4B4012FA" w:rsidR="00320F46" w:rsidRPr="0053220B" w:rsidRDefault="0053220B" w:rsidP="0053220B">
            <w:pPr>
              <w:spacing w:line="360" w:lineRule="auto"/>
              <w:rPr>
                <w:rFonts w:ascii="Arial" w:hAnsi="Arial" w:cs="Arial"/>
              </w:rPr>
            </w:pPr>
            <w:r w:rsidRPr="0053220B">
              <w:rPr>
                <w:rFonts w:ascii="Arial" w:hAnsi="Arial" w:cs="Arial"/>
              </w:rPr>
              <w:t>NPS, churn, complaint levels, first-contact resolution</w:t>
            </w:r>
          </w:p>
        </w:tc>
      </w:tr>
      <w:tr w:rsidR="00320F46" w:rsidRPr="0053220B" w14:paraId="743EA957" w14:textId="77777777" w:rsidTr="00320F46">
        <w:tc>
          <w:tcPr>
            <w:tcW w:w="2254" w:type="dxa"/>
          </w:tcPr>
          <w:p w14:paraId="4A08659E" w14:textId="0C0468FB" w:rsidR="00320F46" w:rsidRPr="0053220B" w:rsidRDefault="0053220B" w:rsidP="0053220B">
            <w:pPr>
              <w:spacing w:line="360" w:lineRule="auto"/>
              <w:rPr>
                <w:rFonts w:ascii="Arial" w:hAnsi="Arial" w:cs="Arial"/>
              </w:rPr>
            </w:pPr>
            <w:r w:rsidRPr="0053220B">
              <w:rPr>
                <w:rFonts w:ascii="Arial" w:hAnsi="Arial" w:cs="Arial"/>
              </w:rPr>
              <w:t>Expand consumer convergence</w:t>
            </w:r>
          </w:p>
        </w:tc>
        <w:tc>
          <w:tcPr>
            <w:tcW w:w="2254" w:type="dxa"/>
          </w:tcPr>
          <w:p w14:paraId="3F2F36F7" w14:textId="783395B9" w:rsidR="00320F46" w:rsidRPr="0053220B" w:rsidRDefault="0053220B" w:rsidP="0053220B">
            <w:pPr>
              <w:spacing w:line="360" w:lineRule="auto"/>
              <w:rPr>
                <w:rFonts w:ascii="Arial" w:hAnsi="Arial" w:cs="Arial"/>
              </w:rPr>
            </w:pPr>
            <w:r w:rsidRPr="0053220B">
              <w:rPr>
                <w:rFonts w:ascii="Arial" w:hAnsi="Arial" w:cs="Arial"/>
              </w:rPr>
              <w:t>Develop mobile, broadband/FWA, security and household bundles</w:t>
            </w:r>
          </w:p>
        </w:tc>
        <w:tc>
          <w:tcPr>
            <w:tcW w:w="2254" w:type="dxa"/>
          </w:tcPr>
          <w:p w14:paraId="115C7009" w14:textId="65F810C8" w:rsidR="00320F46" w:rsidRPr="0053220B" w:rsidRDefault="0053220B" w:rsidP="0053220B">
            <w:pPr>
              <w:spacing w:line="360" w:lineRule="auto"/>
              <w:rPr>
                <w:rFonts w:ascii="Arial" w:hAnsi="Arial" w:cs="Arial"/>
              </w:rPr>
            </w:pPr>
            <w:r w:rsidRPr="0053220B">
              <w:rPr>
                <w:rFonts w:ascii="Arial" w:hAnsi="Arial" w:cs="Arial"/>
              </w:rPr>
              <w:t>6–24 months</w:t>
            </w:r>
          </w:p>
        </w:tc>
        <w:tc>
          <w:tcPr>
            <w:tcW w:w="2254" w:type="dxa"/>
          </w:tcPr>
          <w:p w14:paraId="2242B5A1" w14:textId="5B19B001" w:rsidR="00320F46" w:rsidRPr="0053220B" w:rsidRDefault="0053220B" w:rsidP="0053220B">
            <w:pPr>
              <w:spacing w:line="360" w:lineRule="auto"/>
              <w:rPr>
                <w:rFonts w:ascii="Arial" w:hAnsi="Arial" w:cs="Arial"/>
              </w:rPr>
            </w:pPr>
            <w:r w:rsidRPr="0053220B">
              <w:rPr>
                <w:rFonts w:ascii="Arial" w:hAnsi="Arial" w:cs="Arial"/>
              </w:rPr>
              <w:t>Converged customers, ARPU, FWA additions, cross-sell rate</w:t>
            </w:r>
          </w:p>
        </w:tc>
      </w:tr>
      <w:tr w:rsidR="00320F46" w:rsidRPr="0053220B" w14:paraId="5AD8B85F" w14:textId="77777777" w:rsidTr="00320F46">
        <w:tc>
          <w:tcPr>
            <w:tcW w:w="2254" w:type="dxa"/>
          </w:tcPr>
          <w:p w14:paraId="22F3763A" w14:textId="5267A0E5" w:rsidR="00320F46" w:rsidRPr="0053220B" w:rsidRDefault="0053220B" w:rsidP="0053220B">
            <w:pPr>
              <w:spacing w:line="360" w:lineRule="auto"/>
              <w:rPr>
                <w:rFonts w:ascii="Arial" w:hAnsi="Arial" w:cs="Arial"/>
              </w:rPr>
            </w:pPr>
            <w:r w:rsidRPr="0053220B">
              <w:rPr>
                <w:rFonts w:ascii="Arial" w:hAnsi="Arial" w:cs="Arial"/>
              </w:rPr>
              <w:t>Develop SME propositions</w:t>
            </w:r>
          </w:p>
        </w:tc>
        <w:tc>
          <w:tcPr>
            <w:tcW w:w="2254" w:type="dxa"/>
          </w:tcPr>
          <w:p w14:paraId="710B6037" w14:textId="47DD94B3" w:rsidR="00320F46" w:rsidRPr="0053220B" w:rsidRDefault="00320F46" w:rsidP="0053220B">
            <w:pPr>
              <w:spacing w:line="360" w:lineRule="auto"/>
              <w:rPr>
                <w:rFonts w:ascii="Arial" w:hAnsi="Arial" w:cs="Arial"/>
              </w:rPr>
            </w:pPr>
            <w:r w:rsidRPr="0053220B">
              <w:rPr>
                <w:rFonts w:ascii="Arial" w:hAnsi="Arial" w:cs="Arial"/>
              </w:rPr>
              <w:t>Introduce connectivity, cloud, security and IoT packages</w:t>
            </w:r>
          </w:p>
        </w:tc>
        <w:tc>
          <w:tcPr>
            <w:tcW w:w="2254" w:type="dxa"/>
          </w:tcPr>
          <w:p w14:paraId="5C771351" w14:textId="6F2EF14D" w:rsidR="00320F46" w:rsidRPr="0053220B" w:rsidRDefault="00320F46" w:rsidP="0053220B">
            <w:pPr>
              <w:spacing w:line="360" w:lineRule="auto"/>
              <w:rPr>
                <w:rFonts w:ascii="Arial" w:hAnsi="Arial" w:cs="Arial"/>
              </w:rPr>
            </w:pPr>
            <w:r w:rsidRPr="0053220B">
              <w:rPr>
                <w:rFonts w:ascii="Arial" w:hAnsi="Arial" w:cs="Arial"/>
              </w:rPr>
              <w:t>6–24 months</w:t>
            </w:r>
          </w:p>
        </w:tc>
        <w:tc>
          <w:tcPr>
            <w:tcW w:w="2254" w:type="dxa"/>
          </w:tcPr>
          <w:p w14:paraId="5F2CF5A6" w14:textId="0D11F63C" w:rsidR="00320F46" w:rsidRPr="0053220B" w:rsidRDefault="00320F46" w:rsidP="0053220B">
            <w:pPr>
              <w:spacing w:line="360" w:lineRule="auto"/>
              <w:rPr>
                <w:rFonts w:ascii="Arial" w:hAnsi="Arial" w:cs="Arial"/>
              </w:rPr>
            </w:pPr>
            <w:r w:rsidRPr="0053220B">
              <w:rPr>
                <w:rFonts w:ascii="Arial" w:hAnsi="Arial" w:cs="Arial"/>
              </w:rPr>
              <w:t>SME digital revenue, SME customer growth, products per customer</w:t>
            </w:r>
          </w:p>
        </w:tc>
      </w:tr>
      <w:tr w:rsidR="00320F46" w:rsidRPr="0053220B" w14:paraId="42CEB6DF" w14:textId="77777777" w:rsidTr="00320F46">
        <w:tc>
          <w:tcPr>
            <w:tcW w:w="2254" w:type="dxa"/>
          </w:tcPr>
          <w:p w14:paraId="4725F0E6" w14:textId="0384D439" w:rsidR="00320F46" w:rsidRPr="0053220B" w:rsidRDefault="00320F46" w:rsidP="0053220B">
            <w:pPr>
              <w:spacing w:line="360" w:lineRule="auto"/>
              <w:rPr>
                <w:rFonts w:ascii="Arial" w:hAnsi="Arial" w:cs="Arial"/>
              </w:rPr>
            </w:pPr>
            <w:r w:rsidRPr="0053220B">
              <w:rPr>
                <w:rFonts w:ascii="Arial" w:hAnsi="Arial" w:cs="Arial"/>
              </w:rPr>
              <w:t>Grow enterprise 5G/IoT</w:t>
            </w:r>
          </w:p>
        </w:tc>
        <w:tc>
          <w:tcPr>
            <w:tcW w:w="2254" w:type="dxa"/>
          </w:tcPr>
          <w:p w14:paraId="15977FF9" w14:textId="09AFB0BB" w:rsidR="00320F46" w:rsidRPr="0053220B" w:rsidRDefault="00320F46" w:rsidP="0053220B">
            <w:pPr>
              <w:spacing w:line="360" w:lineRule="auto"/>
              <w:rPr>
                <w:rFonts w:ascii="Arial" w:hAnsi="Arial" w:cs="Arial"/>
              </w:rPr>
            </w:pPr>
            <w:r w:rsidRPr="0053220B">
              <w:rPr>
                <w:rFonts w:ascii="Arial" w:hAnsi="Arial" w:cs="Arial"/>
              </w:rPr>
              <w:t>Establish industry pilots and private-network propositions</w:t>
            </w:r>
          </w:p>
        </w:tc>
        <w:tc>
          <w:tcPr>
            <w:tcW w:w="2254" w:type="dxa"/>
          </w:tcPr>
          <w:p w14:paraId="701533D1" w14:textId="0658F089" w:rsidR="00320F46" w:rsidRPr="0053220B" w:rsidRDefault="00320F46" w:rsidP="0053220B">
            <w:pPr>
              <w:spacing w:line="360" w:lineRule="auto"/>
              <w:rPr>
                <w:rFonts w:ascii="Arial" w:hAnsi="Arial" w:cs="Arial"/>
              </w:rPr>
            </w:pPr>
            <w:r w:rsidRPr="0053220B">
              <w:rPr>
                <w:rFonts w:ascii="Arial" w:hAnsi="Arial" w:cs="Arial"/>
              </w:rPr>
              <w:t>6–36 months</w:t>
            </w:r>
          </w:p>
        </w:tc>
        <w:tc>
          <w:tcPr>
            <w:tcW w:w="2254" w:type="dxa"/>
          </w:tcPr>
          <w:p w14:paraId="7871DA40" w14:textId="6B3A8103" w:rsidR="00320F46" w:rsidRPr="0053220B" w:rsidRDefault="00320F46" w:rsidP="0053220B">
            <w:pPr>
              <w:spacing w:line="360" w:lineRule="auto"/>
              <w:rPr>
                <w:rFonts w:ascii="Arial" w:hAnsi="Arial" w:cs="Arial"/>
              </w:rPr>
            </w:pPr>
            <w:r w:rsidRPr="0053220B">
              <w:rPr>
                <w:rFonts w:ascii="Arial" w:hAnsi="Arial" w:cs="Arial"/>
              </w:rPr>
              <w:t>IoT connections, contracts won, enterprise pipeline, digital revenue</w:t>
            </w:r>
          </w:p>
        </w:tc>
      </w:tr>
      <w:tr w:rsidR="00320F46" w:rsidRPr="0053220B" w14:paraId="5725ABF7" w14:textId="77777777" w:rsidTr="00320F46">
        <w:tc>
          <w:tcPr>
            <w:tcW w:w="2254" w:type="dxa"/>
          </w:tcPr>
          <w:p w14:paraId="0F4A58F7" w14:textId="0C5F3C10" w:rsidR="00320F46" w:rsidRPr="0053220B" w:rsidRDefault="00320F46" w:rsidP="0053220B">
            <w:pPr>
              <w:spacing w:line="360" w:lineRule="auto"/>
              <w:rPr>
                <w:rFonts w:ascii="Arial" w:hAnsi="Arial" w:cs="Arial"/>
              </w:rPr>
            </w:pPr>
            <w:r w:rsidRPr="0053220B">
              <w:rPr>
                <w:rFonts w:ascii="Arial" w:hAnsi="Arial" w:cs="Arial"/>
              </w:rPr>
              <w:t>Deliver integration efficiencies</w:t>
            </w:r>
          </w:p>
        </w:tc>
        <w:tc>
          <w:tcPr>
            <w:tcW w:w="2254" w:type="dxa"/>
          </w:tcPr>
          <w:p w14:paraId="3243A7F0" w14:textId="25E322AB" w:rsidR="00320F46" w:rsidRPr="0053220B" w:rsidRDefault="00320F46" w:rsidP="0053220B">
            <w:pPr>
              <w:spacing w:line="360" w:lineRule="auto"/>
              <w:rPr>
                <w:rFonts w:ascii="Arial" w:hAnsi="Arial" w:cs="Arial"/>
              </w:rPr>
            </w:pPr>
            <w:r w:rsidRPr="0053220B">
              <w:rPr>
                <w:rFonts w:ascii="Arial" w:hAnsi="Arial" w:cs="Arial"/>
              </w:rPr>
              <w:t>Consolidate systems, procurement and duplicated activities</w:t>
            </w:r>
          </w:p>
        </w:tc>
        <w:tc>
          <w:tcPr>
            <w:tcW w:w="2254" w:type="dxa"/>
          </w:tcPr>
          <w:p w14:paraId="688E8278" w14:textId="58835816" w:rsidR="00320F46" w:rsidRPr="0053220B" w:rsidRDefault="00320F46" w:rsidP="0053220B">
            <w:pPr>
              <w:spacing w:line="360" w:lineRule="auto"/>
              <w:rPr>
                <w:rFonts w:ascii="Arial" w:hAnsi="Arial" w:cs="Arial"/>
              </w:rPr>
            </w:pPr>
            <w:r w:rsidRPr="0053220B">
              <w:rPr>
                <w:rFonts w:ascii="Arial" w:hAnsi="Arial" w:cs="Arial"/>
              </w:rPr>
              <w:t>0–60 months</w:t>
            </w:r>
          </w:p>
        </w:tc>
        <w:tc>
          <w:tcPr>
            <w:tcW w:w="2254" w:type="dxa"/>
          </w:tcPr>
          <w:p w14:paraId="3E301F18" w14:textId="74E6A642" w:rsidR="00320F46" w:rsidRPr="0053220B" w:rsidRDefault="00320F46" w:rsidP="0053220B">
            <w:pPr>
              <w:spacing w:line="360" w:lineRule="auto"/>
              <w:rPr>
                <w:rFonts w:ascii="Arial" w:hAnsi="Arial" w:cs="Arial"/>
              </w:rPr>
            </w:pPr>
            <w:r w:rsidRPr="0053220B">
              <w:rPr>
                <w:rFonts w:ascii="Arial" w:hAnsi="Arial" w:cs="Arial"/>
              </w:rPr>
              <w:t>Synergy run-rate, operating costs, integration milestones</w:t>
            </w:r>
          </w:p>
        </w:tc>
      </w:tr>
      <w:tr w:rsidR="00320F46" w:rsidRPr="0053220B" w14:paraId="3FAA9A5E" w14:textId="77777777" w:rsidTr="00320F46">
        <w:tc>
          <w:tcPr>
            <w:tcW w:w="2254" w:type="dxa"/>
          </w:tcPr>
          <w:p w14:paraId="5B43112C" w14:textId="5DE74B2D" w:rsidR="00320F46" w:rsidRPr="0053220B" w:rsidRDefault="00320F46" w:rsidP="0053220B">
            <w:pPr>
              <w:spacing w:line="360" w:lineRule="auto"/>
              <w:rPr>
                <w:rFonts w:ascii="Arial" w:hAnsi="Arial" w:cs="Arial"/>
              </w:rPr>
            </w:pPr>
            <w:r w:rsidRPr="0053220B">
              <w:rPr>
                <w:rFonts w:ascii="Arial" w:hAnsi="Arial" w:cs="Arial"/>
              </w:rPr>
              <w:t>Protect trust and sustainability</w:t>
            </w:r>
          </w:p>
        </w:tc>
        <w:tc>
          <w:tcPr>
            <w:tcW w:w="2254" w:type="dxa"/>
          </w:tcPr>
          <w:p w14:paraId="36F6BB26" w14:textId="5271F539" w:rsidR="00320F46" w:rsidRPr="0053220B" w:rsidRDefault="00320F46" w:rsidP="0053220B">
            <w:pPr>
              <w:spacing w:line="360" w:lineRule="auto"/>
              <w:rPr>
                <w:rFonts w:ascii="Arial" w:hAnsi="Arial" w:cs="Arial"/>
              </w:rPr>
            </w:pPr>
            <w:r w:rsidRPr="0053220B">
              <w:rPr>
                <w:rFonts w:ascii="Arial" w:hAnsi="Arial" w:cs="Arial"/>
              </w:rPr>
              <w:t>Apply security/privacy-by-design and energy-efficient infrastructure</w:t>
            </w:r>
          </w:p>
        </w:tc>
        <w:tc>
          <w:tcPr>
            <w:tcW w:w="2254" w:type="dxa"/>
          </w:tcPr>
          <w:p w14:paraId="32766571" w14:textId="0A6E8E20" w:rsidR="00320F46" w:rsidRPr="0053220B" w:rsidRDefault="00320F46" w:rsidP="0053220B">
            <w:pPr>
              <w:spacing w:line="360" w:lineRule="auto"/>
              <w:rPr>
                <w:rFonts w:ascii="Arial" w:hAnsi="Arial" w:cs="Arial"/>
              </w:rPr>
            </w:pPr>
            <w:proofErr w:type="spellStart"/>
            <w:r w:rsidRPr="0053220B">
              <w:rPr>
                <w:rFonts w:ascii="Arial" w:hAnsi="Arial" w:cs="Arial"/>
              </w:rPr>
              <w:t>Continous</w:t>
            </w:r>
            <w:proofErr w:type="spellEnd"/>
          </w:p>
        </w:tc>
        <w:tc>
          <w:tcPr>
            <w:tcW w:w="2254" w:type="dxa"/>
          </w:tcPr>
          <w:p w14:paraId="031E6237" w14:textId="1468833E" w:rsidR="00320F46" w:rsidRPr="0053220B" w:rsidRDefault="00320F46" w:rsidP="0053220B">
            <w:pPr>
              <w:spacing w:line="360" w:lineRule="auto"/>
              <w:rPr>
                <w:rFonts w:ascii="Arial" w:hAnsi="Arial" w:cs="Arial"/>
              </w:rPr>
            </w:pPr>
            <w:r w:rsidRPr="0053220B">
              <w:rPr>
                <w:rFonts w:ascii="Arial" w:hAnsi="Arial" w:cs="Arial"/>
              </w:rPr>
              <w:t>Cyber incidents, regulatory compliance, energy efficiency, emissions</w:t>
            </w:r>
          </w:p>
        </w:tc>
      </w:tr>
    </w:tbl>
    <w:p w14:paraId="74814DBB" w14:textId="3D5FF879" w:rsidR="00320F46" w:rsidRPr="0053220B" w:rsidRDefault="0053220B" w:rsidP="0053220B">
      <w:pPr>
        <w:spacing w:line="360" w:lineRule="auto"/>
        <w:rPr>
          <w:rFonts w:ascii="Arial" w:hAnsi="Arial" w:cs="Arial"/>
        </w:rPr>
      </w:pPr>
      <w:r w:rsidRPr="0053220B">
        <w:rPr>
          <w:rFonts w:ascii="Arial" w:hAnsi="Arial" w:cs="Arial"/>
        </w:rPr>
        <w:t xml:space="preserve">(Source: Own research) </w:t>
      </w:r>
    </w:p>
    <w:p w14:paraId="1801E42B" w14:textId="77777777" w:rsidR="00320F46" w:rsidRPr="0053220B" w:rsidRDefault="00320F46" w:rsidP="0053220B">
      <w:pPr>
        <w:spacing w:line="360" w:lineRule="auto"/>
        <w:rPr>
          <w:rFonts w:ascii="Arial" w:hAnsi="Arial" w:cs="Arial"/>
        </w:rPr>
      </w:pPr>
    </w:p>
    <w:p w14:paraId="252A708C" w14:textId="4062326E" w:rsidR="00320F46" w:rsidRPr="0053220B" w:rsidRDefault="00320F46" w:rsidP="0053220B">
      <w:pPr>
        <w:spacing w:line="360" w:lineRule="auto"/>
        <w:rPr>
          <w:rFonts w:ascii="Arial" w:hAnsi="Arial" w:cs="Arial"/>
        </w:rPr>
      </w:pPr>
      <w:r w:rsidRPr="0053220B">
        <w:rPr>
          <w:rFonts w:ascii="Arial" w:hAnsi="Arial" w:cs="Arial"/>
        </w:rPr>
        <w:t>Implementation should focus on integration and network performance to enable successful deployment of differentiated services. VodafoneThree will run controlled pilots for consumer, SME and corporate solutions to analyse customer behaviour and profitability before a major launch. The performance review will be done by a Balanced Scorecard, where financial indicators like service revenue growth and EBITDAaL will be measured, along with customer measures like NPS and attrition. Network availability and 5G coverage are internal process measurements, and IoT connectivity and new-product uptake will assess innovation. Sustainability measures include energy efficiency and emissions. Quarterly strategy reviews will assist to stop failing projects and redirect resources to more effective concepts.</w:t>
      </w:r>
    </w:p>
    <w:p w14:paraId="281E9C89" w14:textId="77777777" w:rsidR="00320F46" w:rsidRPr="0053220B" w:rsidRDefault="00320F46" w:rsidP="0053220B">
      <w:pPr>
        <w:spacing w:line="360" w:lineRule="auto"/>
        <w:rPr>
          <w:rFonts w:ascii="Arial" w:hAnsi="Arial" w:cs="Arial"/>
        </w:rPr>
      </w:pPr>
    </w:p>
    <w:p w14:paraId="668E9A79" w14:textId="794877AE" w:rsidR="00320F46" w:rsidRPr="0053220B" w:rsidRDefault="00320F46" w:rsidP="0053220B">
      <w:pPr>
        <w:spacing w:line="360" w:lineRule="auto"/>
        <w:rPr>
          <w:rFonts w:ascii="Arial" w:hAnsi="Arial" w:cs="Arial"/>
        </w:rPr>
      </w:pPr>
      <w:bookmarkStart w:id="10" w:name="_Toc237462652"/>
      <w:r w:rsidRPr="0053220B">
        <w:rPr>
          <w:rFonts w:ascii="Arial" w:hAnsi="Arial" w:cs="Arial"/>
        </w:rPr>
        <w:t>Conclusion</w:t>
      </w:r>
      <w:bookmarkEnd w:id="10"/>
    </w:p>
    <w:p w14:paraId="2D80FC4F" w14:textId="2F34B09D" w:rsidR="00320F46" w:rsidRPr="0053220B" w:rsidRDefault="00320F46" w:rsidP="0053220B">
      <w:pPr>
        <w:spacing w:line="360" w:lineRule="auto"/>
        <w:rPr>
          <w:rFonts w:ascii="Arial" w:hAnsi="Arial" w:cs="Arial"/>
        </w:rPr>
      </w:pPr>
      <w:r w:rsidRPr="0053220B">
        <w:rPr>
          <w:rFonts w:ascii="Arial" w:hAnsi="Arial" w:cs="Arial"/>
        </w:rPr>
        <w:t>The Vodafone - Three merger gives Vodafone with a fantastic chance to reinvent itself in the UK telecoms industry. VodafoneThree benefits from larger size, network assets, a £11 billion investment program and significant potential merger synergies. But the UK market is mature, highly competitive and technologically active.</w:t>
      </w:r>
    </w:p>
    <w:p w14:paraId="11247E81" w14:textId="21F0D554" w:rsidR="00320F46" w:rsidRPr="0053220B" w:rsidRDefault="00320F46" w:rsidP="0053220B">
      <w:pPr>
        <w:spacing w:line="360" w:lineRule="auto"/>
        <w:rPr>
          <w:rFonts w:ascii="Arial" w:hAnsi="Arial" w:cs="Arial"/>
        </w:rPr>
      </w:pPr>
      <w:r w:rsidRPr="0053220B">
        <w:rPr>
          <w:rFonts w:ascii="Arial" w:hAnsi="Arial" w:cs="Arial"/>
        </w:rPr>
        <w:t>So VodafoneThree should not rely on the traditional subscriber growth or pricing competitiveness. Instead, it should build a distinct Intelligent Connectivity Platform that combines sophisticated 5G infrastructure with consumer convergence, FWA, IoT, cybersecurity, cloud and corporate applications.</w:t>
      </w:r>
    </w:p>
    <w:p w14:paraId="20296AD0" w14:textId="6A6AE56F" w:rsidR="00320F46" w:rsidRPr="0053220B" w:rsidRDefault="00320F46" w:rsidP="0053220B">
      <w:pPr>
        <w:spacing w:line="360" w:lineRule="auto"/>
        <w:rPr>
          <w:rFonts w:ascii="Arial" w:hAnsi="Arial" w:cs="Arial"/>
        </w:rPr>
      </w:pPr>
      <w:r w:rsidRPr="0053220B">
        <w:rPr>
          <w:rFonts w:ascii="Arial" w:hAnsi="Arial" w:cs="Arial"/>
        </w:rPr>
        <w:t>It is in line with Vodafone’s purpose and organisational principles and leverages capabilities developed as a consequence of the merger. SFA study suggests that the plan is appropriate, practical and generally accepted, but effective integration, disciplined investment and regulatory compliance will be needed for its implementation.</w:t>
      </w:r>
    </w:p>
    <w:p w14:paraId="47E10A41" w14:textId="6FF378B7" w:rsidR="00320F46" w:rsidRPr="0053220B" w:rsidRDefault="00320F46" w:rsidP="0053220B">
      <w:pPr>
        <w:spacing w:line="360" w:lineRule="auto"/>
        <w:rPr>
          <w:rFonts w:ascii="Arial" w:hAnsi="Arial" w:cs="Arial"/>
        </w:rPr>
      </w:pPr>
      <w:r w:rsidRPr="0053220B">
        <w:rPr>
          <w:rFonts w:ascii="Arial" w:hAnsi="Arial" w:cs="Arial"/>
        </w:rPr>
        <w:t>At the end of the day, VodafoneThree’s long term competitive advantage will not just be about having a bigger network but about turning that network into differentiated consumer and business value.</w:t>
      </w:r>
    </w:p>
    <w:p w14:paraId="208F5A1B" w14:textId="2B4A6423" w:rsidR="00320F46" w:rsidRPr="0053220B" w:rsidRDefault="00320F46" w:rsidP="0053220B">
      <w:pPr>
        <w:spacing w:line="360" w:lineRule="auto"/>
        <w:rPr>
          <w:rFonts w:ascii="Arial" w:hAnsi="Arial" w:cs="Arial"/>
        </w:rPr>
      </w:pPr>
    </w:p>
    <w:p w14:paraId="5FF066B5" w14:textId="77777777" w:rsidR="00320F46" w:rsidRPr="0053220B" w:rsidRDefault="00320F46" w:rsidP="0053220B">
      <w:pPr>
        <w:spacing w:line="360" w:lineRule="auto"/>
        <w:rPr>
          <w:rFonts w:ascii="Arial" w:hAnsi="Arial" w:cs="Arial"/>
        </w:rPr>
      </w:pPr>
      <w:r w:rsidRPr="0053220B">
        <w:rPr>
          <w:rFonts w:ascii="Arial" w:hAnsi="Arial" w:cs="Arial"/>
        </w:rPr>
        <w:br w:type="page"/>
      </w:r>
    </w:p>
    <w:p w14:paraId="7AFF32BD" w14:textId="4E825061" w:rsidR="00320F46" w:rsidRPr="0053220B" w:rsidRDefault="00320F46" w:rsidP="0053220B">
      <w:pPr>
        <w:spacing w:line="360" w:lineRule="auto"/>
        <w:rPr>
          <w:rFonts w:ascii="Arial" w:hAnsi="Arial" w:cs="Arial"/>
        </w:rPr>
      </w:pPr>
      <w:bookmarkStart w:id="11" w:name="_Toc237462653"/>
      <w:r w:rsidRPr="0053220B">
        <w:rPr>
          <w:rFonts w:ascii="Arial" w:hAnsi="Arial" w:cs="Arial"/>
        </w:rPr>
        <w:t>References</w:t>
      </w:r>
      <w:bookmarkEnd w:id="11"/>
    </w:p>
    <w:p w14:paraId="436E1F20" w14:textId="792DFE6E" w:rsidR="00320F46" w:rsidRPr="0053220B" w:rsidRDefault="00320F46" w:rsidP="0053220B">
      <w:pPr>
        <w:spacing w:line="360" w:lineRule="auto"/>
        <w:rPr>
          <w:rFonts w:ascii="Arial" w:hAnsi="Arial" w:cs="Arial"/>
        </w:rPr>
      </w:pPr>
      <w:r w:rsidRPr="0053220B">
        <w:rPr>
          <w:rFonts w:ascii="Arial" w:hAnsi="Arial" w:cs="Arial"/>
        </w:rPr>
        <w:t>Ansoff, H.I. (1957) 'Strategies for diversification', Harvard Business Review, 35(5), pp. 113–124.</w:t>
      </w:r>
    </w:p>
    <w:p w14:paraId="6D05FE6B" w14:textId="7486CDB3" w:rsidR="00320F46" w:rsidRPr="0053220B" w:rsidRDefault="00320F46" w:rsidP="0053220B">
      <w:pPr>
        <w:spacing w:line="360" w:lineRule="auto"/>
        <w:rPr>
          <w:rFonts w:ascii="Arial" w:hAnsi="Arial" w:cs="Arial"/>
        </w:rPr>
      </w:pPr>
      <w:r w:rsidRPr="0053220B">
        <w:rPr>
          <w:rFonts w:ascii="Arial" w:hAnsi="Arial" w:cs="Arial"/>
        </w:rPr>
        <w:t>Competition and Markets Authority (2024) Vodafone/Three merger inquiry. London: Competition and Markets Authority. Available at: GOV.UK (Accessed: 12 August 2026).</w:t>
      </w:r>
    </w:p>
    <w:p w14:paraId="4B7FE569" w14:textId="728E4316" w:rsidR="00320F46" w:rsidRPr="0053220B" w:rsidRDefault="00320F46" w:rsidP="0053220B">
      <w:pPr>
        <w:spacing w:line="360" w:lineRule="auto"/>
        <w:rPr>
          <w:rFonts w:ascii="Arial" w:hAnsi="Arial" w:cs="Arial"/>
        </w:rPr>
      </w:pPr>
      <w:r w:rsidRPr="0053220B">
        <w:rPr>
          <w:rFonts w:ascii="Arial" w:hAnsi="Arial" w:cs="Arial"/>
        </w:rPr>
        <w:t>Freeman, R.E. (1984) Strategic Management: A Stakeholder Approach. Boston, MA: Pitman.</w:t>
      </w:r>
    </w:p>
    <w:p w14:paraId="3EF83CB2" w14:textId="56B094F5" w:rsidR="00320F46" w:rsidRPr="0053220B" w:rsidRDefault="00320F46" w:rsidP="0053220B">
      <w:pPr>
        <w:spacing w:line="360" w:lineRule="auto"/>
        <w:rPr>
          <w:rFonts w:ascii="Arial" w:hAnsi="Arial" w:cs="Arial"/>
        </w:rPr>
      </w:pPr>
      <w:r w:rsidRPr="0053220B">
        <w:rPr>
          <w:rFonts w:ascii="Arial" w:hAnsi="Arial" w:cs="Arial"/>
        </w:rPr>
        <w:t xml:space="preserve">Johnson, G., Whittington, R., Scholes, K., Angwin, D. and </w:t>
      </w:r>
      <w:proofErr w:type="spellStart"/>
      <w:r w:rsidRPr="0053220B">
        <w:rPr>
          <w:rFonts w:ascii="Arial" w:hAnsi="Arial" w:cs="Arial"/>
        </w:rPr>
        <w:t>Regnér</w:t>
      </w:r>
      <w:proofErr w:type="spellEnd"/>
      <w:r w:rsidRPr="0053220B">
        <w:rPr>
          <w:rFonts w:ascii="Arial" w:hAnsi="Arial" w:cs="Arial"/>
        </w:rPr>
        <w:t xml:space="preserve">, P. (2017) Exploring Strategy. 11th </w:t>
      </w:r>
      <w:proofErr w:type="spellStart"/>
      <w:r w:rsidRPr="0053220B">
        <w:rPr>
          <w:rFonts w:ascii="Arial" w:hAnsi="Arial" w:cs="Arial"/>
        </w:rPr>
        <w:t>edn</w:t>
      </w:r>
      <w:proofErr w:type="spellEnd"/>
      <w:r w:rsidRPr="0053220B">
        <w:rPr>
          <w:rFonts w:ascii="Arial" w:hAnsi="Arial" w:cs="Arial"/>
        </w:rPr>
        <w:t>. Harlow: Pearson.</w:t>
      </w:r>
    </w:p>
    <w:p w14:paraId="50704694" w14:textId="4F4F5F7B" w:rsidR="00320F46" w:rsidRPr="0053220B" w:rsidRDefault="00320F46" w:rsidP="0053220B">
      <w:pPr>
        <w:spacing w:line="360" w:lineRule="auto"/>
        <w:rPr>
          <w:rFonts w:ascii="Arial" w:hAnsi="Arial" w:cs="Arial"/>
        </w:rPr>
      </w:pPr>
      <w:r w:rsidRPr="0053220B">
        <w:rPr>
          <w:rFonts w:ascii="Arial" w:hAnsi="Arial" w:cs="Arial"/>
        </w:rPr>
        <w:t>Kaplan, R.S. and Norton, D.P. (1992) 'The balanced scorecard – measures that drive performance', Harvard Business Review, 70(1), pp. 71–79.</w:t>
      </w:r>
    </w:p>
    <w:p w14:paraId="6E1BBFBB" w14:textId="330EE1C7" w:rsidR="00320F46" w:rsidRPr="0053220B" w:rsidRDefault="00320F46" w:rsidP="0053220B">
      <w:pPr>
        <w:spacing w:line="360" w:lineRule="auto"/>
        <w:rPr>
          <w:rFonts w:ascii="Arial" w:hAnsi="Arial" w:cs="Arial"/>
        </w:rPr>
      </w:pPr>
      <w:r w:rsidRPr="0053220B">
        <w:rPr>
          <w:rFonts w:ascii="Arial" w:hAnsi="Arial" w:cs="Arial"/>
        </w:rPr>
        <w:t>Ofcom (2026a) Connected Nations update: Spring 2026. London: Office of Communications. Available at: Ofcom (Accessed: 12 August 2026).</w:t>
      </w:r>
    </w:p>
    <w:p w14:paraId="7E2B122B" w14:textId="5CF85EF1" w:rsidR="00320F46" w:rsidRPr="0053220B" w:rsidRDefault="00320F46" w:rsidP="0053220B">
      <w:pPr>
        <w:spacing w:line="360" w:lineRule="auto"/>
        <w:rPr>
          <w:rFonts w:ascii="Arial" w:hAnsi="Arial" w:cs="Arial"/>
        </w:rPr>
      </w:pPr>
      <w:r w:rsidRPr="0053220B">
        <w:rPr>
          <w:rFonts w:ascii="Arial" w:hAnsi="Arial" w:cs="Arial"/>
        </w:rPr>
        <w:t xml:space="preserve">Porter, M.E. (1980) Competitive Strategy: Techniques for </w:t>
      </w:r>
      <w:proofErr w:type="spellStart"/>
      <w:r w:rsidRPr="0053220B">
        <w:rPr>
          <w:rFonts w:ascii="Arial" w:hAnsi="Arial" w:cs="Arial"/>
        </w:rPr>
        <w:t>Analyzing</w:t>
      </w:r>
      <w:proofErr w:type="spellEnd"/>
      <w:r w:rsidRPr="0053220B">
        <w:rPr>
          <w:rFonts w:ascii="Arial" w:hAnsi="Arial" w:cs="Arial"/>
        </w:rPr>
        <w:t xml:space="preserve"> Industries and Competitors. New York: Free Press.</w:t>
      </w:r>
    </w:p>
    <w:p w14:paraId="1E377E2A" w14:textId="3F5F209D" w:rsidR="00320F46" w:rsidRPr="0053220B" w:rsidRDefault="00320F46" w:rsidP="0053220B">
      <w:pPr>
        <w:spacing w:line="360" w:lineRule="auto"/>
        <w:rPr>
          <w:rFonts w:ascii="Arial" w:hAnsi="Arial" w:cs="Arial"/>
        </w:rPr>
      </w:pPr>
      <w:r w:rsidRPr="0053220B">
        <w:rPr>
          <w:rFonts w:ascii="Arial" w:hAnsi="Arial" w:cs="Arial"/>
        </w:rPr>
        <w:t>Porter, M.E. (1985) Competitive Advantage: Creating and Sustaining Superior Performance. New York: Free Press.</w:t>
      </w:r>
    </w:p>
    <w:p w14:paraId="767AD08B" w14:textId="3F72F170" w:rsidR="00320F46" w:rsidRPr="0053220B" w:rsidRDefault="00320F46" w:rsidP="0053220B">
      <w:pPr>
        <w:spacing w:line="360" w:lineRule="auto"/>
        <w:rPr>
          <w:rFonts w:ascii="Arial" w:hAnsi="Arial" w:cs="Arial"/>
        </w:rPr>
      </w:pPr>
      <w:r w:rsidRPr="0053220B">
        <w:rPr>
          <w:rFonts w:ascii="Arial" w:hAnsi="Arial" w:cs="Arial"/>
        </w:rPr>
        <w:t>Vodafone Group Plc (2025a) Completion of Vodafone and Three merger in the UK. Newbury: Vodafone Group Plc. Available at: Vodafone (Accessed: 12 August 2026).</w:t>
      </w:r>
    </w:p>
    <w:p w14:paraId="5CCA6580" w14:textId="37A53DB0" w:rsidR="00320F46" w:rsidRPr="0053220B" w:rsidRDefault="00320F46" w:rsidP="0053220B">
      <w:pPr>
        <w:spacing w:line="360" w:lineRule="auto"/>
        <w:rPr>
          <w:rFonts w:ascii="Arial" w:hAnsi="Arial" w:cs="Arial"/>
        </w:rPr>
      </w:pPr>
      <w:r w:rsidRPr="0053220B">
        <w:rPr>
          <w:rFonts w:ascii="Arial" w:hAnsi="Arial" w:cs="Arial"/>
        </w:rPr>
        <w:t>Vodafone Group Plc (2026a) Our purpose: We connect for a better future. Newbury: Vodafone Group Plc. Available at: Vodafone (Accessed: 12 August 2026).</w:t>
      </w:r>
    </w:p>
    <w:p w14:paraId="5CFC0705" w14:textId="43FDC2FB" w:rsidR="00320F46" w:rsidRPr="0053220B" w:rsidRDefault="00320F46" w:rsidP="0053220B">
      <w:pPr>
        <w:spacing w:line="360" w:lineRule="auto"/>
        <w:rPr>
          <w:rFonts w:ascii="Arial" w:hAnsi="Arial" w:cs="Arial"/>
        </w:rPr>
      </w:pPr>
      <w:r w:rsidRPr="0053220B">
        <w:rPr>
          <w:rFonts w:ascii="Arial" w:hAnsi="Arial" w:cs="Arial"/>
        </w:rPr>
        <w:t>Vodafone Group Plc (2026b) The Spirit of Vodafone. Newbury: Vodafone Group Plc. Available at: Vodafone Careers (Accessed: 12 August 2026).</w:t>
      </w:r>
    </w:p>
    <w:p w14:paraId="112654A2" w14:textId="4BA6404E" w:rsidR="00320F46" w:rsidRPr="0053220B" w:rsidRDefault="00320F46" w:rsidP="0053220B">
      <w:pPr>
        <w:spacing w:line="360" w:lineRule="auto"/>
        <w:rPr>
          <w:rFonts w:ascii="Arial" w:hAnsi="Arial" w:cs="Arial"/>
        </w:rPr>
      </w:pPr>
      <w:r w:rsidRPr="0053220B">
        <w:rPr>
          <w:rFonts w:ascii="Arial" w:hAnsi="Arial" w:cs="Arial"/>
        </w:rPr>
        <w:t>Vodafone Group Plc (2026c) Annual Report 2026. Newbury: Vodafone Group Plc. Available at: Vodafone (Accessed: 12 August 2026).</w:t>
      </w:r>
    </w:p>
    <w:sectPr w:rsidR="00320F46" w:rsidRPr="005322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01E24A" w14:textId="77777777" w:rsidR="005A21AA" w:rsidRDefault="005A21AA" w:rsidP="0053220B">
      <w:pPr>
        <w:spacing w:after="0" w:line="240" w:lineRule="auto"/>
      </w:pPr>
      <w:r>
        <w:separator/>
      </w:r>
    </w:p>
  </w:endnote>
  <w:endnote w:type="continuationSeparator" w:id="0">
    <w:p w14:paraId="51927893" w14:textId="77777777" w:rsidR="005A21AA" w:rsidRDefault="005A21AA" w:rsidP="00532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5E3E23" w14:textId="77777777" w:rsidR="005A21AA" w:rsidRDefault="005A21AA" w:rsidP="0053220B">
      <w:pPr>
        <w:spacing w:after="0" w:line="240" w:lineRule="auto"/>
      </w:pPr>
      <w:r>
        <w:separator/>
      </w:r>
    </w:p>
  </w:footnote>
  <w:footnote w:type="continuationSeparator" w:id="0">
    <w:p w14:paraId="12437F34" w14:textId="77777777" w:rsidR="005A21AA" w:rsidRDefault="005A21AA" w:rsidP="00532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2D5D05"/>
    <w:multiLevelType w:val="hybridMultilevel"/>
    <w:tmpl w:val="9F3E8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42663"/>
    <w:multiLevelType w:val="hybridMultilevel"/>
    <w:tmpl w:val="A018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D1D52"/>
    <w:multiLevelType w:val="hybridMultilevel"/>
    <w:tmpl w:val="A1D63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8633797">
    <w:abstractNumId w:val="2"/>
  </w:num>
  <w:num w:numId="2" w16cid:durableId="1419326720">
    <w:abstractNumId w:val="0"/>
  </w:num>
  <w:num w:numId="3" w16cid:durableId="161232024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A35"/>
    <w:rsid w:val="00016ABA"/>
    <w:rsid w:val="000C7461"/>
    <w:rsid w:val="00121589"/>
    <w:rsid w:val="002A7FB3"/>
    <w:rsid w:val="002B13ED"/>
    <w:rsid w:val="00320F46"/>
    <w:rsid w:val="00397A9E"/>
    <w:rsid w:val="00422365"/>
    <w:rsid w:val="004F5842"/>
    <w:rsid w:val="0053220B"/>
    <w:rsid w:val="005A21AA"/>
    <w:rsid w:val="00646EFF"/>
    <w:rsid w:val="006D3E00"/>
    <w:rsid w:val="0076723B"/>
    <w:rsid w:val="008F7E5C"/>
    <w:rsid w:val="00907F05"/>
    <w:rsid w:val="00926A35"/>
    <w:rsid w:val="00961ADF"/>
    <w:rsid w:val="009E18EC"/>
    <w:rsid w:val="00AD0BDA"/>
    <w:rsid w:val="00E56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27902"/>
  <w15:chartTrackingRefBased/>
  <w15:docId w15:val="{F0F5688E-ADFD-4EA0-BDB3-DB6D0103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6A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6A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A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6A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6A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6A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A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A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A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A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6A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A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A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A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A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A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A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A35"/>
    <w:rPr>
      <w:rFonts w:eastAsiaTheme="majorEastAsia" w:cstheme="majorBidi"/>
      <w:color w:val="272727" w:themeColor="text1" w:themeTint="D8"/>
    </w:rPr>
  </w:style>
  <w:style w:type="paragraph" w:styleId="Title">
    <w:name w:val="Title"/>
    <w:basedOn w:val="Normal"/>
    <w:next w:val="Normal"/>
    <w:link w:val="TitleChar"/>
    <w:uiPriority w:val="10"/>
    <w:qFormat/>
    <w:rsid w:val="00926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A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A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A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A35"/>
    <w:pPr>
      <w:spacing w:before="160"/>
      <w:jc w:val="center"/>
    </w:pPr>
    <w:rPr>
      <w:i/>
      <w:iCs/>
      <w:color w:val="404040" w:themeColor="text1" w:themeTint="BF"/>
    </w:rPr>
  </w:style>
  <w:style w:type="character" w:customStyle="1" w:styleId="QuoteChar">
    <w:name w:val="Quote Char"/>
    <w:basedOn w:val="DefaultParagraphFont"/>
    <w:link w:val="Quote"/>
    <w:uiPriority w:val="29"/>
    <w:rsid w:val="00926A35"/>
    <w:rPr>
      <w:i/>
      <w:iCs/>
      <w:color w:val="404040" w:themeColor="text1" w:themeTint="BF"/>
    </w:rPr>
  </w:style>
  <w:style w:type="paragraph" w:styleId="ListParagraph">
    <w:name w:val="List Paragraph"/>
    <w:basedOn w:val="Normal"/>
    <w:uiPriority w:val="34"/>
    <w:qFormat/>
    <w:rsid w:val="00926A35"/>
    <w:pPr>
      <w:ind w:left="720"/>
      <w:contextualSpacing/>
    </w:pPr>
  </w:style>
  <w:style w:type="character" w:styleId="IntenseEmphasis">
    <w:name w:val="Intense Emphasis"/>
    <w:basedOn w:val="DefaultParagraphFont"/>
    <w:uiPriority w:val="21"/>
    <w:qFormat/>
    <w:rsid w:val="00926A35"/>
    <w:rPr>
      <w:i/>
      <w:iCs/>
      <w:color w:val="0F4761" w:themeColor="accent1" w:themeShade="BF"/>
    </w:rPr>
  </w:style>
  <w:style w:type="paragraph" w:styleId="IntenseQuote">
    <w:name w:val="Intense Quote"/>
    <w:basedOn w:val="Normal"/>
    <w:next w:val="Normal"/>
    <w:link w:val="IntenseQuoteChar"/>
    <w:uiPriority w:val="30"/>
    <w:qFormat/>
    <w:rsid w:val="00926A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A35"/>
    <w:rPr>
      <w:i/>
      <w:iCs/>
      <w:color w:val="0F4761" w:themeColor="accent1" w:themeShade="BF"/>
    </w:rPr>
  </w:style>
  <w:style w:type="character" w:styleId="IntenseReference">
    <w:name w:val="Intense Reference"/>
    <w:basedOn w:val="DefaultParagraphFont"/>
    <w:uiPriority w:val="32"/>
    <w:qFormat/>
    <w:rsid w:val="00926A35"/>
    <w:rPr>
      <w:b/>
      <w:bCs/>
      <w:smallCaps/>
      <w:color w:val="0F4761" w:themeColor="accent1" w:themeShade="BF"/>
      <w:spacing w:val="5"/>
    </w:rPr>
  </w:style>
  <w:style w:type="table" w:styleId="TableGrid">
    <w:name w:val="Table Grid"/>
    <w:basedOn w:val="TableNormal"/>
    <w:uiPriority w:val="39"/>
    <w:rsid w:val="00320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2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20B"/>
  </w:style>
  <w:style w:type="paragraph" w:styleId="Footer">
    <w:name w:val="footer"/>
    <w:basedOn w:val="Normal"/>
    <w:link w:val="FooterChar"/>
    <w:uiPriority w:val="99"/>
    <w:unhideWhenUsed/>
    <w:rsid w:val="00532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20B"/>
  </w:style>
  <w:style w:type="paragraph" w:styleId="TOCHeading">
    <w:name w:val="TOC Heading"/>
    <w:basedOn w:val="Heading1"/>
    <w:next w:val="Normal"/>
    <w:uiPriority w:val="39"/>
    <w:unhideWhenUsed/>
    <w:qFormat/>
    <w:rsid w:val="0053220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3220B"/>
    <w:pPr>
      <w:spacing w:after="100"/>
    </w:pPr>
  </w:style>
  <w:style w:type="paragraph" w:styleId="TOC2">
    <w:name w:val="toc 2"/>
    <w:basedOn w:val="Normal"/>
    <w:next w:val="Normal"/>
    <w:autoRedefine/>
    <w:uiPriority w:val="39"/>
    <w:unhideWhenUsed/>
    <w:rsid w:val="0053220B"/>
    <w:pPr>
      <w:spacing w:after="100"/>
      <w:ind w:left="240"/>
    </w:pPr>
  </w:style>
  <w:style w:type="character" w:styleId="Hyperlink">
    <w:name w:val="Hyperlink"/>
    <w:basedOn w:val="DefaultParagraphFont"/>
    <w:uiPriority w:val="99"/>
    <w:unhideWhenUsed/>
    <w:rsid w:val="0053220B"/>
    <w:rPr>
      <w:color w:val="467886" w:themeColor="hyperlink"/>
      <w:u w:val="single"/>
    </w:rPr>
  </w:style>
  <w:style w:type="paragraph" w:customStyle="1" w:styleId="p1">
    <w:name w:val="p1"/>
    <w:basedOn w:val="Normal"/>
    <w:rsid w:val="00907F05"/>
    <w:pPr>
      <w:spacing w:after="0" w:line="240" w:lineRule="auto"/>
    </w:pPr>
    <w:rPr>
      <w:rFonts w:ascii=".AppleSystemUIFont" w:eastAsiaTheme="minorEastAsia" w:hAnsi=".AppleSystemUIFont" w:cs="Times New Roman"/>
      <w:kern w:val="0"/>
      <w:sz w:val="26"/>
      <w:szCs w:val="26"/>
      <w:lang w:eastAsia="en-GB"/>
      <w14:ligatures w14:val="none"/>
    </w:rPr>
  </w:style>
  <w:style w:type="character" w:customStyle="1" w:styleId="s1">
    <w:name w:val="s1"/>
    <w:basedOn w:val="DefaultParagraphFont"/>
    <w:rsid w:val="00907F05"/>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3829</Words>
  <Characters>21827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Iasmine-Georgiana Tompos</dc:creator>
  <cp:keywords/>
  <dc:description/>
  <cp:lastModifiedBy>Teya Todorova Ceneva (2325754)</cp:lastModifiedBy>
  <cp:revision>2</cp:revision>
  <dcterms:created xsi:type="dcterms:W3CDTF">2026-08-14T10:48:00Z</dcterms:created>
  <dcterms:modified xsi:type="dcterms:W3CDTF">2026-08-14T10:48:00Z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4c82e787-2472-4464-a639-6495f4bfff23</vt:lpwstr>
  </property>
</Properties>
</file>