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C78A1" w14:textId="13446E37" w:rsidR="00B072EF" w:rsidRDefault="712A852F" w:rsidP="0C15B006">
      <w:pPr>
        <w:spacing w:after="80"/>
      </w:pPr>
      <w:r>
        <w:rPr>
          <w:noProof/>
        </w:rPr>
        <w:drawing>
          <wp:inline distT="0" distB="0" distL="0" distR="0" wp14:anchorId="57525D76" wp14:editId="08BFFF65">
            <wp:extent cx="1809750" cy="723900"/>
            <wp:effectExtent l="0" t="0" r="0" b="0"/>
            <wp:docPr id="493556584" name="drawing" title="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556584" name="Picture 493556584"/>
                    <pic:cNvPicPr/>
                  </pic:nvPicPr>
                  <pic:blipFill>
                    <a:blip r:embed="rId7">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w14:paraId="7202998E" w14:textId="77777777" w:rsidR="00B072EF" w:rsidRDefault="00B072EF">
      <w:pPr>
        <w:spacing w:after="80"/>
        <w:jc w:val="center"/>
        <w:rPr>
          <w:b/>
          <w:bCs/>
          <w:sz w:val="28"/>
          <w:szCs w:val="28"/>
        </w:rPr>
      </w:pPr>
    </w:p>
    <w:p w14:paraId="23CBDBAF" w14:textId="77777777" w:rsidR="00B072EF" w:rsidRDefault="00B072EF">
      <w:pPr>
        <w:spacing w:after="80"/>
        <w:jc w:val="center"/>
        <w:rPr>
          <w:b/>
          <w:bCs/>
          <w:sz w:val="28"/>
          <w:szCs w:val="28"/>
        </w:rPr>
      </w:pPr>
    </w:p>
    <w:p w14:paraId="4518371A" w14:textId="77777777" w:rsidR="00B072EF" w:rsidRDefault="00B072EF">
      <w:pPr>
        <w:spacing w:after="80"/>
        <w:jc w:val="center"/>
        <w:rPr>
          <w:b/>
          <w:bCs/>
          <w:sz w:val="28"/>
          <w:szCs w:val="28"/>
        </w:rPr>
      </w:pPr>
    </w:p>
    <w:p w14:paraId="62C28598" w14:textId="5EB79D3E" w:rsidR="006D3084" w:rsidRPr="005A68FB" w:rsidRDefault="00D311FC">
      <w:pPr>
        <w:spacing w:after="80"/>
        <w:jc w:val="center"/>
        <w:rPr>
          <w:sz w:val="28"/>
          <w:szCs w:val="28"/>
        </w:rPr>
      </w:pPr>
      <w:r w:rsidRPr="005A68FB">
        <w:rPr>
          <w:b/>
          <w:bCs/>
          <w:sz w:val="28"/>
          <w:szCs w:val="28"/>
        </w:rPr>
        <w:t>University of Wales Trinity Saint David</w:t>
      </w:r>
    </w:p>
    <w:p w14:paraId="5B8C017E" w14:textId="77777777" w:rsidR="006D3084" w:rsidRDefault="00D311FC">
      <w:pPr>
        <w:spacing w:after="80"/>
        <w:jc w:val="center"/>
      </w:pPr>
      <w:r>
        <w:t>BSc (Hons) Health and Social Care</w:t>
      </w:r>
    </w:p>
    <w:p w14:paraId="2522207B" w14:textId="77777777" w:rsidR="006D3084" w:rsidRDefault="00D311FC">
      <w:pPr>
        <w:spacing w:after="140"/>
        <w:jc w:val="center"/>
      </w:pPr>
      <w:r>
        <w:t>BMHP5021: Protecting and Supporting Families in Health and Care</w:t>
      </w:r>
    </w:p>
    <w:p w14:paraId="2944E321" w14:textId="77777777" w:rsidR="006D3084" w:rsidRDefault="006D3084">
      <w:pPr>
        <w:spacing w:after="80"/>
      </w:pPr>
    </w:p>
    <w:p w14:paraId="52CA37AA" w14:textId="77777777" w:rsidR="006D3084" w:rsidRDefault="00D311FC">
      <w:pPr>
        <w:spacing w:after="100"/>
        <w:jc w:val="center"/>
      </w:pPr>
      <w:r>
        <w:rPr>
          <w:b/>
          <w:bCs/>
          <w:sz w:val="28"/>
          <w:szCs w:val="28"/>
        </w:rPr>
        <w:t>Component 2: Written Report</w:t>
      </w:r>
    </w:p>
    <w:p w14:paraId="32C643F5" w14:textId="77777777" w:rsidR="006D3084" w:rsidRDefault="00D311FC">
      <w:pPr>
        <w:spacing w:after="280"/>
        <w:jc w:val="center"/>
      </w:pPr>
      <w:r>
        <w:rPr>
          <w:i/>
          <w:iCs/>
        </w:rPr>
        <w:t>An Examination and Analysis of How the Early Help System is Signposted to UK Families by Their Local Authority Website</w:t>
      </w:r>
    </w:p>
    <w:p w14:paraId="7B29E79D" w14:textId="77777777" w:rsidR="006D3084" w:rsidRDefault="006D3084">
      <w:pPr>
        <w:spacing w:after="80"/>
      </w:pPr>
    </w:p>
    <w:p w14:paraId="11A77B88" w14:textId="77777777" w:rsidR="006D3084" w:rsidRDefault="006D3084">
      <w:pPr>
        <w:spacing w:after="80"/>
      </w:pPr>
    </w:p>
    <w:p w14:paraId="613ACFDE" w14:textId="6FB9E81C" w:rsidR="006D3084" w:rsidRDefault="00D311FC" w:rsidP="005A68FB">
      <w:pPr>
        <w:spacing w:after="80"/>
      </w:pPr>
      <w:r>
        <w:rPr>
          <w:b/>
          <w:bCs/>
        </w:rPr>
        <w:t xml:space="preserve">Student Name: </w:t>
      </w:r>
      <w:r w:rsidR="2A42504E" w:rsidRPr="23D2D486">
        <w:rPr>
          <w:b/>
          <w:bCs/>
        </w:rPr>
        <w:t xml:space="preserve"> </w:t>
      </w:r>
      <w:r w:rsidR="2A42504E" w:rsidRPr="1EE6F9E6">
        <w:rPr>
          <w:b/>
          <w:bCs/>
        </w:rPr>
        <w:t>Evelyn</w:t>
      </w:r>
      <w:r w:rsidR="2A42504E" w:rsidRPr="511CF428">
        <w:rPr>
          <w:b/>
          <w:bCs/>
        </w:rPr>
        <w:t xml:space="preserve"> </w:t>
      </w:r>
      <w:r w:rsidR="2A42504E" w:rsidRPr="46B03AF4">
        <w:rPr>
          <w:b/>
          <w:bCs/>
        </w:rPr>
        <w:t>Alexander</w:t>
      </w:r>
    </w:p>
    <w:p w14:paraId="28457215" w14:textId="5D9331CA" w:rsidR="006D3084" w:rsidRDefault="00D311FC" w:rsidP="005A68FB">
      <w:pPr>
        <w:spacing w:after="80"/>
      </w:pPr>
      <w:r>
        <w:rPr>
          <w:b/>
          <w:bCs/>
        </w:rPr>
        <w:t xml:space="preserve">Student Number: </w:t>
      </w:r>
      <w:r w:rsidR="7E88ADBD" w:rsidRPr="6DF3B9A3">
        <w:rPr>
          <w:b/>
          <w:bCs/>
        </w:rPr>
        <w:t>2417638</w:t>
      </w:r>
    </w:p>
    <w:p w14:paraId="4053BF75" w14:textId="33AB8006" w:rsidR="006D3084" w:rsidRDefault="00D311FC" w:rsidP="005A68FB">
      <w:pPr>
        <w:spacing w:after="80"/>
      </w:pPr>
      <w:r w:rsidRPr="0C15B006">
        <w:rPr>
          <w:b/>
          <w:bCs/>
        </w:rPr>
        <w:t xml:space="preserve">Lecturer: </w:t>
      </w:r>
      <w:r w:rsidR="7EBB8334" w:rsidRPr="0C15B006">
        <w:rPr>
          <w:b/>
          <w:bCs/>
        </w:rPr>
        <w:t>Amanda Jon</w:t>
      </w:r>
      <w:r w:rsidR="26A0A1E2" w:rsidRPr="0C15B006">
        <w:rPr>
          <w:b/>
          <w:bCs/>
        </w:rPr>
        <w:t>es</w:t>
      </w:r>
    </w:p>
    <w:p w14:paraId="33C06C8E" w14:textId="5DB3CBB2" w:rsidR="00CA3D83" w:rsidRPr="00CA3D83" w:rsidRDefault="00CA3D83" w:rsidP="0C15B006">
      <w:pPr>
        <w:spacing w:before="320" w:after="80" w:line="360" w:lineRule="auto"/>
      </w:pPr>
    </w:p>
    <w:p w14:paraId="3ACFA92A" w14:textId="7905625C" w:rsidR="00CA3D83" w:rsidRPr="00CA3D83" w:rsidRDefault="00CA3D83" w:rsidP="0C15B006">
      <w:pPr>
        <w:spacing w:before="320" w:after="80" w:line="360" w:lineRule="auto"/>
      </w:pPr>
    </w:p>
    <w:p w14:paraId="55D763F7" w14:textId="046C60A4" w:rsidR="00CA3D83" w:rsidRPr="00CA3D83" w:rsidRDefault="00CA3D83" w:rsidP="0C15B006">
      <w:pPr>
        <w:spacing w:before="320" w:after="80" w:line="360" w:lineRule="auto"/>
      </w:pPr>
    </w:p>
    <w:p w14:paraId="60D9AC57" w14:textId="4191605A" w:rsidR="00CA3D83" w:rsidRPr="00CA3D83" w:rsidRDefault="00CA3D83" w:rsidP="0C15B006">
      <w:pPr>
        <w:spacing w:before="320" w:after="80" w:line="360" w:lineRule="auto"/>
      </w:pPr>
    </w:p>
    <w:p w14:paraId="7A820DE4" w14:textId="46DE908D" w:rsidR="00CA3D83" w:rsidRPr="00CA3D83" w:rsidRDefault="00CA3D83" w:rsidP="0C15B006">
      <w:pPr>
        <w:spacing w:before="320" w:after="80" w:line="360" w:lineRule="auto"/>
      </w:pPr>
    </w:p>
    <w:p w14:paraId="5A51958D" w14:textId="0A7EF25F" w:rsidR="00CA3D83" w:rsidRPr="00CA3D83" w:rsidRDefault="00CA3D83" w:rsidP="0C15B006">
      <w:pPr>
        <w:spacing w:before="320" w:after="80" w:line="360" w:lineRule="auto"/>
      </w:pPr>
    </w:p>
    <w:p w14:paraId="25006592" w14:textId="6B5B327E" w:rsidR="00CA3D83" w:rsidRPr="00CA3D83" w:rsidRDefault="00CA3D83" w:rsidP="0C15B006">
      <w:pPr>
        <w:spacing w:before="320" w:after="80" w:line="360" w:lineRule="auto"/>
      </w:pPr>
    </w:p>
    <w:p w14:paraId="7B56DB03" w14:textId="3F03D09F" w:rsidR="00CA3D83" w:rsidRPr="00CA3D83" w:rsidRDefault="00CA3D83" w:rsidP="0C15B006">
      <w:pPr>
        <w:spacing w:before="320" w:after="80" w:line="360" w:lineRule="auto"/>
      </w:pPr>
    </w:p>
    <w:p w14:paraId="402698CF" w14:textId="4C2F5A56" w:rsidR="00CA3D83" w:rsidRPr="00CA3D83" w:rsidRDefault="00CA3D83" w:rsidP="0C15B006">
      <w:pPr>
        <w:spacing w:before="320" w:after="80" w:line="360" w:lineRule="auto"/>
      </w:pPr>
    </w:p>
    <w:p w14:paraId="7DB90F3D" w14:textId="4C5D3EB5" w:rsidR="00CA3D83" w:rsidRPr="00CA3D83" w:rsidRDefault="00CA3D83" w:rsidP="0C15B006">
      <w:pPr>
        <w:spacing w:before="320" w:after="80" w:line="360" w:lineRule="auto"/>
      </w:pPr>
    </w:p>
    <w:p w14:paraId="6089ED3D" w14:textId="5A721BE5" w:rsidR="00CA3D83" w:rsidRPr="00CA3D83" w:rsidRDefault="00CA3D83" w:rsidP="0C15B006">
      <w:pPr>
        <w:spacing w:before="320" w:after="80" w:line="360" w:lineRule="auto"/>
      </w:pPr>
    </w:p>
    <w:p w14:paraId="1A0C17C8" w14:textId="17A48BD0" w:rsidR="00CA3D83" w:rsidRPr="00CA3D83" w:rsidRDefault="00CA3D83" w:rsidP="0C15B006">
      <w:pPr>
        <w:spacing w:before="320" w:after="80" w:line="360" w:lineRule="auto"/>
      </w:pPr>
    </w:p>
    <w:p w14:paraId="57FC78C0" w14:textId="5C583B87" w:rsidR="00CA3D83" w:rsidRPr="00CA3D83" w:rsidRDefault="00CA3D83" w:rsidP="0C15B006">
      <w:pPr>
        <w:spacing w:before="320" w:after="80" w:line="360" w:lineRule="auto"/>
      </w:pPr>
    </w:p>
    <w:p w14:paraId="7EAD80F1" w14:textId="21E72FE0" w:rsidR="00CA3D83" w:rsidRPr="00CA3D83" w:rsidRDefault="00CA3D83" w:rsidP="0C15B006">
      <w:pPr>
        <w:spacing w:before="320" w:after="80" w:line="360" w:lineRule="auto"/>
      </w:pPr>
    </w:p>
    <w:p w14:paraId="2E1ADCE7" w14:textId="0CFA829A" w:rsidR="00CA3D83" w:rsidRPr="00CA3D83" w:rsidRDefault="00CA3D83" w:rsidP="0C15B006">
      <w:pPr>
        <w:spacing w:before="320" w:after="80" w:line="360" w:lineRule="auto"/>
      </w:pPr>
    </w:p>
    <w:p w14:paraId="53C7CB76" w14:textId="736B02FC" w:rsidR="00CA3D83" w:rsidRPr="00CA3D83" w:rsidRDefault="00CA3D83" w:rsidP="0C15B006">
      <w:pPr>
        <w:spacing w:before="320" w:after="80" w:line="360" w:lineRule="auto"/>
      </w:pPr>
    </w:p>
    <w:p w14:paraId="11517287" w14:textId="2DEE6A29" w:rsidR="00CA3D83" w:rsidRPr="00CA3D83" w:rsidRDefault="00CA3D83" w:rsidP="0C15B006">
      <w:pPr>
        <w:spacing w:before="320" w:after="80" w:line="360" w:lineRule="auto"/>
      </w:pPr>
    </w:p>
    <w:p w14:paraId="1B384C0F" w14:textId="42D35B65" w:rsidR="00CA3D83" w:rsidRPr="00CA3D83" w:rsidRDefault="00CA3D83" w:rsidP="0C15B006">
      <w:pPr>
        <w:spacing w:before="320" w:after="80" w:line="360" w:lineRule="auto"/>
      </w:pPr>
    </w:p>
    <w:p w14:paraId="7446F80F" w14:textId="011D0F0E" w:rsidR="00CA3D83" w:rsidRPr="00CA3D83" w:rsidRDefault="00CA3D83" w:rsidP="0C15B006">
      <w:pPr>
        <w:spacing w:before="320" w:after="80" w:line="360" w:lineRule="auto"/>
      </w:pPr>
    </w:p>
    <w:p w14:paraId="010779EB" w14:textId="6F924EFC" w:rsidR="00CA3D83" w:rsidRPr="00CA3D83" w:rsidRDefault="56653F94" w:rsidP="0C15B006">
      <w:pPr>
        <w:pStyle w:val="Heading1"/>
      </w:pPr>
      <w:bookmarkStart w:id="0" w:name="_Toc1380681400"/>
      <w:r>
        <w:t>Table of Contents</w:t>
      </w:r>
      <w:bookmarkEnd w:id="0"/>
    </w:p>
    <w:sdt>
      <w:sdtPr>
        <w:id w:val="1174215414"/>
        <w:docPartObj>
          <w:docPartGallery w:val="Table of Contents"/>
          <w:docPartUnique/>
        </w:docPartObj>
      </w:sdtPr>
      <w:sdtContent>
        <w:p w14:paraId="1498EC73" w14:textId="333EA0FA" w:rsidR="00CA3D83" w:rsidRPr="00CA3D83" w:rsidRDefault="00CA3D83" w:rsidP="0C15B006">
          <w:pPr>
            <w:pStyle w:val="TOC1"/>
            <w:tabs>
              <w:tab w:val="right" w:leader="dot" w:pos="9015"/>
            </w:tabs>
          </w:pPr>
          <w:r>
            <w:fldChar w:fldCharType="begin"/>
          </w:r>
          <w:r>
            <w:instrText>TOC \o "1-9" \z \u \h</w:instrText>
          </w:r>
          <w:r>
            <w:fldChar w:fldCharType="separate"/>
          </w:r>
          <w:hyperlink w:anchor="_Toc1380681400" w:history="1">
            <w:r w:rsidR="0C15B006" w:rsidRPr="0C15B006">
              <w:rPr>
                <w:rStyle w:val="Hyperlink"/>
              </w:rPr>
              <w:t>Table of Contents</w:t>
            </w:r>
            <w:r>
              <w:tab/>
            </w:r>
            <w:r>
              <w:fldChar w:fldCharType="begin"/>
            </w:r>
            <w:r>
              <w:instrText>PAGEREF _Toc1380681400 \h</w:instrText>
            </w:r>
            <w:r>
              <w:fldChar w:fldCharType="separate"/>
            </w:r>
            <w:r w:rsidR="0C15B006" w:rsidRPr="0C15B006">
              <w:rPr>
                <w:rStyle w:val="Hyperlink"/>
              </w:rPr>
              <w:t>1</w:t>
            </w:r>
            <w:r>
              <w:fldChar w:fldCharType="end"/>
            </w:r>
          </w:hyperlink>
        </w:p>
        <w:p w14:paraId="4F0E3C1A" w14:textId="1D11E4EB" w:rsidR="00CA3D83" w:rsidRPr="00CA3D83" w:rsidRDefault="00CA3D83" w:rsidP="0C15B006">
          <w:pPr>
            <w:pStyle w:val="TOC1"/>
            <w:tabs>
              <w:tab w:val="right" w:leader="dot" w:pos="9015"/>
            </w:tabs>
          </w:pPr>
          <w:hyperlink w:anchor="_Toc1096323151" w:history="1">
            <w:r w:rsidR="0C15B006" w:rsidRPr="0C15B006">
              <w:rPr>
                <w:rStyle w:val="Hyperlink"/>
              </w:rPr>
              <w:t>1. Introduction</w:t>
            </w:r>
            <w:r>
              <w:tab/>
            </w:r>
            <w:r>
              <w:fldChar w:fldCharType="begin"/>
            </w:r>
            <w:r>
              <w:instrText>PAGEREF _Toc1096323151 \h</w:instrText>
            </w:r>
            <w:r>
              <w:fldChar w:fldCharType="separate"/>
            </w:r>
            <w:r w:rsidR="0C15B006" w:rsidRPr="0C15B006">
              <w:rPr>
                <w:rStyle w:val="Hyperlink"/>
              </w:rPr>
              <w:t>1</w:t>
            </w:r>
            <w:r>
              <w:fldChar w:fldCharType="end"/>
            </w:r>
          </w:hyperlink>
        </w:p>
        <w:p w14:paraId="4A83B39B" w14:textId="3355A2E5" w:rsidR="00CA3D83" w:rsidRPr="00CA3D83" w:rsidRDefault="00CA3D83" w:rsidP="0C15B006">
          <w:pPr>
            <w:pStyle w:val="TOC1"/>
            <w:tabs>
              <w:tab w:val="right" w:leader="dot" w:pos="9015"/>
            </w:tabs>
          </w:pPr>
          <w:hyperlink w:anchor="_Toc137897878" w:history="1">
            <w:r w:rsidR="0C15B006" w:rsidRPr="0C15B006">
              <w:rPr>
                <w:rStyle w:val="Hyperlink"/>
              </w:rPr>
              <w:t>2. The Early Help System</w:t>
            </w:r>
            <w:r>
              <w:tab/>
            </w:r>
            <w:r>
              <w:fldChar w:fldCharType="begin"/>
            </w:r>
            <w:r>
              <w:instrText>PAGEREF _Toc137897878 \h</w:instrText>
            </w:r>
            <w:r>
              <w:fldChar w:fldCharType="separate"/>
            </w:r>
            <w:r w:rsidR="0C15B006" w:rsidRPr="0C15B006">
              <w:rPr>
                <w:rStyle w:val="Hyperlink"/>
              </w:rPr>
              <w:t>1</w:t>
            </w:r>
            <w:r>
              <w:fldChar w:fldCharType="end"/>
            </w:r>
          </w:hyperlink>
        </w:p>
        <w:p w14:paraId="7C29531D" w14:textId="16FD6486" w:rsidR="00CA3D83" w:rsidRPr="00CA3D83" w:rsidRDefault="00CA3D83" w:rsidP="0C15B006">
          <w:pPr>
            <w:pStyle w:val="TOC1"/>
            <w:tabs>
              <w:tab w:val="right" w:leader="dot" w:pos="9015"/>
            </w:tabs>
          </w:pPr>
          <w:hyperlink w:anchor="_Toc1705013695" w:history="1">
            <w:r w:rsidR="0C15B006" w:rsidRPr="0C15B006">
              <w:rPr>
                <w:rStyle w:val="Hyperlink"/>
              </w:rPr>
              <w:t>3. Multi-Agency Working</w:t>
            </w:r>
            <w:r>
              <w:tab/>
            </w:r>
            <w:r>
              <w:fldChar w:fldCharType="begin"/>
            </w:r>
            <w:r>
              <w:instrText>PAGEREF _Toc1705013695 \h</w:instrText>
            </w:r>
            <w:r>
              <w:fldChar w:fldCharType="separate"/>
            </w:r>
            <w:r w:rsidR="0C15B006" w:rsidRPr="0C15B006">
              <w:rPr>
                <w:rStyle w:val="Hyperlink"/>
              </w:rPr>
              <w:t>1</w:t>
            </w:r>
            <w:r>
              <w:fldChar w:fldCharType="end"/>
            </w:r>
          </w:hyperlink>
        </w:p>
        <w:p w14:paraId="1466A847" w14:textId="52611F2A" w:rsidR="00CA3D83" w:rsidRPr="00CA3D83" w:rsidRDefault="00CA3D83" w:rsidP="0C15B006">
          <w:pPr>
            <w:pStyle w:val="TOC1"/>
            <w:tabs>
              <w:tab w:val="right" w:leader="dot" w:pos="9015"/>
            </w:tabs>
          </w:pPr>
          <w:hyperlink w:anchor="_Toc1556315798" w:history="1">
            <w:r w:rsidR="0C15B006" w:rsidRPr="0C15B006">
              <w:rPr>
                <w:rStyle w:val="Hyperlink"/>
              </w:rPr>
              <w:t>4. Evaluation of Local Authority Websites</w:t>
            </w:r>
            <w:r>
              <w:tab/>
            </w:r>
            <w:r>
              <w:fldChar w:fldCharType="begin"/>
            </w:r>
            <w:r>
              <w:instrText>PAGEREF _Toc1556315798 \h</w:instrText>
            </w:r>
            <w:r>
              <w:fldChar w:fldCharType="separate"/>
            </w:r>
            <w:r w:rsidR="0C15B006" w:rsidRPr="0C15B006">
              <w:rPr>
                <w:rStyle w:val="Hyperlink"/>
              </w:rPr>
              <w:t>1</w:t>
            </w:r>
            <w:r>
              <w:fldChar w:fldCharType="end"/>
            </w:r>
          </w:hyperlink>
        </w:p>
        <w:p w14:paraId="7BFBF92E" w14:textId="63D6DA55" w:rsidR="00CA3D83" w:rsidRPr="00CA3D83" w:rsidRDefault="00CA3D83" w:rsidP="0C15B006">
          <w:pPr>
            <w:pStyle w:val="TOC2"/>
            <w:tabs>
              <w:tab w:val="right" w:leader="dot" w:pos="9015"/>
            </w:tabs>
          </w:pPr>
          <w:hyperlink w:anchor="_Toc1777831010" w:history="1">
            <w:r w:rsidR="0C15B006" w:rsidRPr="0C15B006">
              <w:rPr>
                <w:rStyle w:val="Hyperlink"/>
              </w:rPr>
              <w:t>4.1 Leeds City Council</w:t>
            </w:r>
            <w:r>
              <w:tab/>
            </w:r>
            <w:r>
              <w:fldChar w:fldCharType="begin"/>
            </w:r>
            <w:r>
              <w:instrText>PAGEREF _Toc1777831010 \h</w:instrText>
            </w:r>
            <w:r>
              <w:fldChar w:fldCharType="separate"/>
            </w:r>
            <w:r w:rsidR="0C15B006" w:rsidRPr="0C15B006">
              <w:rPr>
                <w:rStyle w:val="Hyperlink"/>
              </w:rPr>
              <w:t>1</w:t>
            </w:r>
            <w:r>
              <w:fldChar w:fldCharType="end"/>
            </w:r>
          </w:hyperlink>
        </w:p>
        <w:p w14:paraId="12737471" w14:textId="73CC6D10" w:rsidR="00CA3D83" w:rsidRPr="00CA3D83" w:rsidRDefault="00CA3D83" w:rsidP="0C15B006">
          <w:pPr>
            <w:pStyle w:val="TOC2"/>
            <w:tabs>
              <w:tab w:val="right" w:leader="dot" w:pos="9015"/>
            </w:tabs>
          </w:pPr>
          <w:hyperlink w:anchor="_Toc1982742494" w:history="1">
            <w:r w:rsidR="0C15B006" w:rsidRPr="0C15B006">
              <w:rPr>
                <w:rStyle w:val="Hyperlink"/>
              </w:rPr>
              <w:t>4.2 Tower Hamlets Council</w:t>
            </w:r>
            <w:r>
              <w:tab/>
            </w:r>
            <w:r>
              <w:fldChar w:fldCharType="begin"/>
            </w:r>
            <w:r>
              <w:instrText>PAGEREF _Toc1982742494 \h</w:instrText>
            </w:r>
            <w:r>
              <w:fldChar w:fldCharType="separate"/>
            </w:r>
            <w:r w:rsidR="0C15B006" w:rsidRPr="0C15B006">
              <w:rPr>
                <w:rStyle w:val="Hyperlink"/>
              </w:rPr>
              <w:t>1</w:t>
            </w:r>
            <w:r>
              <w:fldChar w:fldCharType="end"/>
            </w:r>
          </w:hyperlink>
        </w:p>
        <w:p w14:paraId="37BB50D1" w14:textId="31F962F2" w:rsidR="00CA3D83" w:rsidRPr="00CA3D83" w:rsidRDefault="00CA3D83" w:rsidP="0C15B006">
          <w:pPr>
            <w:pStyle w:val="TOC2"/>
            <w:tabs>
              <w:tab w:val="right" w:leader="dot" w:pos="9015"/>
            </w:tabs>
          </w:pPr>
          <w:hyperlink w:anchor="_Toc470557349" w:history="1">
            <w:r w:rsidR="0C15B006" w:rsidRPr="0C15B006">
              <w:rPr>
                <w:rStyle w:val="Hyperlink"/>
              </w:rPr>
              <w:t>4.3 Norfolk County Council</w:t>
            </w:r>
            <w:r>
              <w:tab/>
            </w:r>
            <w:r>
              <w:fldChar w:fldCharType="begin"/>
            </w:r>
            <w:r>
              <w:instrText>PAGEREF _Toc470557349 \h</w:instrText>
            </w:r>
            <w:r>
              <w:fldChar w:fldCharType="separate"/>
            </w:r>
            <w:r w:rsidR="0C15B006" w:rsidRPr="0C15B006">
              <w:rPr>
                <w:rStyle w:val="Hyperlink"/>
              </w:rPr>
              <w:t>1</w:t>
            </w:r>
            <w:r>
              <w:fldChar w:fldCharType="end"/>
            </w:r>
          </w:hyperlink>
        </w:p>
        <w:p w14:paraId="29951D17" w14:textId="145D9F98" w:rsidR="00CA3D83" w:rsidRPr="00CA3D83" w:rsidRDefault="00CA3D83" w:rsidP="0C15B006">
          <w:pPr>
            <w:pStyle w:val="TOC1"/>
            <w:tabs>
              <w:tab w:val="right" w:leader="dot" w:pos="9015"/>
            </w:tabs>
          </w:pPr>
          <w:hyperlink w:anchor="_Toc566583512" w:history="1">
            <w:r w:rsidR="0C15B006" w:rsidRPr="0C15B006">
              <w:rPr>
                <w:rStyle w:val="Hyperlink"/>
              </w:rPr>
              <w:t>5. Comparative Analysis</w:t>
            </w:r>
            <w:r>
              <w:tab/>
            </w:r>
            <w:r>
              <w:fldChar w:fldCharType="begin"/>
            </w:r>
            <w:r>
              <w:instrText>PAGEREF _Toc566583512 \h</w:instrText>
            </w:r>
            <w:r>
              <w:fldChar w:fldCharType="separate"/>
            </w:r>
            <w:r w:rsidR="0C15B006" w:rsidRPr="0C15B006">
              <w:rPr>
                <w:rStyle w:val="Hyperlink"/>
              </w:rPr>
              <w:t>1</w:t>
            </w:r>
            <w:r>
              <w:fldChar w:fldCharType="end"/>
            </w:r>
          </w:hyperlink>
        </w:p>
        <w:p w14:paraId="5165F49C" w14:textId="08927E63" w:rsidR="00CA3D83" w:rsidRPr="00CA3D83" w:rsidRDefault="00CA3D83" w:rsidP="0C15B006">
          <w:pPr>
            <w:pStyle w:val="TOC1"/>
            <w:tabs>
              <w:tab w:val="right" w:leader="dot" w:pos="9015"/>
            </w:tabs>
          </w:pPr>
          <w:hyperlink w:anchor="_Toc410678326" w:history="1">
            <w:r w:rsidR="0C15B006" w:rsidRPr="0C15B006">
              <w:rPr>
                <w:rStyle w:val="Hyperlink"/>
              </w:rPr>
              <w:t>6. Conclusion and Recommendations</w:t>
            </w:r>
            <w:r>
              <w:tab/>
            </w:r>
            <w:r>
              <w:fldChar w:fldCharType="begin"/>
            </w:r>
            <w:r>
              <w:instrText>PAGEREF _Toc410678326 \h</w:instrText>
            </w:r>
            <w:r>
              <w:fldChar w:fldCharType="separate"/>
            </w:r>
            <w:r w:rsidR="0C15B006" w:rsidRPr="0C15B006">
              <w:rPr>
                <w:rStyle w:val="Hyperlink"/>
              </w:rPr>
              <w:t>1</w:t>
            </w:r>
            <w:r>
              <w:fldChar w:fldCharType="end"/>
            </w:r>
          </w:hyperlink>
        </w:p>
        <w:p w14:paraId="0E6CA29B" w14:textId="12C41F8A" w:rsidR="00CA3D83" w:rsidRPr="00CA3D83" w:rsidRDefault="00CA3D83" w:rsidP="0C15B006">
          <w:pPr>
            <w:pStyle w:val="TOC1"/>
            <w:tabs>
              <w:tab w:val="right" w:leader="dot" w:pos="9015"/>
            </w:tabs>
          </w:pPr>
          <w:hyperlink w:anchor="_Toc697837915" w:history="1">
            <w:r w:rsidR="0C15B006" w:rsidRPr="0C15B006">
              <w:rPr>
                <w:rStyle w:val="Hyperlink"/>
              </w:rPr>
              <w:t>References</w:t>
            </w:r>
            <w:r>
              <w:tab/>
            </w:r>
            <w:r>
              <w:fldChar w:fldCharType="begin"/>
            </w:r>
            <w:r>
              <w:instrText>PAGEREF _Toc697837915 \h</w:instrText>
            </w:r>
            <w:r>
              <w:fldChar w:fldCharType="separate"/>
            </w:r>
            <w:r w:rsidR="0C15B006" w:rsidRPr="0C15B006">
              <w:rPr>
                <w:rStyle w:val="Hyperlink"/>
              </w:rPr>
              <w:t>1</w:t>
            </w:r>
            <w:r>
              <w:fldChar w:fldCharType="end"/>
            </w:r>
          </w:hyperlink>
        </w:p>
        <w:p w14:paraId="3B80DEB3" w14:textId="085D1598" w:rsidR="00CA3D83" w:rsidRPr="00CA3D83" w:rsidRDefault="00CA3D83" w:rsidP="0C15B006">
          <w:pPr>
            <w:spacing w:before="320" w:after="160" w:line="360" w:lineRule="auto"/>
          </w:pPr>
          <w:r>
            <w:fldChar w:fldCharType="end"/>
          </w:r>
        </w:p>
      </w:sdtContent>
    </w:sdt>
    <w:p w14:paraId="5F1F9567" w14:textId="4866B48C" w:rsidR="00CA3D83" w:rsidRPr="00CA3D83" w:rsidRDefault="00CA3D83" w:rsidP="0C15B006">
      <w:pPr>
        <w:pStyle w:val="Heading1"/>
      </w:pPr>
    </w:p>
    <w:p w14:paraId="39F2B47C" w14:textId="0003850D" w:rsidR="00CA3D83" w:rsidRPr="00CA3D83" w:rsidRDefault="00CA3D83" w:rsidP="0C15B006">
      <w:pPr>
        <w:pStyle w:val="Heading1"/>
        <w:pageBreakBefore/>
        <w:rPr>
          <w:rFonts w:eastAsia="Calibri"/>
          <w:color w:val="2E74B5" w:themeColor="accent5" w:themeShade="BF"/>
        </w:rPr>
      </w:pPr>
      <w:bookmarkStart w:id="1" w:name="_Toc1096323151"/>
      <w:r>
        <w:t>1. Introduction</w:t>
      </w:r>
      <w:bookmarkEnd w:id="1"/>
    </w:p>
    <w:p w14:paraId="36996F44" w14:textId="77777777" w:rsidR="008C48FF" w:rsidRDefault="008C48FF" w:rsidP="008C48FF">
      <w:pPr>
        <w:spacing w:line="360" w:lineRule="auto"/>
        <w:jc w:val="both"/>
      </w:pPr>
      <w:r w:rsidRPr="008C48FF">
        <w:t>This report examines how the Early Help system is signposted to families through local authority websites in England. Early Help is help that is provided to children and families at the earliest opportunity, before difficulties escalate (HM Government, 2022). It is also highlighted in Working Together to Safeguard Children 2026, where Early Help is part of a whole family approach to safeguarding children's welfare (Department for Education, 2026). This report is a comparison of three Councils: Leeds City Council, Tower Hamlets Council and Norfolk County Council, selected because of the variety of their geography, population and communication style. It explains the Early Help system, discusses multi-agency working, evaluates each website critically, compares strengths and weaknesses, and concludes with recommendations. Throughout, reference is made to the Early Help System Guide (HM Government, 2022) and Working Together to Safeguard Children 2026 (Department for Education, 2026) as appropriate.</w:t>
      </w:r>
    </w:p>
    <w:p w14:paraId="1BAE9123" w14:textId="7F8F46BB" w:rsidR="00CA3D83" w:rsidRPr="00CA3D83" w:rsidRDefault="00CA3D83" w:rsidP="0C15B006">
      <w:pPr>
        <w:pStyle w:val="Heading1"/>
        <w:rPr>
          <w:rFonts w:eastAsia="Calibri"/>
          <w:color w:val="2E74B5" w:themeColor="accent5" w:themeShade="BF"/>
        </w:rPr>
      </w:pPr>
      <w:bookmarkStart w:id="2" w:name="_Toc137897878"/>
      <w:r>
        <w:t>2. The Early Help System</w:t>
      </w:r>
      <w:bookmarkEnd w:id="2"/>
    </w:p>
    <w:p w14:paraId="01BBA086" w14:textId="77777777" w:rsidR="00C925E1" w:rsidRPr="00C925E1" w:rsidRDefault="00C925E1" w:rsidP="00C925E1">
      <w:pPr>
        <w:spacing w:line="360" w:lineRule="auto"/>
        <w:jc w:val="both"/>
      </w:pPr>
      <w:r w:rsidRPr="00C925E1">
        <w:t>Early Help is not a single service but a system of universal, community and targeted support that is offered in response to family need before it becomes a crisis (HM Government, 2022). The Early Help System Guide describes it as the total support that improves a family's resilience and outcomes, or reduces the chance of a problem getting worse. Support can be provided at a universal level, for example in schools and GP practices, or at a more formal level, through an Early Help Assessment (EHA) when needs are more complex. In a Department for Education commissioned review of whole-family assessment, Kendall, Rodger and Palmer (2010) concluded that this type of joined-up assessment is more effective at identifying needs across the family than single agency approaches, provided that practitioners have enough time and training to do it well. This is something that is not often mentioned on council websites, which often portray the EHA as a straightforward administrative procedure, not a crafty piece of practice.</w:t>
      </w:r>
    </w:p>
    <w:p w14:paraId="126AB5EB" w14:textId="77777777" w:rsidR="00C925E1" w:rsidRDefault="00C925E1" w:rsidP="00C925E1">
      <w:pPr>
        <w:spacing w:line="360" w:lineRule="auto"/>
        <w:jc w:val="both"/>
      </w:pPr>
      <w:r w:rsidRPr="00C925E1">
        <w:t>The next change was the introduction of a new Family Help offer by Working Together to Safeguard Children 2026, combining targeted Early Help and section 17 Children in Need support. This is described nationally as a simplification, but it also shows a tension in the Early Help system that national guidance provides one vision, and delivery is to 152 individual local authorities, each with their own interpretation of the vision (HM Government, 2022). This is not just a communication problem, but a longstanding characteristic of English child welfare policy, where central government establishes expectations and local government has a high degree of discretion in the delivery of those expectations and how well they are met (Munro, 2011). As will be seen in later sections, this conflict between consistency and flexibility at the local level is apparent in the way in which the same national system is expressed in different ways in different places, in this instance between Leeds, Tower Hamlets and Norfolk.</w:t>
      </w:r>
    </w:p>
    <w:p w14:paraId="3B3D65D3" w14:textId="4B68E6CA" w:rsidR="00CA3D83" w:rsidRPr="00CA3D83" w:rsidRDefault="00CA3D83" w:rsidP="0C15B006">
      <w:pPr>
        <w:pStyle w:val="Heading1"/>
        <w:rPr>
          <w:rFonts w:eastAsia="Calibri"/>
          <w:color w:val="2E74B5" w:themeColor="accent5" w:themeShade="BF"/>
        </w:rPr>
      </w:pPr>
      <w:bookmarkStart w:id="3" w:name="_Toc1705013695"/>
      <w:r>
        <w:t>3. Multi-Agency Working</w:t>
      </w:r>
      <w:bookmarkEnd w:id="3"/>
    </w:p>
    <w:p w14:paraId="76C9C10E" w14:textId="77777777" w:rsidR="00B15C86" w:rsidRPr="00B15C86" w:rsidRDefault="00B15C86" w:rsidP="00B15C86">
      <w:pPr>
        <w:spacing w:line="360" w:lineRule="auto"/>
        <w:jc w:val="both"/>
      </w:pPr>
      <w:r w:rsidRPr="00B15C86">
        <w:t>Multi-agency working is where different services (including schools, health, police, housing and the voluntary sector) share information and coordinate their support for a family, rather than working separately (Department for Education, 2026). It's important because family issues don't always fit into one service box: a child who is having trouble at school might also be in a household that is experiencing financial hardship, poor housing, or a parent's mental illness, and none of these issues can be solved by a single service.</w:t>
      </w:r>
    </w:p>
    <w:p w14:paraId="35002A9A" w14:textId="77777777" w:rsidR="00B15C86" w:rsidRPr="00B15C86" w:rsidRDefault="00B15C86" w:rsidP="00B15C86">
      <w:pPr>
        <w:spacing w:line="360" w:lineRule="auto"/>
        <w:jc w:val="both"/>
      </w:pPr>
      <w:r w:rsidRPr="00B15C86">
        <w:t>Working Together to Safeguard Children 2026 makes multi-agency working a legal and professional expectation rather than an optional extra, requiring partnerships to share data proactively and publish annual evidence of impact (Department for Education, 2026). This guidance follows directly from the argument put forward by Munro (2011) ten years ago that effective child welfare systems should be based on real professional relationships and a learning culture, not on compliance with process for the sake of process. Both sources focus on practitioner judgement and organisational culture, but Munro (2011) is more focused on the culture and judgement of the practitioner, while the 2026 guidance introduces a greater layer of accountability, with the requirement for partnerships to demonstrate outcomes and proactively challenge inequality in who is supported. Together they imply that good multi-agency working requires trust and good oversight, but neither of these is enough on its own.</w:t>
      </w:r>
    </w:p>
    <w:p w14:paraId="65D00FD7" w14:textId="77777777" w:rsidR="00B15C86" w:rsidRDefault="00B15C86" w:rsidP="00B15C86">
      <w:pPr>
        <w:spacing w:line="360" w:lineRule="auto"/>
        <w:jc w:val="both"/>
      </w:pPr>
      <w:r w:rsidRPr="00B15C86">
        <w:t>This is supported empirically by Easton, Morris and Gee (2010) who evaluated integrated children's services and identified that coordinated multi-agency Early Help was linked to better educational outcomes, mental health and reduced offending. Their research also revealed that the quality of local coordination was a key factor in achieving these outcomes, rather than just the presence of a policy commitment to local coordination. This is a major theme of this report: a council's website statement of joined-up support is only meaningful if the practice is joined up.</w:t>
      </w:r>
    </w:p>
    <w:p w14:paraId="38C40DBC" w14:textId="6A840566" w:rsidR="00CA3D83" w:rsidRPr="00CA3D83" w:rsidRDefault="00CA3D83" w:rsidP="0C15B006">
      <w:pPr>
        <w:pStyle w:val="Heading1"/>
        <w:rPr>
          <w:rFonts w:eastAsia="Calibri"/>
          <w:color w:val="2E74B5" w:themeColor="accent5" w:themeShade="BF"/>
        </w:rPr>
      </w:pPr>
      <w:bookmarkStart w:id="4" w:name="_Toc1556315798"/>
      <w:r>
        <w:t>4. Evaluation of Local Authority Websites</w:t>
      </w:r>
      <w:bookmarkEnd w:id="4"/>
    </w:p>
    <w:p w14:paraId="544FBCAA" w14:textId="77777777" w:rsidR="00CA3D83" w:rsidRPr="00CA3D83" w:rsidRDefault="00CA3D83" w:rsidP="0C15B006">
      <w:pPr>
        <w:pStyle w:val="Heading2"/>
        <w:rPr>
          <w:rFonts w:eastAsia="Calibri"/>
          <w:color w:val="2E74B5" w:themeColor="accent5" w:themeShade="BF"/>
        </w:rPr>
      </w:pPr>
      <w:bookmarkStart w:id="5" w:name="_Toc1777831010"/>
      <w:r>
        <w:t>4.1 Leeds City Council</w:t>
      </w:r>
      <w:bookmarkEnd w:id="5"/>
    </w:p>
    <w:p w14:paraId="578147DB" w14:textId="77777777" w:rsidR="00956806" w:rsidRPr="00956806" w:rsidRDefault="00956806" w:rsidP="00956806">
      <w:pPr>
        <w:spacing w:line="360" w:lineRule="auto"/>
        <w:jc w:val="both"/>
      </w:pPr>
      <w:r w:rsidRPr="00956806">
        <w:t>Leeds City Council's website is the most comprehensive and accessible of the three websites studied. Content on Early Help is clearly signposted from the main children and families section and is clearly explained in plain language as support that is delivered at the right time, in the right way, by the right people, as described in the Early Help System Guide (HM Government, 2022). Leeds does this within the context of its longstanding Think Family, Work Family approach, which is a direct reflection of the whole family duty in Working Together to Safeguard Children 2026 (Department for Education, 2026). In 2022, Ofsted rated Leeds City Council's children's services as Outstanding and early help was commended (Leeds City Council, 2025), while the council launched seven new Family Hubs in 2025 (Leeds City Council, 2025) and a short One-Minute Guide for families in crisis (Leeds City Council, 2025).</w:t>
      </w:r>
    </w:p>
    <w:p w14:paraId="584B616A" w14:textId="77777777" w:rsidR="00956806" w:rsidRDefault="00956806" w:rsidP="00956806">
      <w:pPr>
        <w:spacing w:line="360" w:lineRule="auto"/>
        <w:jc w:val="both"/>
      </w:pPr>
      <w:r w:rsidRPr="00956806">
        <w:t>This clarity is not likely to be a coincidence. It is not just about website design, but it is a good sign of a long-term investment, which is indicated by the Outstanding rating. The primary limitation is that detailed information about the EHA and Team Around the Family process is written for professionals, and families enter the process without knowing what to expect, which is important because Kendall, Rodger and Palmer (2010) found that families are more likely to participate in the assessment process if they know its purpose from the beginning.</w:t>
      </w:r>
    </w:p>
    <w:p w14:paraId="0A11F899" w14:textId="3D0DDFB1" w:rsidR="00CA3D83" w:rsidRPr="00CA3D83" w:rsidRDefault="00CA3D83" w:rsidP="0C15B006">
      <w:pPr>
        <w:pStyle w:val="Heading2"/>
        <w:rPr>
          <w:rFonts w:eastAsia="Calibri"/>
          <w:color w:val="2E74B5" w:themeColor="accent5" w:themeShade="BF"/>
        </w:rPr>
      </w:pPr>
      <w:bookmarkStart w:id="6" w:name="_Toc1982742494"/>
      <w:r>
        <w:t>4.2 Tower Hamlets Council</w:t>
      </w:r>
      <w:bookmarkEnd w:id="6"/>
    </w:p>
    <w:p w14:paraId="13F4379A" w14:textId="77777777" w:rsidR="00254881" w:rsidRPr="00254881" w:rsidRDefault="00254881" w:rsidP="00254881">
      <w:pPr>
        <w:spacing w:line="360" w:lineRule="auto"/>
        <w:jc w:val="both"/>
      </w:pPr>
      <w:r w:rsidRPr="00254881">
        <w:t>Tower Hamlets has invested heavily in Early Help, launching an Early Help Strategy 2025 to 2028 following an Outstanding Ofsted rating that specifically recognised Early Help as a strength (Tower Hamlets Council, 2025). It has an accessible website that explains Early Help in simple language, confirms that it is voluntary and directs access through a single Early Help Hub, which families can access directly by phone or online form (Tower Hamlets Council, 2024) without needing a professional referral. This is a direct response to the no wrong door principle set out in the Early Help System Guide (HM Government, 2022).</w:t>
      </w:r>
    </w:p>
    <w:p w14:paraId="29CE5FDE" w14:textId="77777777" w:rsidR="00254881" w:rsidRDefault="00254881" w:rsidP="00254881">
      <w:pPr>
        <w:spacing w:line="360" w:lineRule="auto"/>
        <w:jc w:val="both"/>
      </w:pPr>
      <w:r w:rsidRPr="00254881">
        <w:t>A real strength is the borough's multilingual provision, given its large Bangladeshi and Somali communities, which meets the guidance from the Department for Education (2026) to actively challenge inequality in who receives support. This is a more focused and effective response to inclusion than either Leeds or Norfolk, implying that Tower Hamlets has developed its communication around its population and not a template. The weakness is navigational: there is no clear path from the council's homepage and a family already under stress will need to take several steps to get to the relevant page, potentially compromising the accessibility that the multilingual content provides.</w:t>
      </w:r>
    </w:p>
    <w:p w14:paraId="74B1C79B" w14:textId="64519BAE" w:rsidR="00CA3D83" w:rsidRPr="00CA3D83" w:rsidRDefault="00CA3D83" w:rsidP="0C15B006">
      <w:pPr>
        <w:pStyle w:val="Heading2"/>
        <w:rPr>
          <w:rFonts w:eastAsia="Calibri"/>
          <w:color w:val="2E74B5" w:themeColor="accent5" w:themeShade="BF"/>
        </w:rPr>
      </w:pPr>
      <w:bookmarkStart w:id="7" w:name="_Toc470557349"/>
      <w:r>
        <w:t>4.3 Norfolk County Council</w:t>
      </w:r>
      <w:bookmarkEnd w:id="7"/>
    </w:p>
    <w:p w14:paraId="5C2ED999" w14:textId="77777777" w:rsidR="00254881" w:rsidRPr="00254881" w:rsidRDefault="00254881" w:rsidP="00254881">
      <w:pPr>
        <w:spacing w:line="360" w:lineRule="auto"/>
        <w:jc w:val="both"/>
      </w:pPr>
      <w:r w:rsidRPr="00254881">
        <w:t>Norfolk's website outlines Early Help in a Family Hubs model, stating that support is available to any family with a child up to 18 years, or up to 25 years for families with children with special educational needs and disabilities, and not just families in crisis (Norfolk County Council, 2024). A self-referral form is available for families to seek help directly and the website clearly differentiates between Early Help and statutory child protection, mirroring the distinction between levels of need that Working Together to Safeguard Children 2026 sets out.</w:t>
      </w:r>
    </w:p>
    <w:p w14:paraId="51A75E50" w14:textId="77777777" w:rsidR="00254881" w:rsidRDefault="00254881" w:rsidP="00254881">
      <w:pPr>
        <w:spacing w:line="360" w:lineRule="auto"/>
        <w:jc w:val="both"/>
      </w:pPr>
      <w:r w:rsidRPr="00254881">
        <w:t>However, Norfolk is the weakest of the three at communicating this offer. Information is spread across several sections of a large website and detailed practice guidance on the EHA and Team Around the Family process is located primarily on the separate Norfolk Safeguarding Children Partnership website and not on the council's own website. This fragmentation is likely to be a consequence of the scale and rural geography of Norfolk: a population that is larger and more spread out than either Leeds or Tower Hamlets, which may make a single, coherent Early Help offer more difficult to design and communicate, even when the services themselves are of a similar quality. This is a general principle that is expanded upon below: the clarity of a website is not just a communication decision, but can also be a reflection of deeper structural differences between authorities, such as size, funding and the way services are organised.</w:t>
      </w:r>
    </w:p>
    <w:p w14:paraId="2C3F4227" w14:textId="25308692" w:rsidR="00CA3D83" w:rsidRPr="00CA3D83" w:rsidRDefault="00CA3D83" w:rsidP="0C15B006">
      <w:pPr>
        <w:pStyle w:val="Heading1"/>
        <w:rPr>
          <w:rFonts w:eastAsia="Calibri"/>
          <w:color w:val="2E74B5" w:themeColor="accent5" w:themeShade="BF"/>
        </w:rPr>
      </w:pPr>
      <w:bookmarkStart w:id="8" w:name="_Toc566583512"/>
      <w:r>
        <w:t>5. Comparative Analysis</w:t>
      </w:r>
      <w:bookmarkEnd w:id="8"/>
    </w:p>
    <w:p w14:paraId="52693C1F" w14:textId="77777777" w:rsidR="0015508E" w:rsidRPr="0015508E" w:rsidRDefault="0015508E" w:rsidP="0015508E">
      <w:pPr>
        <w:spacing w:line="360" w:lineRule="auto"/>
        <w:jc w:val="both"/>
      </w:pPr>
      <w:r w:rsidRPr="0015508E">
        <w:t>All three councils describe Early Help in a broadly accessible way and offer a pathway to support, although they vary in their clarity, comprehensiveness and representation of their communities. Leeds is best at communicating in plain language and making it clear that there has been sustained investment; Tower Hamlets is best at communicating in multiple languages and making it clear that there has been targeted investment; Norfolk, which has a similar range of underlying services, is weakest at communicating in a joined-up way, possibly because of the practical difficulty of communicating a joined-up offer across a large, rural county.</w:t>
      </w:r>
    </w:p>
    <w:p w14:paraId="2A345046" w14:textId="7F4FBC97" w:rsidR="0015508E" w:rsidRPr="0015508E" w:rsidRDefault="0015508E" w:rsidP="0015508E">
      <w:pPr>
        <w:spacing w:line="360" w:lineRule="auto"/>
        <w:jc w:val="both"/>
      </w:pPr>
      <w:r w:rsidRPr="0015508E">
        <w:t xml:space="preserve">This variation is not unique to these three authorities. A national study by Sutton Trust (Smith et al. 2018) identified significant regional differences in the way family support services have coped with funding pressures, highlighting the risk of a postcode lottery in early years support. The same is true here – a national vision of Early Help is established (HM Government, 2022; Department for Education, 2026) but the extent to which this vision is realised in a family is very dependent on their location. This raises a genuine policy tension. Local flexibility means that councils can tailor services to their local population, such as Tower Hamlets with multilingual provision, but it can also lead to inconsistency and fragmentation, as </w:t>
      </w:r>
      <w:r w:rsidR="008D2FCC">
        <w:t>seen in</w:t>
      </w:r>
      <w:r w:rsidRPr="0015508E">
        <w:t xml:space="preserve"> Norfolk.</w:t>
      </w:r>
    </w:p>
    <w:p w14:paraId="053F9F29" w14:textId="77777777" w:rsidR="0015508E" w:rsidRDefault="0015508E" w:rsidP="0015508E">
      <w:pPr>
        <w:spacing w:line="360" w:lineRule="auto"/>
        <w:jc w:val="both"/>
      </w:pPr>
      <w:r w:rsidRPr="0015508E">
        <w:t>A further limitation applies to all three websites: each assumes that families are online, digitally confident and reading fluently in English. The families most likely to require Early Help are also the least likely to be reached by a website alone, as they are likely to be digitally excluded and have low literacy or mistrust of statutory services (Family Fund, 2026). The Local Government Association (2026) makes a direct connection between digital exclusion and other inequalities, including poverty and ill health, and the families hardest hit by digital exclusion are likely to be the ones most in need of the help a website is trying to offer. This echoes the earlier comment by Easton, Morris and Gee (2010) that trusted community relationships, via schools, GPs and community organisations, are vital and not a substitute for a website.</w:t>
      </w:r>
    </w:p>
    <w:p w14:paraId="55BD9423" w14:textId="206CB3EF" w:rsidR="00CA3D83" w:rsidRPr="00CA3D83" w:rsidRDefault="00CA3D83" w:rsidP="0C15B006">
      <w:pPr>
        <w:pStyle w:val="Heading1"/>
        <w:rPr>
          <w:rFonts w:eastAsia="Calibri"/>
          <w:color w:val="2E74B5" w:themeColor="accent5" w:themeShade="BF"/>
        </w:rPr>
      </w:pPr>
      <w:bookmarkStart w:id="9" w:name="_Toc410678326"/>
      <w:r>
        <w:t>6. Conclusion and Recommendations</w:t>
      </w:r>
      <w:bookmarkEnd w:id="9"/>
    </w:p>
    <w:p w14:paraId="773ED824" w14:textId="3290D530" w:rsidR="008D2FCC" w:rsidRPr="008D2FCC" w:rsidRDefault="008D2FCC" w:rsidP="008D2FCC">
      <w:pPr>
        <w:spacing w:after="160" w:line="360" w:lineRule="auto"/>
        <w:jc w:val="both"/>
        <w:rPr>
          <w:rFonts w:eastAsia="Calibri"/>
        </w:rPr>
      </w:pPr>
      <w:r w:rsidRPr="008D2FCC">
        <w:rPr>
          <w:rFonts w:eastAsia="Calibri"/>
        </w:rPr>
        <w:t>Overall, Leeds City Council communicates Early Help most effectively of the three, underpinned by sustained investment and an Outstanding Ofsted rating rather than website design alone. Tower Hamlets is a close second, with good scores on inclusive, multilingual access but lower scores on homepage navigation. Norfolk has a broadly similar set of services, but the least joined up, which could be due to the practical challenge of delivering a joined-up service across a large and spread-out county, or simply a lack of design.</w:t>
      </w:r>
    </w:p>
    <w:p w14:paraId="40F6D1D1" w14:textId="77777777" w:rsidR="008D2FCC" w:rsidRPr="008D2FCC" w:rsidRDefault="008D2FCC" w:rsidP="008D2FCC">
      <w:pPr>
        <w:spacing w:after="160" w:line="360" w:lineRule="auto"/>
        <w:jc w:val="both"/>
        <w:rPr>
          <w:rFonts w:eastAsia="Calibri"/>
        </w:rPr>
      </w:pPr>
      <w:r w:rsidRPr="008D2FCC">
        <w:rPr>
          <w:rFonts w:eastAsia="Calibri"/>
        </w:rPr>
        <w:t>Based on this analysis, five recommendations are made.</w:t>
      </w:r>
    </w:p>
    <w:p w14:paraId="57DC18C4" w14:textId="77777777" w:rsidR="008D2FCC" w:rsidRPr="008D2FCC" w:rsidRDefault="008D2FCC" w:rsidP="008D2FCC">
      <w:pPr>
        <w:pStyle w:val="ListParagraph"/>
        <w:numPr>
          <w:ilvl w:val="0"/>
          <w:numId w:val="3"/>
        </w:numPr>
        <w:spacing w:line="360" w:lineRule="auto"/>
        <w:jc w:val="both"/>
      </w:pPr>
      <w:r w:rsidRPr="008D2FCC">
        <w:t>All three councils should make sure that Early Help information is accessible within two clicks of the home page.</w:t>
      </w:r>
    </w:p>
    <w:p w14:paraId="31AEE8E0" w14:textId="77777777" w:rsidR="008D2FCC" w:rsidRPr="008D2FCC" w:rsidRDefault="008D2FCC" w:rsidP="008D2FCC">
      <w:pPr>
        <w:pStyle w:val="ListParagraph"/>
        <w:numPr>
          <w:ilvl w:val="0"/>
          <w:numId w:val="3"/>
        </w:numPr>
        <w:spacing w:line="360" w:lineRule="auto"/>
        <w:jc w:val="both"/>
      </w:pPr>
      <w:r w:rsidRPr="008D2FCC">
        <w:t>The Early Help content should be brought together in one clearly signposted section and the explanations of the EHA and Team Around the Family process should be written in a family friendly way, rather than a professional way.</w:t>
      </w:r>
    </w:p>
    <w:p w14:paraId="1E28B2C4" w14:textId="77777777" w:rsidR="008D2FCC" w:rsidRPr="008D2FCC" w:rsidRDefault="008D2FCC" w:rsidP="008D2FCC">
      <w:pPr>
        <w:pStyle w:val="ListParagraph"/>
        <w:numPr>
          <w:ilvl w:val="0"/>
          <w:numId w:val="3"/>
        </w:numPr>
        <w:spacing w:line="360" w:lineRule="auto"/>
        <w:jc w:val="both"/>
      </w:pPr>
      <w:r w:rsidRPr="008D2FCC">
        <w:t>The same family-friendly explanation of the assessment process that is used well elsewhere on the site should be extended to Leeds.</w:t>
      </w:r>
    </w:p>
    <w:p w14:paraId="1A5ED76E" w14:textId="737706D5" w:rsidR="008D2FCC" w:rsidRPr="008D2FCC" w:rsidRDefault="008D2FCC" w:rsidP="008D2FCC">
      <w:pPr>
        <w:pStyle w:val="ListParagraph"/>
        <w:numPr>
          <w:ilvl w:val="0"/>
          <w:numId w:val="3"/>
        </w:numPr>
        <w:spacing w:line="360" w:lineRule="auto"/>
        <w:jc w:val="both"/>
      </w:pPr>
      <w:r w:rsidRPr="008D2FCC">
        <w:t>All three councils should adopt multilingual provision similar to Tower Hamlets, reflecting the diversity that most local populations now include.</w:t>
      </w:r>
    </w:p>
    <w:p w14:paraId="437B62B7" w14:textId="77777777" w:rsidR="008D2FCC" w:rsidRPr="008D2FCC" w:rsidRDefault="008D2FCC" w:rsidP="008D2FCC">
      <w:pPr>
        <w:pStyle w:val="ListParagraph"/>
        <w:numPr>
          <w:ilvl w:val="0"/>
          <w:numId w:val="3"/>
        </w:numPr>
        <w:spacing w:line="360" w:lineRule="auto"/>
        <w:jc w:val="both"/>
      </w:pPr>
      <w:r w:rsidRPr="008D2FCC">
        <w:t>Most of all, all three should consider website improvement as a component of a larger plan. Digital exclusion and local variation in provision is a structural issue and not just a presentational one, so councils should keep investing in trusted, face-to-face routes into Early Help as well as their websites (Family Fund, 2026), so that families who are not easily able to use a website are not left behind.</w:t>
      </w:r>
    </w:p>
    <w:p w14:paraId="4C5D7B45" w14:textId="6F86D275" w:rsidR="007A734E" w:rsidRDefault="008D2FCC" w:rsidP="008D2FCC">
      <w:pPr>
        <w:spacing w:after="160" w:line="360" w:lineRule="auto"/>
        <w:jc w:val="both"/>
        <w:rPr>
          <w:rFonts w:eastAsia="Calibri"/>
        </w:rPr>
      </w:pPr>
      <w:r w:rsidRPr="008D2FCC">
        <w:rPr>
          <w:rFonts w:eastAsia="Calibri"/>
        </w:rPr>
        <w:t>These changes would not need to be accompanied by new services, but by a more consistent and effective communication of the services available, which would take into account the structural barriers, not only the design choices, that lie between families and the services they are entitled to.</w:t>
      </w:r>
    </w:p>
    <w:p w14:paraId="21863DBE" w14:textId="77777777" w:rsidR="007A734E" w:rsidRDefault="007A734E" w:rsidP="00CA3D83">
      <w:pPr>
        <w:spacing w:after="160" w:line="360" w:lineRule="auto"/>
        <w:jc w:val="both"/>
        <w:rPr>
          <w:rFonts w:eastAsia="Calibri"/>
        </w:rPr>
      </w:pPr>
    </w:p>
    <w:p w14:paraId="3BE3FCB7" w14:textId="77777777" w:rsidR="007A734E" w:rsidRPr="00CA3D83" w:rsidRDefault="007A734E" w:rsidP="00CA3D83">
      <w:pPr>
        <w:spacing w:after="160" w:line="360" w:lineRule="auto"/>
        <w:jc w:val="both"/>
        <w:rPr>
          <w:rFonts w:eastAsia="Calibri"/>
        </w:rPr>
      </w:pPr>
    </w:p>
    <w:p w14:paraId="16A99CE1" w14:textId="6FEA8BE5" w:rsidR="0C15B006" w:rsidRDefault="0C15B006" w:rsidP="0C15B006">
      <w:pPr>
        <w:spacing w:before="320" w:after="160" w:line="360" w:lineRule="auto"/>
        <w:jc w:val="both"/>
        <w:outlineLvl w:val="0"/>
        <w:rPr>
          <w:rFonts w:eastAsia="Calibri"/>
          <w:b/>
          <w:bCs/>
          <w:color w:val="1F3B57"/>
        </w:rPr>
      </w:pPr>
    </w:p>
    <w:p w14:paraId="4690878F" w14:textId="0F596948" w:rsidR="0C15B006" w:rsidRDefault="0C15B006" w:rsidP="0C15B006">
      <w:pPr>
        <w:spacing w:before="320" w:after="160" w:line="360" w:lineRule="auto"/>
        <w:jc w:val="both"/>
        <w:outlineLvl w:val="0"/>
        <w:rPr>
          <w:rFonts w:eastAsia="Calibri"/>
          <w:b/>
          <w:bCs/>
          <w:color w:val="1F3B57"/>
        </w:rPr>
      </w:pPr>
    </w:p>
    <w:p w14:paraId="224BD5FB" w14:textId="4E36F726" w:rsidR="0C15B006" w:rsidRDefault="0C15B006" w:rsidP="0C15B006">
      <w:pPr>
        <w:spacing w:before="320" w:after="160" w:line="360" w:lineRule="auto"/>
        <w:jc w:val="both"/>
        <w:outlineLvl w:val="0"/>
        <w:rPr>
          <w:rFonts w:eastAsia="Calibri"/>
          <w:b/>
          <w:bCs/>
          <w:color w:val="1F3B57"/>
        </w:rPr>
      </w:pPr>
    </w:p>
    <w:p w14:paraId="2FFCC839" w14:textId="7EFB5071" w:rsidR="0C15B006" w:rsidRDefault="0C15B006" w:rsidP="0C15B006">
      <w:pPr>
        <w:spacing w:before="320" w:after="160" w:line="360" w:lineRule="auto"/>
        <w:jc w:val="both"/>
        <w:outlineLvl w:val="0"/>
        <w:rPr>
          <w:rFonts w:eastAsia="Calibri"/>
          <w:b/>
          <w:bCs/>
          <w:color w:val="1F3B57"/>
        </w:rPr>
      </w:pPr>
    </w:p>
    <w:p w14:paraId="2B7C20C3" w14:textId="0C770678" w:rsidR="00862892" w:rsidRPr="00862892" w:rsidRDefault="00CA3D83" w:rsidP="0C15B006">
      <w:pPr>
        <w:pStyle w:val="Heading1"/>
        <w:rPr>
          <w:rFonts w:eastAsia="Calibri"/>
          <w:color w:val="1F3B57"/>
        </w:rPr>
      </w:pPr>
      <w:bookmarkStart w:id="10" w:name="_Toc697837915"/>
      <w:r>
        <w:t>Reference</w:t>
      </w:r>
      <w:r w:rsidR="007A734E">
        <w:t>s</w:t>
      </w:r>
      <w:bookmarkEnd w:id="10"/>
    </w:p>
    <w:p w14:paraId="54019621" w14:textId="77777777" w:rsidR="00862892" w:rsidRPr="00745471" w:rsidRDefault="00862892" w:rsidP="00745471">
      <w:pPr>
        <w:spacing w:after="160" w:line="360" w:lineRule="auto"/>
        <w:jc w:val="both"/>
        <w:rPr>
          <w:rFonts w:eastAsia="Calibri"/>
        </w:rPr>
      </w:pPr>
      <w:r w:rsidRPr="00745471">
        <w:rPr>
          <w:rFonts w:eastAsia="Calibri"/>
        </w:rPr>
        <w:t xml:space="preserve">Department for Education (2026) </w:t>
      </w:r>
      <w:r w:rsidRPr="00745471">
        <w:rPr>
          <w:rFonts w:eastAsia="Calibri"/>
          <w:i/>
          <w:iCs/>
        </w:rPr>
        <w:t>Working Together to Safeguard Children 2026: A Guide to Multi-Agency Working to Help, Protect and Promote the Welfare of Children.</w:t>
      </w:r>
      <w:r w:rsidRPr="00745471">
        <w:rPr>
          <w:rFonts w:eastAsia="Calibri"/>
        </w:rPr>
        <w:t xml:space="preserve"> London: Department for Education. Available at: </w:t>
      </w:r>
      <w:hyperlink r:id="rId8" w:history="1">
        <w:r w:rsidRPr="00745471">
          <w:rPr>
            <w:rFonts w:eastAsia="Calibri"/>
            <w:color w:val="0563C1"/>
            <w:u w:val="single"/>
          </w:rPr>
          <w:t>https://assets.publishing.service.gov.uk/media/69fb1c28d0e316a40f269a5b/Working_together_to_safeguard_children_2026_a_guide_to_multi_agency_working.pdf</w:t>
        </w:r>
      </w:hyperlink>
      <w:r w:rsidRPr="00745471">
        <w:rPr>
          <w:rFonts w:eastAsia="Calibri"/>
        </w:rPr>
        <w:t xml:space="preserve"> (Accessed: 28 July 2026).</w:t>
      </w:r>
    </w:p>
    <w:p w14:paraId="5BE96028" w14:textId="77777777" w:rsidR="00862892" w:rsidRPr="00745471" w:rsidRDefault="00862892" w:rsidP="00745471">
      <w:pPr>
        <w:spacing w:after="160" w:line="360" w:lineRule="auto"/>
        <w:jc w:val="both"/>
        <w:rPr>
          <w:rFonts w:eastAsia="Calibri"/>
        </w:rPr>
      </w:pPr>
      <w:r w:rsidRPr="00745471">
        <w:rPr>
          <w:rFonts w:eastAsia="Calibri"/>
        </w:rPr>
        <w:t xml:space="preserve">Easton, C., Morris, M. and Gee, G. (2010) LARC3: Integrated Children's Services and the Common Assessment Framework. Slough: National Foundation for Educational Research. Available at: </w:t>
      </w:r>
      <w:hyperlink r:id="rId9" w:history="1">
        <w:r w:rsidRPr="00745471">
          <w:rPr>
            <w:rFonts w:eastAsia="Calibri"/>
            <w:color w:val="0563C1"/>
            <w:u w:val="single"/>
          </w:rPr>
          <w:t>https://www.nfer.ac.uk/publications/larc2-integrated-childrens-services-and-the-caf-process/</w:t>
        </w:r>
      </w:hyperlink>
      <w:r w:rsidRPr="00745471">
        <w:rPr>
          <w:rFonts w:eastAsia="Calibri"/>
        </w:rPr>
        <w:t xml:space="preserve"> (Accessed: 28 July 2026).</w:t>
      </w:r>
    </w:p>
    <w:p w14:paraId="231AB527" w14:textId="77777777" w:rsidR="00862892" w:rsidRPr="00745471" w:rsidRDefault="00862892" w:rsidP="00745471">
      <w:pPr>
        <w:spacing w:after="160" w:line="360" w:lineRule="auto"/>
        <w:jc w:val="both"/>
        <w:rPr>
          <w:rFonts w:eastAsia="Calibri"/>
        </w:rPr>
      </w:pPr>
      <w:r w:rsidRPr="00745471">
        <w:rPr>
          <w:rFonts w:eastAsia="Calibri"/>
        </w:rPr>
        <w:t xml:space="preserve">Family Fund (2026) </w:t>
      </w:r>
      <w:r w:rsidRPr="00745471">
        <w:rPr>
          <w:rFonts w:eastAsia="Calibri"/>
          <w:i/>
          <w:iCs/>
        </w:rPr>
        <w:t>Digitally Excluded 2026.</w:t>
      </w:r>
      <w:r w:rsidRPr="00745471">
        <w:rPr>
          <w:rFonts w:eastAsia="Calibri"/>
        </w:rPr>
        <w:t xml:space="preserve"> Available at: </w:t>
      </w:r>
      <w:hyperlink r:id="rId10" w:history="1">
        <w:r w:rsidRPr="00745471">
          <w:rPr>
            <w:rFonts w:eastAsia="Calibri"/>
            <w:color w:val="0563C1"/>
            <w:u w:val="single"/>
          </w:rPr>
          <w:t>https://www.familyfund.org.uk/impact/research/research-reports/digitally-excluded-2026/</w:t>
        </w:r>
      </w:hyperlink>
      <w:r w:rsidRPr="00745471">
        <w:rPr>
          <w:rFonts w:eastAsia="Calibri"/>
        </w:rPr>
        <w:t xml:space="preserve"> (Accessed: 28 July 2026).</w:t>
      </w:r>
    </w:p>
    <w:p w14:paraId="52A44BBE" w14:textId="77777777" w:rsidR="00862892" w:rsidRPr="00745471" w:rsidRDefault="00862892" w:rsidP="00745471">
      <w:pPr>
        <w:spacing w:after="160" w:line="360" w:lineRule="auto"/>
        <w:jc w:val="both"/>
        <w:rPr>
          <w:rFonts w:eastAsia="Calibri"/>
        </w:rPr>
      </w:pPr>
      <w:r w:rsidRPr="00745471">
        <w:rPr>
          <w:rFonts w:eastAsia="Calibri"/>
        </w:rPr>
        <w:t xml:space="preserve">HM Government (2022) </w:t>
      </w:r>
      <w:r w:rsidRPr="00745471">
        <w:rPr>
          <w:rFonts w:eastAsia="Calibri"/>
          <w:i/>
          <w:iCs/>
        </w:rPr>
        <w:t>Supporting Families: Early Help System Guide.</w:t>
      </w:r>
      <w:r w:rsidRPr="00745471">
        <w:rPr>
          <w:rFonts w:eastAsia="Calibri"/>
        </w:rPr>
        <w:t xml:space="preserve"> London: Department for Levelling Up, Housing and Communities and Department for Education. Available at: </w:t>
      </w:r>
      <w:hyperlink r:id="rId11" w:history="1">
        <w:r w:rsidRPr="00745471">
          <w:rPr>
            <w:rFonts w:eastAsia="Calibri"/>
            <w:color w:val="0563C1"/>
            <w:u w:val="single"/>
          </w:rPr>
          <w:t>https://assets.publishing.service.gov.uk/media/628de13be90e071f5f7e1bd2/Early_Help_System_Guide.pdf</w:t>
        </w:r>
      </w:hyperlink>
      <w:r w:rsidRPr="00745471">
        <w:rPr>
          <w:rFonts w:eastAsia="Calibri"/>
        </w:rPr>
        <w:t xml:space="preserve"> (Accessed: 28 July 2026).</w:t>
      </w:r>
    </w:p>
    <w:p w14:paraId="03FAA92B" w14:textId="77777777" w:rsidR="00862892" w:rsidRPr="00745471" w:rsidRDefault="00862892" w:rsidP="00745471">
      <w:pPr>
        <w:spacing w:after="160" w:line="360" w:lineRule="auto"/>
        <w:jc w:val="both"/>
        <w:rPr>
          <w:rFonts w:eastAsia="Calibri"/>
        </w:rPr>
      </w:pPr>
      <w:r w:rsidRPr="00745471">
        <w:rPr>
          <w:rFonts w:eastAsia="Calibri"/>
        </w:rPr>
        <w:t xml:space="preserve">Kendall, S., Rodger, J. and Palmer, H. (2010) </w:t>
      </w:r>
      <w:r w:rsidRPr="00745471">
        <w:rPr>
          <w:rFonts w:eastAsia="Calibri"/>
          <w:i/>
          <w:iCs/>
        </w:rPr>
        <w:t>The Use of Whole Family Assessment to Identify the Needs of Families with Multiple Problems.</w:t>
      </w:r>
      <w:r w:rsidRPr="00745471">
        <w:rPr>
          <w:rFonts w:eastAsia="Calibri"/>
        </w:rPr>
        <w:t xml:space="preserve"> Research Report DFE-RR045. London: Department for Education. Available at: </w:t>
      </w:r>
      <w:hyperlink r:id="rId12" w:history="1">
        <w:r w:rsidRPr="00745471">
          <w:rPr>
            <w:rFonts w:eastAsia="Calibri"/>
            <w:color w:val="0563C1"/>
            <w:u w:val="single"/>
          </w:rPr>
          <w:t>https://assets.publishing.service.gov.uk/government/uploads/system/uploads/attachment_data/file/181688/DFE-RR045.pdf</w:t>
        </w:r>
      </w:hyperlink>
      <w:r w:rsidRPr="00745471">
        <w:rPr>
          <w:rFonts w:eastAsia="Calibri"/>
        </w:rPr>
        <w:t xml:space="preserve"> (Accessed: 28 July 2026).</w:t>
      </w:r>
    </w:p>
    <w:p w14:paraId="423894BD" w14:textId="77777777" w:rsidR="00862892" w:rsidRPr="00745471" w:rsidRDefault="00862892" w:rsidP="00745471">
      <w:pPr>
        <w:spacing w:after="160" w:line="360" w:lineRule="auto"/>
        <w:jc w:val="both"/>
        <w:rPr>
          <w:rFonts w:eastAsia="Calibri"/>
        </w:rPr>
      </w:pPr>
      <w:r w:rsidRPr="00745471">
        <w:rPr>
          <w:rFonts w:eastAsia="Calibri"/>
        </w:rPr>
        <w:t xml:space="preserve">Leeds City Council (2025) </w:t>
      </w:r>
      <w:r w:rsidRPr="00745471">
        <w:rPr>
          <w:rFonts w:eastAsia="Calibri"/>
          <w:i/>
          <w:iCs/>
        </w:rPr>
        <w:t>New Family Hubs Launched in Leeds to Boost Support for Those in Need of Early Help.</w:t>
      </w:r>
      <w:r w:rsidRPr="00745471">
        <w:rPr>
          <w:rFonts w:eastAsia="Calibri"/>
        </w:rPr>
        <w:t xml:space="preserve"> Available at: </w:t>
      </w:r>
      <w:hyperlink r:id="rId13" w:history="1">
        <w:r w:rsidRPr="00745471">
          <w:rPr>
            <w:rFonts w:eastAsia="Calibri"/>
            <w:color w:val="0563C1"/>
            <w:u w:val="single"/>
          </w:rPr>
          <w:t>https://news.leeds.gov.uk/news/new-family-hubs-launched-in-leeds</w:t>
        </w:r>
      </w:hyperlink>
      <w:r w:rsidRPr="00745471">
        <w:rPr>
          <w:rFonts w:eastAsia="Calibri"/>
        </w:rPr>
        <w:t xml:space="preserve"> (Accessed: 28 July 2026).</w:t>
      </w:r>
    </w:p>
    <w:p w14:paraId="0FAEE065" w14:textId="77777777" w:rsidR="00862892" w:rsidRPr="00745471" w:rsidRDefault="00862892" w:rsidP="00745471">
      <w:pPr>
        <w:spacing w:after="160" w:line="360" w:lineRule="auto"/>
        <w:jc w:val="both"/>
        <w:rPr>
          <w:rFonts w:eastAsia="Calibri"/>
        </w:rPr>
      </w:pPr>
      <w:r w:rsidRPr="00745471">
        <w:rPr>
          <w:rFonts w:eastAsia="Calibri"/>
        </w:rPr>
        <w:t xml:space="preserve">Leeds City Council (2025) </w:t>
      </w:r>
      <w:r w:rsidRPr="00745471">
        <w:rPr>
          <w:rFonts w:eastAsia="Calibri"/>
          <w:i/>
          <w:iCs/>
        </w:rPr>
        <w:t>One Minute Guide: Early Help — Our Approach to Responding to the Needs of Children and Families in Leeds.</w:t>
      </w:r>
      <w:r w:rsidRPr="00745471">
        <w:rPr>
          <w:rFonts w:eastAsia="Calibri"/>
        </w:rPr>
        <w:t xml:space="preserve"> Leeds: Leeds City Council. Available at: </w:t>
      </w:r>
      <w:hyperlink r:id="rId14" w:history="1">
        <w:r w:rsidRPr="00745471">
          <w:rPr>
            <w:rFonts w:eastAsia="Calibri"/>
            <w:color w:val="0563C1"/>
            <w:u w:val="single"/>
          </w:rPr>
          <w:t>https://www.leeds.gov.uk/one-minute-guides/early-help</w:t>
        </w:r>
      </w:hyperlink>
      <w:r w:rsidRPr="00745471">
        <w:rPr>
          <w:rFonts w:eastAsia="Calibri"/>
        </w:rPr>
        <w:t xml:space="preserve"> (Accessed: 28 July 2026).</w:t>
      </w:r>
    </w:p>
    <w:p w14:paraId="42E32BFA" w14:textId="77777777" w:rsidR="00862892" w:rsidRPr="00745471" w:rsidRDefault="00862892" w:rsidP="00745471">
      <w:pPr>
        <w:spacing w:after="160" w:line="360" w:lineRule="auto"/>
        <w:jc w:val="both"/>
        <w:rPr>
          <w:rFonts w:eastAsia="Calibri"/>
        </w:rPr>
      </w:pPr>
      <w:r w:rsidRPr="00745471">
        <w:rPr>
          <w:rFonts w:eastAsia="Calibri"/>
        </w:rPr>
        <w:t xml:space="preserve">Leeds City Council (2025) 'Outstanding' Ofsted three in a row for Leeds' Children and Families services. Available at: </w:t>
      </w:r>
      <w:hyperlink r:id="rId15" w:history="1">
        <w:r w:rsidRPr="00745471">
          <w:rPr>
            <w:rFonts w:eastAsia="Calibri"/>
            <w:color w:val="0563C1"/>
            <w:u w:val="single"/>
          </w:rPr>
          <w:t>https://news.leeds.gov.uk/news/outstanding-ofsted-three-in-a-row-for-leeds-children-and-families-services</w:t>
        </w:r>
      </w:hyperlink>
      <w:r w:rsidRPr="00745471">
        <w:rPr>
          <w:rFonts w:eastAsia="Calibri"/>
        </w:rPr>
        <w:t xml:space="preserve"> (Accessed: 2 August 2026).</w:t>
      </w:r>
    </w:p>
    <w:p w14:paraId="201AF2E2" w14:textId="77777777" w:rsidR="00862892" w:rsidRPr="00745471" w:rsidRDefault="00862892" w:rsidP="00745471">
      <w:pPr>
        <w:spacing w:after="160" w:line="360" w:lineRule="auto"/>
        <w:jc w:val="both"/>
        <w:rPr>
          <w:rFonts w:eastAsia="Calibri"/>
        </w:rPr>
      </w:pPr>
      <w:r w:rsidRPr="00745471">
        <w:rPr>
          <w:rFonts w:eastAsia="Calibri"/>
        </w:rPr>
        <w:t xml:space="preserve">Local Government Association (2026) </w:t>
      </w:r>
      <w:r w:rsidRPr="00745471">
        <w:rPr>
          <w:rFonts w:eastAsia="Calibri"/>
          <w:i/>
          <w:iCs/>
        </w:rPr>
        <w:t>Digital Inclusion Hub.</w:t>
      </w:r>
      <w:r w:rsidRPr="00745471">
        <w:rPr>
          <w:rFonts w:eastAsia="Calibri"/>
        </w:rPr>
        <w:t xml:space="preserve"> Available at: </w:t>
      </w:r>
      <w:hyperlink r:id="rId16" w:history="1">
        <w:r w:rsidRPr="00745471">
          <w:rPr>
            <w:rFonts w:eastAsia="Calibri"/>
            <w:color w:val="0563C1"/>
            <w:u w:val="single"/>
          </w:rPr>
          <w:t>https://www.local.gov.uk/our-support/cyber-digital-and-technology/digital-inclusion-hub</w:t>
        </w:r>
      </w:hyperlink>
      <w:r w:rsidRPr="00745471">
        <w:rPr>
          <w:rFonts w:eastAsia="Calibri"/>
        </w:rPr>
        <w:t xml:space="preserve"> (Accessed: 28 July 2026).</w:t>
      </w:r>
    </w:p>
    <w:p w14:paraId="44E49281" w14:textId="77777777" w:rsidR="00862892" w:rsidRPr="00745471" w:rsidRDefault="00862892" w:rsidP="00745471">
      <w:pPr>
        <w:spacing w:after="160" w:line="360" w:lineRule="auto"/>
        <w:jc w:val="both"/>
        <w:rPr>
          <w:rFonts w:eastAsia="Calibri"/>
        </w:rPr>
      </w:pPr>
      <w:r w:rsidRPr="00745471">
        <w:rPr>
          <w:rFonts w:eastAsia="Calibri"/>
        </w:rPr>
        <w:t>Munro, E., 2011. The Munro review of child protection: Final report, a child-centred system (Vol. 8062). The Stationery Office.</w:t>
      </w:r>
    </w:p>
    <w:p w14:paraId="0FD546DE" w14:textId="77777777" w:rsidR="00862892" w:rsidRPr="00745471" w:rsidRDefault="00862892" w:rsidP="00745471">
      <w:pPr>
        <w:spacing w:after="160" w:line="360" w:lineRule="auto"/>
        <w:jc w:val="both"/>
        <w:rPr>
          <w:rFonts w:eastAsia="Calibri"/>
        </w:rPr>
      </w:pPr>
      <w:r w:rsidRPr="00745471">
        <w:rPr>
          <w:rFonts w:eastAsia="Calibri"/>
        </w:rPr>
        <w:t xml:space="preserve">Norfolk County Council (2024) </w:t>
      </w:r>
      <w:r w:rsidRPr="00745471">
        <w:rPr>
          <w:rFonts w:eastAsia="Calibri"/>
          <w:i/>
          <w:iCs/>
        </w:rPr>
        <w:t>Early Help for Children and Families.</w:t>
      </w:r>
      <w:r w:rsidRPr="00745471">
        <w:rPr>
          <w:rFonts w:eastAsia="Calibri"/>
        </w:rPr>
        <w:t xml:space="preserve"> Available at: </w:t>
      </w:r>
      <w:hyperlink r:id="rId17" w:history="1">
        <w:r w:rsidRPr="00745471">
          <w:rPr>
            <w:rFonts w:eastAsia="Calibri"/>
            <w:color w:val="0563C1"/>
            <w:u w:val="single"/>
          </w:rPr>
          <w:t>https://www.norfolk.gov.uk/article/40407/Early-help-for-children-and-families</w:t>
        </w:r>
      </w:hyperlink>
      <w:r w:rsidRPr="00745471">
        <w:rPr>
          <w:rFonts w:eastAsia="Calibri"/>
        </w:rPr>
        <w:t xml:space="preserve">  (Accessed: 28 July 2026).</w:t>
      </w:r>
    </w:p>
    <w:p w14:paraId="040C6AA0" w14:textId="77777777" w:rsidR="00862892" w:rsidRPr="00745471" w:rsidRDefault="00862892" w:rsidP="00745471">
      <w:pPr>
        <w:spacing w:after="160" w:line="360" w:lineRule="auto"/>
        <w:jc w:val="both"/>
        <w:rPr>
          <w:rFonts w:eastAsia="Calibri"/>
        </w:rPr>
      </w:pPr>
      <w:r w:rsidRPr="00745471">
        <w:rPr>
          <w:rFonts w:eastAsia="Calibri"/>
        </w:rPr>
        <w:t xml:space="preserve">Smith, G., Sylva, K., Smith, T., Sammons, P. and Omonigho, A. (2018) </w:t>
      </w:r>
      <w:r w:rsidRPr="00745471">
        <w:rPr>
          <w:rFonts w:eastAsia="Calibri"/>
          <w:i/>
          <w:iCs/>
        </w:rPr>
        <w:t>Stop Start: Survival, Decline or Closure? Children's Centres in England, 2018.</w:t>
      </w:r>
      <w:r w:rsidRPr="00745471">
        <w:rPr>
          <w:rFonts w:eastAsia="Calibri"/>
        </w:rPr>
        <w:t xml:space="preserve"> London: The Sutton Trust. Available at: </w:t>
      </w:r>
      <w:hyperlink r:id="rId18" w:history="1">
        <w:r w:rsidRPr="00745471">
          <w:rPr>
            <w:rFonts w:eastAsia="Calibri"/>
            <w:color w:val="0563C1"/>
            <w:u w:val="single"/>
          </w:rPr>
          <w:t>https://www.suttontrust.com/wp-content/uploads/2018/04/StopStart-FINAL.pdf</w:t>
        </w:r>
      </w:hyperlink>
      <w:r w:rsidRPr="00745471">
        <w:rPr>
          <w:rFonts w:eastAsia="Calibri"/>
        </w:rPr>
        <w:t xml:space="preserve"> (Accessed: 28 July 2026).</w:t>
      </w:r>
    </w:p>
    <w:p w14:paraId="6B632389" w14:textId="77777777" w:rsidR="00862892" w:rsidRPr="00745471" w:rsidRDefault="00862892" w:rsidP="00745471">
      <w:pPr>
        <w:spacing w:after="160" w:line="360" w:lineRule="auto"/>
        <w:jc w:val="both"/>
        <w:rPr>
          <w:rFonts w:eastAsia="Calibri"/>
        </w:rPr>
      </w:pPr>
      <w:r w:rsidRPr="00745471">
        <w:rPr>
          <w:rFonts w:eastAsia="Calibri"/>
        </w:rPr>
        <w:t xml:space="preserve">Tower Hamlets Council (2024) </w:t>
      </w:r>
      <w:r w:rsidRPr="00745471">
        <w:rPr>
          <w:rFonts w:eastAsia="Calibri"/>
          <w:i/>
          <w:iCs/>
        </w:rPr>
        <w:t>Early Help and Children and Family Service.</w:t>
      </w:r>
      <w:r w:rsidRPr="00745471">
        <w:rPr>
          <w:rFonts w:eastAsia="Calibri"/>
        </w:rPr>
        <w:t xml:space="preserve"> Available at: </w:t>
      </w:r>
      <w:hyperlink r:id="rId19" w:history="1">
        <w:r w:rsidRPr="00745471">
          <w:rPr>
            <w:rFonts w:eastAsia="Calibri"/>
            <w:color w:val="0563C1"/>
            <w:u w:val="single"/>
          </w:rPr>
          <w:t>https://www.towerhamlets.gov.uk/lgnl/health__social_care/children_and_family_care/Early_Help/Early-Help-and-Children-and-Family-Service.aspx</w:t>
        </w:r>
      </w:hyperlink>
      <w:r w:rsidRPr="00745471">
        <w:rPr>
          <w:rFonts w:eastAsia="Calibri"/>
        </w:rPr>
        <w:t xml:space="preserve"> (Accessed: 28 July 2026).</w:t>
      </w:r>
    </w:p>
    <w:p w14:paraId="55572D70" w14:textId="77777777" w:rsidR="00862892" w:rsidRPr="00745471" w:rsidRDefault="00862892" w:rsidP="00745471">
      <w:pPr>
        <w:spacing w:after="160" w:line="360" w:lineRule="auto"/>
        <w:jc w:val="both"/>
      </w:pPr>
      <w:r w:rsidRPr="00745471">
        <w:rPr>
          <w:rFonts w:eastAsia="Calibri"/>
        </w:rPr>
        <w:t xml:space="preserve">Tower Hamlets Council (2025) </w:t>
      </w:r>
      <w:r w:rsidRPr="00745471">
        <w:rPr>
          <w:rFonts w:eastAsia="Calibri"/>
          <w:i/>
          <w:iCs/>
        </w:rPr>
        <w:t>Tower Hamlets Launches Ambitious Strategy to Support Families.</w:t>
      </w:r>
      <w:r w:rsidRPr="00745471">
        <w:rPr>
          <w:rFonts w:eastAsia="Calibri"/>
        </w:rPr>
        <w:t xml:space="preserve"> Available at: </w:t>
      </w:r>
      <w:hyperlink r:id="rId20" w:history="1">
        <w:r w:rsidRPr="00745471">
          <w:rPr>
            <w:rFonts w:eastAsia="Calibri"/>
            <w:color w:val="0563C1"/>
            <w:u w:val="single"/>
          </w:rPr>
          <w:t>https://www.towerhamlets.gov.uk/News_events/2025/October/Tower-Hamlets-launches-ambitious-strategy-to-support-families.aspx</w:t>
        </w:r>
      </w:hyperlink>
      <w:r w:rsidRPr="00745471">
        <w:rPr>
          <w:rFonts w:eastAsia="Calibri"/>
        </w:rPr>
        <w:t xml:space="preserve"> (Accessed: 28 July 2026).</w:t>
      </w:r>
    </w:p>
    <w:sectPr w:rsidR="00862892" w:rsidRPr="00745471">
      <w:headerReference w:type="default" r:id="rId21"/>
      <w:footerReference w:type="default" r:id="rId22"/>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811325" w14:textId="77777777" w:rsidR="00AF3F4A" w:rsidRDefault="00AF3F4A">
      <w:r>
        <w:separator/>
      </w:r>
    </w:p>
  </w:endnote>
  <w:endnote w:type="continuationSeparator" w:id="0">
    <w:p w14:paraId="5BAD5D21" w14:textId="77777777" w:rsidR="00AF3F4A" w:rsidRDefault="00AF3F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C15B006" w14:paraId="6E884F5D" w14:textId="77777777" w:rsidTr="0C15B006">
      <w:trPr>
        <w:trHeight w:val="300"/>
      </w:trPr>
      <w:tc>
        <w:tcPr>
          <w:tcW w:w="3005" w:type="dxa"/>
        </w:tcPr>
        <w:p w14:paraId="09715BE3" w14:textId="0B65F07A" w:rsidR="0C15B006" w:rsidRDefault="0C15B006" w:rsidP="0C15B006">
          <w:pPr>
            <w:pStyle w:val="Header"/>
            <w:ind w:left="-115"/>
          </w:pPr>
        </w:p>
      </w:tc>
      <w:tc>
        <w:tcPr>
          <w:tcW w:w="3005" w:type="dxa"/>
        </w:tcPr>
        <w:p w14:paraId="6711E992" w14:textId="47615E8E" w:rsidR="0C15B006" w:rsidRDefault="0C15B006" w:rsidP="0C15B006">
          <w:pPr>
            <w:pStyle w:val="Header"/>
            <w:jc w:val="center"/>
          </w:pPr>
        </w:p>
      </w:tc>
      <w:tc>
        <w:tcPr>
          <w:tcW w:w="3005" w:type="dxa"/>
        </w:tcPr>
        <w:p w14:paraId="250353F4" w14:textId="7B34251B" w:rsidR="0C15B006" w:rsidRDefault="0C15B006" w:rsidP="0C15B006">
          <w:pPr>
            <w:pStyle w:val="Header"/>
            <w:ind w:right="-115"/>
            <w:jc w:val="right"/>
          </w:pPr>
        </w:p>
      </w:tc>
    </w:tr>
  </w:tbl>
  <w:p w14:paraId="0B3B1496" w14:textId="62B43729" w:rsidR="0C15B006" w:rsidRDefault="0C15B006" w:rsidP="0C15B0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7C58E3" w14:textId="77777777" w:rsidR="00AF3F4A" w:rsidRDefault="00AF3F4A">
      <w:r>
        <w:separator/>
      </w:r>
    </w:p>
  </w:footnote>
  <w:footnote w:type="continuationSeparator" w:id="0">
    <w:p w14:paraId="76562F65" w14:textId="77777777" w:rsidR="00AF3F4A" w:rsidRDefault="00AF3F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C15B006" w14:paraId="6204BBEC" w14:textId="77777777" w:rsidTr="0C15B006">
      <w:trPr>
        <w:trHeight w:val="300"/>
      </w:trPr>
      <w:tc>
        <w:tcPr>
          <w:tcW w:w="3005" w:type="dxa"/>
        </w:tcPr>
        <w:p w14:paraId="1D8D2FD4" w14:textId="018E8CA4" w:rsidR="0C15B006" w:rsidRDefault="0C15B006" w:rsidP="0C15B006">
          <w:pPr>
            <w:pStyle w:val="Header"/>
            <w:ind w:left="-115"/>
          </w:pPr>
        </w:p>
      </w:tc>
      <w:tc>
        <w:tcPr>
          <w:tcW w:w="3005" w:type="dxa"/>
        </w:tcPr>
        <w:p w14:paraId="159EE87B" w14:textId="4A1BC970" w:rsidR="0C15B006" w:rsidRDefault="0C15B006" w:rsidP="0C15B006">
          <w:pPr>
            <w:pStyle w:val="Header"/>
            <w:jc w:val="center"/>
          </w:pPr>
        </w:p>
      </w:tc>
      <w:tc>
        <w:tcPr>
          <w:tcW w:w="3005" w:type="dxa"/>
        </w:tcPr>
        <w:p w14:paraId="7F7A1F6A" w14:textId="37BB32A5" w:rsidR="0C15B006" w:rsidRDefault="0C15B006" w:rsidP="0C15B006">
          <w:pPr>
            <w:pStyle w:val="Header"/>
            <w:ind w:right="-115"/>
            <w:jc w:val="right"/>
          </w:pPr>
        </w:p>
      </w:tc>
    </w:tr>
  </w:tbl>
  <w:p w14:paraId="2259E5D6" w14:textId="170121CC" w:rsidR="0C15B006" w:rsidRDefault="0C15B006" w:rsidP="0C15B0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912B5F"/>
    <w:multiLevelType w:val="hybridMultilevel"/>
    <w:tmpl w:val="2B4A11A2"/>
    <w:lvl w:ilvl="0" w:tplc="DB840DAA">
      <w:start w:val="1"/>
      <w:numFmt w:val="bullet"/>
      <w:lvlText w:val="●"/>
      <w:lvlJc w:val="left"/>
      <w:pPr>
        <w:ind w:left="720" w:hanging="360"/>
      </w:pPr>
    </w:lvl>
    <w:lvl w:ilvl="1" w:tplc="860AB9CA">
      <w:start w:val="1"/>
      <w:numFmt w:val="bullet"/>
      <w:lvlText w:val="○"/>
      <w:lvlJc w:val="left"/>
      <w:pPr>
        <w:ind w:left="1440" w:hanging="360"/>
      </w:pPr>
    </w:lvl>
    <w:lvl w:ilvl="2" w:tplc="03AE88CE">
      <w:start w:val="1"/>
      <w:numFmt w:val="bullet"/>
      <w:lvlText w:val="■"/>
      <w:lvlJc w:val="left"/>
      <w:pPr>
        <w:ind w:left="2160" w:hanging="360"/>
      </w:pPr>
    </w:lvl>
    <w:lvl w:ilvl="3" w:tplc="E2CA2466">
      <w:start w:val="1"/>
      <w:numFmt w:val="bullet"/>
      <w:lvlText w:val="●"/>
      <w:lvlJc w:val="left"/>
      <w:pPr>
        <w:ind w:left="2880" w:hanging="360"/>
      </w:pPr>
    </w:lvl>
    <w:lvl w:ilvl="4" w:tplc="A17CB432">
      <w:start w:val="1"/>
      <w:numFmt w:val="bullet"/>
      <w:lvlText w:val="○"/>
      <w:lvlJc w:val="left"/>
      <w:pPr>
        <w:ind w:left="3600" w:hanging="360"/>
      </w:pPr>
    </w:lvl>
    <w:lvl w:ilvl="5" w:tplc="61AA523C">
      <w:start w:val="1"/>
      <w:numFmt w:val="bullet"/>
      <w:lvlText w:val="■"/>
      <w:lvlJc w:val="left"/>
      <w:pPr>
        <w:ind w:left="4320" w:hanging="360"/>
      </w:pPr>
    </w:lvl>
    <w:lvl w:ilvl="6" w:tplc="2C6A487C">
      <w:start w:val="1"/>
      <w:numFmt w:val="bullet"/>
      <w:lvlText w:val="●"/>
      <w:lvlJc w:val="left"/>
      <w:pPr>
        <w:ind w:left="5040" w:hanging="360"/>
      </w:pPr>
    </w:lvl>
    <w:lvl w:ilvl="7" w:tplc="22B2547E">
      <w:start w:val="1"/>
      <w:numFmt w:val="bullet"/>
      <w:lvlText w:val="●"/>
      <w:lvlJc w:val="left"/>
      <w:pPr>
        <w:ind w:left="5760" w:hanging="360"/>
      </w:pPr>
    </w:lvl>
    <w:lvl w:ilvl="8" w:tplc="F5BE3F76">
      <w:start w:val="1"/>
      <w:numFmt w:val="bullet"/>
      <w:lvlText w:val="●"/>
      <w:lvlJc w:val="left"/>
      <w:pPr>
        <w:ind w:left="6480" w:hanging="360"/>
      </w:pPr>
    </w:lvl>
  </w:abstractNum>
  <w:abstractNum w:abstractNumId="1" w15:restartNumberingAfterBreak="0">
    <w:nsid w:val="27F34AEE"/>
    <w:multiLevelType w:val="hybridMultilevel"/>
    <w:tmpl w:val="B178FA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2795318"/>
    <w:multiLevelType w:val="hybridMultilevel"/>
    <w:tmpl w:val="7666C8DC"/>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FF11524"/>
    <w:multiLevelType w:val="hybridMultilevel"/>
    <w:tmpl w:val="C6ECCB9E"/>
    <w:lvl w:ilvl="0" w:tplc="27A4336E">
      <w:start w:val="1"/>
      <w:numFmt w:val="bullet"/>
      <w:lvlText w:val="●"/>
      <w:lvlJc w:val="left"/>
      <w:pPr>
        <w:ind w:left="720" w:hanging="360"/>
      </w:pPr>
    </w:lvl>
    <w:lvl w:ilvl="1" w:tplc="7F2E9184">
      <w:start w:val="1"/>
      <w:numFmt w:val="bullet"/>
      <w:lvlText w:val="○"/>
      <w:lvlJc w:val="left"/>
      <w:pPr>
        <w:ind w:left="1440" w:hanging="360"/>
      </w:pPr>
    </w:lvl>
    <w:lvl w:ilvl="2" w:tplc="E830F666">
      <w:start w:val="1"/>
      <w:numFmt w:val="bullet"/>
      <w:lvlText w:val="■"/>
      <w:lvlJc w:val="left"/>
      <w:pPr>
        <w:ind w:left="2160" w:hanging="360"/>
      </w:pPr>
    </w:lvl>
    <w:lvl w:ilvl="3" w:tplc="61E8655C">
      <w:start w:val="1"/>
      <w:numFmt w:val="bullet"/>
      <w:lvlText w:val="●"/>
      <w:lvlJc w:val="left"/>
      <w:pPr>
        <w:ind w:left="2880" w:hanging="360"/>
      </w:pPr>
    </w:lvl>
    <w:lvl w:ilvl="4" w:tplc="E77AE78C">
      <w:start w:val="1"/>
      <w:numFmt w:val="bullet"/>
      <w:lvlText w:val="○"/>
      <w:lvlJc w:val="left"/>
      <w:pPr>
        <w:ind w:left="3600" w:hanging="360"/>
      </w:pPr>
    </w:lvl>
    <w:lvl w:ilvl="5" w:tplc="8EFE2D78">
      <w:start w:val="1"/>
      <w:numFmt w:val="bullet"/>
      <w:lvlText w:val="■"/>
      <w:lvlJc w:val="left"/>
      <w:pPr>
        <w:ind w:left="4320" w:hanging="360"/>
      </w:pPr>
    </w:lvl>
    <w:lvl w:ilvl="6" w:tplc="9CA26C4C">
      <w:start w:val="1"/>
      <w:numFmt w:val="bullet"/>
      <w:lvlText w:val="●"/>
      <w:lvlJc w:val="left"/>
      <w:pPr>
        <w:ind w:left="5040" w:hanging="360"/>
      </w:pPr>
    </w:lvl>
    <w:lvl w:ilvl="7" w:tplc="3C54BD08">
      <w:start w:val="1"/>
      <w:numFmt w:val="bullet"/>
      <w:lvlText w:val="●"/>
      <w:lvlJc w:val="left"/>
      <w:pPr>
        <w:ind w:left="5760" w:hanging="360"/>
      </w:pPr>
    </w:lvl>
    <w:lvl w:ilvl="8" w:tplc="95F8BD0A">
      <w:start w:val="1"/>
      <w:numFmt w:val="bullet"/>
      <w:lvlText w:val="●"/>
      <w:lvlJc w:val="left"/>
      <w:pPr>
        <w:ind w:left="6480" w:hanging="360"/>
      </w:pPr>
    </w:lvl>
  </w:abstractNum>
  <w:abstractNum w:abstractNumId="4" w15:restartNumberingAfterBreak="0">
    <w:nsid w:val="7B443B1D"/>
    <w:multiLevelType w:val="hybridMultilevel"/>
    <w:tmpl w:val="345C12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D2411F4"/>
    <w:multiLevelType w:val="hybridMultilevel"/>
    <w:tmpl w:val="EFB44C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07370788">
    <w:abstractNumId w:val="0"/>
    <w:lvlOverride w:ilvl="0">
      <w:startOverride w:val="1"/>
    </w:lvlOverride>
  </w:num>
  <w:num w:numId="2" w16cid:durableId="223641077">
    <w:abstractNumId w:val="3"/>
    <w:lvlOverride w:ilvl="0">
      <w:startOverride w:val="1"/>
    </w:lvlOverride>
  </w:num>
  <w:num w:numId="3" w16cid:durableId="228225866">
    <w:abstractNumId w:val="2"/>
  </w:num>
  <w:num w:numId="4" w16cid:durableId="297076209">
    <w:abstractNumId w:val="1"/>
  </w:num>
  <w:num w:numId="5" w16cid:durableId="621573884">
    <w:abstractNumId w:val="4"/>
  </w:num>
  <w:num w:numId="6" w16cid:durableId="7410242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3084"/>
    <w:rsid w:val="000466E6"/>
    <w:rsid w:val="00053821"/>
    <w:rsid w:val="0008368C"/>
    <w:rsid w:val="000D1F11"/>
    <w:rsid w:val="0015508E"/>
    <w:rsid w:val="001A02EA"/>
    <w:rsid w:val="001C4E2F"/>
    <w:rsid w:val="001E79A6"/>
    <w:rsid w:val="00226DBE"/>
    <w:rsid w:val="00254881"/>
    <w:rsid w:val="002A1F45"/>
    <w:rsid w:val="00337238"/>
    <w:rsid w:val="00381EC2"/>
    <w:rsid w:val="00393E1B"/>
    <w:rsid w:val="003D149D"/>
    <w:rsid w:val="003D22EA"/>
    <w:rsid w:val="00477B0A"/>
    <w:rsid w:val="0049448A"/>
    <w:rsid w:val="004B17D6"/>
    <w:rsid w:val="004E43FC"/>
    <w:rsid w:val="005013FF"/>
    <w:rsid w:val="005064E6"/>
    <w:rsid w:val="0051254B"/>
    <w:rsid w:val="00517AC6"/>
    <w:rsid w:val="005413CD"/>
    <w:rsid w:val="005420DC"/>
    <w:rsid w:val="005565CE"/>
    <w:rsid w:val="00571854"/>
    <w:rsid w:val="005A68FB"/>
    <w:rsid w:val="006D3084"/>
    <w:rsid w:val="006E5647"/>
    <w:rsid w:val="0070030D"/>
    <w:rsid w:val="00745471"/>
    <w:rsid w:val="007520D9"/>
    <w:rsid w:val="007A734E"/>
    <w:rsid w:val="00862892"/>
    <w:rsid w:val="00882358"/>
    <w:rsid w:val="008C48FF"/>
    <w:rsid w:val="008D2FCC"/>
    <w:rsid w:val="009335B1"/>
    <w:rsid w:val="00956806"/>
    <w:rsid w:val="00A343E1"/>
    <w:rsid w:val="00A7413E"/>
    <w:rsid w:val="00AD4B93"/>
    <w:rsid w:val="00AE4162"/>
    <w:rsid w:val="00AF3F4A"/>
    <w:rsid w:val="00B072EF"/>
    <w:rsid w:val="00B088C1"/>
    <w:rsid w:val="00B15C86"/>
    <w:rsid w:val="00BB1021"/>
    <w:rsid w:val="00BB2DF4"/>
    <w:rsid w:val="00BB5243"/>
    <w:rsid w:val="00C00150"/>
    <w:rsid w:val="00C05D1D"/>
    <w:rsid w:val="00C15029"/>
    <w:rsid w:val="00C454D9"/>
    <w:rsid w:val="00C57280"/>
    <w:rsid w:val="00C925E1"/>
    <w:rsid w:val="00CA3D83"/>
    <w:rsid w:val="00CA54AB"/>
    <w:rsid w:val="00CB0F0F"/>
    <w:rsid w:val="00CB6BCC"/>
    <w:rsid w:val="00CD7367"/>
    <w:rsid w:val="00D03990"/>
    <w:rsid w:val="00D04668"/>
    <w:rsid w:val="00D311FC"/>
    <w:rsid w:val="00D51B16"/>
    <w:rsid w:val="00D75ADE"/>
    <w:rsid w:val="00D75BBF"/>
    <w:rsid w:val="00D92053"/>
    <w:rsid w:val="00D92416"/>
    <w:rsid w:val="00DB6779"/>
    <w:rsid w:val="00DC3CE0"/>
    <w:rsid w:val="00E15A88"/>
    <w:rsid w:val="00E43D66"/>
    <w:rsid w:val="00EA4F0F"/>
    <w:rsid w:val="00EC72ED"/>
    <w:rsid w:val="00ED5C4C"/>
    <w:rsid w:val="00F249B3"/>
    <w:rsid w:val="00FA39C2"/>
    <w:rsid w:val="00FF4125"/>
    <w:rsid w:val="01AF2319"/>
    <w:rsid w:val="08463095"/>
    <w:rsid w:val="087B8287"/>
    <w:rsid w:val="0C15B006"/>
    <w:rsid w:val="11A70662"/>
    <w:rsid w:val="137A89E4"/>
    <w:rsid w:val="1C7B7824"/>
    <w:rsid w:val="1EE6F9E6"/>
    <w:rsid w:val="1F62DE75"/>
    <w:rsid w:val="21DD26B2"/>
    <w:rsid w:val="22617AE9"/>
    <w:rsid w:val="23D2D486"/>
    <w:rsid w:val="266C3BE0"/>
    <w:rsid w:val="26A0A1E2"/>
    <w:rsid w:val="29F5083C"/>
    <w:rsid w:val="2A42504E"/>
    <w:rsid w:val="2A7D3F95"/>
    <w:rsid w:val="2F0A7593"/>
    <w:rsid w:val="3964D5D2"/>
    <w:rsid w:val="3B21D26A"/>
    <w:rsid w:val="3B495BBD"/>
    <w:rsid w:val="3F1F9491"/>
    <w:rsid w:val="4148CEBB"/>
    <w:rsid w:val="46B03AF4"/>
    <w:rsid w:val="46D6729E"/>
    <w:rsid w:val="47A3CCC3"/>
    <w:rsid w:val="48FB4F6F"/>
    <w:rsid w:val="497DAB14"/>
    <w:rsid w:val="4DDB545B"/>
    <w:rsid w:val="4FA9C028"/>
    <w:rsid w:val="511CF428"/>
    <w:rsid w:val="524BBA02"/>
    <w:rsid w:val="52EA6ED4"/>
    <w:rsid w:val="53F29452"/>
    <w:rsid w:val="5524A126"/>
    <w:rsid w:val="56653F94"/>
    <w:rsid w:val="5A84F7B1"/>
    <w:rsid w:val="5AC1C6B8"/>
    <w:rsid w:val="601AB117"/>
    <w:rsid w:val="62AD6A07"/>
    <w:rsid w:val="63CD9105"/>
    <w:rsid w:val="64FC943E"/>
    <w:rsid w:val="68936BB5"/>
    <w:rsid w:val="6A236740"/>
    <w:rsid w:val="6AA9943D"/>
    <w:rsid w:val="6C86C6C0"/>
    <w:rsid w:val="6DF3B9A3"/>
    <w:rsid w:val="712A852F"/>
    <w:rsid w:val="735D1B0D"/>
    <w:rsid w:val="74D0D58F"/>
    <w:rsid w:val="79EC5012"/>
    <w:rsid w:val="7ADD6EFF"/>
    <w:rsid w:val="7BA000B2"/>
    <w:rsid w:val="7E7F995F"/>
    <w:rsid w:val="7E88ADBD"/>
    <w:rsid w:val="7EBB8334"/>
    <w:rsid w:val="7FCEF9E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9C08C6C"/>
  <w15:docId w15:val="{5BBDE5BF-5738-4B95-9B18-6DA3C8840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80" w:after="140"/>
      <w:outlineLvl w:val="0"/>
    </w:pPr>
    <w:rPr>
      <w:b/>
      <w:bCs/>
      <w:color w:val="1F3A5F"/>
      <w:sz w:val="24"/>
      <w:szCs w:val="24"/>
    </w:rPr>
  </w:style>
  <w:style w:type="paragraph" w:styleId="Heading2">
    <w:name w:val="heading 2"/>
    <w:uiPriority w:val="9"/>
    <w:unhideWhenUsed/>
    <w:qFormat/>
    <w:pPr>
      <w:spacing w:before="200" w:after="100"/>
      <w:outlineLvl w:val="1"/>
    </w:pPr>
    <w:rPr>
      <w:b/>
      <w:bCs/>
      <w:color w:val="2D5A8E"/>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08368C"/>
    <w:rPr>
      <w:color w:val="605E5C"/>
      <w:shd w:val="clear" w:color="auto" w:fill="E1DFDD"/>
    </w:rPr>
  </w:style>
  <w:style w:type="character" w:styleId="FollowedHyperlink">
    <w:name w:val="FollowedHyperlink"/>
    <w:basedOn w:val="DefaultParagraphFont"/>
    <w:uiPriority w:val="99"/>
    <w:semiHidden/>
    <w:unhideWhenUsed/>
    <w:rsid w:val="0008368C"/>
    <w:rPr>
      <w:color w:val="954F72" w:themeColor="followedHyperlink"/>
      <w:u w:val="single"/>
    </w:rPr>
  </w:style>
  <w:style w:type="paragraph" w:styleId="TOC1">
    <w:name w:val="toc 1"/>
    <w:basedOn w:val="Normal"/>
    <w:next w:val="Normal"/>
    <w:uiPriority w:val="39"/>
    <w:unhideWhenUsed/>
    <w:rsid w:val="0C15B006"/>
    <w:pPr>
      <w:spacing w:after="100"/>
    </w:pPr>
  </w:style>
  <w:style w:type="paragraph" w:styleId="TOC2">
    <w:name w:val="toc 2"/>
    <w:basedOn w:val="Normal"/>
    <w:next w:val="Normal"/>
    <w:uiPriority w:val="39"/>
    <w:unhideWhenUsed/>
    <w:rsid w:val="0C15B006"/>
    <w:pPr>
      <w:spacing w:after="100"/>
      <w:ind w:left="220"/>
    </w:pPr>
  </w:style>
  <w:style w:type="paragraph" w:styleId="Header">
    <w:name w:val="header"/>
    <w:basedOn w:val="Normal"/>
    <w:uiPriority w:val="99"/>
    <w:unhideWhenUsed/>
    <w:rsid w:val="0C15B006"/>
    <w:pPr>
      <w:tabs>
        <w:tab w:val="center" w:pos="4680"/>
        <w:tab w:val="right" w:pos="9360"/>
      </w:tabs>
    </w:pPr>
  </w:style>
  <w:style w:type="paragraph" w:styleId="Footer">
    <w:name w:val="footer"/>
    <w:basedOn w:val="Normal"/>
    <w:uiPriority w:val="99"/>
    <w:unhideWhenUsed/>
    <w:rsid w:val="0C15B006"/>
    <w:pPr>
      <w:tabs>
        <w:tab w:val="center" w:pos="4680"/>
        <w:tab w:val="right" w:pos="9360"/>
      </w:tabs>
    </w:p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9fb1c28d0e316a40f269a5b/Working_together_to_safeguard_children_2026_a_guide_to_multi_agency_working.pdf" TargetMode="External"/><Relationship Id="rId13" Type="http://schemas.openxmlformats.org/officeDocument/2006/relationships/hyperlink" Target="https://news.leeds.gov.uk/news/new-family-hubs-launched-in-leeds" TargetMode="External"/><Relationship Id="rId18" Type="http://schemas.openxmlformats.org/officeDocument/2006/relationships/hyperlink" Target="https://www.suttontrust.com/wp-content/uploads/2018/04/StopStart-FINAL.pdf"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assets.publishing.service.gov.uk/government/uploads/system/uploads/attachment_data/file/181688/DFE-RR045.pdf" TargetMode="External"/><Relationship Id="rId17" Type="http://schemas.openxmlformats.org/officeDocument/2006/relationships/hyperlink" Target="https://www.norfolk.gov.uk/article/40407/Early-help-for-children-and-families" TargetMode="External"/><Relationship Id="rId2" Type="http://schemas.openxmlformats.org/officeDocument/2006/relationships/styles" Target="styles.xml"/><Relationship Id="rId16" Type="http://schemas.openxmlformats.org/officeDocument/2006/relationships/hyperlink" Target="https://www.local.gov.uk/our-support/cyber-digital-and-technology/digital-inclusion-hub" TargetMode="External"/><Relationship Id="rId20" Type="http://schemas.openxmlformats.org/officeDocument/2006/relationships/hyperlink" Target="https://www.towerhamlets.gov.uk/News_events/2025/October/Tower-Hamlets-launches-ambitious-strategy-to-support-families.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media/628de13be90e071f5f7e1bd2/Early_Help_System_Guide.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news.leeds.gov.uk/news/outstanding-ofsted-three-in-a-row-for-leeds-children-and-families-services" TargetMode="External"/><Relationship Id="rId23" Type="http://schemas.openxmlformats.org/officeDocument/2006/relationships/fontTable" Target="fontTable.xml"/><Relationship Id="rId10" Type="http://schemas.openxmlformats.org/officeDocument/2006/relationships/hyperlink" Target="https://www.familyfund.org.uk/impact/research/research-reports/digitally-excluded-2026/" TargetMode="External"/><Relationship Id="rId19" Type="http://schemas.openxmlformats.org/officeDocument/2006/relationships/hyperlink" Target="https://www.towerhamlets.gov.uk/lgnl/health__social_care/children_and_family_care/Early_Help/Early-Help-and-Children-and-Family-Service.aspx" TargetMode="External"/><Relationship Id="rId4" Type="http://schemas.openxmlformats.org/officeDocument/2006/relationships/webSettings" Target="webSettings.xml"/><Relationship Id="rId9" Type="http://schemas.openxmlformats.org/officeDocument/2006/relationships/hyperlink" Target="https://www.nfer.ac.uk/publications/larc2-integrated-childrens-services-and-the-caf-process/" TargetMode="External"/><Relationship Id="rId14" Type="http://schemas.openxmlformats.org/officeDocument/2006/relationships/hyperlink" Target="https://www.leeds.gov.uk/one-minute-guides/early-help"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3029</Words>
  <Characters>17271</Characters>
  <Application>Microsoft Office Word</Application>
  <DocSecurity>4</DocSecurity>
  <Lines>143</Lines>
  <Paragraphs>40</Paragraphs>
  <ScaleCrop>false</ScaleCrop>
  <Company/>
  <LinksUpToDate>false</LinksUpToDate>
  <CharactersWithSpaces>20260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cp:lastModifiedBy>Evelyn Alexander (2417638)</cp:lastModifiedBy>
  <cp:revision>3</cp:revision>
  <dcterms:created xsi:type="dcterms:W3CDTF">2026-08-13T08:21:00Z</dcterms:created>
  <dcterms:modified xsi:type="dcterms:W3CDTF">2026-08-13T09:31:00Z</dcterms:modified>
</cp:coreProperties>
</file>