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6757D" w14:textId="7901BA6E" w:rsidR="00571597" w:rsidRPr="00E04F0F" w:rsidRDefault="00571597" w:rsidP="00571597">
      <w:pPr>
        <w:spacing w:before="0" w:after="160" w:line="259" w:lineRule="auto"/>
        <w:jc w:val="center"/>
        <w:rPr>
          <w:rFonts w:ascii="Arial" w:hAnsi="Arial" w:cs="Arial"/>
        </w:rPr>
      </w:pPr>
      <w:r w:rsidRPr="00E04F0F">
        <w:rPr>
          <w:rFonts w:ascii="Arial" w:hAnsi="Arial" w:cs="Arial"/>
        </w:rPr>
        <w:fldChar w:fldCharType="begin"/>
      </w:r>
      <w:r w:rsidRPr="00E04F0F">
        <w:rPr>
          <w:rFonts w:ascii="Arial" w:hAnsi="Arial" w:cs="Arial"/>
        </w:rPr>
        <w:instrText xml:space="preserve"> INCLUDEPICTURE "/Users/ijtehad/Library/Group Containers/UBF8T346G9.ms/WebArchiveCopyPasteTempFiles/com.microsoft.Word/UWTSD-Logo-fi.jpg" \* MERGEFORMATINET </w:instrText>
      </w:r>
      <w:r w:rsidRPr="00E04F0F">
        <w:rPr>
          <w:rFonts w:ascii="Arial" w:hAnsi="Arial" w:cs="Arial"/>
        </w:rPr>
        <w:fldChar w:fldCharType="separate"/>
      </w:r>
      <w:r w:rsidRPr="00E04F0F">
        <w:rPr>
          <w:rFonts w:ascii="Arial" w:hAnsi="Arial" w:cs="Arial"/>
          <w:noProof/>
        </w:rPr>
        <w:drawing>
          <wp:inline distT="0" distB="0" distL="0" distR="0" wp14:anchorId="5F9F14F4" wp14:editId="1771884F">
            <wp:extent cx="1974795" cy="790575"/>
            <wp:effectExtent l="0" t="0" r="0" b="0"/>
            <wp:docPr id="564640072" name="Picture 3"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1972" cy="801455"/>
                    </a:xfrm>
                    <a:prstGeom prst="rect">
                      <a:avLst/>
                    </a:prstGeom>
                    <a:noFill/>
                    <a:ln>
                      <a:noFill/>
                    </a:ln>
                  </pic:spPr>
                </pic:pic>
              </a:graphicData>
            </a:graphic>
          </wp:inline>
        </w:drawing>
      </w:r>
      <w:r w:rsidRPr="00E04F0F">
        <w:rPr>
          <w:rFonts w:ascii="Arial" w:hAnsi="Arial" w:cs="Arial"/>
        </w:rPr>
        <w:fldChar w:fldCharType="end"/>
      </w:r>
    </w:p>
    <w:p w14:paraId="132841F8" w14:textId="5F58064C" w:rsidR="00571597" w:rsidRPr="00E04F0F" w:rsidRDefault="00571597" w:rsidP="00571597">
      <w:pPr>
        <w:spacing w:before="0" w:after="160" w:line="259" w:lineRule="auto"/>
        <w:jc w:val="center"/>
        <w:rPr>
          <w:rFonts w:ascii="Arial" w:hAnsi="Arial" w:cs="Arial"/>
          <w:b/>
          <w:bCs/>
          <w:sz w:val="28"/>
          <w:szCs w:val="24"/>
        </w:rPr>
      </w:pPr>
      <w:r w:rsidRPr="00E04F0F">
        <w:rPr>
          <w:rFonts w:ascii="Arial" w:hAnsi="Arial" w:cs="Arial"/>
          <w:b/>
          <w:bCs/>
          <w:sz w:val="28"/>
          <w:szCs w:val="24"/>
        </w:rPr>
        <w:t>Assignment Title: Report</w:t>
      </w:r>
    </w:p>
    <w:p w14:paraId="7B67723A" w14:textId="23F73FD1" w:rsidR="00571597" w:rsidRPr="00E04F0F" w:rsidRDefault="00571597" w:rsidP="00571597">
      <w:pPr>
        <w:spacing w:before="0" w:after="160" w:line="259" w:lineRule="auto"/>
        <w:jc w:val="center"/>
        <w:rPr>
          <w:rFonts w:ascii="Arial" w:hAnsi="Arial" w:cs="Arial"/>
          <w:b/>
          <w:bCs/>
          <w:sz w:val="32"/>
          <w:szCs w:val="28"/>
        </w:rPr>
      </w:pPr>
      <w:r w:rsidRPr="00E04F0F">
        <w:rPr>
          <w:rFonts w:ascii="Arial" w:hAnsi="Arial" w:cs="Arial"/>
          <w:b/>
          <w:bCs/>
          <w:sz w:val="32"/>
          <w:szCs w:val="28"/>
        </w:rPr>
        <w:t>Global Competitiveness of Bangladesh’s Ready-Made Garment Industry: A Critical Analysis of H&amp;M’s Operations</w:t>
      </w:r>
    </w:p>
    <w:p w14:paraId="78D55E4D" w14:textId="77777777" w:rsidR="00571597" w:rsidRPr="00E04F0F" w:rsidRDefault="00571597" w:rsidP="00571597">
      <w:pPr>
        <w:spacing w:before="0" w:after="160" w:line="259" w:lineRule="auto"/>
        <w:jc w:val="left"/>
        <w:rPr>
          <w:rFonts w:ascii="Arial" w:hAnsi="Arial" w:cs="Arial"/>
        </w:rPr>
      </w:pPr>
    </w:p>
    <w:p w14:paraId="1DE2717B" w14:textId="77777777" w:rsidR="00571597" w:rsidRPr="00E04F0F" w:rsidRDefault="00571597" w:rsidP="00571597">
      <w:pPr>
        <w:spacing w:before="0" w:after="160" w:line="259" w:lineRule="auto"/>
        <w:jc w:val="left"/>
        <w:rPr>
          <w:rFonts w:ascii="Arial" w:hAnsi="Arial" w:cs="Arial"/>
        </w:rPr>
      </w:pPr>
    </w:p>
    <w:p w14:paraId="654B3E84" w14:textId="77777777" w:rsidR="00571597" w:rsidRPr="00E04F0F" w:rsidRDefault="00571597" w:rsidP="007E5FE2">
      <w:pPr>
        <w:spacing w:before="0" w:after="160" w:line="259" w:lineRule="auto"/>
        <w:jc w:val="center"/>
        <w:rPr>
          <w:rFonts w:ascii="Arial" w:hAnsi="Arial" w:cs="Arial"/>
        </w:rPr>
      </w:pPr>
    </w:p>
    <w:p w14:paraId="4DFAA35D" w14:textId="60061B1E" w:rsidR="00571597" w:rsidRPr="00E04F0F" w:rsidRDefault="00571597" w:rsidP="007E5FE2">
      <w:pPr>
        <w:spacing w:before="0" w:after="160" w:line="259" w:lineRule="auto"/>
        <w:jc w:val="center"/>
        <w:rPr>
          <w:rFonts w:ascii="Arial" w:hAnsi="Arial" w:cs="Arial"/>
        </w:rPr>
      </w:pPr>
      <w:r w:rsidRPr="00E04F0F">
        <w:rPr>
          <w:rFonts w:ascii="Arial" w:hAnsi="Arial" w:cs="Arial"/>
        </w:rPr>
        <w:t>Programme: Master of Business Administration</w:t>
      </w:r>
    </w:p>
    <w:p w14:paraId="7BB5C9D3" w14:textId="77777777" w:rsidR="00571597" w:rsidRPr="00E04F0F" w:rsidRDefault="00571597" w:rsidP="007E5FE2">
      <w:pPr>
        <w:spacing w:before="0" w:after="160" w:line="259" w:lineRule="auto"/>
        <w:jc w:val="center"/>
        <w:rPr>
          <w:rFonts w:ascii="Arial" w:hAnsi="Arial" w:cs="Arial"/>
        </w:rPr>
      </w:pPr>
      <w:r w:rsidRPr="00E04F0F">
        <w:rPr>
          <w:rFonts w:ascii="Arial" w:hAnsi="Arial" w:cs="Arial"/>
        </w:rPr>
        <w:t>Module: International Business Concepts</w:t>
      </w:r>
    </w:p>
    <w:p w14:paraId="2359FA7B" w14:textId="003B44CF" w:rsidR="00571597" w:rsidRPr="00E04F0F" w:rsidRDefault="00571597" w:rsidP="007E5FE2">
      <w:pPr>
        <w:spacing w:before="0" w:after="160" w:line="259" w:lineRule="auto"/>
        <w:jc w:val="center"/>
        <w:rPr>
          <w:rFonts w:ascii="Arial" w:hAnsi="Arial" w:cs="Arial"/>
        </w:rPr>
      </w:pPr>
      <w:r w:rsidRPr="00E04F0F">
        <w:rPr>
          <w:rFonts w:ascii="Arial" w:hAnsi="Arial" w:cs="Arial"/>
        </w:rPr>
        <w:t>Module code: LCMB7034</w:t>
      </w:r>
    </w:p>
    <w:p w14:paraId="580E0A97" w14:textId="7CA432F2" w:rsidR="00571597" w:rsidRPr="00E04F0F" w:rsidRDefault="00571597" w:rsidP="007E5FE2">
      <w:pPr>
        <w:spacing w:before="0" w:after="160" w:line="259" w:lineRule="auto"/>
        <w:jc w:val="center"/>
        <w:rPr>
          <w:rFonts w:ascii="Arial" w:hAnsi="Arial" w:cs="Arial"/>
        </w:rPr>
      </w:pPr>
      <w:r w:rsidRPr="00E04F0F">
        <w:rPr>
          <w:rFonts w:ascii="Arial" w:hAnsi="Arial" w:cs="Arial"/>
        </w:rPr>
        <w:t>Lecturer:</w:t>
      </w:r>
      <w:r w:rsidR="00CE3D2D" w:rsidRPr="00E04F0F">
        <w:rPr>
          <w:rFonts w:ascii="Arial" w:hAnsi="Arial" w:cs="Arial"/>
        </w:rPr>
        <w:t xml:space="preserve"> Jean Wang</w:t>
      </w:r>
    </w:p>
    <w:p w14:paraId="47E65955" w14:textId="2DB91ABF" w:rsidR="00571597" w:rsidRPr="00E04F0F" w:rsidRDefault="00571597" w:rsidP="007E5FE2">
      <w:pPr>
        <w:spacing w:before="0" w:after="160" w:line="259" w:lineRule="auto"/>
        <w:jc w:val="center"/>
        <w:rPr>
          <w:rFonts w:ascii="Arial" w:hAnsi="Arial" w:cs="Arial"/>
        </w:rPr>
      </w:pPr>
    </w:p>
    <w:p w14:paraId="44364867" w14:textId="77777777" w:rsidR="00D8383F" w:rsidRPr="00E04F0F" w:rsidRDefault="00D8383F" w:rsidP="007E5FE2">
      <w:pPr>
        <w:spacing w:before="0" w:after="160" w:line="259" w:lineRule="auto"/>
        <w:jc w:val="center"/>
        <w:rPr>
          <w:rFonts w:ascii="Arial" w:hAnsi="Arial" w:cs="Arial"/>
        </w:rPr>
      </w:pPr>
    </w:p>
    <w:p w14:paraId="021935B8" w14:textId="77777777" w:rsidR="00D8383F" w:rsidRPr="00E04F0F" w:rsidRDefault="00D8383F" w:rsidP="007E5FE2">
      <w:pPr>
        <w:spacing w:before="0" w:after="160" w:line="259" w:lineRule="auto"/>
        <w:jc w:val="center"/>
        <w:rPr>
          <w:rFonts w:ascii="Arial" w:hAnsi="Arial" w:cs="Arial"/>
        </w:rPr>
      </w:pPr>
    </w:p>
    <w:p w14:paraId="4174562B" w14:textId="77777777" w:rsidR="00D8383F" w:rsidRPr="00E04F0F" w:rsidRDefault="00D8383F" w:rsidP="007E5FE2">
      <w:pPr>
        <w:spacing w:before="0" w:after="160" w:line="259" w:lineRule="auto"/>
        <w:jc w:val="center"/>
        <w:rPr>
          <w:rFonts w:ascii="Arial" w:hAnsi="Arial" w:cs="Arial"/>
        </w:rPr>
      </w:pPr>
    </w:p>
    <w:p w14:paraId="0DFF4400" w14:textId="18FBB5B7" w:rsidR="00571597" w:rsidRPr="00E04F0F" w:rsidRDefault="00571597" w:rsidP="007E5FE2">
      <w:pPr>
        <w:spacing w:before="0" w:after="160" w:line="259" w:lineRule="auto"/>
        <w:jc w:val="center"/>
        <w:rPr>
          <w:rFonts w:ascii="Arial" w:hAnsi="Arial" w:cs="Arial"/>
        </w:rPr>
      </w:pPr>
      <w:r w:rsidRPr="00E04F0F">
        <w:rPr>
          <w:rFonts w:ascii="Arial" w:hAnsi="Arial" w:cs="Arial"/>
        </w:rPr>
        <w:t>Student Name:</w:t>
      </w:r>
      <w:r w:rsidR="00CE3D2D" w:rsidRPr="00E04F0F">
        <w:rPr>
          <w:rFonts w:ascii="Arial" w:hAnsi="Arial" w:cs="Arial"/>
        </w:rPr>
        <w:t xml:space="preserve"> Md Faysal Mia</w:t>
      </w:r>
    </w:p>
    <w:p w14:paraId="44B02DA3" w14:textId="32584C82" w:rsidR="00571597" w:rsidRPr="00E04F0F" w:rsidRDefault="00571597" w:rsidP="007E5FE2">
      <w:pPr>
        <w:spacing w:before="0" w:after="160" w:line="259" w:lineRule="auto"/>
        <w:jc w:val="center"/>
        <w:rPr>
          <w:rFonts w:ascii="Arial" w:hAnsi="Arial" w:cs="Arial"/>
        </w:rPr>
      </w:pPr>
      <w:r w:rsidRPr="00E04F0F">
        <w:rPr>
          <w:rFonts w:ascii="Arial" w:hAnsi="Arial" w:cs="Arial"/>
        </w:rPr>
        <w:t>Student ID:</w:t>
      </w:r>
      <w:r w:rsidR="00CE3D2D" w:rsidRPr="00E04F0F">
        <w:rPr>
          <w:rFonts w:ascii="Arial" w:hAnsi="Arial" w:cs="Arial"/>
        </w:rPr>
        <w:t xml:space="preserve"> 2434754</w:t>
      </w:r>
      <w:r w:rsidRPr="00E04F0F">
        <w:rPr>
          <w:rFonts w:ascii="Arial" w:hAnsi="Arial" w:cs="Arial"/>
        </w:rPr>
        <w:br/>
      </w:r>
      <w:r w:rsidRPr="00E04F0F">
        <w:rPr>
          <w:rFonts w:ascii="Arial" w:hAnsi="Arial" w:cs="Arial"/>
        </w:rPr>
        <w:br/>
        <w:t>Word Count: 5</w:t>
      </w:r>
      <w:r w:rsidR="007B5F8B">
        <w:rPr>
          <w:rFonts w:ascii="Arial" w:hAnsi="Arial" w:cs="Arial"/>
        </w:rPr>
        <w:t>092</w:t>
      </w:r>
      <w:r w:rsidRPr="00E04F0F">
        <w:rPr>
          <w:rFonts w:ascii="Arial" w:hAnsi="Arial" w:cs="Arial"/>
        </w:rPr>
        <w:br/>
      </w:r>
      <w:r w:rsidRPr="00E04F0F">
        <w:rPr>
          <w:rFonts w:ascii="Arial" w:hAnsi="Arial" w:cs="Arial"/>
        </w:rPr>
        <w:br/>
      </w:r>
      <w:r w:rsidRPr="00E04F0F">
        <w:rPr>
          <w:rFonts w:ascii="Arial" w:hAnsi="Arial" w:cs="Arial"/>
        </w:rPr>
        <w:br/>
        <w:t>Date of Submission:</w:t>
      </w:r>
      <w:r w:rsidR="0001036C">
        <w:rPr>
          <w:rFonts w:ascii="Arial" w:hAnsi="Arial" w:cs="Arial"/>
        </w:rPr>
        <w:t>26-04-2026</w:t>
      </w:r>
    </w:p>
    <w:p w14:paraId="4065E20C" w14:textId="77777777" w:rsidR="00D8383F" w:rsidRPr="00E04F0F" w:rsidRDefault="00D8383F">
      <w:pPr>
        <w:spacing w:before="0" w:after="160" w:line="259" w:lineRule="auto"/>
        <w:jc w:val="left"/>
        <w:rPr>
          <w:rFonts w:ascii="Arial" w:hAnsi="Arial" w:cs="Arial"/>
        </w:rPr>
      </w:pPr>
    </w:p>
    <w:p w14:paraId="0DF85088" w14:textId="77777777" w:rsidR="00C73C76" w:rsidRDefault="00C73C76">
      <w:pPr>
        <w:spacing w:before="0" w:after="160" w:line="259" w:lineRule="auto"/>
        <w:jc w:val="left"/>
        <w:rPr>
          <w:rFonts w:ascii="Arial" w:hAnsi="Arial" w:cs="Arial"/>
        </w:rPr>
      </w:pPr>
      <w:r>
        <w:rPr>
          <w:rFonts w:ascii="Arial" w:hAnsi="Arial" w:cs="Arial"/>
        </w:rPr>
        <w:br w:type="page"/>
      </w:r>
    </w:p>
    <w:p w14:paraId="3A95D3C6" w14:textId="77777777" w:rsidR="00C73C76" w:rsidRDefault="00C73C76" w:rsidP="00C73C76">
      <w:pPr>
        <w:pStyle w:val="Heading1"/>
      </w:pPr>
      <w:bookmarkStart w:id="0" w:name="_Toc227787343"/>
      <w:r>
        <w:t>AI use acknowledgement</w:t>
      </w:r>
      <w:bookmarkEnd w:id="0"/>
    </w:p>
    <w:p w14:paraId="20EA1C70" w14:textId="77777777" w:rsidR="00C73C76" w:rsidRPr="00D354B2" w:rsidRDefault="00C73C76" w:rsidP="00C73C76">
      <w:pPr>
        <w:rPr>
          <w:b/>
          <w:bCs/>
          <w:u w:val="single"/>
        </w:rPr>
      </w:pPr>
      <w:r>
        <w:rPr>
          <w:b/>
          <w:bCs/>
          <w:u w:val="single"/>
        </w:rPr>
        <w:t xml:space="preserve">Note: </w:t>
      </w:r>
      <w:r w:rsidRPr="00D354B2">
        <w:rPr>
          <w:b/>
          <w:bCs/>
          <w:u w:val="single"/>
        </w:rPr>
        <w:t xml:space="preserve">One acknowledgement is needed for each </w:t>
      </w:r>
      <w:r>
        <w:rPr>
          <w:b/>
          <w:bCs/>
          <w:u w:val="single"/>
        </w:rPr>
        <w:t xml:space="preserve">used </w:t>
      </w:r>
      <w:r w:rsidRPr="00D354B2">
        <w:rPr>
          <w:b/>
          <w:bCs/>
          <w:u w:val="single"/>
        </w:rPr>
        <w:t>AI tool.</w:t>
      </w:r>
    </w:p>
    <w:p w14:paraId="5051AF6E" w14:textId="77777777" w:rsidR="00C73C76" w:rsidRDefault="00C73C76" w:rsidP="00C73C76"/>
    <w:p w14:paraId="68C3F862" w14:textId="77777777" w:rsidR="00C73C76" w:rsidRPr="00AC58C4" w:rsidRDefault="00C73C76" w:rsidP="00C73C76">
      <w:r w:rsidRPr="00AC58C4">
        <w:t xml:space="preserve">I acknowledge the use of </w:t>
      </w:r>
      <w:r w:rsidRPr="00263207">
        <w:t>Grammarly</w:t>
      </w:r>
      <w:r w:rsidRPr="00AC58C4">
        <w:t xml:space="preserve"> </w:t>
      </w:r>
      <w:r w:rsidRPr="00263207">
        <w:t>(https://www.grammarly.com/)</w:t>
      </w:r>
      <w:r w:rsidRPr="00AC58C4">
        <w:t xml:space="preserve"> on </w:t>
      </w:r>
      <w:r>
        <w:t>04 April</w:t>
      </w:r>
      <w:r w:rsidRPr="00AC58C4">
        <w:t xml:space="preserve"> to </w:t>
      </w:r>
      <w:r>
        <w:t>check my grammar mistakes</w:t>
      </w:r>
      <w:r w:rsidRPr="00AC58C4">
        <w:t>. I used the prompt:</w:t>
      </w:r>
    </w:p>
    <w:p w14:paraId="411CB73F" w14:textId="77777777" w:rsidR="00C73C76" w:rsidRPr="00263207" w:rsidRDefault="00C73C76" w:rsidP="00C73C76">
      <w:r w:rsidRPr="00263207">
        <w:t>1. Please check the following text for readability, grammar and syntax</w:t>
      </w:r>
    </w:p>
    <w:p w14:paraId="05AEB818" w14:textId="77777777" w:rsidR="00C73C76" w:rsidRDefault="00C73C76" w:rsidP="00C73C76"/>
    <w:p w14:paraId="1AD919C8" w14:textId="77777777" w:rsidR="00C73C76" w:rsidRDefault="00C73C76" w:rsidP="00C73C76">
      <w:r w:rsidRPr="00AC58C4">
        <w:t>I confirm that I have not presented any AI</w:t>
      </w:r>
      <w:r>
        <w:t>-</w:t>
      </w:r>
      <w:r w:rsidRPr="00AC58C4">
        <w:t>generated text as my own work. I confirm I have copies of my drafts, notes, and other resources I used before and after the use of AI tools</w:t>
      </w:r>
      <w:r>
        <w:t>,</w:t>
      </w:r>
      <w:r w:rsidRPr="00AC58C4">
        <w:t xml:space="preserve"> which I may be asked to provide in evidence.</w:t>
      </w:r>
    </w:p>
    <w:p w14:paraId="62F313F7" w14:textId="53EEDF46" w:rsidR="00F04284" w:rsidRPr="00E04F0F" w:rsidRDefault="00F04284">
      <w:pPr>
        <w:spacing w:before="0" w:after="160" w:line="259" w:lineRule="auto"/>
        <w:jc w:val="left"/>
        <w:rPr>
          <w:rFonts w:ascii="Arial" w:hAnsi="Arial" w:cs="Arial"/>
        </w:rPr>
      </w:pPr>
      <w:r w:rsidRPr="00E04F0F">
        <w:rPr>
          <w:rFonts w:ascii="Arial" w:hAnsi="Arial" w:cs="Arial"/>
        </w:rPr>
        <w:br w:type="page"/>
      </w:r>
    </w:p>
    <w:sdt>
      <w:sdtPr>
        <w:rPr>
          <w:rFonts w:ascii="Arial" w:eastAsia="Times New Roman" w:hAnsi="Arial" w:cs="Arial"/>
          <w:b w:val="0"/>
          <w:color w:val="auto"/>
          <w:kern w:val="2"/>
          <w:sz w:val="24"/>
          <w:szCs w:val="22"/>
          <w:lang w:eastAsia="en-GB"/>
          <w14:ligatures w14:val="standardContextual"/>
        </w:rPr>
        <w:id w:val="672525415"/>
        <w:docPartObj>
          <w:docPartGallery w:val="Table of Contents"/>
          <w:docPartUnique/>
        </w:docPartObj>
      </w:sdtPr>
      <w:sdtEndPr>
        <w:rPr>
          <w:noProof/>
          <w:szCs w:val="24"/>
        </w:rPr>
      </w:sdtEndPr>
      <w:sdtContent>
        <w:p w14:paraId="55DE93C7" w14:textId="244C0939" w:rsidR="00F04284" w:rsidRPr="00E04F0F" w:rsidRDefault="00F04284">
          <w:pPr>
            <w:pStyle w:val="TOCHeading"/>
            <w:rPr>
              <w:rFonts w:ascii="Arial" w:hAnsi="Arial" w:cs="Arial"/>
            </w:rPr>
          </w:pPr>
          <w:r w:rsidRPr="00E04F0F">
            <w:rPr>
              <w:rFonts w:ascii="Arial" w:hAnsi="Arial" w:cs="Arial"/>
            </w:rPr>
            <w:t>Table of Contents</w:t>
          </w:r>
        </w:p>
        <w:p w14:paraId="383CC2F0" w14:textId="6AC37C0B" w:rsidR="00E04F0F" w:rsidRPr="00E04F0F" w:rsidRDefault="00F04284" w:rsidP="00CA07B9">
          <w:pPr>
            <w:pStyle w:val="TOC1"/>
            <w:tabs>
              <w:tab w:val="right" w:leader="dot" w:pos="9010"/>
            </w:tabs>
            <w:spacing w:line="276" w:lineRule="auto"/>
            <w:rPr>
              <w:rFonts w:ascii="Arial" w:eastAsiaTheme="minorEastAsia" w:hAnsi="Arial" w:cs="Arial"/>
              <w:b w:val="0"/>
              <w:bCs w:val="0"/>
              <w:i w:val="0"/>
              <w:iCs w:val="0"/>
              <w:noProof/>
              <w:szCs w:val="24"/>
              <w:lang w:bidi="bn-IN"/>
            </w:rPr>
          </w:pPr>
          <w:r w:rsidRPr="00E04F0F">
            <w:rPr>
              <w:rFonts w:ascii="Arial" w:hAnsi="Arial" w:cs="Arial"/>
              <w:b w:val="0"/>
              <w:bCs w:val="0"/>
              <w:i w:val="0"/>
              <w:iCs w:val="0"/>
              <w:szCs w:val="24"/>
            </w:rPr>
            <w:fldChar w:fldCharType="begin"/>
          </w:r>
          <w:r w:rsidRPr="00E04F0F">
            <w:rPr>
              <w:rFonts w:ascii="Arial" w:hAnsi="Arial" w:cs="Arial"/>
              <w:b w:val="0"/>
              <w:bCs w:val="0"/>
              <w:i w:val="0"/>
              <w:iCs w:val="0"/>
              <w:szCs w:val="24"/>
            </w:rPr>
            <w:instrText xml:space="preserve"> TOC \o "1-3" \h \z \u </w:instrText>
          </w:r>
          <w:r w:rsidRPr="00E04F0F">
            <w:rPr>
              <w:rFonts w:ascii="Arial" w:hAnsi="Arial" w:cs="Arial"/>
              <w:b w:val="0"/>
              <w:bCs w:val="0"/>
              <w:i w:val="0"/>
              <w:iCs w:val="0"/>
              <w:szCs w:val="24"/>
            </w:rPr>
            <w:fldChar w:fldCharType="separate"/>
          </w:r>
          <w:hyperlink w:anchor="_Toc228058031" w:history="1">
            <w:r w:rsidR="00E04F0F" w:rsidRPr="00E04F0F">
              <w:rPr>
                <w:rStyle w:val="Hyperlink"/>
                <w:rFonts w:ascii="Arial" w:hAnsi="Arial" w:cs="Arial"/>
                <w:b w:val="0"/>
                <w:bCs w:val="0"/>
                <w:i w:val="0"/>
                <w:iCs w:val="0"/>
                <w:noProof/>
                <w:szCs w:val="24"/>
              </w:rPr>
              <w:t>Section 1: Report</w:t>
            </w:r>
            <w:r w:rsidR="00E04F0F" w:rsidRPr="00E04F0F">
              <w:rPr>
                <w:rFonts w:ascii="Arial" w:hAnsi="Arial" w:cs="Arial"/>
                <w:b w:val="0"/>
                <w:bCs w:val="0"/>
                <w:i w:val="0"/>
                <w:iCs w:val="0"/>
                <w:noProof/>
                <w:webHidden/>
                <w:szCs w:val="24"/>
              </w:rPr>
              <w:tab/>
            </w:r>
            <w:r w:rsidR="00E04F0F" w:rsidRPr="00E04F0F">
              <w:rPr>
                <w:rFonts w:ascii="Arial" w:hAnsi="Arial" w:cs="Arial"/>
                <w:b w:val="0"/>
                <w:bCs w:val="0"/>
                <w:i w:val="0"/>
                <w:iCs w:val="0"/>
                <w:noProof/>
                <w:webHidden/>
                <w:szCs w:val="24"/>
              </w:rPr>
              <w:fldChar w:fldCharType="begin"/>
            </w:r>
            <w:r w:rsidR="00E04F0F" w:rsidRPr="00E04F0F">
              <w:rPr>
                <w:rFonts w:ascii="Arial" w:hAnsi="Arial" w:cs="Arial"/>
                <w:b w:val="0"/>
                <w:bCs w:val="0"/>
                <w:i w:val="0"/>
                <w:iCs w:val="0"/>
                <w:noProof/>
                <w:webHidden/>
                <w:szCs w:val="24"/>
              </w:rPr>
              <w:instrText xml:space="preserve"> PAGEREF _Toc228058031 \h </w:instrText>
            </w:r>
            <w:r w:rsidR="00E04F0F" w:rsidRPr="00E04F0F">
              <w:rPr>
                <w:rFonts w:ascii="Arial" w:hAnsi="Arial" w:cs="Arial"/>
                <w:b w:val="0"/>
                <w:bCs w:val="0"/>
                <w:i w:val="0"/>
                <w:iCs w:val="0"/>
                <w:noProof/>
                <w:webHidden/>
                <w:szCs w:val="24"/>
              </w:rPr>
            </w:r>
            <w:r w:rsidR="00E04F0F" w:rsidRPr="00E04F0F">
              <w:rPr>
                <w:rFonts w:ascii="Arial" w:hAnsi="Arial" w:cs="Arial"/>
                <w:b w:val="0"/>
                <w:bCs w:val="0"/>
                <w:i w:val="0"/>
                <w:iCs w:val="0"/>
                <w:noProof/>
                <w:webHidden/>
                <w:szCs w:val="24"/>
              </w:rPr>
              <w:fldChar w:fldCharType="separate"/>
            </w:r>
            <w:r w:rsidR="00CA07B9">
              <w:rPr>
                <w:rFonts w:ascii="Arial" w:hAnsi="Arial" w:cs="Arial"/>
                <w:b w:val="0"/>
                <w:bCs w:val="0"/>
                <w:i w:val="0"/>
                <w:iCs w:val="0"/>
                <w:noProof/>
                <w:webHidden/>
                <w:szCs w:val="24"/>
              </w:rPr>
              <w:t>4</w:t>
            </w:r>
            <w:r w:rsidR="00E04F0F" w:rsidRPr="00E04F0F">
              <w:rPr>
                <w:rFonts w:ascii="Arial" w:hAnsi="Arial" w:cs="Arial"/>
                <w:b w:val="0"/>
                <w:bCs w:val="0"/>
                <w:i w:val="0"/>
                <w:iCs w:val="0"/>
                <w:noProof/>
                <w:webHidden/>
                <w:szCs w:val="24"/>
              </w:rPr>
              <w:fldChar w:fldCharType="end"/>
            </w:r>
          </w:hyperlink>
        </w:p>
        <w:p w14:paraId="0E0F4DA7" w14:textId="40D79C77"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32" w:history="1">
            <w:r w:rsidRPr="00E04F0F">
              <w:rPr>
                <w:rStyle w:val="Hyperlink"/>
                <w:rFonts w:ascii="Arial" w:hAnsi="Arial" w:cs="Arial"/>
                <w:b w:val="0"/>
                <w:bCs w:val="0"/>
                <w:noProof/>
                <w:sz w:val="24"/>
                <w:szCs w:val="24"/>
              </w:rPr>
              <w:t>1. Introduction</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_Toc228058032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4</w:t>
            </w:r>
            <w:r w:rsidRPr="00E04F0F">
              <w:rPr>
                <w:rFonts w:ascii="Arial" w:hAnsi="Arial" w:cs="Arial"/>
                <w:b w:val="0"/>
                <w:bCs w:val="0"/>
                <w:noProof/>
                <w:webHidden/>
                <w:sz w:val="24"/>
                <w:szCs w:val="24"/>
              </w:rPr>
              <w:fldChar w:fldCharType="end"/>
            </w:r>
          </w:hyperlink>
        </w:p>
        <w:p w14:paraId="7C22B8AF" w14:textId="7EE9901B"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33" w:history="1">
            <w:r w:rsidRPr="00E04F0F">
              <w:rPr>
                <w:rStyle w:val="Hyperlink"/>
                <w:rFonts w:ascii="Arial" w:hAnsi="Arial" w:cs="Arial"/>
                <w:b w:val="0"/>
                <w:bCs w:val="0"/>
                <w:noProof/>
                <w:sz w:val="24"/>
                <w:szCs w:val="24"/>
              </w:rPr>
              <w:t>2. Industry and Country Overview</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_Toc228058033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4</w:t>
            </w:r>
            <w:r w:rsidRPr="00E04F0F">
              <w:rPr>
                <w:rFonts w:ascii="Arial" w:hAnsi="Arial" w:cs="Arial"/>
                <w:b w:val="0"/>
                <w:bCs w:val="0"/>
                <w:noProof/>
                <w:webHidden/>
                <w:sz w:val="24"/>
                <w:szCs w:val="24"/>
              </w:rPr>
              <w:fldChar w:fldCharType="end"/>
            </w:r>
          </w:hyperlink>
        </w:p>
        <w:p w14:paraId="5B141A8B" w14:textId="795497E4"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34" w:history="1">
            <w:r w:rsidRPr="00E04F0F">
              <w:rPr>
                <w:rStyle w:val="Hyperlink"/>
                <w:rFonts w:ascii="Arial" w:hAnsi="Arial" w:cs="Arial"/>
                <w:noProof/>
                <w:sz w:val="24"/>
                <w:lang/>
              </w:rPr>
              <w:t>Industry Context: Bangladesh’s Ready-Made Garment Sector</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_Toc228058034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4</w:t>
            </w:r>
            <w:r w:rsidRPr="00E04F0F">
              <w:rPr>
                <w:rFonts w:ascii="Arial" w:hAnsi="Arial" w:cs="Arial"/>
                <w:noProof/>
                <w:webHidden/>
                <w:sz w:val="24"/>
              </w:rPr>
              <w:fldChar w:fldCharType="end"/>
            </w:r>
          </w:hyperlink>
        </w:p>
        <w:p w14:paraId="2D4B21D6" w14:textId="593C2C50"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35" w:history="1">
            <w:r w:rsidRPr="00E04F0F">
              <w:rPr>
                <w:rStyle w:val="Hyperlink"/>
                <w:rFonts w:ascii="Arial" w:hAnsi="Arial" w:cs="Arial"/>
                <w:noProof/>
                <w:sz w:val="24"/>
                <w:lang/>
              </w:rPr>
              <w:t>Size, Scope and Economic Importance</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_Toc228058035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5</w:t>
            </w:r>
            <w:r w:rsidRPr="00E04F0F">
              <w:rPr>
                <w:rFonts w:ascii="Arial" w:hAnsi="Arial" w:cs="Arial"/>
                <w:noProof/>
                <w:webHidden/>
                <w:sz w:val="24"/>
              </w:rPr>
              <w:fldChar w:fldCharType="end"/>
            </w:r>
          </w:hyperlink>
        </w:p>
        <w:p w14:paraId="365DD254" w14:textId="75CD4167"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36" w:history="1">
            <w:r w:rsidRPr="00E04F0F">
              <w:rPr>
                <w:rStyle w:val="Hyperlink"/>
                <w:rFonts w:ascii="Arial" w:hAnsi="Arial" w:cs="Arial"/>
                <w:noProof/>
                <w:sz w:val="24"/>
                <w:lang/>
              </w:rPr>
              <w:t>Major Domestic and Multinational Firms and Competitive Positioning</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_Toc228058036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5</w:t>
            </w:r>
            <w:r w:rsidRPr="00E04F0F">
              <w:rPr>
                <w:rFonts w:ascii="Arial" w:hAnsi="Arial" w:cs="Arial"/>
                <w:noProof/>
                <w:webHidden/>
                <w:sz w:val="24"/>
              </w:rPr>
              <w:fldChar w:fldCharType="end"/>
            </w:r>
          </w:hyperlink>
        </w:p>
        <w:p w14:paraId="485AB436" w14:textId="328847FA"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37" w:history="1">
            <w:r w:rsidRPr="00E04F0F">
              <w:rPr>
                <w:rStyle w:val="Hyperlink"/>
                <w:rFonts w:ascii="Arial" w:hAnsi="Arial" w:cs="Arial"/>
                <w:b w:val="0"/>
                <w:bCs w:val="0"/>
                <w:noProof/>
                <w:sz w:val="24"/>
                <w:szCs w:val="24"/>
              </w:rPr>
              <w:t>3. Application of Porter’s Diamond Model to Bangladesh’s RMG Industry</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_Toc228058037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6</w:t>
            </w:r>
            <w:r w:rsidRPr="00E04F0F">
              <w:rPr>
                <w:rFonts w:ascii="Arial" w:hAnsi="Arial" w:cs="Arial"/>
                <w:b w:val="0"/>
                <w:bCs w:val="0"/>
                <w:noProof/>
                <w:webHidden/>
                <w:sz w:val="24"/>
                <w:szCs w:val="24"/>
              </w:rPr>
              <w:fldChar w:fldCharType="end"/>
            </w:r>
          </w:hyperlink>
        </w:p>
        <w:p w14:paraId="5AC05155" w14:textId="34147276"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38" w:history="1">
            <w:r w:rsidRPr="00E04F0F">
              <w:rPr>
                <w:rStyle w:val="Hyperlink"/>
                <w:rFonts w:ascii="Arial" w:hAnsi="Arial" w:cs="Arial"/>
                <w:noProof/>
                <w:sz w:val="24"/>
                <w:lang/>
              </w:rPr>
              <w:t>Factor Conditions</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_Toc228058038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7</w:t>
            </w:r>
            <w:r w:rsidRPr="00E04F0F">
              <w:rPr>
                <w:rFonts w:ascii="Arial" w:hAnsi="Arial" w:cs="Arial"/>
                <w:noProof/>
                <w:webHidden/>
                <w:sz w:val="24"/>
              </w:rPr>
              <w:fldChar w:fldCharType="end"/>
            </w:r>
          </w:hyperlink>
        </w:p>
        <w:p w14:paraId="1EFD224A" w14:textId="033D2E41"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39" w:history="1">
            <w:r w:rsidRPr="00E04F0F">
              <w:rPr>
                <w:rStyle w:val="Hyperlink"/>
                <w:rFonts w:ascii="Arial" w:hAnsi="Arial" w:cs="Arial"/>
                <w:noProof/>
                <w:sz w:val="24"/>
                <w:lang/>
              </w:rPr>
              <w:t>Demand Conditions</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_Toc228058039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8</w:t>
            </w:r>
            <w:r w:rsidRPr="00E04F0F">
              <w:rPr>
                <w:rFonts w:ascii="Arial" w:hAnsi="Arial" w:cs="Arial"/>
                <w:noProof/>
                <w:webHidden/>
                <w:sz w:val="24"/>
              </w:rPr>
              <w:fldChar w:fldCharType="end"/>
            </w:r>
          </w:hyperlink>
        </w:p>
        <w:p w14:paraId="701946BF" w14:textId="502A4173"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40" w:history="1">
            <w:r w:rsidRPr="00E04F0F">
              <w:rPr>
                <w:rStyle w:val="Hyperlink"/>
                <w:rFonts w:ascii="Arial" w:hAnsi="Arial" w:cs="Arial"/>
                <w:noProof/>
                <w:sz w:val="24"/>
                <w:lang/>
              </w:rPr>
              <w:t>Related and Supporting Industries</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_Toc228058040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8</w:t>
            </w:r>
            <w:r w:rsidRPr="00E04F0F">
              <w:rPr>
                <w:rFonts w:ascii="Arial" w:hAnsi="Arial" w:cs="Arial"/>
                <w:noProof/>
                <w:webHidden/>
                <w:sz w:val="24"/>
              </w:rPr>
              <w:fldChar w:fldCharType="end"/>
            </w:r>
          </w:hyperlink>
        </w:p>
        <w:p w14:paraId="14BC13BC" w14:textId="102054A4"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41" w:history="1">
            <w:r w:rsidRPr="00E04F0F">
              <w:rPr>
                <w:rStyle w:val="Hyperlink"/>
                <w:rFonts w:ascii="Arial" w:hAnsi="Arial" w:cs="Arial"/>
                <w:noProof/>
                <w:sz w:val="24"/>
                <w:lang/>
              </w:rPr>
              <w:t>Firm Strategy, Structure and Rivalry</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_Toc228058041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8</w:t>
            </w:r>
            <w:r w:rsidRPr="00E04F0F">
              <w:rPr>
                <w:rFonts w:ascii="Arial" w:hAnsi="Arial" w:cs="Arial"/>
                <w:noProof/>
                <w:webHidden/>
                <w:sz w:val="24"/>
              </w:rPr>
              <w:fldChar w:fldCharType="end"/>
            </w:r>
          </w:hyperlink>
        </w:p>
        <w:p w14:paraId="0E4DE100" w14:textId="33A0B717"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42" w:history="1">
            <w:r w:rsidRPr="00E04F0F">
              <w:rPr>
                <w:rStyle w:val="Hyperlink"/>
                <w:rFonts w:ascii="Arial" w:hAnsi="Arial" w:cs="Arial"/>
                <w:noProof/>
                <w:sz w:val="24"/>
                <w:lang/>
              </w:rPr>
              <w:t>Government</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_Toc228058042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9</w:t>
            </w:r>
            <w:r w:rsidRPr="00E04F0F">
              <w:rPr>
                <w:rFonts w:ascii="Arial" w:hAnsi="Arial" w:cs="Arial"/>
                <w:noProof/>
                <w:webHidden/>
                <w:sz w:val="24"/>
              </w:rPr>
              <w:fldChar w:fldCharType="end"/>
            </w:r>
          </w:hyperlink>
        </w:p>
        <w:p w14:paraId="5CBD7E56" w14:textId="15C62D00"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43" w:history="1">
            <w:r w:rsidRPr="00E04F0F">
              <w:rPr>
                <w:rStyle w:val="Hyperlink"/>
                <w:rFonts w:ascii="Arial" w:hAnsi="Arial" w:cs="Arial"/>
                <w:noProof/>
                <w:sz w:val="24"/>
                <w:lang/>
              </w:rPr>
              <w:t>Chance</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_Toc228058043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9</w:t>
            </w:r>
            <w:r w:rsidRPr="00E04F0F">
              <w:rPr>
                <w:rFonts w:ascii="Arial" w:hAnsi="Arial" w:cs="Arial"/>
                <w:noProof/>
                <w:webHidden/>
                <w:sz w:val="24"/>
              </w:rPr>
              <w:fldChar w:fldCharType="end"/>
            </w:r>
          </w:hyperlink>
        </w:p>
        <w:p w14:paraId="6CA49211" w14:textId="4EF7B546"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44" w:history="1">
            <w:r w:rsidRPr="00E04F0F">
              <w:rPr>
                <w:rStyle w:val="Hyperlink"/>
                <w:rFonts w:ascii="Arial" w:hAnsi="Arial" w:cs="Arial"/>
                <w:b w:val="0"/>
                <w:bCs w:val="0"/>
                <w:noProof/>
                <w:sz w:val="24"/>
                <w:szCs w:val="24"/>
              </w:rPr>
              <w:t>4. Analysis of H&amp;M’s Operations in Bangladesh</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_Toc228058044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9</w:t>
            </w:r>
            <w:r w:rsidRPr="00E04F0F">
              <w:rPr>
                <w:rFonts w:ascii="Arial" w:hAnsi="Arial" w:cs="Arial"/>
                <w:b w:val="0"/>
                <w:bCs w:val="0"/>
                <w:noProof/>
                <w:webHidden/>
                <w:sz w:val="24"/>
                <w:szCs w:val="24"/>
              </w:rPr>
              <w:fldChar w:fldCharType="end"/>
            </w:r>
          </w:hyperlink>
        </w:p>
        <w:p w14:paraId="00847471" w14:textId="5485ED27"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45" w:history="1">
            <w:r w:rsidRPr="00E04F0F">
              <w:rPr>
                <w:rStyle w:val="Hyperlink"/>
                <w:rFonts w:ascii="Arial" w:hAnsi="Arial" w:cs="Arial"/>
                <w:noProof/>
                <w:sz w:val="24"/>
                <w:lang/>
              </w:rPr>
              <w:t>Political Environment and Operational Attractiveness</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_Toc228058045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9</w:t>
            </w:r>
            <w:r w:rsidRPr="00E04F0F">
              <w:rPr>
                <w:rFonts w:ascii="Arial" w:hAnsi="Arial" w:cs="Arial"/>
                <w:noProof/>
                <w:webHidden/>
                <w:sz w:val="24"/>
              </w:rPr>
              <w:fldChar w:fldCharType="end"/>
            </w:r>
          </w:hyperlink>
        </w:p>
        <w:p w14:paraId="7473B37E" w14:textId="491E897B"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46" w:history="1">
            <w:r w:rsidRPr="00E04F0F">
              <w:rPr>
                <w:rStyle w:val="Hyperlink"/>
                <w:rFonts w:ascii="Arial" w:hAnsi="Arial" w:cs="Arial"/>
                <w:noProof/>
                <w:sz w:val="24"/>
                <w:lang/>
              </w:rPr>
              <w:t>Economic Environment and Industry Cost Advantage</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_Toc228058046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10</w:t>
            </w:r>
            <w:r w:rsidRPr="00E04F0F">
              <w:rPr>
                <w:rFonts w:ascii="Arial" w:hAnsi="Arial" w:cs="Arial"/>
                <w:noProof/>
                <w:webHidden/>
                <w:sz w:val="24"/>
              </w:rPr>
              <w:fldChar w:fldCharType="end"/>
            </w:r>
          </w:hyperlink>
        </w:p>
        <w:p w14:paraId="15B9DB91" w14:textId="47DC01DD"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47" w:history="1">
            <w:r w:rsidRPr="00E04F0F">
              <w:rPr>
                <w:rStyle w:val="Hyperlink"/>
                <w:rFonts w:ascii="Arial" w:hAnsi="Arial" w:cs="Arial"/>
                <w:noProof/>
                <w:sz w:val="24"/>
                <w:lang/>
              </w:rPr>
              <w:t>Legal Environment and Compliance-Based Competitiveness</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_Toc228058047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11</w:t>
            </w:r>
            <w:r w:rsidRPr="00E04F0F">
              <w:rPr>
                <w:rFonts w:ascii="Arial" w:hAnsi="Arial" w:cs="Arial"/>
                <w:noProof/>
                <w:webHidden/>
                <w:sz w:val="24"/>
              </w:rPr>
              <w:fldChar w:fldCharType="end"/>
            </w:r>
          </w:hyperlink>
        </w:p>
        <w:p w14:paraId="1629132F" w14:textId="67E89D72"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48" w:history="1">
            <w:r w:rsidRPr="00E04F0F">
              <w:rPr>
                <w:rStyle w:val="Hyperlink"/>
                <w:rFonts w:ascii="Arial" w:hAnsi="Arial" w:cs="Arial"/>
                <w:noProof/>
                <w:sz w:val="24"/>
                <w:lang/>
              </w:rPr>
              <w:t>Cultural Environment and Workforce Management</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_Toc228058048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12</w:t>
            </w:r>
            <w:r w:rsidRPr="00E04F0F">
              <w:rPr>
                <w:rFonts w:ascii="Arial" w:hAnsi="Arial" w:cs="Arial"/>
                <w:noProof/>
                <w:webHidden/>
                <w:sz w:val="24"/>
              </w:rPr>
              <w:fldChar w:fldCharType="end"/>
            </w:r>
          </w:hyperlink>
        </w:p>
        <w:p w14:paraId="40D1ACD1" w14:textId="5F0778BA"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49" w:history="1">
            <w:r w:rsidRPr="00E04F0F">
              <w:rPr>
                <w:rStyle w:val="Hyperlink"/>
                <w:rFonts w:ascii="Arial" w:hAnsi="Arial" w:cs="Arial"/>
                <w:noProof/>
                <w:sz w:val="24"/>
                <w:lang/>
              </w:rPr>
              <w:t>Hofstede Cultural Model Analysis</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_Toc228058049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13</w:t>
            </w:r>
            <w:r w:rsidRPr="00E04F0F">
              <w:rPr>
                <w:rFonts w:ascii="Arial" w:hAnsi="Arial" w:cs="Arial"/>
                <w:noProof/>
                <w:webHidden/>
                <w:sz w:val="24"/>
              </w:rPr>
              <w:fldChar w:fldCharType="end"/>
            </w:r>
          </w:hyperlink>
        </w:p>
        <w:p w14:paraId="46DFB75A" w14:textId="2EA4A5DE" w:rsidR="00E04F0F" w:rsidRPr="00E04F0F" w:rsidRDefault="00E04F0F" w:rsidP="00CA07B9">
          <w:pPr>
            <w:pStyle w:val="TOC3"/>
            <w:tabs>
              <w:tab w:val="right" w:leader="dot" w:pos="9010"/>
            </w:tabs>
            <w:spacing w:line="276" w:lineRule="auto"/>
            <w:rPr>
              <w:rFonts w:ascii="Arial" w:eastAsiaTheme="minorEastAsia" w:hAnsi="Arial" w:cs="Arial"/>
              <w:noProof/>
              <w:sz w:val="24"/>
              <w:lang w:bidi="bn-IN"/>
            </w:rPr>
          </w:pPr>
          <w:hyperlink w:anchor="_Toc228058050" w:history="1">
            <w:r w:rsidRPr="00E04F0F">
              <w:rPr>
                <w:rStyle w:val="Hyperlink"/>
                <w:rFonts w:ascii="Arial" w:hAnsi="Arial" w:cs="Arial"/>
                <w:noProof/>
                <w:sz w:val="24"/>
              </w:rPr>
              <w:t>H&amp;M’s Strategy in Bangladesh</w:t>
            </w:r>
            <w:r w:rsidRPr="00E04F0F">
              <w:rPr>
                <w:rFonts w:ascii="Arial" w:hAnsi="Arial" w:cs="Arial"/>
                <w:noProof/>
                <w:webHidden/>
                <w:sz w:val="24"/>
              </w:rPr>
              <w:tab/>
            </w:r>
            <w:r w:rsidRPr="00E04F0F">
              <w:rPr>
                <w:rFonts w:ascii="Arial" w:hAnsi="Arial" w:cs="Arial"/>
                <w:noProof/>
                <w:webHidden/>
                <w:sz w:val="24"/>
              </w:rPr>
              <w:fldChar w:fldCharType="begin"/>
            </w:r>
            <w:r w:rsidRPr="00E04F0F">
              <w:rPr>
                <w:rFonts w:ascii="Arial" w:hAnsi="Arial" w:cs="Arial"/>
                <w:noProof/>
                <w:webHidden/>
                <w:sz w:val="24"/>
              </w:rPr>
              <w:instrText xml:space="preserve"> PAGEREF _Toc228058050 \h </w:instrText>
            </w:r>
            <w:r w:rsidRPr="00E04F0F">
              <w:rPr>
                <w:rFonts w:ascii="Arial" w:hAnsi="Arial" w:cs="Arial"/>
                <w:noProof/>
                <w:webHidden/>
                <w:sz w:val="24"/>
              </w:rPr>
            </w:r>
            <w:r w:rsidRPr="00E04F0F">
              <w:rPr>
                <w:rFonts w:ascii="Arial" w:hAnsi="Arial" w:cs="Arial"/>
                <w:noProof/>
                <w:webHidden/>
                <w:sz w:val="24"/>
              </w:rPr>
              <w:fldChar w:fldCharType="separate"/>
            </w:r>
            <w:r w:rsidR="00CA07B9">
              <w:rPr>
                <w:rFonts w:ascii="Arial" w:hAnsi="Arial" w:cs="Arial"/>
                <w:noProof/>
                <w:webHidden/>
                <w:sz w:val="24"/>
              </w:rPr>
              <w:t>14</w:t>
            </w:r>
            <w:r w:rsidRPr="00E04F0F">
              <w:rPr>
                <w:rFonts w:ascii="Arial" w:hAnsi="Arial" w:cs="Arial"/>
                <w:noProof/>
                <w:webHidden/>
                <w:sz w:val="24"/>
              </w:rPr>
              <w:fldChar w:fldCharType="end"/>
            </w:r>
          </w:hyperlink>
        </w:p>
        <w:p w14:paraId="0F89C0FA" w14:textId="19099B80"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51" w:history="1">
            <w:r w:rsidRPr="00E04F0F">
              <w:rPr>
                <w:rStyle w:val="Hyperlink"/>
                <w:rFonts w:ascii="Arial" w:hAnsi="Arial" w:cs="Arial"/>
                <w:b w:val="0"/>
                <w:bCs w:val="0"/>
                <w:noProof/>
                <w:sz w:val="24"/>
                <w:szCs w:val="24"/>
              </w:rPr>
              <w:t>5. Conclusion to the Report</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_Toc228058051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15</w:t>
            </w:r>
            <w:r w:rsidRPr="00E04F0F">
              <w:rPr>
                <w:rFonts w:ascii="Arial" w:hAnsi="Arial" w:cs="Arial"/>
                <w:b w:val="0"/>
                <w:bCs w:val="0"/>
                <w:noProof/>
                <w:webHidden/>
                <w:sz w:val="24"/>
                <w:szCs w:val="24"/>
              </w:rPr>
              <w:fldChar w:fldCharType="end"/>
            </w:r>
          </w:hyperlink>
        </w:p>
        <w:p w14:paraId="32BD0306" w14:textId="1A87C60F" w:rsidR="00E04F0F" w:rsidRPr="00E04F0F" w:rsidRDefault="00E04F0F" w:rsidP="00CA07B9">
          <w:pPr>
            <w:pStyle w:val="TOC1"/>
            <w:tabs>
              <w:tab w:val="right" w:leader="dot" w:pos="9010"/>
            </w:tabs>
            <w:spacing w:line="276" w:lineRule="auto"/>
            <w:rPr>
              <w:rFonts w:ascii="Arial" w:eastAsiaTheme="minorEastAsia" w:hAnsi="Arial" w:cs="Arial"/>
              <w:b w:val="0"/>
              <w:bCs w:val="0"/>
              <w:i w:val="0"/>
              <w:iCs w:val="0"/>
              <w:noProof/>
              <w:szCs w:val="24"/>
              <w:lang w:bidi="bn-IN"/>
            </w:rPr>
          </w:pPr>
          <w:hyperlink w:anchor="_Toc228058052" w:history="1">
            <w:r w:rsidRPr="00E04F0F">
              <w:rPr>
                <w:rStyle w:val="Hyperlink"/>
                <w:rFonts w:ascii="Arial" w:hAnsi="Arial" w:cs="Arial"/>
                <w:b w:val="0"/>
                <w:bCs w:val="0"/>
                <w:i w:val="0"/>
                <w:iCs w:val="0"/>
                <w:noProof/>
                <w:szCs w:val="24"/>
              </w:rPr>
              <w:t>Section 2: Reflective Account</w:t>
            </w:r>
            <w:r w:rsidRPr="00E04F0F">
              <w:rPr>
                <w:rFonts w:ascii="Arial" w:hAnsi="Arial" w:cs="Arial"/>
                <w:b w:val="0"/>
                <w:bCs w:val="0"/>
                <w:i w:val="0"/>
                <w:iCs w:val="0"/>
                <w:noProof/>
                <w:webHidden/>
                <w:szCs w:val="24"/>
              </w:rPr>
              <w:tab/>
            </w:r>
            <w:r w:rsidRPr="00E04F0F">
              <w:rPr>
                <w:rFonts w:ascii="Arial" w:hAnsi="Arial" w:cs="Arial"/>
                <w:b w:val="0"/>
                <w:bCs w:val="0"/>
                <w:i w:val="0"/>
                <w:iCs w:val="0"/>
                <w:noProof/>
                <w:webHidden/>
                <w:szCs w:val="24"/>
              </w:rPr>
              <w:fldChar w:fldCharType="begin"/>
            </w:r>
            <w:r w:rsidRPr="00E04F0F">
              <w:rPr>
                <w:rFonts w:ascii="Arial" w:hAnsi="Arial" w:cs="Arial"/>
                <w:b w:val="0"/>
                <w:bCs w:val="0"/>
                <w:i w:val="0"/>
                <w:iCs w:val="0"/>
                <w:noProof/>
                <w:webHidden/>
                <w:szCs w:val="24"/>
              </w:rPr>
              <w:instrText xml:space="preserve"> PAGEREF _Toc228058052 \h </w:instrText>
            </w:r>
            <w:r w:rsidRPr="00E04F0F">
              <w:rPr>
                <w:rFonts w:ascii="Arial" w:hAnsi="Arial" w:cs="Arial"/>
                <w:b w:val="0"/>
                <w:bCs w:val="0"/>
                <w:i w:val="0"/>
                <w:iCs w:val="0"/>
                <w:noProof/>
                <w:webHidden/>
                <w:szCs w:val="24"/>
              </w:rPr>
            </w:r>
            <w:r w:rsidRPr="00E04F0F">
              <w:rPr>
                <w:rFonts w:ascii="Arial" w:hAnsi="Arial" w:cs="Arial"/>
                <w:b w:val="0"/>
                <w:bCs w:val="0"/>
                <w:i w:val="0"/>
                <w:iCs w:val="0"/>
                <w:noProof/>
                <w:webHidden/>
                <w:szCs w:val="24"/>
              </w:rPr>
              <w:fldChar w:fldCharType="separate"/>
            </w:r>
            <w:r w:rsidR="00CA07B9">
              <w:rPr>
                <w:rFonts w:ascii="Arial" w:hAnsi="Arial" w:cs="Arial"/>
                <w:b w:val="0"/>
                <w:bCs w:val="0"/>
                <w:i w:val="0"/>
                <w:iCs w:val="0"/>
                <w:noProof/>
                <w:webHidden/>
                <w:szCs w:val="24"/>
              </w:rPr>
              <w:t>16</w:t>
            </w:r>
            <w:r w:rsidRPr="00E04F0F">
              <w:rPr>
                <w:rFonts w:ascii="Arial" w:hAnsi="Arial" w:cs="Arial"/>
                <w:b w:val="0"/>
                <w:bCs w:val="0"/>
                <w:i w:val="0"/>
                <w:iCs w:val="0"/>
                <w:noProof/>
                <w:webHidden/>
                <w:szCs w:val="24"/>
              </w:rPr>
              <w:fldChar w:fldCharType="end"/>
            </w:r>
          </w:hyperlink>
        </w:p>
        <w:p w14:paraId="1829CC9B" w14:textId="73DCAF8F"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53" w:history="1">
            <w:r w:rsidRPr="00E04F0F">
              <w:rPr>
                <w:rStyle w:val="Hyperlink"/>
                <w:rFonts w:ascii="Arial" w:hAnsi="Arial" w:cs="Arial"/>
                <w:b w:val="0"/>
                <w:bCs w:val="0"/>
                <w:noProof/>
                <w:sz w:val="24"/>
                <w:szCs w:val="24"/>
              </w:rPr>
              <w:t>1. Description of the Research Process</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_Toc228058053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16</w:t>
            </w:r>
            <w:r w:rsidRPr="00E04F0F">
              <w:rPr>
                <w:rFonts w:ascii="Arial" w:hAnsi="Arial" w:cs="Arial"/>
                <w:b w:val="0"/>
                <w:bCs w:val="0"/>
                <w:noProof/>
                <w:webHidden/>
                <w:sz w:val="24"/>
                <w:szCs w:val="24"/>
              </w:rPr>
              <w:fldChar w:fldCharType="end"/>
            </w:r>
          </w:hyperlink>
        </w:p>
        <w:p w14:paraId="169B1E78" w14:textId="0869D20A"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54" w:history="1">
            <w:r w:rsidRPr="00E04F0F">
              <w:rPr>
                <w:rStyle w:val="Hyperlink"/>
                <w:rFonts w:ascii="Arial" w:hAnsi="Arial" w:cs="Arial"/>
                <w:b w:val="0"/>
                <w:bCs w:val="0"/>
                <w:noProof/>
                <w:sz w:val="24"/>
                <w:szCs w:val="24"/>
              </w:rPr>
              <w:t>2. Feelings</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_Toc228058054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17</w:t>
            </w:r>
            <w:r w:rsidRPr="00E04F0F">
              <w:rPr>
                <w:rFonts w:ascii="Arial" w:hAnsi="Arial" w:cs="Arial"/>
                <w:b w:val="0"/>
                <w:bCs w:val="0"/>
                <w:noProof/>
                <w:webHidden/>
                <w:sz w:val="24"/>
                <w:szCs w:val="24"/>
              </w:rPr>
              <w:fldChar w:fldCharType="end"/>
            </w:r>
          </w:hyperlink>
        </w:p>
        <w:p w14:paraId="57EC91FF" w14:textId="764711AF"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55" w:history="1">
            <w:r w:rsidRPr="00E04F0F">
              <w:rPr>
                <w:rStyle w:val="Hyperlink"/>
                <w:rFonts w:ascii="Arial" w:hAnsi="Arial" w:cs="Arial"/>
                <w:b w:val="0"/>
                <w:bCs w:val="0"/>
                <w:noProof/>
                <w:sz w:val="24"/>
                <w:szCs w:val="24"/>
              </w:rPr>
              <w:t>3. Evaluation</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_Toc228058055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17</w:t>
            </w:r>
            <w:r w:rsidRPr="00E04F0F">
              <w:rPr>
                <w:rFonts w:ascii="Arial" w:hAnsi="Arial" w:cs="Arial"/>
                <w:b w:val="0"/>
                <w:bCs w:val="0"/>
                <w:noProof/>
                <w:webHidden/>
                <w:sz w:val="24"/>
                <w:szCs w:val="24"/>
              </w:rPr>
              <w:fldChar w:fldCharType="end"/>
            </w:r>
          </w:hyperlink>
        </w:p>
        <w:p w14:paraId="29A9CA84" w14:textId="4BF257CD"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56" w:history="1">
            <w:r w:rsidRPr="00E04F0F">
              <w:rPr>
                <w:rStyle w:val="Hyperlink"/>
                <w:rFonts w:ascii="Arial" w:hAnsi="Arial" w:cs="Arial"/>
                <w:b w:val="0"/>
                <w:bCs w:val="0"/>
                <w:noProof/>
                <w:sz w:val="24"/>
                <w:szCs w:val="24"/>
              </w:rPr>
              <w:t>4. Analysis</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_Toc228058056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18</w:t>
            </w:r>
            <w:r w:rsidRPr="00E04F0F">
              <w:rPr>
                <w:rFonts w:ascii="Arial" w:hAnsi="Arial" w:cs="Arial"/>
                <w:b w:val="0"/>
                <w:bCs w:val="0"/>
                <w:noProof/>
                <w:webHidden/>
                <w:sz w:val="24"/>
                <w:szCs w:val="24"/>
              </w:rPr>
              <w:fldChar w:fldCharType="end"/>
            </w:r>
          </w:hyperlink>
        </w:p>
        <w:p w14:paraId="71CAEC7D" w14:textId="6930A42B"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57" w:history="1">
            <w:r w:rsidRPr="00E04F0F">
              <w:rPr>
                <w:rStyle w:val="Hyperlink"/>
                <w:rFonts w:ascii="Arial" w:hAnsi="Arial" w:cs="Arial"/>
                <w:b w:val="0"/>
                <w:bCs w:val="0"/>
                <w:noProof/>
                <w:sz w:val="24"/>
                <w:szCs w:val="24"/>
              </w:rPr>
              <w:t>5. Conclusion</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_Toc228058057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18</w:t>
            </w:r>
            <w:r w:rsidRPr="00E04F0F">
              <w:rPr>
                <w:rFonts w:ascii="Arial" w:hAnsi="Arial" w:cs="Arial"/>
                <w:b w:val="0"/>
                <w:bCs w:val="0"/>
                <w:noProof/>
                <w:webHidden/>
                <w:sz w:val="24"/>
                <w:szCs w:val="24"/>
              </w:rPr>
              <w:fldChar w:fldCharType="end"/>
            </w:r>
          </w:hyperlink>
        </w:p>
        <w:p w14:paraId="10DF5CA4" w14:textId="2D19C5ED" w:rsidR="00E04F0F" w:rsidRPr="00E04F0F" w:rsidRDefault="00E04F0F" w:rsidP="00CA07B9">
          <w:pPr>
            <w:pStyle w:val="TOC2"/>
            <w:tabs>
              <w:tab w:val="right" w:leader="dot" w:pos="9010"/>
            </w:tabs>
            <w:spacing w:line="276" w:lineRule="auto"/>
            <w:rPr>
              <w:rFonts w:ascii="Arial" w:eastAsiaTheme="minorEastAsia" w:hAnsi="Arial" w:cs="Arial"/>
              <w:b w:val="0"/>
              <w:bCs w:val="0"/>
              <w:noProof/>
              <w:sz w:val="24"/>
              <w:szCs w:val="24"/>
              <w:lang w:bidi="bn-IN"/>
            </w:rPr>
          </w:pPr>
          <w:hyperlink w:anchor="_Toc228058058" w:history="1">
            <w:r w:rsidRPr="00E04F0F">
              <w:rPr>
                <w:rStyle w:val="Hyperlink"/>
                <w:rFonts w:ascii="Arial" w:hAnsi="Arial" w:cs="Arial"/>
                <w:b w:val="0"/>
                <w:bCs w:val="0"/>
                <w:noProof/>
                <w:sz w:val="24"/>
                <w:szCs w:val="24"/>
              </w:rPr>
              <w:t>6. Action Plan Using SMART Goals</w:t>
            </w:r>
            <w:r w:rsidRPr="00E04F0F">
              <w:rPr>
                <w:rFonts w:ascii="Arial" w:hAnsi="Arial" w:cs="Arial"/>
                <w:b w:val="0"/>
                <w:bCs w:val="0"/>
                <w:noProof/>
                <w:webHidden/>
                <w:sz w:val="24"/>
                <w:szCs w:val="24"/>
              </w:rPr>
              <w:tab/>
            </w:r>
            <w:r w:rsidRPr="00E04F0F">
              <w:rPr>
                <w:rFonts w:ascii="Arial" w:hAnsi="Arial" w:cs="Arial"/>
                <w:b w:val="0"/>
                <w:bCs w:val="0"/>
                <w:noProof/>
                <w:webHidden/>
                <w:sz w:val="24"/>
                <w:szCs w:val="24"/>
              </w:rPr>
              <w:fldChar w:fldCharType="begin"/>
            </w:r>
            <w:r w:rsidRPr="00E04F0F">
              <w:rPr>
                <w:rFonts w:ascii="Arial" w:hAnsi="Arial" w:cs="Arial"/>
                <w:b w:val="0"/>
                <w:bCs w:val="0"/>
                <w:noProof/>
                <w:webHidden/>
                <w:sz w:val="24"/>
                <w:szCs w:val="24"/>
              </w:rPr>
              <w:instrText xml:space="preserve"> PAGEREF _Toc228058058 \h </w:instrText>
            </w:r>
            <w:r w:rsidRPr="00E04F0F">
              <w:rPr>
                <w:rFonts w:ascii="Arial" w:hAnsi="Arial" w:cs="Arial"/>
                <w:b w:val="0"/>
                <w:bCs w:val="0"/>
                <w:noProof/>
                <w:webHidden/>
                <w:sz w:val="24"/>
                <w:szCs w:val="24"/>
              </w:rPr>
            </w:r>
            <w:r w:rsidRPr="00E04F0F">
              <w:rPr>
                <w:rFonts w:ascii="Arial" w:hAnsi="Arial" w:cs="Arial"/>
                <w:b w:val="0"/>
                <w:bCs w:val="0"/>
                <w:noProof/>
                <w:webHidden/>
                <w:sz w:val="24"/>
                <w:szCs w:val="24"/>
              </w:rPr>
              <w:fldChar w:fldCharType="separate"/>
            </w:r>
            <w:r w:rsidR="00CA07B9">
              <w:rPr>
                <w:rFonts w:ascii="Arial" w:hAnsi="Arial" w:cs="Arial"/>
                <w:b w:val="0"/>
                <w:bCs w:val="0"/>
                <w:noProof/>
                <w:webHidden/>
                <w:sz w:val="24"/>
                <w:szCs w:val="24"/>
              </w:rPr>
              <w:t>19</w:t>
            </w:r>
            <w:r w:rsidRPr="00E04F0F">
              <w:rPr>
                <w:rFonts w:ascii="Arial" w:hAnsi="Arial" w:cs="Arial"/>
                <w:b w:val="0"/>
                <w:bCs w:val="0"/>
                <w:noProof/>
                <w:webHidden/>
                <w:sz w:val="24"/>
                <w:szCs w:val="24"/>
              </w:rPr>
              <w:fldChar w:fldCharType="end"/>
            </w:r>
          </w:hyperlink>
        </w:p>
        <w:p w14:paraId="63F1C256" w14:textId="10B98757" w:rsidR="00E04F0F" w:rsidRPr="00E04F0F" w:rsidRDefault="00E04F0F" w:rsidP="00CA07B9">
          <w:pPr>
            <w:pStyle w:val="TOC1"/>
            <w:tabs>
              <w:tab w:val="right" w:leader="dot" w:pos="9010"/>
            </w:tabs>
            <w:spacing w:line="276" w:lineRule="auto"/>
            <w:rPr>
              <w:rFonts w:ascii="Arial" w:eastAsiaTheme="minorEastAsia" w:hAnsi="Arial" w:cs="Arial"/>
              <w:b w:val="0"/>
              <w:bCs w:val="0"/>
              <w:i w:val="0"/>
              <w:iCs w:val="0"/>
              <w:noProof/>
              <w:szCs w:val="24"/>
              <w:lang w:bidi="bn-IN"/>
            </w:rPr>
          </w:pPr>
          <w:hyperlink w:anchor="_Toc228058059" w:history="1">
            <w:r w:rsidRPr="00E04F0F">
              <w:rPr>
                <w:rStyle w:val="Hyperlink"/>
                <w:rFonts w:ascii="Arial" w:hAnsi="Arial" w:cs="Arial"/>
                <w:b w:val="0"/>
                <w:bCs w:val="0"/>
                <w:i w:val="0"/>
                <w:iCs w:val="0"/>
                <w:noProof/>
                <w:szCs w:val="24"/>
              </w:rPr>
              <w:t>Reference</w:t>
            </w:r>
            <w:r w:rsidRPr="00E04F0F">
              <w:rPr>
                <w:rFonts w:ascii="Arial" w:hAnsi="Arial" w:cs="Arial"/>
                <w:b w:val="0"/>
                <w:bCs w:val="0"/>
                <w:i w:val="0"/>
                <w:iCs w:val="0"/>
                <w:noProof/>
                <w:webHidden/>
                <w:szCs w:val="24"/>
              </w:rPr>
              <w:tab/>
            </w:r>
            <w:r w:rsidRPr="00E04F0F">
              <w:rPr>
                <w:rFonts w:ascii="Arial" w:hAnsi="Arial" w:cs="Arial"/>
                <w:b w:val="0"/>
                <w:bCs w:val="0"/>
                <w:i w:val="0"/>
                <w:iCs w:val="0"/>
                <w:noProof/>
                <w:webHidden/>
                <w:szCs w:val="24"/>
              </w:rPr>
              <w:fldChar w:fldCharType="begin"/>
            </w:r>
            <w:r w:rsidRPr="00E04F0F">
              <w:rPr>
                <w:rFonts w:ascii="Arial" w:hAnsi="Arial" w:cs="Arial"/>
                <w:b w:val="0"/>
                <w:bCs w:val="0"/>
                <w:i w:val="0"/>
                <w:iCs w:val="0"/>
                <w:noProof/>
                <w:webHidden/>
                <w:szCs w:val="24"/>
              </w:rPr>
              <w:instrText xml:space="preserve"> PAGEREF _Toc228058059 \h </w:instrText>
            </w:r>
            <w:r w:rsidRPr="00E04F0F">
              <w:rPr>
                <w:rFonts w:ascii="Arial" w:hAnsi="Arial" w:cs="Arial"/>
                <w:b w:val="0"/>
                <w:bCs w:val="0"/>
                <w:i w:val="0"/>
                <w:iCs w:val="0"/>
                <w:noProof/>
                <w:webHidden/>
                <w:szCs w:val="24"/>
              </w:rPr>
            </w:r>
            <w:r w:rsidRPr="00E04F0F">
              <w:rPr>
                <w:rFonts w:ascii="Arial" w:hAnsi="Arial" w:cs="Arial"/>
                <w:b w:val="0"/>
                <w:bCs w:val="0"/>
                <w:i w:val="0"/>
                <w:iCs w:val="0"/>
                <w:noProof/>
                <w:webHidden/>
                <w:szCs w:val="24"/>
              </w:rPr>
              <w:fldChar w:fldCharType="separate"/>
            </w:r>
            <w:r w:rsidR="00CA07B9">
              <w:rPr>
                <w:rFonts w:ascii="Arial" w:hAnsi="Arial" w:cs="Arial"/>
                <w:b w:val="0"/>
                <w:bCs w:val="0"/>
                <w:i w:val="0"/>
                <w:iCs w:val="0"/>
                <w:noProof/>
                <w:webHidden/>
                <w:szCs w:val="24"/>
              </w:rPr>
              <w:t>20</w:t>
            </w:r>
            <w:r w:rsidRPr="00E04F0F">
              <w:rPr>
                <w:rFonts w:ascii="Arial" w:hAnsi="Arial" w:cs="Arial"/>
                <w:b w:val="0"/>
                <w:bCs w:val="0"/>
                <w:i w:val="0"/>
                <w:iCs w:val="0"/>
                <w:noProof/>
                <w:webHidden/>
                <w:szCs w:val="24"/>
              </w:rPr>
              <w:fldChar w:fldCharType="end"/>
            </w:r>
          </w:hyperlink>
        </w:p>
        <w:p w14:paraId="56D81262" w14:textId="4CB95760" w:rsidR="00F04284" w:rsidRPr="00E04F0F" w:rsidRDefault="00F04284" w:rsidP="00CA07B9">
          <w:pPr>
            <w:spacing w:line="276" w:lineRule="auto"/>
            <w:rPr>
              <w:rFonts w:ascii="Arial" w:hAnsi="Arial" w:cs="Arial"/>
            </w:rPr>
          </w:pPr>
          <w:r w:rsidRPr="00E04F0F">
            <w:rPr>
              <w:rFonts w:ascii="Arial" w:hAnsi="Arial" w:cs="Arial"/>
              <w:noProof/>
              <w:szCs w:val="24"/>
            </w:rPr>
            <w:fldChar w:fldCharType="end"/>
          </w:r>
        </w:p>
      </w:sdtContent>
    </w:sdt>
    <w:p w14:paraId="3D3EF2C1" w14:textId="0B0F3F11" w:rsidR="0083584A" w:rsidRPr="00E04F0F" w:rsidRDefault="0083584A" w:rsidP="0083584A">
      <w:pPr>
        <w:rPr>
          <w:rFonts w:ascii="Arial" w:hAnsi="Arial" w:cs="Arial"/>
        </w:rPr>
      </w:pPr>
      <w:r w:rsidRPr="00E04F0F">
        <w:rPr>
          <w:rFonts w:ascii="Arial" w:hAnsi="Arial" w:cs="Arial"/>
        </w:rPr>
        <w:br w:type="page"/>
      </w:r>
    </w:p>
    <w:p w14:paraId="6B86D9B3" w14:textId="77777777" w:rsidR="0083584A" w:rsidRPr="00E04F0F" w:rsidRDefault="0083584A" w:rsidP="0083584A">
      <w:pPr>
        <w:pStyle w:val="Heading1"/>
        <w:rPr>
          <w:rFonts w:ascii="Arial" w:hAnsi="Arial" w:cs="Arial"/>
          <w:sz w:val="27"/>
          <w:szCs w:val="27"/>
        </w:rPr>
      </w:pPr>
      <w:bookmarkStart w:id="1" w:name="_Toc228058031"/>
      <w:r w:rsidRPr="00E04F0F">
        <w:rPr>
          <w:rFonts w:ascii="Arial" w:hAnsi="Arial" w:cs="Arial"/>
        </w:rPr>
        <w:t>Section 1: Report</w:t>
      </w:r>
      <w:bookmarkEnd w:id="1"/>
    </w:p>
    <w:p w14:paraId="2F5A9F77" w14:textId="77777777" w:rsidR="0083584A" w:rsidRPr="00E04F0F" w:rsidRDefault="0083584A" w:rsidP="0083584A">
      <w:pPr>
        <w:pStyle w:val="Heading2"/>
        <w:rPr>
          <w:rFonts w:ascii="Arial" w:hAnsi="Arial" w:cs="Arial"/>
        </w:rPr>
      </w:pPr>
      <w:bookmarkStart w:id="2" w:name="_Toc228058032"/>
      <w:r w:rsidRPr="00E04F0F">
        <w:rPr>
          <w:rFonts w:ascii="Arial" w:hAnsi="Arial" w:cs="Arial"/>
        </w:rPr>
        <w:t>1. Introduction</w:t>
      </w:r>
      <w:bookmarkEnd w:id="2"/>
    </w:p>
    <w:p w14:paraId="42A4603D" w14:textId="2CFCBEDD" w:rsidR="0083584A" w:rsidRPr="00E04F0F" w:rsidRDefault="0083584A" w:rsidP="0083584A">
      <w:pPr>
        <w:rPr>
          <w:rFonts w:ascii="Arial" w:hAnsi="Arial" w:cs="Arial"/>
          <w:color w:val="000000"/>
        </w:rPr>
      </w:pPr>
      <w:r w:rsidRPr="00E04F0F">
        <w:rPr>
          <w:rFonts w:ascii="Arial" w:hAnsi="Arial" w:cs="Arial"/>
          <w:color w:val="000000"/>
        </w:rPr>
        <w:t>Bangladesh's Ready-Made Garment (RMG) industry is a cornerstone of its economy - its exports amounted to over 80% of the country's GDP, and the industry is responsible for providing jobs for millions of people</w:t>
      </w:r>
      <w:r w:rsidR="00F27236" w:rsidRPr="00E04F0F">
        <w:rPr>
          <w:rFonts w:ascii="Arial" w:hAnsi="Arial" w:cs="Arial"/>
          <w:color w:val="000000"/>
        </w:rPr>
        <w:t xml:space="preserve"> (Hasan, Islam and Khan, 2022)</w:t>
      </w:r>
      <w:r w:rsidRPr="00E04F0F">
        <w:rPr>
          <w:rFonts w:ascii="Arial" w:hAnsi="Arial" w:cs="Arial"/>
          <w:color w:val="000000"/>
        </w:rPr>
        <w:t xml:space="preserve">. The sector is in existence due to low cost of </w:t>
      </w:r>
      <w:proofErr w:type="spellStart"/>
      <w:r w:rsidRPr="00E04F0F">
        <w:rPr>
          <w:rFonts w:ascii="Arial" w:hAnsi="Arial" w:cs="Arial"/>
          <w:color w:val="000000"/>
        </w:rPr>
        <w:t>labor</w:t>
      </w:r>
      <w:proofErr w:type="spellEnd"/>
      <w:r w:rsidRPr="00E04F0F">
        <w:rPr>
          <w:rFonts w:ascii="Arial" w:hAnsi="Arial" w:cs="Arial"/>
          <w:color w:val="000000"/>
        </w:rPr>
        <w:t xml:space="preserve"> which has attracted multinational corporations (MNCs) in the category like H&amp;M. With large retailing clients including Wal-Mart, Target, </w:t>
      </w:r>
      <w:proofErr w:type="spellStart"/>
      <w:r w:rsidRPr="00E04F0F">
        <w:rPr>
          <w:rFonts w:ascii="Arial" w:hAnsi="Arial" w:cs="Arial"/>
          <w:color w:val="000000"/>
        </w:rPr>
        <w:t>Maisons</w:t>
      </w:r>
      <w:proofErr w:type="spellEnd"/>
      <w:r w:rsidRPr="00E04F0F">
        <w:rPr>
          <w:rFonts w:ascii="Arial" w:hAnsi="Arial" w:cs="Arial"/>
          <w:color w:val="000000"/>
        </w:rPr>
        <w:t xml:space="preserve"> du Monde, </w:t>
      </w:r>
      <w:proofErr w:type="spellStart"/>
      <w:r w:rsidRPr="00E04F0F">
        <w:rPr>
          <w:rFonts w:ascii="Arial" w:hAnsi="Arial" w:cs="Arial"/>
          <w:color w:val="000000"/>
        </w:rPr>
        <w:t>UNiqlo</w:t>
      </w:r>
      <w:proofErr w:type="spellEnd"/>
      <w:r w:rsidRPr="00E04F0F">
        <w:rPr>
          <w:rFonts w:ascii="Arial" w:hAnsi="Arial" w:cs="Arial"/>
          <w:color w:val="000000"/>
        </w:rPr>
        <w:t>, and others, as one of the biggest fashion retails in the world, H&amp;M has been able to set up a large production base in Bangladesh which takes advantage of its cheap manufacturing base. However, while Bangladesh enjoys unique benefits in terms of labour and material cost, its RMG sector is marred with never-ending challenges, including poor infrastructure, political instability and labour rights</w:t>
      </w:r>
      <w:r w:rsidR="00F27236" w:rsidRPr="00E04F0F">
        <w:rPr>
          <w:rFonts w:ascii="Arial" w:hAnsi="Arial" w:cs="Arial"/>
          <w:color w:val="000000"/>
        </w:rPr>
        <w:t xml:space="preserve"> (Hasan, Islam and Khan, 2022)</w:t>
      </w:r>
      <w:r w:rsidRPr="00E04F0F">
        <w:rPr>
          <w:rFonts w:ascii="Arial" w:hAnsi="Arial" w:cs="Arial"/>
          <w:color w:val="000000"/>
        </w:rPr>
        <w:t>. This report is an attempt to analyse the global competitiveness of the RMG industry for Bangladesh through the Diamond Model of Michael Porter. Porter's framework makes it obvious regarding several hits such as demand condition, factor condition and firm rivalry. However, it does not apply to the situation of Bangladesh, because the model fails to properly examine the role of political instability, infrastructure and local market limitations of industry about global competitiveness</w:t>
      </w:r>
      <w:r w:rsidR="00F27236" w:rsidRPr="00E04F0F">
        <w:rPr>
          <w:rFonts w:ascii="Arial" w:hAnsi="Arial" w:cs="Arial"/>
          <w:color w:val="000000"/>
        </w:rPr>
        <w:t xml:space="preserve"> (Das and Das, 2024)</w:t>
      </w:r>
      <w:r w:rsidRPr="00E04F0F">
        <w:rPr>
          <w:rFonts w:ascii="Arial" w:hAnsi="Arial" w:cs="Arial"/>
          <w:color w:val="000000"/>
        </w:rPr>
        <w:t>. Additionally, while there is low-cost labour present in Bangladesh, there has been an impediment to H&amp;M's operations within Bangladesh due to the challenges within Bangladesh's RMG sector; in turn, these challenges encompass the inconsistent implementation of laws and cultural barriers in the management of the workforce</w:t>
      </w:r>
      <w:r w:rsidR="00F27236" w:rsidRPr="00E04F0F">
        <w:rPr>
          <w:rFonts w:ascii="Arial" w:hAnsi="Arial" w:cs="Arial"/>
          <w:color w:val="000000"/>
        </w:rPr>
        <w:t xml:space="preserve"> (H&amp;M Group, 2026)</w:t>
      </w:r>
      <w:r w:rsidRPr="00E04F0F">
        <w:rPr>
          <w:rFonts w:ascii="Arial" w:hAnsi="Arial" w:cs="Arial"/>
          <w:color w:val="000000"/>
        </w:rPr>
        <w:t>. The scope of this report will appraise the opportunities and threats faced by H&amp;M, which will provide a critical analysis of the successful strategies H&amp;M undertake in the Bangladeshi context.</w:t>
      </w:r>
    </w:p>
    <w:p w14:paraId="0120F508" w14:textId="438EF5BC" w:rsidR="0083584A" w:rsidRPr="00E04F0F" w:rsidRDefault="0083584A" w:rsidP="0083584A">
      <w:pPr>
        <w:pStyle w:val="Heading2"/>
        <w:rPr>
          <w:rFonts w:ascii="Arial" w:hAnsi="Arial" w:cs="Arial"/>
        </w:rPr>
      </w:pPr>
      <w:bookmarkStart w:id="3" w:name="_Toc228058033"/>
      <w:r w:rsidRPr="00E04F0F">
        <w:rPr>
          <w:rFonts w:ascii="Arial" w:hAnsi="Arial" w:cs="Arial"/>
        </w:rPr>
        <w:t>2. Industry and Country Overview</w:t>
      </w:r>
      <w:bookmarkEnd w:id="3"/>
    </w:p>
    <w:p w14:paraId="56798E38" w14:textId="77777777" w:rsidR="00B70D8F" w:rsidRPr="00E04F0F" w:rsidRDefault="00B70D8F" w:rsidP="00B70D8F">
      <w:pPr>
        <w:pStyle w:val="Heading3"/>
        <w:rPr>
          <w:rFonts w:ascii="Arial" w:hAnsi="Arial" w:cs="Arial"/>
          <w:lang/>
        </w:rPr>
      </w:pPr>
      <w:bookmarkStart w:id="4" w:name="_Toc228058034"/>
      <w:r w:rsidRPr="00E04F0F">
        <w:rPr>
          <w:rFonts w:ascii="Arial" w:hAnsi="Arial" w:cs="Arial"/>
          <w:lang/>
        </w:rPr>
        <w:t>Industry Context: Bangladesh’s Ready-Made Garment Sector</w:t>
      </w:r>
      <w:bookmarkEnd w:id="4"/>
    </w:p>
    <w:p w14:paraId="1051DBC1" w14:textId="290DDE77" w:rsidR="00B70D8F" w:rsidRPr="00B70D8F" w:rsidRDefault="00B70D8F" w:rsidP="00B70D8F">
      <w:pPr>
        <w:rPr>
          <w:rFonts w:ascii="Arial" w:hAnsi="Arial" w:cs="Arial"/>
          <w:color w:val="000000"/>
          <w:lang/>
        </w:rPr>
      </w:pPr>
      <w:r w:rsidRPr="00B70D8F">
        <w:rPr>
          <w:rFonts w:ascii="Arial" w:hAnsi="Arial" w:cs="Arial"/>
          <w:color w:val="000000"/>
          <w:lang/>
        </w:rPr>
        <w:t>Bangladesh's ready-made garment (RMG) industry is the most globally competitive manufacturing industry and Bangladesh's export earner. It started making labour-intensive knitwear, woven garments, jeans, sweaters and unfashionable products for Western manufacturers (Islam and Halim, 2022). The sector accounts for some 84% of total exports and has a total manpower of over 4 million (Gabriela, Kurt and Mehmet Gumus, 2025). In 2022, RMG exports amounted to $34 billion, the majority of which will go to the United States and the European Union. This growth is driven by the cheap and available labour force and raw materials in Bangladesh (Akter, Teicher and Alam, 2024).</w:t>
      </w:r>
      <w:r w:rsidRPr="00E04F0F">
        <w:rPr>
          <w:rFonts w:ascii="Arial" w:hAnsi="Arial" w:cs="Arial"/>
          <w:color w:val="000000"/>
          <w:lang w:val="en-US"/>
        </w:rPr>
        <w:t xml:space="preserve"> </w:t>
      </w:r>
      <w:r w:rsidRPr="00B70D8F">
        <w:rPr>
          <w:rFonts w:ascii="Arial" w:hAnsi="Arial" w:cs="Arial"/>
          <w:color w:val="000000"/>
          <w:lang/>
        </w:rPr>
        <w:t>The Bangladesh advantage is execution</w:t>
      </w:r>
      <w:r w:rsidRPr="00E04F0F">
        <w:rPr>
          <w:rFonts w:ascii="Arial" w:hAnsi="Arial" w:cs="Arial"/>
          <w:color w:val="000000"/>
          <w:lang w:val="en-US"/>
        </w:rPr>
        <w:t>,</w:t>
      </w:r>
      <w:r w:rsidRPr="00B70D8F">
        <w:rPr>
          <w:rFonts w:ascii="Arial" w:hAnsi="Arial" w:cs="Arial"/>
          <w:color w:val="000000"/>
          <w:lang/>
        </w:rPr>
        <w:t xml:space="preserve"> not innovation, branding or design - it can respond to orders and produce standardised goods competitively and efficiently. The industry is important internationally but structurally dependent on overseas customers (although not necessarily the international market, which is a particular</w:t>
      </w:r>
      <w:proofErr w:type="spellStart"/>
      <w:r w:rsidRPr="00E04F0F">
        <w:rPr>
          <w:rFonts w:ascii="Arial" w:hAnsi="Arial" w:cs="Arial"/>
          <w:color w:val="000000"/>
          <w:lang w:val="en-US"/>
        </w:rPr>
        <w:t>ly</w:t>
      </w:r>
      <w:proofErr w:type="spellEnd"/>
      <w:r w:rsidRPr="00B70D8F">
        <w:rPr>
          <w:rFonts w:ascii="Arial" w:hAnsi="Arial" w:cs="Arial"/>
          <w:color w:val="000000"/>
          <w:lang/>
        </w:rPr>
        <w:t xml:space="preserve"> big customer), raw materials, narrow price margins and labour regulation in Europe and North America (Luo, 2009). So, it is neither uncompetitive nor uncompetitive, as the cost</w:t>
      </w:r>
      <w:r w:rsidRPr="00E04F0F">
        <w:rPr>
          <w:rFonts w:ascii="Arial" w:hAnsi="Arial" w:cs="Arial"/>
          <w:color w:val="000000"/>
          <w:lang w:val="en-US"/>
        </w:rPr>
        <w:t>-</w:t>
      </w:r>
      <w:r w:rsidRPr="00B70D8F">
        <w:rPr>
          <w:rFonts w:ascii="Arial" w:hAnsi="Arial" w:cs="Arial"/>
          <w:color w:val="000000"/>
          <w:lang/>
        </w:rPr>
        <w:t>competitive requires the addition of speed, labour standards and reliability.</w:t>
      </w:r>
    </w:p>
    <w:p w14:paraId="2F6833AF" w14:textId="77777777" w:rsidR="00B70D8F" w:rsidRPr="00E04F0F" w:rsidRDefault="00B70D8F" w:rsidP="00B70D8F">
      <w:pPr>
        <w:pStyle w:val="Heading3"/>
        <w:rPr>
          <w:rFonts w:ascii="Arial" w:hAnsi="Arial" w:cs="Arial"/>
          <w:lang/>
        </w:rPr>
      </w:pPr>
      <w:bookmarkStart w:id="5" w:name="_Toc228058035"/>
      <w:r w:rsidRPr="00E04F0F">
        <w:rPr>
          <w:rFonts w:ascii="Arial" w:hAnsi="Arial" w:cs="Arial"/>
          <w:lang/>
        </w:rPr>
        <w:t>Size, Scope and Economic Importance</w:t>
      </w:r>
      <w:bookmarkEnd w:id="5"/>
    </w:p>
    <w:p w14:paraId="4B939FBC" w14:textId="3D7C49FF" w:rsidR="00B70D8F" w:rsidRPr="00B70D8F" w:rsidRDefault="00B70D8F" w:rsidP="00B70D8F">
      <w:pPr>
        <w:rPr>
          <w:rFonts w:ascii="Arial" w:hAnsi="Arial" w:cs="Arial"/>
          <w:color w:val="000000"/>
          <w:lang/>
        </w:rPr>
      </w:pPr>
      <w:r w:rsidRPr="00B70D8F">
        <w:rPr>
          <w:rFonts w:ascii="Arial" w:hAnsi="Arial" w:cs="Arial"/>
          <w:color w:val="000000"/>
          <w:lang/>
        </w:rPr>
        <w:t xml:space="preserve">The Beximco, Square Textiles, DBL Group, Envoy Textiles, Ha-Meem Group, Pacific Jeans, Epyllion Group, Fakir Fashion, Ananta Group, Mohammadi Group, Noman Group, Standard Group and AKH Group companies are some of the major domestic firms in the RMG industry in Bangladesh (Kabir et al., 2019). They are primarily positioned for cost leadership, quantity and compliance-based competitive advantage. Their competition strategies pursue long-term alliances with foreign buyers in terms of trust, low labour costs, and increasing compliance with sustainable credentials such as LEED, Accord Protocols, etc (Kabir </w:t>
      </w:r>
      <w:r w:rsidRPr="00B70D8F">
        <w:rPr>
          <w:rFonts w:ascii="Arial" w:hAnsi="Arial" w:cs="Arial"/>
          <w:i/>
          <w:iCs/>
          <w:color w:val="000000"/>
          <w:lang/>
        </w:rPr>
        <w:t>et al.</w:t>
      </w:r>
      <w:r w:rsidRPr="00B70D8F">
        <w:rPr>
          <w:rFonts w:ascii="Arial" w:hAnsi="Arial" w:cs="Arial"/>
          <w:color w:val="000000"/>
          <w:lang/>
        </w:rPr>
        <w:t>, 2019). The large companies (DBL and Envoy) are gradually repositioning their strategies towards vertical integration and sustainability, which enhances their image and branding. However, most local businesses are still operating in the value chains of textiles, which are unskilled to semi-skilled (plain garments and jeans). Therefore, their strategies are operational</w:t>
      </w:r>
      <w:r w:rsidRPr="00E04F0F">
        <w:rPr>
          <w:rFonts w:ascii="Arial" w:hAnsi="Arial" w:cs="Arial"/>
          <w:color w:val="000000"/>
          <w:lang w:val="en-US"/>
        </w:rPr>
        <w:t>,</w:t>
      </w:r>
      <w:r w:rsidRPr="00B70D8F">
        <w:rPr>
          <w:rFonts w:ascii="Arial" w:hAnsi="Arial" w:cs="Arial"/>
          <w:color w:val="000000"/>
          <w:lang/>
        </w:rPr>
        <w:t xml:space="preserve"> and they lack design, brand and innovation skills (Fang et al., 2018). This hampers technological and value chain (upgrading and) buyer dependency.</w:t>
      </w:r>
    </w:p>
    <w:p w14:paraId="7963BCFF" w14:textId="77777777" w:rsidR="00B70D8F" w:rsidRPr="00E04F0F" w:rsidRDefault="00B70D8F" w:rsidP="00B70D8F">
      <w:pPr>
        <w:pStyle w:val="Heading3"/>
        <w:rPr>
          <w:rFonts w:ascii="Arial" w:hAnsi="Arial" w:cs="Arial"/>
          <w:lang/>
        </w:rPr>
      </w:pPr>
      <w:bookmarkStart w:id="6" w:name="_Toc228058036"/>
      <w:r w:rsidRPr="00E04F0F">
        <w:rPr>
          <w:rFonts w:ascii="Arial" w:hAnsi="Arial" w:cs="Arial"/>
          <w:lang/>
        </w:rPr>
        <w:t>Major Domestic and Multinational Firms and Competitive Positioning</w:t>
      </w:r>
      <w:bookmarkEnd w:id="6"/>
    </w:p>
    <w:p w14:paraId="02566A57" w14:textId="77777777" w:rsidR="00B70D8F" w:rsidRPr="00B70D8F" w:rsidRDefault="00B70D8F" w:rsidP="00B70D8F">
      <w:pPr>
        <w:rPr>
          <w:rFonts w:ascii="Arial" w:hAnsi="Arial" w:cs="Arial"/>
          <w:b/>
          <w:bCs/>
          <w:color w:val="000000"/>
          <w:lang/>
        </w:rPr>
      </w:pPr>
      <w:r w:rsidRPr="00B70D8F">
        <w:rPr>
          <w:rFonts w:ascii="Arial" w:hAnsi="Arial" w:cs="Arial"/>
          <w:b/>
          <w:bCs/>
          <w:color w:val="000000"/>
          <w:lang/>
        </w:rPr>
        <w:t>Domestic Firms: Strategic and Operational Positioning</w:t>
      </w:r>
    </w:p>
    <w:p w14:paraId="483A4E11" w14:textId="477F6C86" w:rsidR="00B70D8F" w:rsidRPr="00B70D8F" w:rsidRDefault="00B70D8F" w:rsidP="00B70D8F">
      <w:pPr>
        <w:rPr>
          <w:rFonts w:ascii="Arial" w:hAnsi="Arial" w:cs="Arial"/>
          <w:color w:val="000000"/>
          <w:lang/>
        </w:rPr>
      </w:pPr>
      <w:r w:rsidRPr="00B70D8F">
        <w:rPr>
          <w:rFonts w:ascii="Arial" w:hAnsi="Arial" w:cs="Arial"/>
          <w:color w:val="000000"/>
          <w:lang/>
        </w:rPr>
        <w:t xml:space="preserve">The Beximco, Square Textiles, DBL Group, Envoy Textiles, Ha-Meem Group, Pacific Jeans, Epyllion Group, Fakir Fashion, Ananta Group, Mohammadi Group, Noman Group, Standard Group and AKH Group companies are some of the major domestic firms in the RMG industry in Bangladesh. They are primarily positioned for cost leadership, quantity and compliance-based competitive advantage (Daniels and Sullivan, 2011). Their competition strategies pursue long-term alliances with foreign buyers in terms of trust, low labour costs, and increasing compliance with sustainable credentials such as LEED, Accord Protocols, etc. The large companies (DBL and Envoy) are gradually repositioning their strategies towards vertical integration and sustainability, which enhances their image and branding (Griffin and Pustay, 2020). However, most local businesses are still operating in the value chains of textiles, which </w:t>
      </w:r>
      <w:r w:rsidRPr="00E04F0F">
        <w:rPr>
          <w:rFonts w:ascii="Arial" w:hAnsi="Arial" w:cs="Arial"/>
          <w:color w:val="000000"/>
          <w:lang/>
        </w:rPr>
        <w:t>are</w:t>
      </w:r>
      <w:r w:rsidRPr="00B70D8F">
        <w:rPr>
          <w:rFonts w:ascii="Arial" w:hAnsi="Arial" w:cs="Arial"/>
          <w:color w:val="000000"/>
          <w:lang/>
        </w:rPr>
        <w:t xml:space="preserve"> unskilled to semi-skilled (plain garments and jeans). Therefore, their strategies are operational</w:t>
      </w:r>
      <w:r w:rsidRPr="00E04F0F">
        <w:rPr>
          <w:rFonts w:ascii="Arial" w:hAnsi="Arial" w:cs="Arial"/>
          <w:color w:val="000000"/>
          <w:lang w:val="en-US"/>
        </w:rPr>
        <w:t>,</w:t>
      </w:r>
      <w:r w:rsidRPr="00B70D8F">
        <w:rPr>
          <w:rFonts w:ascii="Arial" w:hAnsi="Arial" w:cs="Arial"/>
          <w:color w:val="000000"/>
          <w:lang/>
        </w:rPr>
        <w:t xml:space="preserve"> and they lack design, brand and innovation skills. This hampers technological and value chain (upgrading and) buyer dependency.</w:t>
      </w:r>
    </w:p>
    <w:p w14:paraId="2CD06680" w14:textId="77777777" w:rsidR="00B70D8F" w:rsidRPr="00B70D8F" w:rsidRDefault="00B70D8F" w:rsidP="00B70D8F">
      <w:pPr>
        <w:rPr>
          <w:rFonts w:ascii="Arial" w:hAnsi="Arial" w:cs="Arial"/>
          <w:b/>
          <w:bCs/>
          <w:color w:val="000000"/>
          <w:lang/>
        </w:rPr>
      </w:pPr>
      <w:r w:rsidRPr="00B70D8F">
        <w:rPr>
          <w:rFonts w:ascii="Arial" w:hAnsi="Arial" w:cs="Arial"/>
          <w:b/>
          <w:bCs/>
          <w:color w:val="000000"/>
          <w:lang/>
        </w:rPr>
        <w:t>Multinational Firms: Strategic and Market Positioning</w:t>
      </w:r>
    </w:p>
    <w:p w14:paraId="51F8FFDC" w14:textId="6705566A" w:rsidR="00B70D8F" w:rsidRPr="00B70D8F" w:rsidRDefault="00B70D8F" w:rsidP="00B70D8F">
      <w:pPr>
        <w:rPr>
          <w:rFonts w:ascii="Arial" w:hAnsi="Arial" w:cs="Arial"/>
          <w:color w:val="000000"/>
          <w:lang/>
        </w:rPr>
      </w:pPr>
      <w:r w:rsidRPr="00B70D8F">
        <w:rPr>
          <w:rFonts w:ascii="Arial" w:hAnsi="Arial" w:cs="Arial"/>
          <w:color w:val="000000"/>
          <w:lang/>
        </w:rPr>
        <w:t>Global companies H&amp;M, Zara (Inditex), Primark, Uniqlo, Marks &amp; Spencer, Walmart, Target, C&amp;A, Gap and Levi's are key buyers. The strategies are design, brand, retail and source. They own the high-value areas of design, marketing and retailing and hence maximise profits. Their sourcing in Bangladesh focuses on cost, impacted by sustainability, speed and regulatory considerations (Hasan and Das, 2025). Multinationals operate at the high-value end and create value through responsiveness to fashion, quality and brand. This keeps MNCs at the top of the global supply chain for clothing and confirms Bangladesh as a production location</w:t>
      </w:r>
      <w:r w:rsidRPr="00E04F0F">
        <w:rPr>
          <w:rFonts w:ascii="Arial" w:hAnsi="Arial" w:cs="Arial"/>
          <w:color w:val="000000"/>
          <w:lang w:val="en-US"/>
        </w:rPr>
        <w:t>,</w:t>
      </w:r>
      <w:r w:rsidRPr="00B70D8F">
        <w:rPr>
          <w:rFonts w:ascii="Arial" w:hAnsi="Arial" w:cs="Arial"/>
          <w:color w:val="000000"/>
          <w:lang/>
        </w:rPr>
        <w:t xml:space="preserve"> not a major player.</w:t>
      </w:r>
    </w:p>
    <w:p w14:paraId="6B59A411" w14:textId="77777777" w:rsidR="0083584A" w:rsidRPr="00E04F0F" w:rsidRDefault="0083584A" w:rsidP="0083584A">
      <w:pPr>
        <w:rPr>
          <w:rFonts w:ascii="Arial" w:hAnsi="Arial" w:cs="Arial"/>
          <w:color w:val="000000"/>
        </w:rPr>
      </w:pPr>
    </w:p>
    <w:p w14:paraId="68F81B35" w14:textId="50A76372" w:rsidR="0083584A" w:rsidRPr="00E04F0F" w:rsidRDefault="0083584A" w:rsidP="75D01427">
      <w:pPr>
        <w:pStyle w:val="Heading2"/>
        <w:rPr>
          <w:rFonts w:ascii="Arial" w:hAnsi="Arial" w:cs="Arial"/>
        </w:rPr>
      </w:pPr>
      <w:bookmarkStart w:id="7" w:name="_Toc228058037"/>
      <w:r w:rsidRPr="00E04F0F">
        <w:rPr>
          <w:rFonts w:ascii="Arial" w:hAnsi="Arial" w:cs="Arial"/>
        </w:rPr>
        <w:t xml:space="preserve">3. </w:t>
      </w:r>
      <w:r w:rsidR="00B70D8F" w:rsidRPr="00E04F0F">
        <w:rPr>
          <w:rFonts w:ascii="Arial" w:hAnsi="Arial" w:cs="Arial"/>
          <w:bCs/>
        </w:rPr>
        <w:t>Application of Porter’s Diamond Model to Bangladesh’s RMG Industry</w:t>
      </w:r>
      <w:bookmarkEnd w:id="7"/>
    </w:p>
    <w:p w14:paraId="46ACB7A9" w14:textId="6B46D645" w:rsidR="0083584A" w:rsidRPr="00E04F0F" w:rsidRDefault="0083584A" w:rsidP="75D01427">
      <w:pPr>
        <w:rPr>
          <w:rFonts w:ascii="Arial" w:hAnsi="Arial" w:cs="Arial"/>
          <w:color w:val="000000"/>
        </w:rPr>
      </w:pPr>
      <w:r w:rsidRPr="00E04F0F">
        <w:rPr>
          <w:rFonts w:ascii="Arial" w:hAnsi="Arial" w:cs="Arial"/>
          <w:color w:val="000000" w:themeColor="text1"/>
        </w:rPr>
        <w:t>Porter's Diamond Model is a model which is used to understand what gives nations their competitive advantage. It includes four important elements: need conditions, factor conditions, related and supporting industries, firm strategy, structure and rivalry</w:t>
      </w:r>
      <w:r w:rsidR="000005B7">
        <w:rPr>
          <w:rFonts w:ascii="Arial" w:hAnsi="Arial" w:cs="Arial"/>
          <w:color w:val="000000" w:themeColor="text1"/>
        </w:rPr>
        <w:t xml:space="preserve"> </w:t>
      </w:r>
      <w:r w:rsidR="00B70D8F" w:rsidRPr="00E04F0F">
        <w:rPr>
          <w:rFonts w:ascii="Arial" w:hAnsi="Arial" w:cs="Arial"/>
          <w:color w:val="000000" w:themeColor="text1"/>
        </w:rPr>
        <w:t xml:space="preserve"> (Fang </w:t>
      </w:r>
      <w:r w:rsidR="00B70D8F" w:rsidRPr="00E04F0F">
        <w:rPr>
          <w:rFonts w:ascii="Arial" w:hAnsi="Arial" w:cs="Arial"/>
          <w:i/>
          <w:color w:val="000000" w:themeColor="text1"/>
        </w:rPr>
        <w:t>et al.</w:t>
      </w:r>
      <w:r w:rsidR="00B70D8F" w:rsidRPr="00E04F0F">
        <w:rPr>
          <w:rFonts w:ascii="Arial" w:hAnsi="Arial" w:cs="Arial"/>
          <w:color w:val="000000" w:themeColor="text1"/>
        </w:rPr>
        <w:t>, 2018)</w:t>
      </w:r>
      <w:r w:rsidRPr="00E04F0F">
        <w:rPr>
          <w:rFonts w:ascii="Arial" w:hAnsi="Arial" w:cs="Arial"/>
          <w:color w:val="000000" w:themeColor="text1"/>
        </w:rPr>
        <w:t>.</w:t>
      </w:r>
      <w:r w:rsidR="00632B78">
        <w:rPr>
          <w:rFonts w:ascii="Arial" w:hAnsi="Arial" w:cs="Arial"/>
          <w:color w:val="000000" w:themeColor="text1"/>
        </w:rPr>
        <w:t xml:space="preserve"> It</w:t>
      </w:r>
      <w:r w:rsidR="0082222B">
        <w:rPr>
          <w:rFonts w:ascii="Arial" w:hAnsi="Arial" w:cs="Arial"/>
          <w:color w:val="000000" w:themeColor="text1"/>
        </w:rPr>
        <w:t xml:space="preserve"> </w:t>
      </w:r>
      <w:r w:rsidR="00632B78">
        <w:rPr>
          <w:rFonts w:ascii="Arial" w:hAnsi="Arial" w:cs="Arial"/>
          <w:color w:val="000000" w:themeColor="text1"/>
        </w:rPr>
        <w:t>also</w:t>
      </w:r>
      <w:r w:rsidR="0082222B">
        <w:rPr>
          <w:rFonts w:ascii="Arial" w:hAnsi="Arial" w:cs="Arial"/>
          <w:color w:val="000000" w:themeColor="text1"/>
        </w:rPr>
        <w:t xml:space="preserve"> has two </w:t>
      </w:r>
      <w:r w:rsidR="008A798F">
        <w:rPr>
          <w:rFonts w:ascii="Arial" w:hAnsi="Arial" w:cs="Arial"/>
          <w:color w:val="000000" w:themeColor="text1"/>
        </w:rPr>
        <w:t xml:space="preserve">additional variable : government </w:t>
      </w:r>
      <w:r w:rsidR="003B4EE3">
        <w:rPr>
          <w:rFonts w:ascii="Arial" w:hAnsi="Arial" w:cs="Arial"/>
          <w:color w:val="000000" w:themeColor="text1"/>
        </w:rPr>
        <w:t xml:space="preserve">and chance. </w:t>
      </w:r>
      <w:r w:rsidRPr="00E04F0F">
        <w:rPr>
          <w:rFonts w:ascii="Arial" w:hAnsi="Arial" w:cs="Arial"/>
          <w:color w:val="000000" w:themeColor="text1"/>
        </w:rPr>
        <w:t>This model gives interesting perspectives on the competitiveness of the Readymade Garments (RMG) industry in Bangladesh, especially with the MNCs such as the H&amp;M. However, the applicability of this model is not without limitations, as per the above peculiar situation of the RMG industry of Bangladesh.</w:t>
      </w:r>
    </w:p>
    <w:p w14:paraId="3E6C3BF1" w14:textId="77777777" w:rsidR="00F04284" w:rsidRPr="00E04F0F" w:rsidRDefault="00F04284" w:rsidP="75D01427">
      <w:pPr>
        <w:keepNext/>
        <w:jc w:val="center"/>
        <w:rPr>
          <w:rFonts w:ascii="Arial" w:hAnsi="Arial" w:cs="Arial"/>
        </w:rPr>
      </w:pPr>
      <w:r w:rsidRPr="00E04F0F">
        <w:rPr>
          <w:rFonts w:ascii="Arial" w:hAnsi="Arial" w:cs="Arial"/>
        </w:rPr>
        <w:fldChar w:fldCharType="begin"/>
      </w:r>
      <w:r w:rsidRPr="00E04F0F">
        <w:rPr>
          <w:rFonts w:ascii="Arial" w:hAnsi="Arial" w:cs="Arial"/>
        </w:rPr>
        <w:instrText xml:space="preserve"> INCLUDEPICTURE "/Users/ijtehad/Library/Group Containers/UBF8T346G9.ms/WebArchiveCopyPasteTempFiles/com.microsoft.Word/Porters-Diamond-of-National-Competitive-Advantage-Source-Porter-M-1998-The.png" \* MERGEFORMATINET </w:instrText>
      </w:r>
      <w:r w:rsidRPr="00E04F0F">
        <w:rPr>
          <w:rFonts w:ascii="Arial" w:hAnsi="Arial" w:cs="Arial"/>
        </w:rPr>
        <w:fldChar w:fldCharType="separate"/>
      </w:r>
      <w:r w:rsidRPr="00E04F0F">
        <w:rPr>
          <w:rFonts w:ascii="Arial" w:hAnsi="Arial" w:cs="Arial"/>
          <w:noProof/>
        </w:rPr>
        <w:drawing>
          <wp:inline distT="0" distB="0" distL="0" distR="0" wp14:anchorId="000945B6" wp14:editId="14A08EE3">
            <wp:extent cx="5727700" cy="3583940"/>
            <wp:effectExtent l="0" t="0" r="0" b="0"/>
            <wp:docPr id="849836321" name="Picture 1" descr="Porter's Diamond of National Competitive Advantage Source: Porter, 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of National Competitive Advantage Source: Porter, M.,...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583940"/>
                    </a:xfrm>
                    <a:prstGeom prst="rect">
                      <a:avLst/>
                    </a:prstGeom>
                    <a:noFill/>
                    <a:ln>
                      <a:noFill/>
                    </a:ln>
                  </pic:spPr>
                </pic:pic>
              </a:graphicData>
            </a:graphic>
          </wp:inline>
        </w:drawing>
      </w:r>
      <w:r w:rsidRPr="00E04F0F">
        <w:rPr>
          <w:rFonts w:ascii="Arial" w:hAnsi="Arial" w:cs="Arial"/>
        </w:rPr>
        <w:fldChar w:fldCharType="end"/>
      </w:r>
    </w:p>
    <w:p w14:paraId="311A4DD9" w14:textId="2363F7D1" w:rsidR="00F04284" w:rsidRPr="00E04F0F" w:rsidRDefault="00F04284" w:rsidP="75D01427">
      <w:pPr>
        <w:pStyle w:val="Caption"/>
        <w:rPr>
          <w:rFonts w:ascii="Arial" w:hAnsi="Arial" w:cs="Arial"/>
          <w:lang w:val="en-US"/>
        </w:rPr>
      </w:pPr>
      <w:r w:rsidRPr="00E04F0F">
        <w:rPr>
          <w:rFonts w:ascii="Arial" w:hAnsi="Arial" w:cs="Arial"/>
        </w:rPr>
        <w:t xml:space="preserve">Figure </w:t>
      </w:r>
      <w:r w:rsidRPr="00E04F0F">
        <w:rPr>
          <w:rFonts w:ascii="Arial" w:hAnsi="Arial" w:cs="Arial"/>
        </w:rPr>
        <w:fldChar w:fldCharType="begin"/>
      </w:r>
      <w:r w:rsidRPr="00E04F0F">
        <w:rPr>
          <w:rFonts w:ascii="Arial" w:hAnsi="Arial" w:cs="Arial"/>
        </w:rPr>
        <w:instrText xml:space="preserve"> SEQ Figure \* ARABIC </w:instrText>
      </w:r>
      <w:r w:rsidRPr="00E04F0F">
        <w:rPr>
          <w:rFonts w:ascii="Arial" w:hAnsi="Arial" w:cs="Arial"/>
        </w:rPr>
        <w:fldChar w:fldCharType="separate"/>
      </w:r>
      <w:r w:rsidR="00E04F0F" w:rsidRPr="00E04F0F">
        <w:rPr>
          <w:rFonts w:ascii="Arial" w:hAnsi="Arial" w:cs="Arial"/>
          <w:noProof/>
        </w:rPr>
        <w:t>1</w:t>
      </w:r>
      <w:r w:rsidRPr="00E04F0F">
        <w:rPr>
          <w:rFonts w:ascii="Arial" w:hAnsi="Arial" w:cs="Arial"/>
          <w:noProof/>
        </w:rPr>
        <w:fldChar w:fldCharType="end"/>
      </w:r>
      <w:r w:rsidRPr="00E04F0F">
        <w:rPr>
          <w:rFonts w:ascii="Arial" w:hAnsi="Arial" w:cs="Arial"/>
          <w:lang w:val="en-US"/>
        </w:rPr>
        <w:t>: Michael Porter’s Diamond Model of National Advantage</w:t>
      </w:r>
    </w:p>
    <w:p w14:paraId="02FB3229" w14:textId="022719ED" w:rsidR="00F04284" w:rsidRPr="00E04F0F" w:rsidRDefault="00F04284" w:rsidP="75D01427">
      <w:pPr>
        <w:pStyle w:val="Caption"/>
        <w:rPr>
          <w:rFonts w:ascii="Arial" w:hAnsi="Arial" w:cs="Arial"/>
          <w:color w:val="000000"/>
        </w:rPr>
      </w:pPr>
      <w:r w:rsidRPr="00E04F0F">
        <w:rPr>
          <w:rFonts w:ascii="Arial" w:hAnsi="Arial" w:cs="Arial"/>
          <w:lang w:val="en-US"/>
        </w:rPr>
        <w:t xml:space="preserve">Source: </w:t>
      </w:r>
      <w:r w:rsidRPr="00E04F0F">
        <w:rPr>
          <w:rFonts w:ascii="Arial" w:hAnsi="Arial" w:cs="Arial"/>
        </w:rPr>
        <w:t>(Fang </w:t>
      </w:r>
      <w:r w:rsidRPr="00E04F0F">
        <w:rPr>
          <w:rFonts w:ascii="Arial" w:hAnsi="Arial" w:cs="Arial"/>
          <w:i/>
        </w:rPr>
        <w:t>et al.</w:t>
      </w:r>
      <w:r w:rsidRPr="00E04F0F">
        <w:rPr>
          <w:rFonts w:ascii="Arial" w:hAnsi="Arial" w:cs="Arial"/>
        </w:rPr>
        <w:t>, 2018)</w:t>
      </w:r>
    </w:p>
    <w:p w14:paraId="3C25CFD4" w14:textId="77777777" w:rsidR="00B70D8F" w:rsidRPr="00E04F0F" w:rsidRDefault="00B70D8F" w:rsidP="00B70D8F">
      <w:pPr>
        <w:pStyle w:val="Heading3"/>
        <w:rPr>
          <w:rFonts w:ascii="Arial" w:hAnsi="Arial" w:cs="Arial"/>
          <w:lang/>
        </w:rPr>
      </w:pPr>
      <w:bookmarkStart w:id="8" w:name="_Toc228058038"/>
      <w:r w:rsidRPr="00E04F0F">
        <w:rPr>
          <w:rFonts w:ascii="Arial" w:hAnsi="Arial" w:cs="Arial"/>
          <w:lang/>
        </w:rPr>
        <w:t>Factor Conditions</w:t>
      </w:r>
      <w:bookmarkEnd w:id="8"/>
    </w:p>
    <w:p w14:paraId="11A2C8CB" w14:textId="5E3C2715" w:rsidR="00B70D8F" w:rsidRPr="00B70D8F" w:rsidRDefault="00B70D8F" w:rsidP="00B70D8F">
      <w:pPr>
        <w:rPr>
          <w:rFonts w:ascii="Arial" w:hAnsi="Arial" w:cs="Arial"/>
          <w:lang/>
        </w:rPr>
      </w:pPr>
      <w:r w:rsidRPr="00B70D8F">
        <w:rPr>
          <w:rFonts w:ascii="Arial" w:hAnsi="Arial" w:cs="Arial"/>
          <w:lang/>
        </w:rPr>
        <w:t>The key source of the RMG industry's global competitiveness is its favourable factor conditions (including an abundance of low</w:t>
      </w:r>
      <w:r w:rsidRPr="00E04F0F">
        <w:rPr>
          <w:rFonts w:ascii="Arial" w:hAnsi="Arial" w:cs="Arial"/>
          <w:lang w:val="en-US"/>
        </w:rPr>
        <w:t>-</w:t>
      </w:r>
      <w:r w:rsidRPr="00B70D8F">
        <w:rPr>
          <w:rFonts w:ascii="Arial" w:hAnsi="Arial" w:cs="Arial"/>
          <w:lang/>
        </w:rPr>
        <w:t>wage labour, a learning effect and increasingly clustered RMG industries) (Asmat, Norhayati and Abdul Latif, 2022). Employment of over four million workers in Bangladesh's RMG industry allows for large-scale, labour-intensive production to satisfy the price considerations of foreign buyers. This competency has traditionally enabled Bangladesh to be the world's second-largest garment exporter (Khan and Roy, 2023). And garment clusters in Dhaka, Gazipur and Chattogram create agglomeration economies (such as sharing labour pool, second degree subcontracting and reduced transport cost). However, its factor base is not as advanced. Infrastructure issues (such as traffic jam</w:t>
      </w:r>
      <w:r w:rsidRPr="00E04F0F">
        <w:rPr>
          <w:rFonts w:ascii="Arial" w:hAnsi="Arial" w:cs="Arial"/>
          <w:lang w:val="en-US"/>
        </w:rPr>
        <w:t>s</w:t>
      </w:r>
      <w:r w:rsidRPr="00B70D8F">
        <w:rPr>
          <w:rFonts w:ascii="Arial" w:hAnsi="Arial" w:cs="Arial"/>
          <w:lang/>
        </w:rPr>
        <w:t xml:space="preserve"> at the port, irregular electricity supply and inflexible transport) create longer lead time</w:t>
      </w:r>
      <w:r w:rsidRPr="00E04F0F">
        <w:rPr>
          <w:rFonts w:ascii="Arial" w:hAnsi="Arial" w:cs="Arial"/>
          <w:lang w:val="en-US"/>
        </w:rPr>
        <w:t>s</w:t>
      </w:r>
      <w:r w:rsidRPr="00B70D8F">
        <w:rPr>
          <w:rFonts w:ascii="Arial" w:hAnsi="Arial" w:cs="Arial"/>
          <w:lang/>
        </w:rPr>
        <w:t xml:space="preserve"> than in some other countries (such as Vietnam) (Lahti, Wincent and Parida, 2018). This</w:t>
      </w:r>
      <w:r w:rsidRPr="00E04F0F">
        <w:rPr>
          <w:rFonts w:ascii="Arial" w:hAnsi="Arial" w:cs="Arial"/>
          <w:lang w:val="en-US"/>
        </w:rPr>
        <w:t>,</w:t>
      </w:r>
      <w:r w:rsidRPr="00B70D8F">
        <w:rPr>
          <w:rFonts w:ascii="Arial" w:hAnsi="Arial" w:cs="Arial"/>
          <w:lang/>
        </w:rPr>
        <w:t xml:space="preserve"> however, offers </w:t>
      </w:r>
      <w:r w:rsidRPr="00E04F0F">
        <w:rPr>
          <w:rFonts w:ascii="Arial" w:hAnsi="Arial" w:cs="Arial"/>
          <w:lang w:val="en-US"/>
        </w:rPr>
        <w:t xml:space="preserve">a </w:t>
      </w:r>
      <w:r w:rsidRPr="00B70D8F">
        <w:rPr>
          <w:rFonts w:ascii="Arial" w:hAnsi="Arial" w:cs="Arial"/>
          <w:lang/>
        </w:rPr>
        <w:t xml:space="preserve">cost advantage in export competitiveness (being highly </w:t>
      </w:r>
      <w:r w:rsidRPr="00E04F0F">
        <w:rPr>
          <w:rFonts w:ascii="Arial" w:hAnsi="Arial" w:cs="Arial"/>
          <w:lang/>
        </w:rPr>
        <w:t>competitive in t</w:t>
      </w:r>
      <w:proofErr w:type="spellStart"/>
      <w:r w:rsidRPr="00E04F0F">
        <w:rPr>
          <w:rFonts w:ascii="Arial" w:hAnsi="Arial" w:cs="Arial"/>
          <w:lang w:val="en-US"/>
        </w:rPr>
        <w:t>erms</w:t>
      </w:r>
      <w:proofErr w:type="spellEnd"/>
      <w:r w:rsidRPr="00E04F0F">
        <w:rPr>
          <w:rFonts w:ascii="Arial" w:hAnsi="Arial" w:cs="Arial"/>
          <w:lang w:val="en-US"/>
        </w:rPr>
        <w:t xml:space="preserve"> of </w:t>
      </w:r>
      <w:r w:rsidRPr="00B70D8F">
        <w:rPr>
          <w:rFonts w:ascii="Arial" w:hAnsi="Arial" w:cs="Arial"/>
          <w:lang/>
        </w:rPr>
        <w:t xml:space="preserve">capacity and low cost) that enables firms to accept </w:t>
      </w:r>
      <w:r w:rsidRPr="00E04F0F">
        <w:rPr>
          <w:rFonts w:ascii="Arial" w:hAnsi="Arial" w:cs="Arial"/>
          <w:lang w:val="en-US"/>
        </w:rPr>
        <w:t xml:space="preserve">a </w:t>
      </w:r>
      <w:r w:rsidRPr="00B70D8F">
        <w:rPr>
          <w:rFonts w:ascii="Arial" w:hAnsi="Arial" w:cs="Arial"/>
          <w:lang/>
        </w:rPr>
        <w:t xml:space="preserve">high volume of orders at </w:t>
      </w:r>
      <w:r w:rsidRPr="00E04F0F">
        <w:rPr>
          <w:rFonts w:ascii="Arial" w:hAnsi="Arial" w:cs="Arial"/>
          <w:lang w:val="en-US"/>
        </w:rPr>
        <w:t xml:space="preserve">a </w:t>
      </w:r>
      <w:r w:rsidRPr="00B70D8F">
        <w:rPr>
          <w:rFonts w:ascii="Arial" w:hAnsi="Arial" w:cs="Arial"/>
          <w:lang/>
        </w:rPr>
        <w:t>competitive price.</w:t>
      </w:r>
    </w:p>
    <w:p w14:paraId="2CFDBFE1" w14:textId="77777777" w:rsidR="00B70D8F" w:rsidRPr="00B70D8F" w:rsidRDefault="00B70D8F" w:rsidP="00B70D8F">
      <w:pPr>
        <w:rPr>
          <w:rFonts w:ascii="Arial" w:hAnsi="Arial" w:cs="Arial"/>
          <w:lang/>
        </w:rPr>
      </w:pPr>
    </w:p>
    <w:p w14:paraId="1DB6F40E" w14:textId="77777777" w:rsidR="00B70D8F" w:rsidRPr="00E04F0F" w:rsidRDefault="00B70D8F" w:rsidP="00B70D8F">
      <w:pPr>
        <w:pStyle w:val="Heading3"/>
        <w:rPr>
          <w:rFonts w:ascii="Arial" w:hAnsi="Arial" w:cs="Arial"/>
          <w:lang/>
        </w:rPr>
      </w:pPr>
      <w:bookmarkStart w:id="9" w:name="_Toc228058039"/>
      <w:r w:rsidRPr="00E04F0F">
        <w:rPr>
          <w:rFonts w:ascii="Arial" w:hAnsi="Arial" w:cs="Arial"/>
          <w:lang/>
        </w:rPr>
        <w:t>Demand Conditions</w:t>
      </w:r>
      <w:bookmarkEnd w:id="9"/>
    </w:p>
    <w:p w14:paraId="178AF3D8" w14:textId="105A79CF" w:rsidR="00B70D8F" w:rsidRPr="00B70D8F" w:rsidRDefault="00B70D8F" w:rsidP="00B70D8F">
      <w:pPr>
        <w:rPr>
          <w:rFonts w:ascii="Arial" w:hAnsi="Arial" w:cs="Arial"/>
          <w:lang/>
        </w:rPr>
      </w:pPr>
      <w:r w:rsidRPr="00B70D8F">
        <w:rPr>
          <w:rFonts w:ascii="Arial" w:hAnsi="Arial" w:cs="Arial"/>
          <w:lang/>
        </w:rPr>
        <w:t>Bangladesh's RMG industry is largely based on export demand. Primary markets are the European Union (EU) and the US with significant exports. Export demand has provided both accelerated integration into global value chains a</w:t>
      </w:r>
      <w:r w:rsidRPr="00E04F0F">
        <w:rPr>
          <w:rFonts w:ascii="Arial" w:hAnsi="Arial" w:cs="Arial"/>
          <w:lang/>
        </w:rPr>
        <w:t>nd</w:t>
      </w:r>
      <w:r w:rsidRPr="00B70D8F">
        <w:rPr>
          <w:rFonts w:ascii="Arial" w:hAnsi="Arial" w:cs="Arial"/>
          <w:lang/>
        </w:rPr>
        <w:t xml:space="preserve"> an order book. Bangladesh's exports set the bar high and have exceeded US$38 billion in 2015</w:t>
      </w:r>
      <w:r w:rsidRPr="00E04F0F">
        <w:rPr>
          <w:rFonts w:ascii="Arial" w:hAnsi="Arial" w:cs="Arial"/>
          <w:lang w:val="en-US"/>
        </w:rPr>
        <w:t>,</w:t>
      </w:r>
      <w:r w:rsidRPr="00B70D8F">
        <w:rPr>
          <w:rFonts w:ascii="Arial" w:hAnsi="Arial" w:cs="Arial"/>
          <w:lang/>
        </w:rPr>
        <w:t xml:space="preserve"> with a drop in growth (Hasan and Das, 2025). The requirements of these savvy consumers have also shaped manufacturing processes; global retailers expect quality, compliant and sustainable products. Therefore, it has spurred Bangladesh to increase efficiency and meet international standards. But overdependence on international demand makes Bangladesh susceptible to global economic, consumer and geopolitical trends. But global demand remains the industry's point of focus and enhances Bangladesh'</w:t>
      </w:r>
      <w:r w:rsidRPr="00E04F0F">
        <w:rPr>
          <w:rFonts w:ascii="Arial" w:hAnsi="Arial" w:cs="Arial"/>
          <w:lang w:val="en-US"/>
        </w:rPr>
        <w:t>s</w:t>
      </w:r>
      <w:r w:rsidRPr="00B70D8F">
        <w:rPr>
          <w:rFonts w:ascii="Arial" w:hAnsi="Arial" w:cs="Arial"/>
          <w:lang/>
        </w:rPr>
        <w:t xml:space="preserve"> position as a global sourcing destination.</w:t>
      </w:r>
    </w:p>
    <w:p w14:paraId="48B97112" w14:textId="77777777" w:rsidR="00B70D8F" w:rsidRPr="00E04F0F" w:rsidRDefault="00B70D8F" w:rsidP="00B70D8F">
      <w:pPr>
        <w:pStyle w:val="Heading3"/>
        <w:rPr>
          <w:rFonts w:ascii="Arial" w:hAnsi="Arial" w:cs="Arial"/>
          <w:lang/>
        </w:rPr>
      </w:pPr>
      <w:bookmarkStart w:id="10" w:name="_Toc228058040"/>
      <w:r w:rsidRPr="00E04F0F">
        <w:rPr>
          <w:rFonts w:ascii="Arial" w:hAnsi="Arial" w:cs="Arial"/>
          <w:lang/>
        </w:rPr>
        <w:t>Related and Supporting Industries</w:t>
      </w:r>
      <w:bookmarkEnd w:id="10"/>
    </w:p>
    <w:p w14:paraId="11253DAE" w14:textId="0BF24F91" w:rsidR="00B70D8F" w:rsidRPr="00B70D8F" w:rsidRDefault="00B70D8F" w:rsidP="00B70D8F">
      <w:pPr>
        <w:rPr>
          <w:rFonts w:ascii="Arial" w:hAnsi="Arial" w:cs="Arial"/>
          <w:lang/>
        </w:rPr>
      </w:pPr>
      <w:r w:rsidRPr="00B70D8F">
        <w:rPr>
          <w:rFonts w:ascii="Arial" w:hAnsi="Arial" w:cs="Arial"/>
          <w:lang/>
        </w:rPr>
        <w:t>Access to related and supporting industries has improved the ability of Bangladesh RMG to compete (to some degree). The knitwear industry is well-integrated with local textile mills</w:t>
      </w:r>
      <w:r w:rsidRPr="00E04F0F">
        <w:rPr>
          <w:rFonts w:ascii="Arial" w:hAnsi="Arial" w:cs="Arial"/>
          <w:lang w:val="en-US"/>
        </w:rPr>
        <w:t>,</w:t>
      </w:r>
      <w:r w:rsidRPr="00B70D8F">
        <w:rPr>
          <w:rFonts w:ascii="Arial" w:hAnsi="Arial" w:cs="Arial"/>
          <w:lang/>
        </w:rPr>
        <w:t xml:space="preserve"> accessing raw materials like yarn and fabric with the possibility of high</w:t>
      </w:r>
      <w:r w:rsidRPr="00E04F0F">
        <w:rPr>
          <w:rFonts w:ascii="Arial" w:hAnsi="Arial" w:cs="Arial"/>
          <w:lang w:val="en-US"/>
        </w:rPr>
        <w:t>-</w:t>
      </w:r>
      <w:r w:rsidRPr="00B70D8F">
        <w:rPr>
          <w:rFonts w:ascii="Arial" w:hAnsi="Arial" w:cs="Arial"/>
          <w:lang/>
        </w:rPr>
        <w:t>value addition and short lead times. But woven garment</w:t>
      </w:r>
      <w:r w:rsidRPr="00E04F0F">
        <w:rPr>
          <w:rFonts w:ascii="Arial" w:hAnsi="Arial" w:cs="Arial"/>
          <w:lang w:val="en-US"/>
        </w:rPr>
        <w:t>s</w:t>
      </w:r>
      <w:r w:rsidRPr="00B70D8F">
        <w:rPr>
          <w:rFonts w:ascii="Arial" w:hAnsi="Arial" w:cs="Arial"/>
          <w:lang/>
        </w:rPr>
        <w:t xml:space="preserve"> continue to largely rely on imported fabric (cotton and synthetic), which increases the cost and lead time. Other related industries (accessories, packaging, transport and logistics) have also developed to support the garment industry to create an industrial chain (Fang et al., 2018). Clustering also leads to better relations with suppliers, manufacturers and exporters. However, technological capabilities are low, especially in smaller firms, limiting innovation and industrial upgrading to better quality products. Yet, despite these shortcomings, the development of these related industries ha</w:t>
      </w:r>
      <w:r w:rsidRPr="00E04F0F">
        <w:rPr>
          <w:rFonts w:ascii="Arial" w:hAnsi="Arial" w:cs="Arial"/>
          <w:lang w:val="en-US"/>
        </w:rPr>
        <w:t>s</w:t>
      </w:r>
      <w:r w:rsidRPr="00B70D8F">
        <w:rPr>
          <w:rFonts w:ascii="Arial" w:hAnsi="Arial" w:cs="Arial"/>
          <w:lang/>
        </w:rPr>
        <w:t xml:space="preserve"> had a significant impact on upgrading to better products and increasing exports.</w:t>
      </w:r>
    </w:p>
    <w:p w14:paraId="5CBBE99E" w14:textId="77777777" w:rsidR="00B70D8F" w:rsidRPr="00E04F0F" w:rsidRDefault="00B70D8F" w:rsidP="00B70D8F">
      <w:pPr>
        <w:pStyle w:val="Heading3"/>
        <w:rPr>
          <w:rFonts w:ascii="Arial" w:hAnsi="Arial" w:cs="Arial"/>
          <w:lang/>
        </w:rPr>
      </w:pPr>
      <w:bookmarkStart w:id="11" w:name="_Toc228058041"/>
      <w:r w:rsidRPr="00E04F0F">
        <w:rPr>
          <w:rFonts w:ascii="Arial" w:hAnsi="Arial" w:cs="Arial"/>
          <w:lang/>
        </w:rPr>
        <w:t>Firm Strategy, Structure and Rivalry</w:t>
      </w:r>
      <w:bookmarkEnd w:id="11"/>
    </w:p>
    <w:p w14:paraId="45612CEB" w14:textId="37177502" w:rsidR="00B70D8F" w:rsidRPr="00B70D8F" w:rsidRDefault="00B70D8F" w:rsidP="00B70D8F">
      <w:pPr>
        <w:rPr>
          <w:rFonts w:ascii="Arial" w:hAnsi="Arial" w:cs="Arial"/>
          <w:lang/>
        </w:rPr>
      </w:pPr>
      <w:r w:rsidRPr="00B70D8F">
        <w:rPr>
          <w:rFonts w:ascii="Arial" w:hAnsi="Arial" w:cs="Arial"/>
          <w:lang/>
        </w:rPr>
        <w:t>Bangladesh RMG firms' strategy is cost leadership, with intense local competition. Competition for international buyers' orders requires efficiency</w:t>
      </w:r>
      <w:r w:rsidRPr="00E04F0F">
        <w:rPr>
          <w:rFonts w:ascii="Arial" w:hAnsi="Arial" w:cs="Arial"/>
          <w:lang w:val="en-US"/>
        </w:rPr>
        <w:t>,</w:t>
      </w:r>
      <w:r w:rsidRPr="00B70D8F">
        <w:rPr>
          <w:rFonts w:ascii="Arial" w:hAnsi="Arial" w:cs="Arial"/>
          <w:lang/>
        </w:rPr>
        <w:t xml:space="preserve"> cost and delivery time reduction. This enhances responsiveness and the willingness to pay attention to and meet buyer needs. However, the "cost focus" limits product and technology differentiation and upgrading into higher activities (Fraser and van der Ven, 2022). Firms are involved in basic apparel making, not design and branding. This enables them to be competitive in the short term, but complex aspects of upgrading are constrained. Nonetheless, competition and a low-cost strategy has enabled Bangladesh to survive in the global marketplace.</w:t>
      </w:r>
    </w:p>
    <w:p w14:paraId="3C05099D" w14:textId="77777777" w:rsidR="00B70D8F" w:rsidRPr="00E04F0F" w:rsidRDefault="00B70D8F" w:rsidP="00B70D8F">
      <w:pPr>
        <w:pStyle w:val="Heading3"/>
        <w:rPr>
          <w:rFonts w:ascii="Arial" w:hAnsi="Arial" w:cs="Arial"/>
          <w:lang/>
        </w:rPr>
      </w:pPr>
      <w:bookmarkStart w:id="12" w:name="_Toc228058042"/>
      <w:r w:rsidRPr="00E04F0F">
        <w:rPr>
          <w:rFonts w:ascii="Arial" w:hAnsi="Arial" w:cs="Arial"/>
          <w:lang/>
        </w:rPr>
        <w:t>Government</w:t>
      </w:r>
      <w:bookmarkEnd w:id="12"/>
    </w:p>
    <w:p w14:paraId="6CA2EF85" w14:textId="7DE4CC56" w:rsidR="00B70D8F" w:rsidRPr="00B70D8F" w:rsidRDefault="00B70D8F" w:rsidP="00B70D8F">
      <w:pPr>
        <w:rPr>
          <w:rFonts w:ascii="Arial" w:hAnsi="Arial" w:cs="Arial"/>
          <w:lang/>
        </w:rPr>
      </w:pPr>
      <w:r w:rsidRPr="00E04F0F">
        <w:rPr>
          <w:rFonts w:ascii="Arial" w:hAnsi="Arial" w:cs="Arial"/>
          <w:lang/>
        </w:rPr>
        <w:t>The g</w:t>
      </w:r>
      <w:r w:rsidRPr="00B70D8F">
        <w:rPr>
          <w:rFonts w:ascii="Arial" w:hAnsi="Arial" w:cs="Arial"/>
          <w:lang/>
        </w:rPr>
        <w:t xml:space="preserve">overnment plays a crucial role in improving the competitiveness of </w:t>
      </w:r>
      <w:r w:rsidRPr="00E04F0F">
        <w:rPr>
          <w:rFonts w:ascii="Arial" w:hAnsi="Arial" w:cs="Arial"/>
          <w:lang w:val="en-US"/>
        </w:rPr>
        <w:t xml:space="preserve">the </w:t>
      </w:r>
      <w:r w:rsidRPr="00B70D8F">
        <w:rPr>
          <w:rFonts w:ascii="Arial" w:hAnsi="Arial" w:cs="Arial"/>
          <w:lang/>
        </w:rPr>
        <w:t>Bangladesh RMG industry. Export assistance, provision of bonded warehouse and duty</w:t>
      </w:r>
      <w:r w:rsidRPr="00E04F0F">
        <w:rPr>
          <w:rFonts w:ascii="Arial" w:hAnsi="Arial" w:cs="Arial"/>
          <w:lang w:val="en-US"/>
        </w:rPr>
        <w:t>-</w:t>
      </w:r>
      <w:r w:rsidRPr="00B70D8F">
        <w:rPr>
          <w:rFonts w:ascii="Arial" w:hAnsi="Arial" w:cs="Arial"/>
          <w:lang/>
        </w:rPr>
        <w:t xml:space="preserve">free raw material imports and tax exemptions have helped reduce the cost of production. Duty-free access to the European market, for instance, is beneficial. Industrial safety and compliance, following accidents, has enhanced trust and security (Islam and Halim, 2022). Investment and export processing zones (EPZ) also increase competitiveness. However, there are problems of bureaucracy, policy uncertainty and implementation. </w:t>
      </w:r>
      <w:r w:rsidR="0017432C">
        <w:rPr>
          <w:rFonts w:ascii="Arial" w:hAnsi="Arial" w:cs="Arial"/>
          <w:lang w:val="en-US"/>
        </w:rPr>
        <w:t xml:space="preserve">Though there are some issues but government engagement can help to build a sustainable industry. </w:t>
      </w:r>
    </w:p>
    <w:p w14:paraId="41CBA3EC" w14:textId="77777777" w:rsidR="00B70D8F" w:rsidRPr="00E04F0F" w:rsidRDefault="00B70D8F" w:rsidP="00B70D8F">
      <w:pPr>
        <w:pStyle w:val="Heading3"/>
        <w:rPr>
          <w:rFonts w:ascii="Arial" w:hAnsi="Arial" w:cs="Arial"/>
          <w:lang/>
        </w:rPr>
      </w:pPr>
      <w:bookmarkStart w:id="13" w:name="_Toc228058043"/>
      <w:r w:rsidRPr="00E04F0F">
        <w:rPr>
          <w:rFonts w:ascii="Arial" w:hAnsi="Arial" w:cs="Arial"/>
          <w:lang/>
        </w:rPr>
        <w:t>Chance</w:t>
      </w:r>
      <w:bookmarkEnd w:id="13"/>
    </w:p>
    <w:p w14:paraId="563F9C12" w14:textId="0C005E25" w:rsidR="00B70D8F" w:rsidRPr="00E04F0F" w:rsidRDefault="00B70D8F" w:rsidP="00B70D8F">
      <w:pPr>
        <w:rPr>
          <w:rFonts w:ascii="Arial" w:hAnsi="Arial" w:cs="Arial"/>
          <w:lang/>
        </w:rPr>
      </w:pPr>
      <w:r w:rsidRPr="00B70D8F">
        <w:rPr>
          <w:rFonts w:ascii="Arial" w:hAnsi="Arial" w:cs="Arial"/>
          <w:lang/>
        </w:rPr>
        <w:t>Chance has also played its part in the RMG industry's success in Bangladesh. The phase-out of the Multi-Fibre Arrangement (MFA) opened up new market opportunities for Bangladesh. In addition, rising wages in China and shifts in global sourcing prox</w:t>
      </w:r>
      <w:r w:rsidRPr="00E04F0F">
        <w:rPr>
          <w:rFonts w:ascii="Arial" w:hAnsi="Arial" w:cs="Arial"/>
          <w:lang/>
        </w:rPr>
        <w:t>ies</w:t>
      </w:r>
      <w:r w:rsidRPr="00B70D8F">
        <w:rPr>
          <w:rFonts w:ascii="Arial" w:hAnsi="Arial" w:cs="Arial"/>
          <w:lang/>
        </w:rPr>
        <w:t xml:space="preserve"> also increase orders. However, global events (such as COVID-19</w:t>
      </w:r>
      <w:r w:rsidRPr="00E04F0F">
        <w:rPr>
          <w:rFonts w:ascii="Arial" w:hAnsi="Arial" w:cs="Arial"/>
          <w:lang w:val="en-US"/>
        </w:rPr>
        <w:t>,</w:t>
      </w:r>
      <w:r w:rsidRPr="00B70D8F">
        <w:rPr>
          <w:rFonts w:ascii="Arial" w:hAnsi="Arial" w:cs="Arial"/>
          <w:lang/>
        </w:rPr>
        <w:t xml:space="preserve"> global value chain disruptions, and inflation) have brought about uncertainty and rising costs (Fraser and van der Ven, 2022). But Bangladesh has withstood the shocks as it has an already established supplier base and is integrated in the global production networks. Such luck, positive and negative</w:t>
      </w:r>
      <w:r w:rsidRPr="00E04F0F">
        <w:rPr>
          <w:rFonts w:ascii="Arial" w:hAnsi="Arial" w:cs="Arial"/>
          <w:lang w:val="en-US"/>
        </w:rPr>
        <w:t>,</w:t>
      </w:r>
      <w:r w:rsidRPr="00B70D8F">
        <w:rPr>
          <w:rFonts w:ascii="Arial" w:hAnsi="Arial" w:cs="Arial"/>
          <w:lang/>
        </w:rPr>
        <w:t xml:space="preserve"> had affected the growth of the industry and made it </w:t>
      </w:r>
      <w:r w:rsidRPr="00E04F0F">
        <w:rPr>
          <w:rFonts w:ascii="Arial" w:hAnsi="Arial" w:cs="Arial"/>
          <w:lang/>
        </w:rPr>
        <w:t>an</w:t>
      </w:r>
      <w:r w:rsidRPr="00B70D8F">
        <w:rPr>
          <w:rFonts w:ascii="Arial" w:hAnsi="Arial" w:cs="Arial"/>
          <w:lang/>
        </w:rPr>
        <w:t xml:space="preserve"> important sector in </w:t>
      </w:r>
      <w:r w:rsidRPr="00E04F0F">
        <w:rPr>
          <w:rFonts w:ascii="Arial" w:hAnsi="Arial" w:cs="Arial"/>
          <w:lang w:val="en-US"/>
        </w:rPr>
        <w:t xml:space="preserve">the </w:t>
      </w:r>
      <w:r w:rsidRPr="00B70D8F">
        <w:rPr>
          <w:rFonts w:ascii="Arial" w:hAnsi="Arial" w:cs="Arial"/>
          <w:lang/>
        </w:rPr>
        <w:t>global apparel industry as a destination.</w:t>
      </w:r>
    </w:p>
    <w:p w14:paraId="13A88855" w14:textId="77777777" w:rsidR="00B70D8F" w:rsidRPr="00E04F0F" w:rsidRDefault="00B70D8F" w:rsidP="00B70D8F">
      <w:pPr>
        <w:rPr>
          <w:rFonts w:ascii="Arial" w:hAnsi="Arial" w:cs="Arial"/>
        </w:rPr>
      </w:pPr>
    </w:p>
    <w:p w14:paraId="062A249A" w14:textId="5046AE86" w:rsidR="0083584A" w:rsidRPr="00E04F0F" w:rsidRDefault="0083584A" w:rsidP="0083584A">
      <w:pPr>
        <w:pStyle w:val="Heading2"/>
        <w:rPr>
          <w:rFonts w:ascii="Arial" w:hAnsi="Arial" w:cs="Arial"/>
          <w:color w:val="000000"/>
        </w:rPr>
      </w:pPr>
      <w:bookmarkStart w:id="14" w:name="_Toc228058044"/>
      <w:r w:rsidRPr="00E04F0F">
        <w:rPr>
          <w:rFonts w:ascii="Arial" w:hAnsi="Arial" w:cs="Arial"/>
        </w:rPr>
        <w:t>4. Analysis of H&amp;M’s Operations in Bangladesh</w:t>
      </w:r>
      <w:bookmarkEnd w:id="14"/>
    </w:p>
    <w:p w14:paraId="536C300B" w14:textId="77777777" w:rsidR="00B70D8F" w:rsidRPr="00E04F0F" w:rsidRDefault="00B70D8F" w:rsidP="00B70D8F">
      <w:pPr>
        <w:pStyle w:val="Heading3"/>
        <w:rPr>
          <w:rFonts w:ascii="Arial" w:hAnsi="Arial" w:cs="Arial"/>
          <w:lang/>
        </w:rPr>
      </w:pPr>
      <w:bookmarkStart w:id="15" w:name="_Toc228058045"/>
      <w:r w:rsidRPr="00E04F0F">
        <w:rPr>
          <w:rFonts w:ascii="Arial" w:hAnsi="Arial" w:cs="Arial"/>
          <w:lang/>
        </w:rPr>
        <w:t>Political Environment and Operational Attractiveness</w:t>
      </w:r>
      <w:bookmarkEnd w:id="15"/>
    </w:p>
    <w:p w14:paraId="787BFBBF" w14:textId="2F5F0AF4" w:rsidR="00B70D8F" w:rsidRPr="00B70D8F" w:rsidRDefault="00B70D8F" w:rsidP="00B70D8F">
      <w:pPr>
        <w:rPr>
          <w:rFonts w:ascii="Arial" w:hAnsi="Arial" w:cs="Arial"/>
          <w:color w:val="000000"/>
          <w:lang/>
        </w:rPr>
      </w:pPr>
      <w:r w:rsidRPr="00B70D8F">
        <w:rPr>
          <w:rFonts w:ascii="Arial" w:hAnsi="Arial" w:cs="Arial"/>
          <w:color w:val="000000"/>
          <w:lang/>
        </w:rPr>
        <w:t xml:space="preserve">H&amp;M's successful operation in the RMG industry in Bangladesh is based </w:t>
      </w:r>
      <w:r w:rsidRPr="00E04F0F">
        <w:rPr>
          <w:rFonts w:ascii="Arial" w:hAnsi="Arial" w:cs="Arial"/>
          <w:color w:val="000000"/>
          <w:lang w:val="en-US"/>
        </w:rPr>
        <w:t xml:space="preserve">on </w:t>
      </w:r>
      <w:r w:rsidRPr="00B70D8F">
        <w:rPr>
          <w:rFonts w:ascii="Arial" w:hAnsi="Arial" w:cs="Arial"/>
          <w:color w:val="000000"/>
          <w:lang/>
        </w:rPr>
        <w:t>the country's export-oriented policies. Bangladesh has prioritised the RMG industry as a priority sector as it is the largest export sector of merchandise and a source of mass industrial employment (Lahti, Wincent and Parida, 2018). Access to bonded warehouse, duty drawback, export processing zone (EPZs), cash bonuses and largely open access to foreign buyers and foreign buyers and open foreign buyer access has resulted in it becoming an attractive sourcing destination. These political considerations assist H&amp;M by reducing production costs and assisting in large-s</w:t>
      </w:r>
      <w:r w:rsidRPr="00E04F0F">
        <w:rPr>
          <w:rFonts w:ascii="Arial" w:hAnsi="Arial" w:cs="Arial"/>
          <w:color w:val="000000"/>
          <w:lang w:val="en-US"/>
        </w:rPr>
        <w:t>c</w:t>
      </w:r>
      <w:r w:rsidRPr="00B70D8F">
        <w:rPr>
          <w:rFonts w:ascii="Arial" w:hAnsi="Arial" w:cs="Arial"/>
          <w:color w:val="000000"/>
          <w:lang/>
        </w:rPr>
        <w:t>ale sourcing of local product</w:t>
      </w:r>
      <w:r w:rsidRPr="00E04F0F">
        <w:rPr>
          <w:rFonts w:ascii="Arial" w:hAnsi="Arial" w:cs="Arial"/>
          <w:color w:val="000000"/>
          <w:lang w:val="en-US"/>
        </w:rPr>
        <w:t>s</w:t>
      </w:r>
      <w:r w:rsidRPr="00B70D8F">
        <w:rPr>
          <w:rFonts w:ascii="Arial" w:hAnsi="Arial" w:cs="Arial"/>
          <w:color w:val="000000"/>
          <w:lang/>
        </w:rPr>
        <w:t xml:space="preserve"> (Papadopoulou, Papasolomou and Thrassou, 2022). Bangladesh's duty and quota</w:t>
      </w:r>
      <w:r w:rsidRPr="00E04F0F">
        <w:rPr>
          <w:rFonts w:ascii="Arial" w:hAnsi="Arial" w:cs="Arial"/>
          <w:color w:val="000000"/>
          <w:lang w:val="en-US"/>
        </w:rPr>
        <w:t>-</w:t>
      </w:r>
      <w:r w:rsidRPr="00B70D8F">
        <w:rPr>
          <w:rFonts w:ascii="Arial" w:hAnsi="Arial" w:cs="Arial"/>
          <w:color w:val="000000"/>
          <w:lang/>
        </w:rPr>
        <w:t xml:space="preserve">free access to the EU has also made it more appealing as H&amp;M is primarily a European retailer, and can take advantage of lower landed costs when sourcing for the EU. So political policies have aided H&amp;M's success by making Bangladesh a safe and cheap manufacturing destination, as opposed to </w:t>
      </w:r>
      <w:r w:rsidRPr="00E04F0F">
        <w:rPr>
          <w:rFonts w:ascii="Arial" w:hAnsi="Arial" w:cs="Arial"/>
          <w:color w:val="000000"/>
          <w:lang w:val="en-US"/>
        </w:rPr>
        <w:t xml:space="preserve">a </w:t>
      </w:r>
      <w:r w:rsidRPr="00B70D8F">
        <w:rPr>
          <w:rFonts w:ascii="Arial" w:hAnsi="Arial" w:cs="Arial"/>
          <w:color w:val="000000"/>
          <w:lang/>
        </w:rPr>
        <w:t>cheap labour source.</w:t>
      </w:r>
    </w:p>
    <w:p w14:paraId="4775C1DA" w14:textId="1BB0AF12" w:rsidR="00B70D8F" w:rsidRPr="00B70D8F" w:rsidRDefault="00B70D8F" w:rsidP="00B70D8F">
      <w:pPr>
        <w:rPr>
          <w:rFonts w:ascii="Arial" w:hAnsi="Arial" w:cs="Arial"/>
          <w:color w:val="000000"/>
          <w:lang/>
        </w:rPr>
      </w:pPr>
      <w:r w:rsidRPr="00B70D8F">
        <w:rPr>
          <w:rFonts w:ascii="Arial" w:hAnsi="Arial" w:cs="Arial"/>
          <w:color w:val="000000"/>
          <w:lang/>
        </w:rPr>
        <w:t xml:space="preserve">However, politics is </w:t>
      </w:r>
      <w:r w:rsidRPr="00E04F0F">
        <w:rPr>
          <w:rFonts w:ascii="Arial" w:hAnsi="Arial" w:cs="Arial"/>
          <w:color w:val="000000"/>
          <w:lang w:val="en-US"/>
        </w:rPr>
        <w:t xml:space="preserve">a </w:t>
      </w:r>
      <w:r w:rsidRPr="00B70D8F">
        <w:rPr>
          <w:rFonts w:ascii="Arial" w:hAnsi="Arial" w:cs="Arial"/>
          <w:color w:val="000000"/>
          <w:lang/>
        </w:rPr>
        <w:t xml:space="preserve">risky business. In 2024, political protests shut production and factories providing to global labels - H&amp;M, Zara and Carrefour - were forced to close (H&amp;M Group, 2026). This shows that </w:t>
      </w:r>
      <w:r w:rsidRPr="00E04F0F">
        <w:rPr>
          <w:rFonts w:ascii="Arial" w:hAnsi="Arial" w:cs="Arial"/>
          <w:color w:val="000000"/>
          <w:lang w:val="en-US"/>
        </w:rPr>
        <w:t xml:space="preserve">the </w:t>
      </w:r>
      <w:r w:rsidRPr="00B70D8F">
        <w:rPr>
          <w:rFonts w:ascii="Arial" w:hAnsi="Arial" w:cs="Arial"/>
          <w:color w:val="000000"/>
          <w:lang/>
        </w:rPr>
        <w:t>attractiveness of Bangladesh is "not risk-free"; production seems to be dependent on political stability, movement of goods and labour harmony (Teixeira, 2020). H&amp;M's legs up are diversification, improved risk management and positive supplier engagement. Bangladesh is still politically attractive - as the government is pro-export - but supply might become erratic as its political environment is unstable, bureaucratic and uncertain. So the key considerations for H&amp;M are the political incentives of the country versus political risks. </w:t>
      </w:r>
    </w:p>
    <w:p w14:paraId="0B9A9E97" w14:textId="77777777" w:rsidR="00B70D8F" w:rsidRPr="00E04F0F" w:rsidRDefault="00B70D8F" w:rsidP="00B70D8F">
      <w:pPr>
        <w:pStyle w:val="Heading3"/>
        <w:rPr>
          <w:rFonts w:ascii="Arial" w:hAnsi="Arial" w:cs="Arial"/>
          <w:lang/>
        </w:rPr>
      </w:pPr>
      <w:bookmarkStart w:id="16" w:name="_Toc228058046"/>
      <w:r w:rsidRPr="00E04F0F">
        <w:rPr>
          <w:rFonts w:ascii="Arial" w:hAnsi="Arial" w:cs="Arial"/>
          <w:lang/>
        </w:rPr>
        <w:t>Economic Environment and Industry Cost Advantage</w:t>
      </w:r>
      <w:bookmarkEnd w:id="16"/>
    </w:p>
    <w:p w14:paraId="45C2CAE4" w14:textId="10F52E2F" w:rsidR="00B70D8F" w:rsidRPr="00B70D8F" w:rsidRDefault="00B70D8F" w:rsidP="00B70D8F">
      <w:pPr>
        <w:rPr>
          <w:rFonts w:ascii="Arial" w:hAnsi="Arial" w:cs="Arial"/>
          <w:color w:val="000000"/>
          <w:lang/>
        </w:rPr>
      </w:pPr>
      <w:r w:rsidRPr="00B70D8F">
        <w:rPr>
          <w:rFonts w:ascii="Arial" w:hAnsi="Arial" w:cs="Arial"/>
          <w:color w:val="000000"/>
          <w:lang/>
        </w:rPr>
        <w:t>The economic justification for Bangladesh is good because the RMG sector is big, has people to work and exports. BGMEA reports show Bangladesh's RMG exports in 2024 stood at US$38.48 billion and US$38.82 billion in 2025</w:t>
      </w:r>
      <w:r w:rsidRPr="00E04F0F">
        <w:rPr>
          <w:rFonts w:ascii="Arial" w:hAnsi="Arial" w:cs="Arial"/>
          <w:color w:val="000000"/>
          <w:lang w:val="en-US"/>
        </w:rPr>
        <w:t>,</w:t>
      </w:r>
      <w:r w:rsidRPr="00B70D8F">
        <w:rPr>
          <w:rFonts w:ascii="Arial" w:hAnsi="Arial" w:cs="Arial"/>
          <w:color w:val="000000"/>
          <w:lang/>
        </w:rPr>
        <w:t xml:space="preserve"> and the growth rate has also declined from 7.23% to 0.89%. This signals a change in analysis</w:t>
      </w:r>
      <w:r w:rsidRPr="00E04F0F">
        <w:rPr>
          <w:rFonts w:ascii="Arial" w:hAnsi="Arial" w:cs="Arial"/>
          <w:color w:val="000000"/>
          <w:lang w:val="en-US"/>
        </w:rPr>
        <w:t>;</w:t>
      </w:r>
      <w:r w:rsidRPr="00B70D8F">
        <w:rPr>
          <w:rFonts w:ascii="Arial" w:hAnsi="Arial" w:cs="Arial"/>
          <w:color w:val="000000"/>
          <w:lang/>
        </w:rPr>
        <w:t xml:space="preserve"> the industry is still large and globally competitive</w:t>
      </w:r>
      <w:r w:rsidRPr="00E04F0F">
        <w:rPr>
          <w:rFonts w:ascii="Arial" w:hAnsi="Arial" w:cs="Arial"/>
          <w:color w:val="000000"/>
          <w:lang w:val="en-US"/>
        </w:rPr>
        <w:t>,</w:t>
      </w:r>
      <w:r w:rsidRPr="00B70D8F">
        <w:rPr>
          <w:rFonts w:ascii="Arial" w:hAnsi="Arial" w:cs="Arial"/>
          <w:color w:val="000000"/>
          <w:lang/>
        </w:rPr>
        <w:t xml:space="preserve"> but doesn't have strong growth (H&amp;M Group, 2026). H&amp;M finds in Bangladesh a good depth of production, large factories and low unit costs</w:t>
      </w:r>
      <w:r w:rsidRPr="00E04F0F">
        <w:rPr>
          <w:rFonts w:ascii="Arial" w:hAnsi="Arial" w:cs="Arial"/>
          <w:color w:val="000000"/>
          <w:lang w:val="en-US"/>
        </w:rPr>
        <w:t xml:space="preserve">. It </w:t>
      </w:r>
      <w:r w:rsidRPr="00B70D8F">
        <w:rPr>
          <w:rFonts w:ascii="Arial" w:hAnsi="Arial" w:cs="Arial"/>
          <w:color w:val="000000"/>
          <w:lang/>
        </w:rPr>
        <w:t>allows the company to implement its fast-fashion strategy of low price</w:t>
      </w:r>
      <w:r w:rsidRPr="00E04F0F">
        <w:rPr>
          <w:rFonts w:ascii="Arial" w:hAnsi="Arial" w:cs="Arial"/>
          <w:color w:val="000000"/>
          <w:lang w:val="en-US"/>
        </w:rPr>
        <w:t>s</w:t>
      </w:r>
      <w:r w:rsidRPr="00B70D8F">
        <w:rPr>
          <w:rFonts w:ascii="Arial" w:hAnsi="Arial" w:cs="Arial"/>
          <w:color w:val="000000"/>
          <w:lang/>
        </w:rPr>
        <w:t xml:space="preserve"> and fast turnover. The industry employs 4 million people, working in 3,500 factories, and so provides the manufacturing depth required by global retailers. </w:t>
      </w:r>
    </w:p>
    <w:p w14:paraId="5CEE63F8" w14:textId="47B709F4" w:rsidR="00B70D8F" w:rsidRPr="00B70D8F" w:rsidRDefault="00B70D8F" w:rsidP="00B70D8F">
      <w:pPr>
        <w:rPr>
          <w:rFonts w:ascii="Arial" w:hAnsi="Arial" w:cs="Arial"/>
          <w:color w:val="000000"/>
          <w:lang/>
        </w:rPr>
      </w:pPr>
      <w:r w:rsidRPr="00B70D8F">
        <w:rPr>
          <w:rFonts w:ascii="Arial" w:hAnsi="Arial" w:cs="Arial"/>
          <w:color w:val="000000"/>
          <w:lang/>
        </w:rPr>
        <w:t>The economic factors are Bangladesh's role as a low</w:t>
      </w:r>
      <w:r w:rsidRPr="00E04F0F">
        <w:rPr>
          <w:rFonts w:ascii="Arial" w:hAnsi="Arial" w:cs="Arial"/>
          <w:color w:val="000000"/>
          <w:lang w:val="en-US"/>
        </w:rPr>
        <w:t>-</w:t>
      </w:r>
      <w:r w:rsidRPr="00B70D8F">
        <w:rPr>
          <w:rFonts w:ascii="Arial" w:hAnsi="Arial" w:cs="Arial"/>
          <w:color w:val="000000"/>
          <w:lang/>
        </w:rPr>
        <w:t>cost producer in high</w:t>
      </w:r>
      <w:r w:rsidRPr="00E04F0F">
        <w:rPr>
          <w:rFonts w:ascii="Arial" w:hAnsi="Arial" w:cs="Arial"/>
          <w:color w:val="000000"/>
          <w:lang w:val="en-US"/>
        </w:rPr>
        <w:t>-</w:t>
      </w:r>
      <w:r w:rsidRPr="00B70D8F">
        <w:rPr>
          <w:rFonts w:ascii="Arial" w:hAnsi="Arial" w:cs="Arial"/>
          <w:color w:val="000000"/>
          <w:lang/>
        </w:rPr>
        <w:t>volume manufacturing. The comparative</w:t>
      </w:r>
      <w:proofErr w:type="spellStart"/>
      <w:r w:rsidRPr="00E04F0F">
        <w:rPr>
          <w:rFonts w:ascii="Arial" w:hAnsi="Arial" w:cs="Arial"/>
          <w:color w:val="000000"/>
          <w:lang w:val="en-US"/>
        </w:rPr>
        <w:t>ly</w:t>
      </w:r>
      <w:proofErr w:type="spellEnd"/>
      <w:r w:rsidRPr="00B70D8F">
        <w:rPr>
          <w:rFonts w:ascii="Arial" w:hAnsi="Arial" w:cs="Arial"/>
          <w:color w:val="000000"/>
          <w:lang/>
        </w:rPr>
        <w:t xml:space="preserve"> low wage (to other manufacturers) helps industry suppliers offer a price advantage to retailers, and larger economies of scale are realised in factory clusters. This has </w:t>
      </w:r>
      <w:r w:rsidRPr="00E04F0F">
        <w:rPr>
          <w:rFonts w:ascii="Arial" w:hAnsi="Arial" w:cs="Arial"/>
          <w:color w:val="000000"/>
          <w:lang/>
        </w:rPr>
        <w:t>allowed</w:t>
      </w:r>
      <w:r w:rsidRPr="00B70D8F">
        <w:rPr>
          <w:rFonts w:ascii="Arial" w:hAnsi="Arial" w:cs="Arial"/>
          <w:color w:val="000000"/>
          <w:lang/>
        </w:rPr>
        <w:t xml:space="preserve"> H&amp;M to flourish with low and bulk production of basic garments, knitwear, jeans and seasonal product</w:t>
      </w:r>
      <w:r w:rsidRPr="00E04F0F">
        <w:rPr>
          <w:rFonts w:ascii="Arial" w:hAnsi="Arial" w:cs="Arial"/>
          <w:color w:val="000000"/>
          <w:lang w:val="en-US"/>
        </w:rPr>
        <w:t>s</w:t>
      </w:r>
      <w:r w:rsidRPr="00B70D8F">
        <w:rPr>
          <w:rFonts w:ascii="Arial" w:hAnsi="Arial" w:cs="Arial"/>
          <w:color w:val="000000"/>
          <w:lang/>
        </w:rPr>
        <w:t xml:space="preserve"> (Tsiligiris, 2018). But the cost gain for the industry is now under threat. The minimum wage of the garment workers has been raised to BDT 12,500 in 2023 (up 56%)</w:t>
      </w:r>
      <w:r w:rsidRPr="00E04F0F">
        <w:rPr>
          <w:rFonts w:ascii="Arial" w:hAnsi="Arial" w:cs="Arial"/>
          <w:color w:val="000000"/>
          <w:lang w:val="en-US"/>
        </w:rPr>
        <w:t>,</w:t>
      </w:r>
      <w:r w:rsidRPr="00B70D8F">
        <w:rPr>
          <w:rFonts w:ascii="Arial" w:hAnsi="Arial" w:cs="Arial"/>
          <w:color w:val="000000"/>
          <w:lang/>
        </w:rPr>
        <w:t xml:space="preserve"> and inflation and depreciation ha</w:t>
      </w:r>
      <w:r w:rsidRPr="00E04F0F">
        <w:rPr>
          <w:rFonts w:ascii="Arial" w:hAnsi="Arial" w:cs="Arial"/>
          <w:color w:val="000000"/>
          <w:lang/>
        </w:rPr>
        <w:t>ve</w:t>
      </w:r>
      <w:r w:rsidRPr="00B70D8F">
        <w:rPr>
          <w:rFonts w:ascii="Arial" w:hAnsi="Arial" w:cs="Arial"/>
          <w:color w:val="000000"/>
          <w:lang/>
        </w:rPr>
        <w:t xml:space="preserve"> pushed up the cost of living and inputs for suppliers (H&amp;M Group, 2026). Not if the cost advantage is still the lowest of all countries, but it does reduce the cost difference</w:t>
      </w:r>
      <w:r w:rsidRPr="00E04F0F">
        <w:rPr>
          <w:rFonts w:ascii="Arial" w:hAnsi="Arial" w:cs="Arial"/>
          <w:color w:val="000000"/>
          <w:lang w:val="en-US"/>
        </w:rPr>
        <w:t>,</w:t>
      </w:r>
      <w:r w:rsidRPr="00B70D8F">
        <w:rPr>
          <w:rFonts w:ascii="Arial" w:hAnsi="Arial" w:cs="Arial"/>
          <w:color w:val="000000"/>
          <w:lang/>
        </w:rPr>
        <w:t xml:space="preserve"> and if it has low buyer prices, it is under pressure.  Bangladesh is a good buy for H&amp;M, but cheap. It's cheap, but not because of cost and capacity, but </w:t>
      </w:r>
      <w:r w:rsidRPr="00E04F0F">
        <w:rPr>
          <w:rFonts w:ascii="Arial" w:hAnsi="Arial" w:cs="Arial"/>
          <w:color w:val="000000"/>
          <w:lang/>
        </w:rPr>
        <w:t xml:space="preserve">because of the </w:t>
      </w:r>
      <w:r w:rsidRPr="00B70D8F">
        <w:rPr>
          <w:rFonts w:ascii="Arial" w:hAnsi="Arial" w:cs="Arial"/>
          <w:color w:val="000000"/>
          <w:lang/>
        </w:rPr>
        <w:t>suppliers. But it's a low</w:t>
      </w:r>
      <w:r w:rsidRPr="00E04F0F">
        <w:rPr>
          <w:rFonts w:ascii="Arial" w:hAnsi="Arial" w:cs="Arial"/>
          <w:color w:val="000000"/>
          <w:lang w:val="en-US"/>
        </w:rPr>
        <w:t>-</w:t>
      </w:r>
      <w:r w:rsidRPr="00B70D8F">
        <w:rPr>
          <w:rFonts w:ascii="Arial" w:hAnsi="Arial" w:cs="Arial"/>
          <w:color w:val="000000"/>
          <w:lang/>
        </w:rPr>
        <w:t>margin industry (Tsiligiris, 2018). Rates can't go up without increasing productivity, energy, distribution and value-added capacity, making Bangladesh less competitive with Vietnam, India, China and Turkey. H&amp;M can go on to prosper in Bangladesh as it invests in supplier infrastructure, technology-based supply-chain co-ordination and productivity rather than revert to paying low wages.</w:t>
      </w:r>
    </w:p>
    <w:p w14:paraId="407E0473" w14:textId="77777777" w:rsidR="00B70D8F" w:rsidRPr="00E04F0F" w:rsidRDefault="00B70D8F" w:rsidP="00B70D8F">
      <w:pPr>
        <w:pStyle w:val="Heading3"/>
        <w:rPr>
          <w:rFonts w:ascii="Arial" w:hAnsi="Arial" w:cs="Arial"/>
          <w:lang/>
        </w:rPr>
      </w:pPr>
      <w:bookmarkStart w:id="17" w:name="_Toc228058047"/>
      <w:r w:rsidRPr="00E04F0F">
        <w:rPr>
          <w:rFonts w:ascii="Arial" w:hAnsi="Arial" w:cs="Arial"/>
          <w:lang/>
        </w:rPr>
        <w:t>Legal Environment and Compliance-Based Competitiveness</w:t>
      </w:r>
      <w:bookmarkEnd w:id="17"/>
    </w:p>
    <w:p w14:paraId="3D7D8412" w14:textId="5405BF83" w:rsidR="00B70D8F" w:rsidRPr="00B70D8F" w:rsidRDefault="00B70D8F" w:rsidP="00B70D8F">
      <w:pPr>
        <w:rPr>
          <w:rFonts w:ascii="Arial" w:hAnsi="Arial" w:cs="Arial"/>
          <w:color w:val="000000"/>
          <w:lang/>
        </w:rPr>
      </w:pPr>
      <w:r w:rsidRPr="00B70D8F">
        <w:rPr>
          <w:rFonts w:ascii="Arial" w:hAnsi="Arial" w:cs="Arial"/>
          <w:color w:val="000000"/>
          <w:lang/>
        </w:rPr>
        <w:t>H&amp;M is interested in the legal infrastructure as apparel sourcing is based on price, suppliers' compliance, safety and brand protection. The Bangladesh Labour Act governs the employment relationship regarding wages, hours, trade union practices and safety (Sarkar, Qian and Peau, 2020). The Rana Plaza disaster prompted global calls for better factory safety monitoring through inspections, monitoring and corrective measures by buyers. This legitimised Bangladesh to the international buyers and allowed those like H&amp;M to continue sourcing from Bangladesh while being seen as a more ethical firm.</w:t>
      </w:r>
    </w:p>
    <w:p w14:paraId="13408DA5" w14:textId="138DCC79" w:rsidR="00B70D8F" w:rsidRPr="00B70D8F" w:rsidRDefault="00B70D8F" w:rsidP="00B70D8F">
      <w:pPr>
        <w:rPr>
          <w:rFonts w:ascii="Arial" w:hAnsi="Arial" w:cs="Arial"/>
          <w:color w:val="000000"/>
          <w:lang/>
        </w:rPr>
      </w:pPr>
      <w:r w:rsidRPr="00B70D8F">
        <w:rPr>
          <w:rFonts w:ascii="Arial" w:hAnsi="Arial" w:cs="Arial"/>
          <w:color w:val="000000"/>
          <w:lang/>
        </w:rPr>
        <w:t xml:space="preserve">Improved standards have therefore allowed H&amp;M to do business due to the fact that they have made Bangladesh more acceptable for consumers, regulators and NGOs in the global marketplace. Reputational risk is the hazard for the fast fashion MNC (Uddin et al., 2025). Whilst bad factory conditions, including labour and safety issues, can prompt consumer boycotts, campaigns and reputational harm in Europe and the USA. This is moderated through compliance programs, auditing and supplier disclosure. H&amp;M disclose 1,163 of its tier-one suppliers and 448 of its tier-two factories in 47 countries, comprising 1.45 million workers </w:t>
      </w:r>
      <w:r w:rsidRPr="00E04F0F">
        <w:rPr>
          <w:rFonts w:ascii="Arial" w:hAnsi="Arial" w:cs="Arial"/>
          <w:color w:val="000000"/>
          <w:lang w:val="en-US"/>
        </w:rPr>
        <w:t xml:space="preserve">in </w:t>
      </w:r>
      <w:r w:rsidRPr="00B70D8F">
        <w:rPr>
          <w:rFonts w:ascii="Arial" w:hAnsi="Arial" w:cs="Arial"/>
          <w:color w:val="000000"/>
          <w:lang/>
        </w:rPr>
        <w:t>2024 (H&amp;M Group, 2026). This disclosure implies that ethical and legal issues are now part of sourcing, rather than an external social issue. </w:t>
      </w:r>
    </w:p>
    <w:p w14:paraId="2E86A405" w14:textId="41E9F7F4" w:rsidR="00B70D8F" w:rsidRPr="00B70D8F" w:rsidRDefault="00B70D8F" w:rsidP="00B70D8F">
      <w:pPr>
        <w:rPr>
          <w:rFonts w:ascii="Arial" w:hAnsi="Arial" w:cs="Arial"/>
          <w:color w:val="000000"/>
          <w:lang/>
        </w:rPr>
      </w:pPr>
      <w:r w:rsidRPr="00B70D8F">
        <w:rPr>
          <w:rFonts w:ascii="Arial" w:hAnsi="Arial" w:cs="Arial"/>
          <w:color w:val="000000"/>
          <w:lang/>
        </w:rPr>
        <w:t>But Bangladesh's legal landscape is not entirely attractive. There may be regulations, but they are not enforced at suppliers, including smaller manufacturers and subcontractors. Limited inspections, cost competition and worker power may also diminish enforcement. This presents an opportunity for H&amp;M: Cost savings are achieved in Bangladesh, but H&amp;M must pay for inspections, training and repairs to protect its brand (Uddin et al., 2025). Legal factors therefore</w:t>
      </w:r>
      <w:r w:rsidRPr="00E04F0F">
        <w:rPr>
          <w:rFonts w:ascii="Arial" w:hAnsi="Arial" w:cs="Arial"/>
          <w:color w:val="000000"/>
          <w:lang w:val="en-US"/>
        </w:rPr>
        <w:t>,</w:t>
      </w:r>
      <w:r w:rsidRPr="00B70D8F">
        <w:rPr>
          <w:rFonts w:ascii="Arial" w:hAnsi="Arial" w:cs="Arial"/>
          <w:color w:val="000000"/>
          <w:lang/>
        </w:rPr>
        <w:t xml:space="preserve"> support H&amp;M's success when they create safe, auditable and globally responsible supply chains, but can undermine its success when they lack enforcement and leave it open to ethical attack. H&amp;M is wise to collaborate with more compliant suppliers and build their capacity, in addition to avoiding under-pressure price requests that contribute to labour inequality.</w:t>
      </w:r>
    </w:p>
    <w:p w14:paraId="7E4F2CAE" w14:textId="77777777" w:rsidR="00B70D8F" w:rsidRPr="00E04F0F" w:rsidRDefault="00B70D8F" w:rsidP="00B70D8F">
      <w:pPr>
        <w:pStyle w:val="Heading3"/>
        <w:rPr>
          <w:rFonts w:ascii="Arial" w:hAnsi="Arial" w:cs="Arial"/>
          <w:lang/>
        </w:rPr>
      </w:pPr>
      <w:bookmarkStart w:id="18" w:name="_Toc228058048"/>
      <w:r w:rsidRPr="00E04F0F">
        <w:rPr>
          <w:rFonts w:ascii="Arial" w:hAnsi="Arial" w:cs="Arial"/>
          <w:lang/>
        </w:rPr>
        <w:t>Cultural Environment and Workforce Management</w:t>
      </w:r>
      <w:bookmarkEnd w:id="18"/>
    </w:p>
    <w:p w14:paraId="3E71F962" w14:textId="1A646F5E" w:rsidR="00B70D8F" w:rsidRPr="00B70D8F" w:rsidRDefault="00B70D8F" w:rsidP="00B70D8F">
      <w:pPr>
        <w:rPr>
          <w:rFonts w:ascii="Arial" w:hAnsi="Arial" w:cs="Arial"/>
          <w:color w:val="000000"/>
          <w:lang/>
        </w:rPr>
      </w:pPr>
      <w:r w:rsidRPr="00B70D8F">
        <w:rPr>
          <w:rFonts w:ascii="Arial" w:hAnsi="Arial" w:cs="Arial"/>
          <w:color w:val="000000"/>
          <w:lang/>
        </w:rPr>
        <w:t xml:space="preserve">H&amp;M's influence is shaped by the cultural environment, regarding labour, language and local culture. Bangladesh has a large, new and highly skilled RMG workforce. </w:t>
      </w:r>
      <w:r w:rsidRPr="00E04F0F">
        <w:rPr>
          <w:rFonts w:ascii="Arial" w:hAnsi="Arial" w:cs="Arial"/>
          <w:color w:val="000000"/>
          <w:lang w:val="en-US"/>
        </w:rPr>
        <w:t xml:space="preserve">The </w:t>
      </w:r>
      <w:r w:rsidRPr="00B70D8F">
        <w:rPr>
          <w:rFonts w:ascii="Arial" w:hAnsi="Arial" w:cs="Arial"/>
          <w:color w:val="000000"/>
          <w:lang/>
        </w:rPr>
        <w:t>RMG industry is also significant in Bangladesh's society as it employs millions of women, raises family incomes, urbanises people to the industrial zone and women's participation in labour (Xiong and Zhang, 2018). This workforce culture has helped H&amp;M succeed as firms can rapidly mobilise skilled labour and have routines for large orders.</w:t>
      </w:r>
    </w:p>
    <w:p w14:paraId="35790D47" w14:textId="1CAC7880" w:rsidR="00B70D8F" w:rsidRPr="00B70D8F" w:rsidRDefault="00B70D8F" w:rsidP="00B70D8F">
      <w:pPr>
        <w:rPr>
          <w:rFonts w:ascii="Arial" w:hAnsi="Arial" w:cs="Arial"/>
          <w:color w:val="000000"/>
          <w:lang/>
        </w:rPr>
      </w:pPr>
      <w:r w:rsidRPr="00B70D8F">
        <w:rPr>
          <w:rFonts w:ascii="Arial" w:hAnsi="Arial" w:cs="Arial"/>
          <w:color w:val="000000"/>
          <w:lang/>
        </w:rPr>
        <w:t xml:space="preserve">But cultural factors also present challenges to management. The Firms in Bangladesh have a more autocratic culture than many Nordic companies. Staff might be less likely to challenge key decision-making and line management, voice concerns and initiate feedback-based problem solving. It could potentially influence adversely early warning signs for safety, morale or operational problems (Schlegelmilch and Szőcs, 2020). At the same time, collective voice and resistance for higher wages, equality and respect </w:t>
      </w:r>
      <w:r w:rsidRPr="00E04F0F">
        <w:rPr>
          <w:rFonts w:ascii="Arial" w:hAnsi="Arial" w:cs="Arial"/>
          <w:color w:val="000000"/>
          <w:lang/>
        </w:rPr>
        <w:t>are</w:t>
      </w:r>
      <w:r w:rsidRPr="00B70D8F">
        <w:rPr>
          <w:rFonts w:ascii="Arial" w:hAnsi="Arial" w:cs="Arial"/>
          <w:color w:val="000000"/>
          <w:lang/>
        </w:rPr>
        <w:t xml:space="preserve"> taking place in unions and social mobilisations. So, H&amp;M will have to factor in its culture in terms of productivity and risk for the business. To address issues of communication, conflict, gender</w:t>
      </w:r>
      <w:r w:rsidRPr="00E04F0F">
        <w:rPr>
          <w:rFonts w:ascii="Arial" w:hAnsi="Arial" w:cs="Arial"/>
          <w:color w:val="000000"/>
          <w:lang w:val="en-US"/>
        </w:rPr>
        <w:t xml:space="preserve"> </w:t>
      </w:r>
      <w:r w:rsidRPr="00B70D8F">
        <w:rPr>
          <w:rFonts w:ascii="Arial" w:hAnsi="Arial" w:cs="Arial"/>
          <w:color w:val="000000"/>
          <w:lang/>
        </w:rPr>
        <w:t>management</w:t>
      </w:r>
      <w:r w:rsidRPr="00E04F0F">
        <w:rPr>
          <w:rFonts w:ascii="Arial" w:hAnsi="Arial" w:cs="Arial"/>
          <w:color w:val="000000"/>
          <w:lang w:val="en-US"/>
        </w:rPr>
        <w:t>,</w:t>
      </w:r>
      <w:r w:rsidRPr="00B70D8F">
        <w:rPr>
          <w:rFonts w:ascii="Arial" w:hAnsi="Arial" w:cs="Arial"/>
          <w:color w:val="000000"/>
          <w:lang/>
        </w:rPr>
        <w:t xml:space="preserve"> manager training, retention, morale and norms.</w:t>
      </w:r>
    </w:p>
    <w:p w14:paraId="7FFF2D1D" w14:textId="6CB4D5F4" w:rsidR="00B70D8F" w:rsidRPr="00B70D8F" w:rsidRDefault="00B70D8F" w:rsidP="00B70D8F">
      <w:pPr>
        <w:rPr>
          <w:rFonts w:ascii="Arial" w:hAnsi="Arial" w:cs="Arial"/>
          <w:color w:val="000000"/>
          <w:lang/>
        </w:rPr>
      </w:pPr>
      <w:r w:rsidRPr="00B70D8F">
        <w:rPr>
          <w:rFonts w:ascii="Arial" w:hAnsi="Arial" w:cs="Arial"/>
          <w:color w:val="000000"/>
          <w:lang/>
        </w:rPr>
        <w:t>Culturally, H&amp;M's opportunity in Bangladesh is to adapt to its global ethical and sustainability protocols. Western-style management may not work if it doesn't take into account hierarchy, social norms, religion, gender and subtext. The advantage is Bangladesh is not only a labour hub, but also has production know-how in suppliers (Xiong and Zhang, 2018). But the negative is that hierarchy might mask issues that may develop into conflicts. So, H&amp;M can maintain its competitive edge by ensuring participatory business practices, cultural awareness and trust</w:t>
      </w:r>
      <w:r w:rsidRPr="00E04F0F">
        <w:rPr>
          <w:rFonts w:ascii="Arial" w:hAnsi="Arial" w:cs="Arial"/>
          <w:color w:val="000000"/>
          <w:lang w:val="en-US"/>
        </w:rPr>
        <w:t>-</w:t>
      </w:r>
      <w:r w:rsidRPr="00B70D8F">
        <w:rPr>
          <w:rFonts w:ascii="Arial" w:hAnsi="Arial" w:cs="Arial"/>
          <w:color w:val="000000"/>
          <w:lang/>
        </w:rPr>
        <w:t>based supplier relationships.</w:t>
      </w:r>
    </w:p>
    <w:p w14:paraId="7B72A6F2" w14:textId="77777777" w:rsidR="00B70D8F" w:rsidRPr="00E04F0F" w:rsidRDefault="00B70D8F" w:rsidP="00B70D8F">
      <w:pPr>
        <w:pStyle w:val="Heading3"/>
        <w:rPr>
          <w:rFonts w:ascii="Arial" w:hAnsi="Arial" w:cs="Arial"/>
          <w:lang/>
        </w:rPr>
      </w:pPr>
      <w:bookmarkStart w:id="19" w:name="_Toc228058049"/>
      <w:r w:rsidRPr="00E04F0F">
        <w:rPr>
          <w:rFonts w:ascii="Arial" w:hAnsi="Arial" w:cs="Arial"/>
          <w:lang/>
        </w:rPr>
        <w:t>Hofstede Cultural Model Analysis</w:t>
      </w:r>
      <w:bookmarkEnd w:id="19"/>
    </w:p>
    <w:p w14:paraId="791897A5" w14:textId="77777777" w:rsidR="00E04F0F" w:rsidRPr="00E04F0F" w:rsidRDefault="00E04F0F" w:rsidP="00E04F0F">
      <w:pPr>
        <w:keepNext/>
        <w:jc w:val="center"/>
        <w:rPr>
          <w:rFonts w:ascii="Arial" w:hAnsi="Arial" w:cs="Arial"/>
        </w:rPr>
      </w:pPr>
      <w:r w:rsidRPr="00E04F0F">
        <w:rPr>
          <w:rFonts w:ascii="Arial" w:hAnsi="Arial" w:cs="Arial"/>
          <w:noProof/>
          <w:lang w:eastAsia="en-US" w:bidi="bn-IN"/>
          <w14:ligatures w14:val="none"/>
        </w:rPr>
        <w:drawing>
          <wp:inline distT="0" distB="0" distL="0" distR="0" wp14:anchorId="668D7242" wp14:editId="57FE6DFB">
            <wp:extent cx="5727700" cy="3003550"/>
            <wp:effectExtent l="0" t="0" r="0" b="6350"/>
            <wp:docPr id="16832228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22897" name="Picture 168322289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003550"/>
                    </a:xfrm>
                    <a:prstGeom prst="rect">
                      <a:avLst/>
                    </a:prstGeom>
                  </pic:spPr>
                </pic:pic>
              </a:graphicData>
            </a:graphic>
          </wp:inline>
        </w:drawing>
      </w:r>
    </w:p>
    <w:p w14:paraId="4DA47B22" w14:textId="6FB94972" w:rsidR="00E04F0F" w:rsidRPr="00E04F0F" w:rsidRDefault="00E04F0F" w:rsidP="00E04F0F">
      <w:pPr>
        <w:pStyle w:val="Caption"/>
        <w:rPr>
          <w:rFonts w:ascii="Arial" w:hAnsi="Arial" w:cs="Arial"/>
          <w:lang w:val="en-US"/>
        </w:rPr>
      </w:pPr>
      <w:r w:rsidRPr="00E04F0F">
        <w:rPr>
          <w:rFonts w:ascii="Arial" w:hAnsi="Arial" w:cs="Arial"/>
        </w:rPr>
        <w:t xml:space="preserve">Figure </w:t>
      </w:r>
      <w:r w:rsidRPr="00E04F0F">
        <w:rPr>
          <w:rFonts w:ascii="Arial" w:hAnsi="Arial" w:cs="Arial"/>
        </w:rPr>
        <w:fldChar w:fldCharType="begin"/>
      </w:r>
      <w:r w:rsidRPr="00E04F0F">
        <w:rPr>
          <w:rFonts w:ascii="Arial" w:hAnsi="Arial" w:cs="Arial"/>
        </w:rPr>
        <w:instrText xml:space="preserve"> SEQ Figure \* ARABIC </w:instrText>
      </w:r>
      <w:r w:rsidRPr="00E04F0F">
        <w:rPr>
          <w:rFonts w:ascii="Arial" w:hAnsi="Arial" w:cs="Arial"/>
        </w:rPr>
        <w:fldChar w:fldCharType="separate"/>
      </w:r>
      <w:r w:rsidRPr="00E04F0F">
        <w:rPr>
          <w:rFonts w:ascii="Arial" w:hAnsi="Arial" w:cs="Arial"/>
          <w:noProof/>
        </w:rPr>
        <w:t>2</w:t>
      </w:r>
      <w:r w:rsidRPr="00E04F0F">
        <w:rPr>
          <w:rFonts w:ascii="Arial" w:hAnsi="Arial" w:cs="Arial"/>
        </w:rPr>
        <w:fldChar w:fldCharType="end"/>
      </w:r>
      <w:r w:rsidRPr="00E04F0F">
        <w:rPr>
          <w:rFonts w:ascii="Arial" w:hAnsi="Arial" w:cs="Arial"/>
          <w:lang w:val="en-US"/>
        </w:rPr>
        <w:t>: Hofstede Cultural Model Analysis</w:t>
      </w:r>
    </w:p>
    <w:p w14:paraId="65CAB802" w14:textId="6F314FF5" w:rsidR="00E04F0F" w:rsidRPr="00E04F0F" w:rsidRDefault="00E04F0F" w:rsidP="00E04F0F">
      <w:pPr>
        <w:pStyle w:val="Caption"/>
        <w:rPr>
          <w:rFonts w:ascii="Arial" w:hAnsi="Arial" w:cs="Arial"/>
          <w:lang/>
        </w:rPr>
      </w:pPr>
      <w:r w:rsidRPr="00E04F0F">
        <w:rPr>
          <w:rFonts w:ascii="Arial" w:hAnsi="Arial" w:cs="Arial"/>
          <w:lang w:val="en-US"/>
        </w:rPr>
        <w:t xml:space="preserve">Source: </w:t>
      </w:r>
      <w:r w:rsidRPr="00E04F0F">
        <w:rPr>
          <w:rFonts w:ascii="Arial" w:hAnsi="Arial" w:cs="Arial"/>
        </w:rPr>
        <w:t>(Hofstede Insights, 2025)</w:t>
      </w:r>
    </w:p>
    <w:p w14:paraId="787B8407" w14:textId="5748D8B3" w:rsidR="00B70D8F" w:rsidRPr="00B70D8F" w:rsidRDefault="00B70D8F" w:rsidP="00B70D8F">
      <w:pPr>
        <w:rPr>
          <w:rFonts w:ascii="Arial" w:hAnsi="Arial" w:cs="Arial"/>
          <w:color w:val="000000"/>
          <w:lang/>
        </w:rPr>
      </w:pPr>
      <w:r w:rsidRPr="00E04F0F">
        <w:rPr>
          <w:rFonts w:ascii="Arial" w:hAnsi="Arial" w:cs="Arial"/>
          <w:color w:val="000000"/>
          <w:lang w:val="en-US"/>
        </w:rPr>
        <w:t xml:space="preserve">The </w:t>
      </w:r>
      <w:r w:rsidRPr="00B70D8F">
        <w:rPr>
          <w:rFonts w:ascii="Arial" w:hAnsi="Arial" w:cs="Arial"/>
          <w:color w:val="000000"/>
          <w:lang/>
        </w:rPr>
        <w:t xml:space="preserve">Hofstede model can be applied to analyse the attractiveness of Bangladesh and </w:t>
      </w:r>
      <w:r w:rsidRPr="00E04F0F">
        <w:rPr>
          <w:rFonts w:ascii="Arial" w:hAnsi="Arial" w:cs="Arial"/>
          <w:color w:val="000000"/>
          <w:lang w:val="en-US"/>
        </w:rPr>
        <w:t xml:space="preserve">the </w:t>
      </w:r>
      <w:r w:rsidRPr="00B70D8F">
        <w:rPr>
          <w:rFonts w:ascii="Arial" w:hAnsi="Arial" w:cs="Arial"/>
          <w:color w:val="000000"/>
          <w:lang/>
        </w:rPr>
        <w:t>challenges that H&amp;M faces. The attached graph shows Bangladesh with a score of 80 on the Power Distance, 5 on the Individualism, 55 on the Motivation towards Achievement and Success, 60 on the Uncertainty Avoidance, 38 on the Long-Term Orientation and 20 on Indulgence</w:t>
      </w:r>
      <w:r w:rsidR="00E04F0F" w:rsidRPr="00E04F0F">
        <w:rPr>
          <w:rFonts w:ascii="Arial" w:hAnsi="Arial" w:cs="Arial"/>
          <w:color w:val="000000"/>
          <w:lang w:val="en-US"/>
        </w:rPr>
        <w:t xml:space="preserve"> </w:t>
      </w:r>
      <w:r w:rsidR="00E04F0F" w:rsidRPr="00E04F0F">
        <w:rPr>
          <w:rFonts w:ascii="Arial" w:hAnsi="Arial" w:cs="Arial"/>
          <w:color w:val="000000"/>
        </w:rPr>
        <w:t>(Hofstede Insights, 2025)</w:t>
      </w:r>
      <w:r w:rsidRPr="00B70D8F">
        <w:rPr>
          <w:rFonts w:ascii="Arial" w:hAnsi="Arial" w:cs="Arial"/>
          <w:color w:val="000000"/>
          <w:lang/>
        </w:rPr>
        <w:t>. This indicates it is collectivistic, hierarchical and not very ambiguous.</w:t>
      </w:r>
    </w:p>
    <w:p w14:paraId="3584F2F6" w14:textId="5BD6752E" w:rsidR="00B70D8F" w:rsidRPr="00B70D8F" w:rsidRDefault="00B70D8F" w:rsidP="00B70D8F">
      <w:pPr>
        <w:rPr>
          <w:rFonts w:ascii="Arial" w:hAnsi="Arial" w:cs="Arial"/>
          <w:color w:val="000000"/>
          <w:lang/>
        </w:rPr>
      </w:pPr>
      <w:r w:rsidRPr="00B70D8F">
        <w:rPr>
          <w:rFonts w:ascii="Arial" w:hAnsi="Arial" w:cs="Arial"/>
          <w:color w:val="000000"/>
          <w:lang/>
        </w:rPr>
        <w:t>Power Distance (80) is accepted. In RMG factories</w:t>
      </w:r>
      <w:r w:rsidRPr="00E04F0F">
        <w:rPr>
          <w:rFonts w:ascii="Arial" w:hAnsi="Arial" w:cs="Arial"/>
          <w:color w:val="000000"/>
          <w:lang w:val="en-US"/>
        </w:rPr>
        <w:t>,</w:t>
      </w:r>
      <w:r w:rsidRPr="00B70D8F">
        <w:rPr>
          <w:rFonts w:ascii="Arial" w:hAnsi="Arial" w:cs="Arial"/>
          <w:color w:val="000000"/>
          <w:lang/>
        </w:rPr>
        <w:t xml:space="preserve"> this allows planned production, organisational structure and coordination by supervisors to aid high-volume production</w:t>
      </w:r>
      <w:r w:rsidR="00E04F0F" w:rsidRPr="00E04F0F">
        <w:rPr>
          <w:rFonts w:ascii="Arial" w:hAnsi="Arial" w:cs="Arial"/>
          <w:color w:val="000000"/>
          <w:lang w:val="en-US"/>
        </w:rPr>
        <w:t xml:space="preserve"> </w:t>
      </w:r>
      <w:r w:rsidR="00E04F0F" w:rsidRPr="00E04F0F">
        <w:rPr>
          <w:rFonts w:ascii="Arial" w:hAnsi="Arial" w:cs="Arial"/>
          <w:color w:val="000000"/>
        </w:rPr>
        <w:t>(Hofstede Insights, 2025)</w:t>
      </w:r>
      <w:r w:rsidRPr="00B70D8F">
        <w:rPr>
          <w:rFonts w:ascii="Arial" w:hAnsi="Arial" w:cs="Arial"/>
          <w:color w:val="000000"/>
          <w:lang/>
        </w:rPr>
        <w:t>. This is indirectly helpful for H&amp;M as they can get suppliers to organise labour-intensive production. However, power distance could lead to a reporting gap of labour issues, such as working conditions and salary, that may lead to non-compliance.</w:t>
      </w:r>
    </w:p>
    <w:p w14:paraId="486988EE" w14:textId="1FCC6897" w:rsidR="00B70D8F" w:rsidRPr="00B70D8F" w:rsidRDefault="00B70D8F" w:rsidP="00B70D8F">
      <w:pPr>
        <w:rPr>
          <w:rFonts w:ascii="Arial" w:hAnsi="Arial" w:cs="Arial"/>
          <w:color w:val="000000"/>
          <w:lang/>
        </w:rPr>
      </w:pPr>
      <w:r w:rsidRPr="00B70D8F">
        <w:rPr>
          <w:rFonts w:ascii="Arial" w:hAnsi="Arial" w:cs="Arial"/>
          <w:color w:val="000000"/>
          <w:lang/>
        </w:rPr>
        <w:t>The culture is very collectivist</w:t>
      </w:r>
      <w:r w:rsidRPr="00E04F0F">
        <w:rPr>
          <w:rFonts w:ascii="Arial" w:hAnsi="Arial" w:cs="Arial"/>
          <w:color w:val="000000"/>
          <w:lang w:val="en-US"/>
        </w:rPr>
        <w:t>,</w:t>
      </w:r>
      <w:r w:rsidRPr="00B70D8F">
        <w:rPr>
          <w:rFonts w:ascii="Arial" w:hAnsi="Arial" w:cs="Arial"/>
          <w:color w:val="000000"/>
          <w:lang/>
        </w:rPr>
        <w:t xml:space="preserve"> with a score of only 5 in the dimension of Individualism</w:t>
      </w:r>
      <w:r w:rsidR="00E04F0F" w:rsidRPr="00E04F0F">
        <w:rPr>
          <w:rFonts w:ascii="Arial" w:hAnsi="Arial" w:cs="Arial"/>
          <w:color w:val="000000"/>
          <w:lang w:val="en-US"/>
        </w:rPr>
        <w:t xml:space="preserve"> </w:t>
      </w:r>
      <w:r w:rsidR="00E04F0F" w:rsidRPr="00E04F0F">
        <w:rPr>
          <w:rFonts w:ascii="Arial" w:hAnsi="Arial" w:cs="Arial"/>
          <w:color w:val="000000"/>
        </w:rPr>
        <w:t>(Hofstede Insights, 2025)</w:t>
      </w:r>
      <w:r w:rsidRPr="00B70D8F">
        <w:rPr>
          <w:rFonts w:ascii="Arial" w:hAnsi="Arial" w:cs="Arial"/>
          <w:color w:val="000000"/>
          <w:lang/>
        </w:rPr>
        <w:t xml:space="preserve">. This can work well for collaborative, collective and loyal practices in factories. In </w:t>
      </w:r>
      <w:r w:rsidRPr="00E04F0F">
        <w:rPr>
          <w:rFonts w:ascii="Arial" w:hAnsi="Arial" w:cs="Arial"/>
          <w:color w:val="000000"/>
          <w:lang w:val="en-US"/>
        </w:rPr>
        <w:t xml:space="preserve">the </w:t>
      </w:r>
      <w:r w:rsidRPr="00B70D8F">
        <w:rPr>
          <w:rFonts w:ascii="Arial" w:hAnsi="Arial" w:cs="Arial"/>
          <w:color w:val="000000"/>
          <w:lang/>
        </w:rPr>
        <w:t>factories of H&amp;M</w:t>
      </w:r>
      <w:r w:rsidRPr="00E04F0F">
        <w:rPr>
          <w:rFonts w:ascii="Arial" w:hAnsi="Arial" w:cs="Arial"/>
          <w:color w:val="000000"/>
          <w:lang w:val="en-US"/>
        </w:rPr>
        <w:t>,</w:t>
      </w:r>
      <w:r w:rsidRPr="00B70D8F">
        <w:rPr>
          <w:rFonts w:ascii="Arial" w:hAnsi="Arial" w:cs="Arial"/>
          <w:color w:val="000000"/>
          <w:lang/>
        </w:rPr>
        <w:t xml:space="preserve"> it can be beneficial to production lines (Wren, 2022). But they can also be very much reliant on their collective to help them redress poor treatment. The value of 55 on Motivation towards Achievement and Success means employees will be slightly competitive and ambitious, helping drive productivity in the industry.</w:t>
      </w:r>
    </w:p>
    <w:p w14:paraId="62D52D39" w14:textId="3C803C7F" w:rsidR="00B70D8F" w:rsidRPr="00E04F0F" w:rsidRDefault="00B70D8F" w:rsidP="0083584A">
      <w:pPr>
        <w:rPr>
          <w:rFonts w:ascii="Arial" w:hAnsi="Arial" w:cs="Arial"/>
          <w:color w:val="000000"/>
          <w:lang/>
        </w:rPr>
      </w:pPr>
      <w:r w:rsidRPr="00B70D8F">
        <w:rPr>
          <w:rFonts w:ascii="Arial" w:hAnsi="Arial" w:cs="Arial"/>
          <w:color w:val="000000"/>
          <w:lang/>
        </w:rPr>
        <w:t>The score of 60 on Uncertainty Avoidance suggests workers and managers are rule</w:t>
      </w:r>
      <w:r w:rsidRPr="00E04F0F">
        <w:rPr>
          <w:rFonts w:ascii="Arial" w:hAnsi="Arial" w:cs="Arial"/>
          <w:color w:val="000000"/>
          <w:lang w:val="en-US"/>
        </w:rPr>
        <w:t>-</w:t>
      </w:r>
      <w:r w:rsidRPr="00B70D8F">
        <w:rPr>
          <w:rFonts w:ascii="Arial" w:hAnsi="Arial" w:cs="Arial"/>
          <w:color w:val="000000"/>
          <w:lang/>
        </w:rPr>
        <w:t>driven, avoid risk and are status quo oriented</w:t>
      </w:r>
      <w:r w:rsidR="00E04F0F" w:rsidRPr="00E04F0F">
        <w:rPr>
          <w:rFonts w:ascii="Arial" w:hAnsi="Arial" w:cs="Arial"/>
          <w:color w:val="000000"/>
          <w:lang w:val="en-US"/>
        </w:rPr>
        <w:t xml:space="preserve"> </w:t>
      </w:r>
      <w:r w:rsidR="00E04F0F" w:rsidRPr="00E04F0F">
        <w:rPr>
          <w:rFonts w:ascii="Arial" w:hAnsi="Arial" w:cs="Arial"/>
          <w:color w:val="000000"/>
        </w:rPr>
        <w:t>(Hofstede Insights, 2025)</w:t>
      </w:r>
      <w:r w:rsidRPr="00B70D8F">
        <w:rPr>
          <w:rFonts w:ascii="Arial" w:hAnsi="Arial" w:cs="Arial"/>
          <w:color w:val="000000"/>
          <w:lang/>
        </w:rPr>
        <w:t xml:space="preserve">. This assists H&amp;M when clear audit and production goals, and compliance targets </w:t>
      </w:r>
      <w:r w:rsidRPr="00E04F0F">
        <w:rPr>
          <w:rFonts w:ascii="Arial" w:hAnsi="Arial" w:cs="Arial"/>
          <w:color w:val="000000"/>
          <w:lang w:val="en-US"/>
        </w:rPr>
        <w:t xml:space="preserve">are </w:t>
      </w:r>
      <w:r w:rsidRPr="00B70D8F">
        <w:rPr>
          <w:rFonts w:ascii="Arial" w:hAnsi="Arial" w:cs="Arial"/>
          <w:color w:val="000000"/>
          <w:lang/>
        </w:rPr>
        <w:t xml:space="preserve">given (Peterson and Thomas, 2017). However, this might also induce a level of restriction and fear of orders, price and work hours changes. Long-Term Orientation at 38 suggests </w:t>
      </w:r>
      <w:r w:rsidRPr="00E04F0F">
        <w:rPr>
          <w:rFonts w:ascii="Arial" w:hAnsi="Arial" w:cs="Arial"/>
          <w:color w:val="000000"/>
          <w:lang w:val="en-US"/>
        </w:rPr>
        <w:t xml:space="preserve">a </w:t>
      </w:r>
      <w:r w:rsidRPr="00B70D8F">
        <w:rPr>
          <w:rFonts w:ascii="Arial" w:hAnsi="Arial" w:cs="Arial"/>
          <w:color w:val="000000"/>
          <w:lang/>
        </w:rPr>
        <w:t>medium-term focus, which will limit innovation and training. Indulgence (20) implies a frugal culture where many need to be self-sufficient</w:t>
      </w:r>
      <w:r w:rsidR="00E04F0F" w:rsidRPr="00E04F0F">
        <w:rPr>
          <w:rFonts w:ascii="Arial" w:hAnsi="Arial" w:cs="Arial"/>
          <w:color w:val="000000"/>
          <w:lang w:val="en-US"/>
        </w:rPr>
        <w:t xml:space="preserve"> </w:t>
      </w:r>
      <w:r w:rsidR="00E04F0F" w:rsidRPr="00E04F0F">
        <w:rPr>
          <w:rFonts w:ascii="Arial" w:hAnsi="Arial" w:cs="Arial"/>
          <w:color w:val="000000"/>
        </w:rPr>
        <w:t>(Hofstede Insights, 2025)</w:t>
      </w:r>
      <w:r w:rsidRPr="00B70D8F">
        <w:rPr>
          <w:rFonts w:ascii="Arial" w:hAnsi="Arial" w:cs="Arial"/>
          <w:color w:val="000000"/>
          <w:lang/>
        </w:rPr>
        <w:t>. So, according to Hofstede, Bangladesh's culture will support H&amp;M in its manufacturing capability</w:t>
      </w:r>
      <w:r w:rsidRPr="00E04F0F">
        <w:rPr>
          <w:rFonts w:ascii="Arial" w:hAnsi="Arial" w:cs="Arial"/>
          <w:color w:val="000000"/>
          <w:lang w:val="en-US"/>
        </w:rPr>
        <w:t>,</w:t>
      </w:r>
      <w:r w:rsidRPr="00B70D8F">
        <w:rPr>
          <w:rFonts w:ascii="Arial" w:hAnsi="Arial" w:cs="Arial"/>
          <w:color w:val="000000"/>
          <w:lang/>
        </w:rPr>
        <w:t xml:space="preserve"> but it needs to manage hierarchy, collectivism and uncertainty to thrive in the long term (Afzal, Lawrey and Gope, 2019). So Bangladesh is about scale</w:t>
      </w:r>
      <w:r w:rsidRPr="00E04F0F">
        <w:rPr>
          <w:rFonts w:ascii="Arial" w:hAnsi="Arial" w:cs="Arial"/>
          <w:color w:val="000000"/>
          <w:lang w:val="en-US"/>
        </w:rPr>
        <w:t>,</w:t>
      </w:r>
      <w:r w:rsidRPr="00B70D8F">
        <w:rPr>
          <w:rFonts w:ascii="Arial" w:hAnsi="Arial" w:cs="Arial"/>
          <w:color w:val="000000"/>
          <w:lang/>
        </w:rPr>
        <w:t xml:space="preserve"> but H&amp;M must differentiate by sourcing ethically, working with its suppliers and improving its operational adaptability. H&amp;M is supported by Bangladesh, but only if the political, economic, cultural and legal risks are managed in the long-term.</w:t>
      </w:r>
    </w:p>
    <w:p w14:paraId="2F43FF6B" w14:textId="77777777" w:rsidR="00B70D8F" w:rsidRPr="00E04F0F" w:rsidRDefault="00B70D8F" w:rsidP="0083584A">
      <w:pPr>
        <w:rPr>
          <w:rFonts w:ascii="Arial" w:hAnsi="Arial" w:cs="Arial"/>
          <w:color w:val="000000"/>
          <w:sz w:val="26"/>
          <w:szCs w:val="26"/>
        </w:rPr>
      </w:pPr>
    </w:p>
    <w:p w14:paraId="5ABABD93" w14:textId="6EB63B2C" w:rsidR="0083584A" w:rsidRPr="00E04F0F" w:rsidRDefault="0083584A" w:rsidP="0083584A">
      <w:pPr>
        <w:pStyle w:val="Heading3"/>
        <w:rPr>
          <w:rFonts w:ascii="Arial" w:hAnsi="Arial" w:cs="Arial"/>
        </w:rPr>
      </w:pPr>
      <w:bookmarkStart w:id="20" w:name="_Toc228058050"/>
      <w:r w:rsidRPr="00E04F0F">
        <w:rPr>
          <w:rFonts w:ascii="Arial" w:hAnsi="Arial" w:cs="Arial"/>
        </w:rPr>
        <w:t>H&amp;M’s Strategy in Bangladesh</w:t>
      </w:r>
      <w:bookmarkEnd w:id="20"/>
    </w:p>
    <w:p w14:paraId="72B7CD45" w14:textId="4BB40430" w:rsidR="0083584A" w:rsidRPr="00E04F0F" w:rsidRDefault="0083584A" w:rsidP="0083584A">
      <w:pPr>
        <w:rPr>
          <w:rFonts w:ascii="Arial" w:hAnsi="Arial" w:cs="Arial"/>
          <w:b/>
          <w:bCs/>
        </w:rPr>
      </w:pPr>
      <w:r w:rsidRPr="00E04F0F">
        <w:rPr>
          <w:rFonts w:ascii="Arial" w:hAnsi="Arial" w:cs="Arial"/>
          <w:b/>
          <w:bCs/>
        </w:rPr>
        <w:t xml:space="preserve">Labour Sourcing and Pricing Strategy: </w:t>
      </w:r>
      <w:r w:rsidRPr="00E04F0F">
        <w:rPr>
          <w:rFonts w:ascii="Arial" w:hAnsi="Arial" w:cs="Arial"/>
          <w:color w:val="000000"/>
        </w:rPr>
        <w:t>H&amp;M has adapted the global strategy to suit the Bangladesh market, focusing on the sourcing of labour and ensuring the cost leadership model is retained. The low labour costs make the location of Bangladesh an ideal place to manufacture the garments in order to be sold cheaply to the garment maker's clientele all over the world. This strategy has been instrumental in the success of H&amp;M in ensuring a competitive price, which is central to its business model</w:t>
      </w:r>
      <w:r w:rsidR="00F27236" w:rsidRPr="00E04F0F">
        <w:rPr>
          <w:rFonts w:ascii="Arial" w:hAnsi="Arial" w:cs="Arial"/>
          <w:color w:val="000000"/>
        </w:rPr>
        <w:t xml:space="preserve"> (H&amp;M Group, 2026)</w:t>
      </w:r>
      <w:r w:rsidRPr="00E04F0F">
        <w:rPr>
          <w:rFonts w:ascii="Arial" w:hAnsi="Arial" w:cs="Arial"/>
          <w:color w:val="000000"/>
        </w:rPr>
        <w:t>. In terms of pricing, H&amp;M has a standard cost-based approach to its operations in Bangladesh in order to gain from the lower cost structure to market competitive pricing in its global markets</w:t>
      </w:r>
      <w:r w:rsidR="00F27236" w:rsidRPr="00E04F0F">
        <w:rPr>
          <w:rFonts w:ascii="Arial" w:hAnsi="Arial" w:cs="Arial"/>
          <w:color w:val="000000"/>
        </w:rPr>
        <w:t xml:space="preserve"> (Fraser and van der Ven, 2022)</w:t>
      </w:r>
      <w:r w:rsidRPr="00E04F0F">
        <w:rPr>
          <w:rFonts w:ascii="Arial" w:hAnsi="Arial" w:cs="Arial"/>
          <w:color w:val="000000"/>
        </w:rPr>
        <w:t>. However, the company has also evolved according to consumer preferences by embracing local trends into the clothing lines, which is a hybrid strategy that caters for global and local needs.</w:t>
      </w:r>
    </w:p>
    <w:p w14:paraId="1D7E82C6" w14:textId="4D4C3496" w:rsidR="0083584A" w:rsidRPr="00E04F0F" w:rsidRDefault="0083584A" w:rsidP="0083584A">
      <w:pPr>
        <w:rPr>
          <w:rFonts w:ascii="Arial" w:hAnsi="Arial" w:cs="Arial"/>
          <w:b/>
          <w:bCs/>
        </w:rPr>
      </w:pPr>
      <w:r w:rsidRPr="00E04F0F">
        <w:rPr>
          <w:rFonts w:ascii="Arial" w:hAnsi="Arial" w:cs="Arial"/>
          <w:b/>
          <w:bCs/>
        </w:rPr>
        <w:t xml:space="preserve">Sustainability Initiatives: </w:t>
      </w:r>
      <w:r w:rsidRPr="00E04F0F">
        <w:rPr>
          <w:rFonts w:ascii="Arial" w:hAnsi="Arial" w:cs="Arial"/>
          <w:color w:val="000000"/>
        </w:rPr>
        <w:t>H&amp;M's commitment to sustainability, including its use of organic cotton, use of recycled materials and its efforts to reduce waste, has been a significant part of its brand identity</w:t>
      </w:r>
      <w:r w:rsidR="00F27236" w:rsidRPr="00E04F0F">
        <w:rPr>
          <w:rFonts w:ascii="Arial" w:hAnsi="Arial" w:cs="Arial"/>
          <w:color w:val="000000"/>
        </w:rPr>
        <w:t xml:space="preserve"> (Fraser and van der Ven, 2022)</w:t>
      </w:r>
      <w:r w:rsidRPr="00E04F0F">
        <w:rPr>
          <w:rFonts w:ascii="Arial" w:hAnsi="Arial" w:cs="Arial"/>
          <w:color w:val="000000"/>
        </w:rPr>
        <w:t>. In Bangladesh, the company has taken several sustainability initiatives with the goal of bettering conditions in the factories, lowering carbon emissions, and promoting fair wages. H&amp;M's Conscious Collection is one of its steps to solving the global demand for eco-friendly and ethically produced clothing.</w:t>
      </w:r>
    </w:p>
    <w:p w14:paraId="4F56630C" w14:textId="566F596E" w:rsidR="0083584A" w:rsidRPr="00E04F0F" w:rsidRDefault="0083584A" w:rsidP="0083584A">
      <w:pPr>
        <w:rPr>
          <w:rFonts w:ascii="Arial" w:hAnsi="Arial" w:cs="Arial"/>
          <w:color w:val="000000"/>
        </w:rPr>
      </w:pPr>
      <w:r w:rsidRPr="00E04F0F">
        <w:rPr>
          <w:rFonts w:ascii="Arial" w:hAnsi="Arial" w:cs="Arial"/>
          <w:b/>
          <w:bCs/>
          <w:color w:val="000000"/>
        </w:rPr>
        <w:t>Criticism:</w:t>
      </w:r>
      <w:r w:rsidRPr="00E04F0F">
        <w:rPr>
          <w:rFonts w:ascii="Arial" w:hAnsi="Arial" w:cs="Arial"/>
          <w:color w:val="000000"/>
        </w:rPr>
        <w:t xml:space="preserve"> While all of H&amp;M's sustainability policies are commendable, there are examples of where such policies are at odds with the local reality. The low-cost focus of the RMG sector in Bangladesh poses challenges with regard to the implementation of high sustainability standards</w:t>
      </w:r>
      <w:r w:rsidR="00F27236" w:rsidRPr="00E04F0F">
        <w:rPr>
          <w:rFonts w:ascii="Arial" w:hAnsi="Arial" w:cs="Arial"/>
          <w:color w:val="000000"/>
        </w:rPr>
        <w:t xml:space="preserve"> (Fang </w:t>
      </w:r>
      <w:r w:rsidR="00F27236" w:rsidRPr="00E04F0F">
        <w:rPr>
          <w:rFonts w:ascii="Arial" w:hAnsi="Arial" w:cs="Arial"/>
          <w:i/>
          <w:iCs/>
          <w:color w:val="000000"/>
        </w:rPr>
        <w:t>et al.</w:t>
      </w:r>
      <w:r w:rsidR="00F27236" w:rsidRPr="00E04F0F">
        <w:rPr>
          <w:rFonts w:ascii="Arial" w:hAnsi="Arial" w:cs="Arial"/>
          <w:color w:val="000000"/>
        </w:rPr>
        <w:t>, 2018)</w:t>
      </w:r>
      <w:r w:rsidRPr="00E04F0F">
        <w:rPr>
          <w:rFonts w:ascii="Arial" w:hAnsi="Arial" w:cs="Arial"/>
          <w:color w:val="000000"/>
        </w:rPr>
        <w:t>. H&amp;M's efforts to work more ethically with the production process (better labour rights, less environmental impact, etc.), are not met warmly by local suppliers, who are more interested in cost minimisation. This tension between global aspirations for sustainability and local realities for production is creating a tension which H&amp;M must carefully tread</w:t>
      </w:r>
      <w:r w:rsidR="00F27236" w:rsidRPr="00E04F0F">
        <w:rPr>
          <w:rFonts w:ascii="Arial" w:hAnsi="Arial" w:cs="Arial"/>
          <w:color w:val="000000"/>
        </w:rPr>
        <w:t xml:space="preserve"> (H&amp;M Group, 2026)</w:t>
      </w:r>
      <w:r w:rsidRPr="00E04F0F">
        <w:rPr>
          <w:rFonts w:ascii="Arial" w:hAnsi="Arial" w:cs="Arial"/>
          <w:color w:val="000000"/>
        </w:rPr>
        <w:t>. Additionally, despite the company's attempts to improve conditions in factories, in the slow-moving garment industry in Bangladesh, it goes on that many issues, like worker safety, as well as damage to the environment, remain.</w:t>
      </w:r>
    </w:p>
    <w:p w14:paraId="4022AF1B" w14:textId="77777777" w:rsidR="0083584A" w:rsidRPr="00E04F0F" w:rsidRDefault="0083584A" w:rsidP="0083584A">
      <w:pPr>
        <w:pStyle w:val="Heading2"/>
        <w:rPr>
          <w:rFonts w:ascii="Arial" w:hAnsi="Arial" w:cs="Arial"/>
        </w:rPr>
      </w:pPr>
      <w:bookmarkStart w:id="21" w:name="_Toc228058051"/>
      <w:r w:rsidRPr="00E04F0F">
        <w:rPr>
          <w:rFonts w:ascii="Arial" w:hAnsi="Arial" w:cs="Arial"/>
        </w:rPr>
        <w:t>5. Conclusion to the Report</w:t>
      </w:r>
      <w:bookmarkEnd w:id="21"/>
      <w:r w:rsidRPr="00E04F0F">
        <w:rPr>
          <w:rFonts w:ascii="Arial" w:hAnsi="Arial" w:cs="Arial"/>
        </w:rPr>
        <w:t> </w:t>
      </w:r>
    </w:p>
    <w:p w14:paraId="0DA4804B" w14:textId="6F3CCC7D" w:rsidR="0083584A" w:rsidRPr="00E04F0F" w:rsidRDefault="0083584A" w:rsidP="0083584A">
      <w:pPr>
        <w:rPr>
          <w:rFonts w:ascii="Arial" w:hAnsi="Arial" w:cs="Arial"/>
          <w:color w:val="000000"/>
        </w:rPr>
      </w:pPr>
      <w:r w:rsidRPr="00E04F0F">
        <w:rPr>
          <w:rFonts w:ascii="Arial" w:hAnsi="Arial" w:cs="Arial"/>
          <w:color w:val="000000"/>
        </w:rPr>
        <w:t>Bangladesh has a competitive edge in the RMG industry due to low labour expenses, and hence it is a hotbed for MNCs such as H&amp;M. However, persistent challenges such as poor infrastructure, political instability, and low enforcement of laws have a serious effect on the full potential of this industry</w:t>
      </w:r>
      <w:r w:rsidR="00F27236" w:rsidRPr="00E04F0F">
        <w:rPr>
          <w:rFonts w:ascii="Arial" w:hAnsi="Arial" w:cs="Arial"/>
          <w:color w:val="000000"/>
        </w:rPr>
        <w:t xml:space="preserve"> (Khan and Roy, 2023)</w:t>
      </w:r>
      <w:r w:rsidRPr="00E04F0F">
        <w:rPr>
          <w:rFonts w:ascii="Arial" w:hAnsi="Arial" w:cs="Arial"/>
          <w:color w:val="000000"/>
        </w:rPr>
        <w:t>. H&amp;M has successfully exploited the advantage of the cost of labour in Bangladesh, and can maintain its cost leadership. However, its activities are weighed down by legal and social issues such as the uneven application of labour rights. H&amp;M's global sustainability policies are often at odds with local realities, which limit its ability to be a long-term operation with ethical success in the region.</w:t>
      </w:r>
    </w:p>
    <w:p w14:paraId="2AF2060F" w14:textId="77777777" w:rsidR="0083584A" w:rsidRPr="00E04F0F" w:rsidRDefault="0083584A" w:rsidP="0083584A">
      <w:pPr>
        <w:pStyle w:val="Heading1"/>
        <w:rPr>
          <w:rFonts w:ascii="Arial" w:hAnsi="Arial" w:cs="Arial"/>
        </w:rPr>
      </w:pPr>
      <w:bookmarkStart w:id="22" w:name="_Toc228058052"/>
      <w:r w:rsidRPr="00E04F0F">
        <w:rPr>
          <w:rFonts w:ascii="Arial" w:hAnsi="Arial" w:cs="Arial"/>
        </w:rPr>
        <w:t>Section 2: Reflective Account</w:t>
      </w:r>
      <w:bookmarkEnd w:id="22"/>
    </w:p>
    <w:p w14:paraId="7062DA70" w14:textId="77777777" w:rsidR="00F04284" w:rsidRPr="00E04F0F" w:rsidRDefault="00F04284" w:rsidP="00F04284">
      <w:pPr>
        <w:keepNext/>
        <w:jc w:val="center"/>
        <w:rPr>
          <w:rFonts w:ascii="Arial" w:hAnsi="Arial" w:cs="Arial"/>
        </w:rPr>
      </w:pPr>
      <w:r w:rsidRPr="00E04F0F">
        <w:rPr>
          <w:rFonts w:ascii="Arial" w:hAnsi="Arial" w:cs="Arial"/>
        </w:rPr>
        <w:fldChar w:fldCharType="begin"/>
      </w:r>
      <w:r w:rsidRPr="00E04F0F">
        <w:rPr>
          <w:rFonts w:ascii="Arial" w:hAnsi="Arial" w:cs="Arial"/>
        </w:rPr>
        <w:instrText xml:space="preserve"> INCLUDEPICTURE "/Users/ijtehad/Library/Group Containers/UBF8T346G9.ms/WebArchiveCopyPasteTempFiles/com.microsoft.Word/Gibbs-Reflective-Cycle-1024x1024.jpg" \* MERGEFORMATINET </w:instrText>
      </w:r>
      <w:r w:rsidRPr="00E04F0F">
        <w:rPr>
          <w:rFonts w:ascii="Arial" w:hAnsi="Arial" w:cs="Arial"/>
        </w:rPr>
        <w:fldChar w:fldCharType="separate"/>
      </w:r>
      <w:r w:rsidRPr="00E04F0F">
        <w:rPr>
          <w:rFonts w:ascii="Arial" w:hAnsi="Arial" w:cs="Arial"/>
          <w:noProof/>
        </w:rPr>
        <w:drawing>
          <wp:inline distT="0" distB="0" distL="0" distR="0" wp14:anchorId="35E1C9AD" wp14:editId="773C9F50">
            <wp:extent cx="2886075" cy="2886075"/>
            <wp:effectExtent l="0" t="0" r="0" b="0"/>
            <wp:docPr id="1369116560" name="Picture 2"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ibbs Reflective Cycle - Free Template Download &amp; Guid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2886075"/>
                    </a:xfrm>
                    <a:prstGeom prst="rect">
                      <a:avLst/>
                    </a:prstGeom>
                    <a:noFill/>
                    <a:ln>
                      <a:noFill/>
                    </a:ln>
                  </pic:spPr>
                </pic:pic>
              </a:graphicData>
            </a:graphic>
          </wp:inline>
        </w:drawing>
      </w:r>
      <w:r w:rsidRPr="00E04F0F">
        <w:rPr>
          <w:rFonts w:ascii="Arial" w:hAnsi="Arial" w:cs="Arial"/>
        </w:rPr>
        <w:fldChar w:fldCharType="end"/>
      </w:r>
    </w:p>
    <w:p w14:paraId="757229DD" w14:textId="5903877A" w:rsidR="00F04284" w:rsidRPr="00E04F0F" w:rsidRDefault="00F04284" w:rsidP="00F04284">
      <w:pPr>
        <w:pStyle w:val="Caption"/>
        <w:rPr>
          <w:rFonts w:ascii="Arial" w:hAnsi="Arial" w:cs="Arial"/>
          <w:lang w:val="en-US"/>
        </w:rPr>
      </w:pPr>
      <w:r w:rsidRPr="00E04F0F">
        <w:rPr>
          <w:rFonts w:ascii="Arial" w:hAnsi="Arial" w:cs="Arial"/>
        </w:rPr>
        <w:t xml:space="preserve">Figure </w:t>
      </w:r>
      <w:r w:rsidRPr="00E04F0F">
        <w:rPr>
          <w:rFonts w:ascii="Arial" w:hAnsi="Arial" w:cs="Arial"/>
        </w:rPr>
        <w:fldChar w:fldCharType="begin"/>
      </w:r>
      <w:r w:rsidRPr="00E04F0F">
        <w:rPr>
          <w:rFonts w:ascii="Arial" w:hAnsi="Arial" w:cs="Arial"/>
        </w:rPr>
        <w:instrText xml:space="preserve"> SEQ Figure \* ARABIC </w:instrText>
      </w:r>
      <w:r w:rsidRPr="00E04F0F">
        <w:rPr>
          <w:rFonts w:ascii="Arial" w:hAnsi="Arial" w:cs="Arial"/>
        </w:rPr>
        <w:fldChar w:fldCharType="separate"/>
      </w:r>
      <w:r w:rsidR="00E04F0F" w:rsidRPr="00E04F0F">
        <w:rPr>
          <w:rFonts w:ascii="Arial" w:hAnsi="Arial" w:cs="Arial"/>
          <w:noProof/>
        </w:rPr>
        <w:t>3</w:t>
      </w:r>
      <w:r w:rsidRPr="00E04F0F">
        <w:rPr>
          <w:rFonts w:ascii="Arial" w:hAnsi="Arial" w:cs="Arial"/>
          <w:noProof/>
        </w:rPr>
        <w:fldChar w:fldCharType="end"/>
      </w:r>
      <w:r w:rsidRPr="00E04F0F">
        <w:rPr>
          <w:rFonts w:ascii="Arial" w:hAnsi="Arial" w:cs="Arial"/>
          <w:lang w:val="en-US"/>
        </w:rPr>
        <w:t xml:space="preserve">: Gibbs' Reflective Cycle </w:t>
      </w:r>
    </w:p>
    <w:p w14:paraId="03C5A118" w14:textId="62EE925F" w:rsidR="00F04284" w:rsidRPr="00E04F0F" w:rsidRDefault="00F04284" w:rsidP="00F04284">
      <w:pPr>
        <w:pStyle w:val="Caption"/>
        <w:rPr>
          <w:rFonts w:ascii="Arial" w:hAnsi="Arial" w:cs="Arial"/>
        </w:rPr>
      </w:pPr>
      <w:r w:rsidRPr="00E04F0F">
        <w:rPr>
          <w:rFonts w:ascii="Arial" w:hAnsi="Arial" w:cs="Arial"/>
          <w:lang w:val="en-US"/>
        </w:rPr>
        <w:t xml:space="preserve">Source: </w:t>
      </w:r>
      <w:r w:rsidRPr="00E04F0F">
        <w:rPr>
          <w:rFonts w:ascii="Arial" w:hAnsi="Arial" w:cs="Arial"/>
        </w:rPr>
        <w:t>(Potter, 2015)</w:t>
      </w:r>
    </w:p>
    <w:p w14:paraId="21DF3B9A" w14:textId="77777777" w:rsidR="0083584A" w:rsidRPr="00E04F0F" w:rsidRDefault="0083584A" w:rsidP="0083584A">
      <w:pPr>
        <w:pStyle w:val="Heading2"/>
        <w:rPr>
          <w:rFonts w:ascii="Arial" w:hAnsi="Arial" w:cs="Arial"/>
        </w:rPr>
      </w:pPr>
      <w:bookmarkStart w:id="23" w:name="_Toc228058053"/>
      <w:r w:rsidRPr="00E04F0F">
        <w:rPr>
          <w:rFonts w:ascii="Arial" w:hAnsi="Arial" w:cs="Arial"/>
        </w:rPr>
        <w:t>1. Description of the Research Process</w:t>
      </w:r>
      <w:bookmarkEnd w:id="23"/>
    </w:p>
    <w:p w14:paraId="0BFE47BC" w14:textId="3E2C3FA5" w:rsidR="0083584A" w:rsidRPr="00E04F0F" w:rsidRDefault="0083584A" w:rsidP="0083584A">
      <w:pPr>
        <w:rPr>
          <w:rFonts w:ascii="Arial" w:hAnsi="Arial" w:cs="Arial"/>
          <w:color w:val="000000"/>
        </w:rPr>
      </w:pPr>
      <w:r w:rsidRPr="00E04F0F">
        <w:rPr>
          <w:rFonts w:ascii="Arial" w:hAnsi="Arial" w:cs="Arial"/>
          <w:color w:val="000000"/>
        </w:rPr>
        <w:t>The research began with the choice of the RMG industry of Bangladesh and H&amp;M as the subject of my research. I started from gathering secondary information in the form of academic articles, reports and publications of international organisations like the World Bank, ILO, WTO, etc</w:t>
      </w:r>
      <w:r w:rsidR="00F04284" w:rsidRPr="00E04F0F">
        <w:rPr>
          <w:rFonts w:ascii="Arial" w:hAnsi="Arial" w:cs="Arial"/>
          <w:color w:val="000000"/>
        </w:rPr>
        <w:t xml:space="preserve"> (Potter, 2015)</w:t>
      </w:r>
      <w:r w:rsidRPr="00E04F0F">
        <w:rPr>
          <w:rFonts w:ascii="Arial" w:hAnsi="Arial" w:cs="Arial"/>
          <w:color w:val="000000"/>
        </w:rPr>
        <w:t>. I also covered some case studies of H&amp;M operations in Bangladesh and talked about the sustainability efforts of the company. I took Porter's Diamond Model to analyse the case of Bangladesh and identify the country's competitive advantage by considering factors of demand conditions, factor conditions, related industries, and firm strategy. Additionally, I analysed the local economic, political and legal context of H&amp;M’s operations. However, as I began to move forward, I was obstructed by some challenges to get detailed information on the smaller RMG companies, along with not finding up-to-date information on the local practices of H&amp;M.</w:t>
      </w:r>
    </w:p>
    <w:p w14:paraId="26B8906A" w14:textId="77777777" w:rsidR="0083584A" w:rsidRPr="00E04F0F" w:rsidRDefault="0083584A" w:rsidP="0083584A">
      <w:pPr>
        <w:pStyle w:val="Heading2"/>
        <w:rPr>
          <w:rFonts w:ascii="Arial" w:hAnsi="Arial" w:cs="Arial"/>
        </w:rPr>
      </w:pPr>
      <w:bookmarkStart w:id="24" w:name="_Toc228058054"/>
      <w:r w:rsidRPr="00E04F0F">
        <w:rPr>
          <w:rFonts w:ascii="Arial" w:hAnsi="Arial" w:cs="Arial"/>
        </w:rPr>
        <w:t>2. Feelings</w:t>
      </w:r>
      <w:bookmarkEnd w:id="24"/>
    </w:p>
    <w:p w14:paraId="11890A8D" w14:textId="2CFAD17D" w:rsidR="0083584A" w:rsidRPr="00E04F0F" w:rsidRDefault="0083584A" w:rsidP="0083584A">
      <w:pPr>
        <w:rPr>
          <w:rFonts w:ascii="Arial" w:hAnsi="Arial" w:cs="Arial"/>
          <w:color w:val="000000"/>
        </w:rPr>
      </w:pPr>
      <w:r w:rsidRPr="00E04F0F">
        <w:rPr>
          <w:rFonts w:ascii="Arial" w:hAnsi="Arial" w:cs="Arial"/>
          <w:color w:val="000000"/>
        </w:rPr>
        <w:t>At the beginning of the research, I was so confident, as I had a clear framework for performing the analysis by using Porter's Diamond Model. I was particularly interested in the comparative study of the local RMG companies of Bangladesh about the multinational companies like H&amp;M. However, I soon came to realise that the complexities of political instability, lack of infrastructure and labour rights issues in Bangladesh were not reflected to their full extent in Porter's model</w:t>
      </w:r>
      <w:r w:rsidR="003D6EA7" w:rsidRPr="00E04F0F">
        <w:rPr>
          <w:rFonts w:ascii="Arial" w:hAnsi="Arial" w:cs="Arial"/>
          <w:color w:val="000000"/>
        </w:rPr>
        <w:t xml:space="preserve"> (</w:t>
      </w:r>
      <w:proofErr w:type="spellStart"/>
      <w:r w:rsidR="003D6EA7" w:rsidRPr="00E04F0F">
        <w:rPr>
          <w:rFonts w:ascii="Arial" w:hAnsi="Arial" w:cs="Arial"/>
          <w:color w:val="000000"/>
        </w:rPr>
        <w:t>Trimasse</w:t>
      </w:r>
      <w:proofErr w:type="spellEnd"/>
      <w:r w:rsidR="003D6EA7" w:rsidRPr="00E04F0F">
        <w:rPr>
          <w:rFonts w:ascii="Arial" w:hAnsi="Arial" w:cs="Arial"/>
          <w:color w:val="000000"/>
        </w:rPr>
        <w:t>, 2025)</w:t>
      </w:r>
      <w:r w:rsidRPr="00E04F0F">
        <w:rPr>
          <w:rFonts w:ascii="Arial" w:hAnsi="Arial" w:cs="Arial"/>
          <w:color w:val="000000"/>
        </w:rPr>
        <w:t>. As the research progressed, a major frustration arose for me with a lack of granular information on local RMG firms. I was expecting that I would have some more detailed information about H&amp;M's real-time operation in Bangladesh, but much of the data is general, which limited my analysis. Despite these difficulties, however, I felt that the research process provided me with the opportunity to engage critically with real-world challenges in international business.</w:t>
      </w:r>
    </w:p>
    <w:p w14:paraId="655A0660" w14:textId="77777777" w:rsidR="0083584A" w:rsidRPr="00E04F0F" w:rsidRDefault="0083584A" w:rsidP="0083584A">
      <w:pPr>
        <w:pStyle w:val="Heading2"/>
        <w:rPr>
          <w:rFonts w:ascii="Arial" w:hAnsi="Arial" w:cs="Arial"/>
        </w:rPr>
      </w:pPr>
      <w:bookmarkStart w:id="25" w:name="_Toc228058055"/>
      <w:r w:rsidRPr="00E04F0F">
        <w:rPr>
          <w:rFonts w:ascii="Arial" w:hAnsi="Arial" w:cs="Arial"/>
        </w:rPr>
        <w:t>3. Evaluation</w:t>
      </w:r>
      <w:bookmarkEnd w:id="25"/>
    </w:p>
    <w:p w14:paraId="49B37C79" w14:textId="77777777" w:rsidR="0083584A" w:rsidRPr="00E04F0F" w:rsidRDefault="0083584A" w:rsidP="0083584A">
      <w:pPr>
        <w:rPr>
          <w:rFonts w:ascii="Arial" w:hAnsi="Arial" w:cs="Arial"/>
          <w:b/>
          <w:bCs/>
        </w:rPr>
      </w:pPr>
      <w:r w:rsidRPr="00E04F0F">
        <w:rPr>
          <w:rFonts w:ascii="Arial" w:hAnsi="Arial" w:cs="Arial"/>
          <w:b/>
          <w:bCs/>
        </w:rPr>
        <w:t>What Went Well?</w:t>
      </w:r>
    </w:p>
    <w:p w14:paraId="05BB0182" w14:textId="529CA8BF" w:rsidR="0083584A" w:rsidRPr="00E04F0F" w:rsidRDefault="0083584A" w:rsidP="0083584A">
      <w:pPr>
        <w:rPr>
          <w:rFonts w:ascii="Arial" w:hAnsi="Arial" w:cs="Arial"/>
          <w:color w:val="000000"/>
        </w:rPr>
      </w:pPr>
      <w:r w:rsidRPr="00E04F0F">
        <w:rPr>
          <w:rFonts w:ascii="Arial" w:hAnsi="Arial" w:cs="Arial"/>
          <w:color w:val="000000"/>
        </w:rPr>
        <w:t>One of the successes was the application of Porter's Diamond Model to formulate a robust theoretical understanding of the source of competitive advantage of Bangladesh in the global RMG market. The model was able to pick out some key factors which included cheap labour cost, the role of associated industries and Bangladesh’s positioning as a leading garment exporting country</w:t>
      </w:r>
      <w:r w:rsidR="00F27236" w:rsidRPr="00E04F0F">
        <w:rPr>
          <w:rFonts w:ascii="Arial" w:hAnsi="Arial" w:cs="Arial"/>
          <w:color w:val="000000"/>
        </w:rPr>
        <w:t xml:space="preserve"> (Potter, 2015)</w:t>
      </w:r>
      <w:r w:rsidRPr="00E04F0F">
        <w:rPr>
          <w:rFonts w:ascii="Arial" w:hAnsi="Arial" w:cs="Arial"/>
          <w:color w:val="000000"/>
        </w:rPr>
        <w:t>. The research was also able to touch on important challenges such as infrastructure deficit and political instability impacting both local and multinational companies. Moreover, I was able to obtain some useful data on the initiatives of H&amp;M to global sustainability, such as H&amp;M's taking action on ethical labour practices and eco-friendly production. This information gave valuable insights as to how H&amp;M adapts its global strategy to the local conditions in Bangladesh.</w:t>
      </w:r>
    </w:p>
    <w:p w14:paraId="723579A4" w14:textId="77777777" w:rsidR="0083584A" w:rsidRPr="00E04F0F" w:rsidRDefault="0083584A" w:rsidP="0083584A">
      <w:pPr>
        <w:rPr>
          <w:rFonts w:ascii="Arial" w:hAnsi="Arial" w:cs="Arial"/>
          <w:b/>
          <w:bCs/>
        </w:rPr>
      </w:pPr>
      <w:r w:rsidRPr="00E04F0F">
        <w:rPr>
          <w:rFonts w:ascii="Arial" w:hAnsi="Arial" w:cs="Arial"/>
          <w:b/>
          <w:bCs/>
        </w:rPr>
        <w:t>What Didn’t Go as Planned?</w:t>
      </w:r>
    </w:p>
    <w:p w14:paraId="0888893C" w14:textId="4B3E1E8F" w:rsidR="0083584A" w:rsidRPr="00E04F0F" w:rsidRDefault="0083584A" w:rsidP="0083584A">
      <w:pPr>
        <w:rPr>
          <w:rFonts w:ascii="Arial" w:hAnsi="Arial" w:cs="Arial"/>
          <w:color w:val="000000"/>
        </w:rPr>
      </w:pPr>
      <w:r w:rsidRPr="00E04F0F">
        <w:rPr>
          <w:rFonts w:ascii="Arial" w:hAnsi="Arial" w:cs="Arial"/>
          <w:color w:val="000000"/>
        </w:rPr>
        <w:t xml:space="preserve">For these reasons, one of the great challenges was a lack of detailed data about smaller local RMG firms. Much of the research I was able to access focuses on large companies such as H&amp;M or </w:t>
      </w:r>
      <w:proofErr w:type="spellStart"/>
      <w:r w:rsidRPr="00E04F0F">
        <w:rPr>
          <w:rFonts w:ascii="Arial" w:hAnsi="Arial" w:cs="Arial"/>
          <w:color w:val="000000"/>
        </w:rPr>
        <w:t>Beximco</w:t>
      </w:r>
      <w:proofErr w:type="spellEnd"/>
      <w:r w:rsidRPr="00E04F0F">
        <w:rPr>
          <w:rFonts w:ascii="Arial" w:hAnsi="Arial" w:cs="Arial"/>
          <w:color w:val="000000"/>
        </w:rPr>
        <w:t>, and does not give space for important local players. These smaller firms are playing an important role in the RMG sector in Bangladesh, and their strategies and problems are less documented</w:t>
      </w:r>
      <w:r w:rsidR="00F27236" w:rsidRPr="00E04F0F">
        <w:rPr>
          <w:rFonts w:ascii="Arial" w:hAnsi="Arial" w:cs="Arial"/>
          <w:color w:val="000000"/>
        </w:rPr>
        <w:t xml:space="preserve"> (</w:t>
      </w:r>
      <w:proofErr w:type="spellStart"/>
      <w:r w:rsidR="00F27236" w:rsidRPr="00E04F0F">
        <w:rPr>
          <w:rFonts w:ascii="Arial" w:hAnsi="Arial" w:cs="Arial"/>
          <w:color w:val="000000"/>
        </w:rPr>
        <w:t>Trimasse</w:t>
      </w:r>
      <w:proofErr w:type="spellEnd"/>
      <w:r w:rsidR="00F27236" w:rsidRPr="00E04F0F">
        <w:rPr>
          <w:rFonts w:ascii="Arial" w:hAnsi="Arial" w:cs="Arial"/>
          <w:color w:val="000000"/>
        </w:rPr>
        <w:t>, 2025)</w:t>
      </w:r>
      <w:r w:rsidRPr="00E04F0F">
        <w:rPr>
          <w:rFonts w:ascii="Arial" w:hAnsi="Arial" w:cs="Arial"/>
          <w:color w:val="000000"/>
        </w:rPr>
        <w:t>. This limited my ability to analyse the entire level of competition within the industry, specifically in terms of the way small companies deal with local difficulties. Another problem was the lack of detailed information regarding the operations of H&amp;M in Bangladesh. While there were general sustainability reports, these did not contain specifics of dealing with local issues such as labour strikes, political disruptions and infrastructural issues in dealing with H&amp;M</w:t>
      </w:r>
      <w:r w:rsidR="00F27236" w:rsidRPr="00E04F0F">
        <w:rPr>
          <w:rFonts w:ascii="Arial" w:hAnsi="Arial" w:cs="Arial"/>
          <w:color w:val="000000"/>
        </w:rPr>
        <w:t xml:space="preserve"> (</w:t>
      </w:r>
      <w:proofErr w:type="spellStart"/>
      <w:r w:rsidR="00F27236" w:rsidRPr="00E04F0F">
        <w:rPr>
          <w:rFonts w:ascii="Arial" w:hAnsi="Arial" w:cs="Arial"/>
          <w:color w:val="000000"/>
        </w:rPr>
        <w:t>Trimasse</w:t>
      </w:r>
      <w:proofErr w:type="spellEnd"/>
      <w:r w:rsidR="00F27236" w:rsidRPr="00E04F0F">
        <w:rPr>
          <w:rFonts w:ascii="Arial" w:hAnsi="Arial" w:cs="Arial"/>
          <w:color w:val="000000"/>
        </w:rPr>
        <w:t>, 2025)</w:t>
      </w:r>
      <w:r w:rsidRPr="00E04F0F">
        <w:rPr>
          <w:rFonts w:ascii="Arial" w:hAnsi="Arial" w:cs="Arial"/>
          <w:color w:val="000000"/>
        </w:rPr>
        <w:t>. This gap made it hard to fully analyse the degree to which H&amp;M is responding to these challenges in practice.</w:t>
      </w:r>
    </w:p>
    <w:p w14:paraId="790571A0" w14:textId="77777777" w:rsidR="0083584A" w:rsidRPr="00E04F0F" w:rsidRDefault="0083584A" w:rsidP="0083584A">
      <w:pPr>
        <w:rPr>
          <w:rFonts w:ascii="Arial" w:hAnsi="Arial" w:cs="Arial"/>
          <w:color w:val="000000"/>
        </w:rPr>
      </w:pPr>
    </w:p>
    <w:p w14:paraId="60E4F51E" w14:textId="77777777" w:rsidR="0083584A" w:rsidRPr="00E04F0F" w:rsidRDefault="0083584A" w:rsidP="0083584A">
      <w:pPr>
        <w:pStyle w:val="Heading2"/>
        <w:rPr>
          <w:rFonts w:ascii="Arial" w:hAnsi="Arial" w:cs="Arial"/>
        </w:rPr>
      </w:pPr>
      <w:bookmarkStart w:id="26" w:name="_Toc228058056"/>
      <w:r w:rsidRPr="00E04F0F">
        <w:rPr>
          <w:rFonts w:ascii="Arial" w:hAnsi="Arial" w:cs="Arial"/>
        </w:rPr>
        <w:t>4. Analysis</w:t>
      </w:r>
      <w:bookmarkEnd w:id="26"/>
    </w:p>
    <w:p w14:paraId="4A9C729D" w14:textId="461A8553" w:rsidR="0083584A" w:rsidRPr="00E04F0F" w:rsidRDefault="0083584A" w:rsidP="0083584A">
      <w:pPr>
        <w:rPr>
          <w:rFonts w:ascii="Arial" w:hAnsi="Arial" w:cs="Arial"/>
          <w:color w:val="000000"/>
        </w:rPr>
      </w:pPr>
      <w:r w:rsidRPr="00E04F0F">
        <w:rPr>
          <w:rFonts w:ascii="Arial" w:hAnsi="Arial" w:cs="Arial"/>
          <w:color w:val="000000"/>
        </w:rPr>
        <w:t xml:space="preserve">Complexities in the RMG sector in Bangladesh were highlighted as a result of the research. Porter's Diamond Model helped to understand the benefits of Bangladesh, such as cheap </w:t>
      </w:r>
      <w:proofErr w:type="spellStart"/>
      <w:r w:rsidRPr="00E04F0F">
        <w:rPr>
          <w:rFonts w:ascii="Arial" w:hAnsi="Arial" w:cs="Arial"/>
          <w:color w:val="000000"/>
        </w:rPr>
        <w:t>labor</w:t>
      </w:r>
      <w:proofErr w:type="spellEnd"/>
      <w:r w:rsidRPr="00E04F0F">
        <w:rPr>
          <w:rFonts w:ascii="Arial" w:hAnsi="Arial" w:cs="Arial"/>
          <w:color w:val="000000"/>
        </w:rPr>
        <w:t xml:space="preserve"> and the high number of employees. However, it has not fully covered the political instability and the legal issues that have a lot to do with business operations</w:t>
      </w:r>
      <w:r w:rsidR="00F27236" w:rsidRPr="00E04F0F">
        <w:rPr>
          <w:rFonts w:ascii="Arial" w:hAnsi="Arial" w:cs="Arial"/>
          <w:color w:val="000000"/>
        </w:rPr>
        <w:t xml:space="preserve"> (</w:t>
      </w:r>
      <w:proofErr w:type="spellStart"/>
      <w:r w:rsidR="00F27236" w:rsidRPr="00E04F0F">
        <w:rPr>
          <w:rFonts w:ascii="Arial" w:hAnsi="Arial" w:cs="Arial"/>
          <w:color w:val="000000"/>
        </w:rPr>
        <w:t>Nurlatifah</w:t>
      </w:r>
      <w:proofErr w:type="spellEnd"/>
      <w:r w:rsidR="00F27236" w:rsidRPr="00E04F0F">
        <w:rPr>
          <w:rFonts w:ascii="Arial" w:hAnsi="Arial" w:cs="Arial"/>
          <w:color w:val="000000"/>
        </w:rPr>
        <w:t xml:space="preserve">, </w:t>
      </w:r>
      <w:proofErr w:type="spellStart"/>
      <w:r w:rsidR="00F27236" w:rsidRPr="00E04F0F">
        <w:rPr>
          <w:rFonts w:ascii="Arial" w:hAnsi="Arial" w:cs="Arial"/>
          <w:color w:val="000000"/>
        </w:rPr>
        <w:t>Purnawarman</w:t>
      </w:r>
      <w:proofErr w:type="spellEnd"/>
      <w:r w:rsidR="00F27236" w:rsidRPr="00E04F0F">
        <w:rPr>
          <w:rFonts w:ascii="Arial" w:hAnsi="Arial" w:cs="Arial"/>
          <w:color w:val="000000"/>
        </w:rPr>
        <w:t xml:space="preserve"> and </w:t>
      </w:r>
      <w:proofErr w:type="spellStart"/>
      <w:r w:rsidR="00F27236" w:rsidRPr="00E04F0F">
        <w:rPr>
          <w:rFonts w:ascii="Arial" w:hAnsi="Arial" w:cs="Arial"/>
          <w:color w:val="000000"/>
        </w:rPr>
        <w:t>Sukyadi</w:t>
      </w:r>
      <w:proofErr w:type="spellEnd"/>
      <w:r w:rsidR="00F27236" w:rsidRPr="00E04F0F">
        <w:rPr>
          <w:rFonts w:ascii="Arial" w:hAnsi="Arial" w:cs="Arial"/>
          <w:color w:val="000000"/>
        </w:rPr>
        <w:t>, 2023)</w:t>
      </w:r>
      <w:r w:rsidRPr="00E04F0F">
        <w:rPr>
          <w:rFonts w:ascii="Arial" w:hAnsi="Arial" w:cs="Arial"/>
          <w:color w:val="000000"/>
        </w:rPr>
        <w:t>. For example, political unrest and labour strikes are common problems in Bangladesh, which are the cause of supply chain disruption and so of multinational companies like H&amp;M. Although Bangladesh plays a key role in the global RMG industry, the lack of proper infrastructure (e.g. inefficient ports and roads) challenges the performance of big companies that perform business in the country. This presents one gap in Porter's framework, one gap in which Porter does not consider the extent to which poor infrastructure can hinder the success of MNCs such as H&amp;M</w:t>
      </w:r>
      <w:r w:rsidR="00F27236" w:rsidRPr="00E04F0F">
        <w:rPr>
          <w:rFonts w:ascii="Arial" w:hAnsi="Arial" w:cs="Arial"/>
          <w:color w:val="000000"/>
        </w:rPr>
        <w:t xml:space="preserve"> (Potter, 2015)</w:t>
      </w:r>
      <w:r w:rsidRPr="00E04F0F">
        <w:rPr>
          <w:rFonts w:ascii="Arial" w:hAnsi="Arial" w:cs="Arial"/>
          <w:color w:val="000000"/>
        </w:rPr>
        <w:t>. Another critical point is that the cost leadership strategy, which is adopted by H&amp;M, is working well in Bangladesh by virtue of the low cost of labour. However, the ethical issues surrounding labour rights and environmental standards make this unlikely to be an easy strategy. Whilst H &amp; M are promoting the sustainability concept around the world, the local reality of Bangladesh, such as the enforcement of labour laws and working conditions, is negative, undermining it.</w:t>
      </w:r>
    </w:p>
    <w:p w14:paraId="012BDEF9" w14:textId="77777777" w:rsidR="0083584A" w:rsidRPr="00E04F0F" w:rsidRDefault="0083584A" w:rsidP="0083584A">
      <w:pPr>
        <w:pStyle w:val="Heading2"/>
        <w:rPr>
          <w:rFonts w:ascii="Arial" w:hAnsi="Arial" w:cs="Arial"/>
        </w:rPr>
      </w:pPr>
      <w:bookmarkStart w:id="27" w:name="_Toc228058057"/>
      <w:r w:rsidRPr="00E04F0F">
        <w:rPr>
          <w:rFonts w:ascii="Arial" w:hAnsi="Arial" w:cs="Arial"/>
        </w:rPr>
        <w:t>5. Conclusion</w:t>
      </w:r>
      <w:bookmarkEnd w:id="27"/>
    </w:p>
    <w:p w14:paraId="0B15A7B0" w14:textId="20F7C849" w:rsidR="0083584A" w:rsidRPr="00E04F0F" w:rsidRDefault="0083584A" w:rsidP="0083584A">
      <w:pPr>
        <w:rPr>
          <w:rFonts w:ascii="Arial" w:hAnsi="Arial" w:cs="Arial"/>
          <w:color w:val="000000"/>
        </w:rPr>
      </w:pPr>
      <w:r w:rsidRPr="00E04F0F">
        <w:rPr>
          <w:rFonts w:ascii="Arial" w:hAnsi="Arial" w:cs="Arial"/>
          <w:color w:val="000000"/>
        </w:rPr>
        <w:t>Reflecting on the research process, it is evident that the Bangladesh RMG sector is very beneficial for multinational companies such as H&amp;M, especially the low labour cost factor. However, challenges amongst them such as political instability, poor infrastructure and labour rights issues still are, these challenges limit the long-term competitiveness of the system</w:t>
      </w:r>
      <w:r w:rsidR="00F27236" w:rsidRPr="00E04F0F">
        <w:rPr>
          <w:rFonts w:ascii="Arial" w:hAnsi="Arial" w:cs="Arial"/>
          <w:color w:val="000000"/>
        </w:rPr>
        <w:t xml:space="preserve"> (Trimasse, 2025)</w:t>
      </w:r>
      <w:r w:rsidRPr="00E04F0F">
        <w:rPr>
          <w:rFonts w:ascii="Arial" w:hAnsi="Arial" w:cs="Arial"/>
          <w:color w:val="000000"/>
        </w:rPr>
        <w:t>. While H&amp;M has benefited from these advantages, it has also faced challenges in balancing the global sustainability goals of the company with the local realities. In retrospect, the application of Porter's Diamond Model was helpful but did not go all the way. The concern of the model on traditional competitive advantages neglected the dynamic challenges encountered by the MNCs in emerging markets such as Bangladesh</w:t>
      </w:r>
      <w:r w:rsidR="003D6EA7" w:rsidRPr="00E04F0F">
        <w:rPr>
          <w:rFonts w:ascii="Arial" w:hAnsi="Arial" w:cs="Arial"/>
          <w:color w:val="000000"/>
        </w:rPr>
        <w:t xml:space="preserve"> (Potter, 2015)</w:t>
      </w:r>
      <w:r w:rsidRPr="00E04F0F">
        <w:rPr>
          <w:rFonts w:ascii="Arial" w:hAnsi="Arial" w:cs="Arial"/>
          <w:color w:val="000000"/>
        </w:rPr>
        <w:t>. Despite these hurdles, H&amp;M's strategy of cost leadership works in the short term; however, its long-term success will rely on the company's ability to deal with ethical questions and invest in the infrastructure of local countries.</w:t>
      </w:r>
    </w:p>
    <w:p w14:paraId="105D0F50" w14:textId="77777777" w:rsidR="0083584A" w:rsidRPr="00E04F0F" w:rsidRDefault="0083584A" w:rsidP="0083584A">
      <w:pPr>
        <w:pStyle w:val="Heading2"/>
        <w:rPr>
          <w:rFonts w:ascii="Arial" w:hAnsi="Arial" w:cs="Arial"/>
        </w:rPr>
      </w:pPr>
      <w:bookmarkStart w:id="28" w:name="_Toc228058058"/>
      <w:r w:rsidRPr="00E04F0F">
        <w:rPr>
          <w:rFonts w:ascii="Arial" w:hAnsi="Arial" w:cs="Arial"/>
        </w:rPr>
        <w:t>6. Action Plan Using SMART Goals</w:t>
      </w:r>
      <w:bookmarkEnd w:id="28"/>
    </w:p>
    <w:p w14:paraId="5A23E4E6" w14:textId="438FFE58" w:rsidR="0083584A" w:rsidRPr="00E04F0F" w:rsidRDefault="0083584A" w:rsidP="0083584A">
      <w:pPr>
        <w:rPr>
          <w:rFonts w:ascii="Arial" w:hAnsi="Arial" w:cs="Arial"/>
          <w:color w:val="000000"/>
        </w:rPr>
      </w:pPr>
      <w:r w:rsidRPr="00E04F0F">
        <w:rPr>
          <w:rFonts w:ascii="Arial" w:hAnsi="Arial" w:cs="Arial"/>
          <w:color w:val="000000"/>
        </w:rPr>
        <w:t xml:space="preserve">Based on my reflection, I have developed a </w:t>
      </w:r>
      <w:r w:rsidRPr="00E04F0F">
        <w:rPr>
          <w:rFonts w:ascii="Arial" w:hAnsi="Arial" w:cs="Arial"/>
          <w:b/>
          <w:bCs/>
          <w:color w:val="000000"/>
        </w:rPr>
        <w:t>SMART action plan</w:t>
      </w:r>
      <w:r w:rsidRPr="00E04F0F">
        <w:rPr>
          <w:rFonts w:ascii="Arial" w:hAnsi="Arial" w:cs="Arial"/>
          <w:color w:val="000000"/>
        </w:rPr>
        <w:t xml:space="preserve"> to enhance future research endeavours. The plan aims to address the limitations encountered in this research and improve my approach to data collection and theoretical application.</w:t>
      </w:r>
    </w:p>
    <w:tbl>
      <w:tblPr>
        <w:tblStyle w:val="GridTable6Colorful-Accent5"/>
        <w:tblW w:w="0" w:type="auto"/>
        <w:tblLook w:val="04A0" w:firstRow="1" w:lastRow="0" w:firstColumn="1" w:lastColumn="0" w:noHBand="0" w:noVBand="1"/>
      </w:tblPr>
      <w:tblGrid>
        <w:gridCol w:w="2220"/>
        <w:gridCol w:w="2871"/>
        <w:gridCol w:w="2290"/>
        <w:gridCol w:w="1629"/>
      </w:tblGrid>
      <w:tr w:rsidR="0083584A" w:rsidRPr="00E04F0F" w14:paraId="37CBCFE3" w14:textId="77777777" w:rsidTr="003D6EA7">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E114025" w14:textId="77777777" w:rsidR="0083584A" w:rsidRPr="00E04F0F" w:rsidRDefault="0083584A" w:rsidP="0083584A">
            <w:pPr>
              <w:rPr>
                <w:rFonts w:ascii="Arial" w:hAnsi="Arial" w:cs="Arial"/>
              </w:rPr>
            </w:pPr>
            <w:r w:rsidRPr="00E04F0F">
              <w:rPr>
                <w:rFonts w:ascii="Arial" w:hAnsi="Arial" w:cs="Arial"/>
                <w:color w:val="000000"/>
              </w:rPr>
              <w:t>SMART Goal</w:t>
            </w:r>
          </w:p>
        </w:tc>
        <w:tc>
          <w:tcPr>
            <w:tcW w:w="0" w:type="auto"/>
            <w:hideMark/>
          </w:tcPr>
          <w:p w14:paraId="66D69731" w14:textId="77777777" w:rsidR="0083584A" w:rsidRPr="00E04F0F" w:rsidRDefault="0083584A" w:rsidP="0083584A">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04F0F">
              <w:rPr>
                <w:rFonts w:ascii="Arial" w:hAnsi="Arial" w:cs="Arial"/>
                <w:color w:val="000000"/>
              </w:rPr>
              <w:t>Specific</w:t>
            </w:r>
          </w:p>
        </w:tc>
        <w:tc>
          <w:tcPr>
            <w:tcW w:w="0" w:type="auto"/>
            <w:hideMark/>
          </w:tcPr>
          <w:p w14:paraId="51732524" w14:textId="77777777" w:rsidR="0083584A" w:rsidRPr="00E04F0F" w:rsidRDefault="0083584A" w:rsidP="0083584A">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04F0F">
              <w:rPr>
                <w:rFonts w:ascii="Arial" w:hAnsi="Arial" w:cs="Arial"/>
                <w:color w:val="000000"/>
              </w:rPr>
              <w:t>Measurable</w:t>
            </w:r>
          </w:p>
        </w:tc>
        <w:tc>
          <w:tcPr>
            <w:tcW w:w="0" w:type="auto"/>
            <w:hideMark/>
          </w:tcPr>
          <w:p w14:paraId="4964B6F6" w14:textId="77777777" w:rsidR="0083584A" w:rsidRPr="00E04F0F" w:rsidRDefault="0083584A" w:rsidP="0083584A">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04F0F">
              <w:rPr>
                <w:rFonts w:ascii="Arial" w:hAnsi="Arial" w:cs="Arial"/>
                <w:color w:val="000000"/>
              </w:rPr>
              <w:t>Time-bound</w:t>
            </w:r>
          </w:p>
        </w:tc>
      </w:tr>
      <w:tr w:rsidR="003D6EA7" w:rsidRPr="00E04F0F" w14:paraId="004CB4B8" w14:textId="77777777" w:rsidTr="003D6EA7">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0F30D1C" w14:textId="77777777" w:rsidR="0083584A" w:rsidRPr="00E04F0F" w:rsidRDefault="0083584A" w:rsidP="0083584A">
            <w:pPr>
              <w:rPr>
                <w:rFonts w:ascii="Arial" w:hAnsi="Arial" w:cs="Arial"/>
              </w:rPr>
            </w:pPr>
            <w:r w:rsidRPr="00E04F0F">
              <w:rPr>
                <w:rFonts w:ascii="Arial" w:hAnsi="Arial" w:cs="Arial"/>
                <w:color w:val="000000"/>
              </w:rPr>
              <w:t>1. Improve Data Collection</w:t>
            </w:r>
          </w:p>
        </w:tc>
        <w:tc>
          <w:tcPr>
            <w:tcW w:w="0" w:type="auto"/>
            <w:hideMark/>
          </w:tcPr>
          <w:p w14:paraId="274AB640" w14:textId="77777777" w:rsidR="0083584A" w:rsidRPr="00E04F0F" w:rsidRDefault="0083584A" w:rsidP="0083584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04F0F">
              <w:rPr>
                <w:rFonts w:ascii="Arial" w:hAnsi="Arial" w:cs="Arial"/>
                <w:color w:val="000000"/>
              </w:rPr>
              <w:t>Conduct interviews with RMG suppliers and industry experts.</w:t>
            </w:r>
          </w:p>
        </w:tc>
        <w:tc>
          <w:tcPr>
            <w:tcW w:w="0" w:type="auto"/>
            <w:hideMark/>
          </w:tcPr>
          <w:p w14:paraId="783E8F3C" w14:textId="77777777" w:rsidR="0083584A" w:rsidRPr="00E04F0F" w:rsidRDefault="0083584A" w:rsidP="0083584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04F0F">
              <w:rPr>
                <w:rFonts w:ascii="Arial" w:hAnsi="Arial" w:cs="Arial"/>
                <w:color w:val="000000"/>
              </w:rPr>
              <w:t>4 interviews (3 suppliers, 1 expert).</w:t>
            </w:r>
          </w:p>
        </w:tc>
        <w:tc>
          <w:tcPr>
            <w:tcW w:w="0" w:type="auto"/>
            <w:hideMark/>
          </w:tcPr>
          <w:p w14:paraId="1309F6C6" w14:textId="77777777" w:rsidR="0083584A" w:rsidRPr="00E04F0F" w:rsidRDefault="0083584A" w:rsidP="0083584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04F0F">
              <w:rPr>
                <w:rFonts w:ascii="Arial" w:hAnsi="Arial" w:cs="Arial"/>
                <w:color w:val="000000"/>
              </w:rPr>
              <w:t>Complete in 3 months.</w:t>
            </w:r>
          </w:p>
        </w:tc>
      </w:tr>
      <w:tr w:rsidR="0083584A" w:rsidRPr="00E04F0F" w14:paraId="6F172DB1" w14:textId="77777777" w:rsidTr="003D6EA7">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9BD9F75" w14:textId="77777777" w:rsidR="0083584A" w:rsidRPr="00E04F0F" w:rsidRDefault="0083584A" w:rsidP="0083584A">
            <w:pPr>
              <w:rPr>
                <w:rFonts w:ascii="Arial" w:hAnsi="Arial" w:cs="Arial"/>
              </w:rPr>
            </w:pPr>
            <w:r w:rsidRPr="00E04F0F">
              <w:rPr>
                <w:rFonts w:ascii="Arial" w:hAnsi="Arial" w:cs="Arial"/>
                <w:color w:val="000000"/>
              </w:rPr>
              <w:t>2. Expand Data Sources</w:t>
            </w:r>
          </w:p>
        </w:tc>
        <w:tc>
          <w:tcPr>
            <w:tcW w:w="0" w:type="auto"/>
            <w:hideMark/>
          </w:tcPr>
          <w:p w14:paraId="1A9B1038" w14:textId="2B7CDA4E" w:rsidR="0083584A" w:rsidRPr="00E04F0F" w:rsidRDefault="0083584A" w:rsidP="0083584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04F0F">
              <w:rPr>
                <w:rFonts w:ascii="Arial" w:hAnsi="Arial" w:cs="Arial"/>
                <w:color w:val="000000"/>
              </w:rPr>
              <w:t>Include case studies on smaller RMG firms</w:t>
            </w:r>
            <w:r w:rsidR="003D6EA7" w:rsidRPr="00E04F0F">
              <w:rPr>
                <w:rFonts w:ascii="Arial" w:hAnsi="Arial" w:cs="Arial"/>
                <w:color w:val="000000"/>
              </w:rPr>
              <w:t xml:space="preserve"> (Potter, 2015)</w:t>
            </w:r>
            <w:r w:rsidRPr="00E04F0F">
              <w:rPr>
                <w:rFonts w:ascii="Arial" w:hAnsi="Arial" w:cs="Arial"/>
                <w:color w:val="000000"/>
              </w:rPr>
              <w:t>.</w:t>
            </w:r>
          </w:p>
        </w:tc>
        <w:tc>
          <w:tcPr>
            <w:tcW w:w="0" w:type="auto"/>
            <w:hideMark/>
          </w:tcPr>
          <w:p w14:paraId="49C9E57A" w14:textId="77777777" w:rsidR="0083584A" w:rsidRPr="00E04F0F" w:rsidRDefault="0083584A" w:rsidP="0083584A">
            <w:pPr>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E04F0F">
              <w:rPr>
                <w:rFonts w:ascii="Arial" w:hAnsi="Arial" w:cs="Arial"/>
                <w:color w:val="000000"/>
              </w:rPr>
              <w:t>Analyze</w:t>
            </w:r>
            <w:proofErr w:type="spellEnd"/>
            <w:r w:rsidRPr="00E04F0F">
              <w:rPr>
                <w:rFonts w:ascii="Arial" w:hAnsi="Arial" w:cs="Arial"/>
                <w:color w:val="000000"/>
              </w:rPr>
              <w:t xml:space="preserve"> 4 case studies.</w:t>
            </w:r>
          </w:p>
        </w:tc>
        <w:tc>
          <w:tcPr>
            <w:tcW w:w="0" w:type="auto"/>
            <w:hideMark/>
          </w:tcPr>
          <w:p w14:paraId="61756100" w14:textId="77777777" w:rsidR="0083584A" w:rsidRPr="00E04F0F" w:rsidRDefault="0083584A" w:rsidP="0083584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04F0F">
              <w:rPr>
                <w:rFonts w:ascii="Arial" w:hAnsi="Arial" w:cs="Arial"/>
                <w:color w:val="000000"/>
              </w:rPr>
              <w:t>Complete in 2 months.</w:t>
            </w:r>
          </w:p>
        </w:tc>
      </w:tr>
      <w:tr w:rsidR="003D6EA7" w:rsidRPr="00E04F0F" w14:paraId="0CC604B8" w14:textId="77777777" w:rsidTr="003D6EA7">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740C055" w14:textId="77777777" w:rsidR="0083584A" w:rsidRPr="00E04F0F" w:rsidRDefault="0083584A" w:rsidP="0083584A">
            <w:pPr>
              <w:rPr>
                <w:rFonts w:ascii="Arial" w:hAnsi="Arial" w:cs="Arial"/>
              </w:rPr>
            </w:pPr>
            <w:r w:rsidRPr="00E04F0F">
              <w:rPr>
                <w:rFonts w:ascii="Arial" w:hAnsi="Arial" w:cs="Arial"/>
                <w:color w:val="000000"/>
              </w:rPr>
              <w:t>3. Broaden Theoretical Framework</w:t>
            </w:r>
          </w:p>
        </w:tc>
        <w:tc>
          <w:tcPr>
            <w:tcW w:w="0" w:type="auto"/>
            <w:hideMark/>
          </w:tcPr>
          <w:p w14:paraId="3A1F5F69" w14:textId="77777777" w:rsidR="0083584A" w:rsidRPr="00E04F0F" w:rsidRDefault="0083584A" w:rsidP="0083584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04F0F">
              <w:rPr>
                <w:rFonts w:ascii="Arial" w:hAnsi="Arial" w:cs="Arial"/>
                <w:color w:val="000000"/>
              </w:rPr>
              <w:t>Apply institutional theory alongside Porter’s Diamond.</w:t>
            </w:r>
          </w:p>
        </w:tc>
        <w:tc>
          <w:tcPr>
            <w:tcW w:w="0" w:type="auto"/>
            <w:hideMark/>
          </w:tcPr>
          <w:p w14:paraId="609C1383" w14:textId="7E731D94" w:rsidR="0083584A" w:rsidRPr="00E04F0F" w:rsidRDefault="0083584A" w:rsidP="0083584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04F0F">
              <w:rPr>
                <w:rFonts w:ascii="Arial" w:hAnsi="Arial" w:cs="Arial"/>
                <w:color w:val="000000"/>
              </w:rPr>
              <w:t>Integrate 2 new theories</w:t>
            </w:r>
            <w:r w:rsidR="003D6EA7" w:rsidRPr="00E04F0F">
              <w:rPr>
                <w:rFonts w:ascii="Arial" w:hAnsi="Arial" w:cs="Arial"/>
                <w:color w:val="000000"/>
              </w:rPr>
              <w:t xml:space="preserve"> (Potter, 2015)</w:t>
            </w:r>
            <w:r w:rsidRPr="00E04F0F">
              <w:rPr>
                <w:rFonts w:ascii="Arial" w:hAnsi="Arial" w:cs="Arial"/>
                <w:color w:val="000000"/>
              </w:rPr>
              <w:t>.</w:t>
            </w:r>
          </w:p>
        </w:tc>
        <w:tc>
          <w:tcPr>
            <w:tcW w:w="0" w:type="auto"/>
            <w:hideMark/>
          </w:tcPr>
          <w:p w14:paraId="5EA576A8" w14:textId="77777777" w:rsidR="0083584A" w:rsidRPr="00E04F0F" w:rsidRDefault="0083584A" w:rsidP="0083584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04F0F">
              <w:rPr>
                <w:rFonts w:ascii="Arial" w:hAnsi="Arial" w:cs="Arial"/>
                <w:color w:val="000000"/>
              </w:rPr>
              <w:t>Complete by next term.</w:t>
            </w:r>
          </w:p>
        </w:tc>
      </w:tr>
      <w:tr w:rsidR="0083584A" w:rsidRPr="00E04F0F" w14:paraId="64FBAEB0" w14:textId="77777777" w:rsidTr="003D6EA7">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23AFB9B9" w14:textId="77777777" w:rsidR="0083584A" w:rsidRPr="00E04F0F" w:rsidRDefault="0083584A" w:rsidP="0083584A">
            <w:pPr>
              <w:rPr>
                <w:rFonts w:ascii="Arial" w:hAnsi="Arial" w:cs="Arial"/>
              </w:rPr>
            </w:pPr>
            <w:r w:rsidRPr="00E04F0F">
              <w:rPr>
                <w:rFonts w:ascii="Arial" w:hAnsi="Arial" w:cs="Arial"/>
                <w:color w:val="000000"/>
              </w:rPr>
              <w:t>4. Enhance Practical Application</w:t>
            </w:r>
          </w:p>
        </w:tc>
        <w:tc>
          <w:tcPr>
            <w:tcW w:w="0" w:type="auto"/>
            <w:hideMark/>
          </w:tcPr>
          <w:p w14:paraId="2774AE7F" w14:textId="0A0EDE9F" w:rsidR="0083584A" w:rsidRPr="00E04F0F" w:rsidRDefault="0083584A" w:rsidP="0083584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04F0F">
              <w:rPr>
                <w:rFonts w:ascii="Arial" w:hAnsi="Arial" w:cs="Arial"/>
                <w:color w:val="000000"/>
              </w:rPr>
              <w:t>Apply additional frameworks to MNC strategies</w:t>
            </w:r>
            <w:r w:rsidR="003D6EA7" w:rsidRPr="00E04F0F">
              <w:rPr>
                <w:rFonts w:ascii="Arial" w:hAnsi="Arial" w:cs="Arial"/>
                <w:color w:val="000000"/>
              </w:rPr>
              <w:t xml:space="preserve"> (Potter, 2015)</w:t>
            </w:r>
            <w:r w:rsidRPr="00E04F0F">
              <w:rPr>
                <w:rFonts w:ascii="Arial" w:hAnsi="Arial" w:cs="Arial"/>
                <w:color w:val="000000"/>
              </w:rPr>
              <w:t>.</w:t>
            </w:r>
          </w:p>
        </w:tc>
        <w:tc>
          <w:tcPr>
            <w:tcW w:w="0" w:type="auto"/>
            <w:hideMark/>
          </w:tcPr>
          <w:p w14:paraId="42571222" w14:textId="77777777" w:rsidR="0083584A" w:rsidRPr="00E04F0F" w:rsidRDefault="0083584A" w:rsidP="0083584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04F0F">
              <w:rPr>
                <w:rFonts w:ascii="Arial" w:hAnsi="Arial" w:cs="Arial"/>
                <w:color w:val="000000"/>
              </w:rPr>
              <w:t>Use 2 more frameworks.</w:t>
            </w:r>
          </w:p>
        </w:tc>
        <w:tc>
          <w:tcPr>
            <w:tcW w:w="0" w:type="auto"/>
            <w:hideMark/>
          </w:tcPr>
          <w:p w14:paraId="215F6D95" w14:textId="77777777" w:rsidR="0083584A" w:rsidRPr="00E04F0F" w:rsidRDefault="0083584A" w:rsidP="003D6EA7">
            <w:pPr>
              <w:keepNext/>
              <w:cnfStyle w:val="000000000000" w:firstRow="0" w:lastRow="0" w:firstColumn="0" w:lastColumn="0" w:oddVBand="0" w:evenVBand="0" w:oddHBand="0" w:evenHBand="0" w:firstRowFirstColumn="0" w:firstRowLastColumn="0" w:lastRowFirstColumn="0" w:lastRowLastColumn="0"/>
              <w:rPr>
                <w:rFonts w:ascii="Arial" w:hAnsi="Arial" w:cs="Arial"/>
              </w:rPr>
            </w:pPr>
            <w:r w:rsidRPr="00E04F0F">
              <w:rPr>
                <w:rFonts w:ascii="Arial" w:hAnsi="Arial" w:cs="Arial"/>
                <w:color w:val="000000"/>
              </w:rPr>
              <w:t>Complete in 2 months.</w:t>
            </w:r>
          </w:p>
        </w:tc>
      </w:tr>
    </w:tbl>
    <w:p w14:paraId="2FA42FD0" w14:textId="77777777" w:rsidR="003D6EA7" w:rsidRPr="00E04F0F" w:rsidRDefault="003D6EA7" w:rsidP="003D6EA7">
      <w:pPr>
        <w:pStyle w:val="Caption"/>
        <w:rPr>
          <w:rFonts w:ascii="Arial" w:hAnsi="Arial" w:cs="Arial"/>
          <w:lang w:val="en-US"/>
        </w:rPr>
      </w:pPr>
      <w:r w:rsidRPr="00E04F0F">
        <w:rPr>
          <w:rFonts w:ascii="Arial" w:hAnsi="Arial" w:cs="Arial"/>
        </w:rPr>
        <w:t xml:space="preserve">Table </w:t>
      </w:r>
      <w:r w:rsidRPr="00E04F0F">
        <w:rPr>
          <w:rFonts w:ascii="Arial" w:hAnsi="Arial" w:cs="Arial"/>
        </w:rPr>
        <w:fldChar w:fldCharType="begin"/>
      </w:r>
      <w:r w:rsidRPr="00E04F0F">
        <w:rPr>
          <w:rFonts w:ascii="Arial" w:hAnsi="Arial" w:cs="Arial"/>
        </w:rPr>
        <w:instrText xml:space="preserve"> SEQ Table \* ARABIC </w:instrText>
      </w:r>
      <w:r w:rsidRPr="00E04F0F">
        <w:rPr>
          <w:rFonts w:ascii="Arial" w:hAnsi="Arial" w:cs="Arial"/>
        </w:rPr>
        <w:fldChar w:fldCharType="separate"/>
      </w:r>
      <w:r w:rsidRPr="00E04F0F">
        <w:rPr>
          <w:rFonts w:ascii="Arial" w:hAnsi="Arial" w:cs="Arial"/>
          <w:noProof/>
        </w:rPr>
        <w:t>1</w:t>
      </w:r>
      <w:r w:rsidRPr="00E04F0F">
        <w:rPr>
          <w:rFonts w:ascii="Arial" w:hAnsi="Arial" w:cs="Arial"/>
          <w:noProof/>
        </w:rPr>
        <w:fldChar w:fldCharType="end"/>
      </w:r>
      <w:r w:rsidRPr="00E04F0F">
        <w:rPr>
          <w:rFonts w:ascii="Arial" w:hAnsi="Arial" w:cs="Arial"/>
          <w:lang w:val="en-US"/>
        </w:rPr>
        <w:t xml:space="preserve">: Action Plan Using SMART Goals </w:t>
      </w:r>
    </w:p>
    <w:p w14:paraId="104BED51" w14:textId="25886813" w:rsidR="0083584A" w:rsidRPr="00E04F0F" w:rsidRDefault="003D6EA7" w:rsidP="00E56E89">
      <w:pPr>
        <w:pStyle w:val="Caption"/>
        <w:rPr>
          <w:rFonts w:ascii="Arial" w:hAnsi="Arial" w:cs="Arial"/>
          <w:color w:val="000000"/>
        </w:rPr>
      </w:pPr>
      <w:r w:rsidRPr="00E04F0F">
        <w:rPr>
          <w:rFonts w:ascii="Arial" w:hAnsi="Arial" w:cs="Arial"/>
          <w:lang w:val="en-US"/>
        </w:rPr>
        <w:t xml:space="preserve">Source: Made by Author, According to </w:t>
      </w:r>
      <w:r w:rsidRPr="00E04F0F">
        <w:rPr>
          <w:rFonts w:ascii="Arial" w:hAnsi="Arial" w:cs="Arial"/>
        </w:rPr>
        <w:t>Potter (2015)</w:t>
      </w:r>
      <w:r w:rsidR="0083584A" w:rsidRPr="00E04F0F">
        <w:rPr>
          <w:rFonts w:ascii="Arial" w:hAnsi="Arial" w:cs="Arial"/>
          <w:color w:val="000000"/>
        </w:rPr>
        <w:br w:type="page"/>
      </w:r>
    </w:p>
    <w:p w14:paraId="3B52D905" w14:textId="4793E884" w:rsidR="0083584A" w:rsidRPr="00E04F0F" w:rsidRDefault="0083584A" w:rsidP="0083584A">
      <w:pPr>
        <w:pStyle w:val="Heading1"/>
        <w:rPr>
          <w:rFonts w:ascii="Arial" w:hAnsi="Arial" w:cs="Arial"/>
        </w:rPr>
      </w:pPr>
      <w:bookmarkStart w:id="29" w:name="_Toc228058059"/>
      <w:r w:rsidRPr="00E04F0F">
        <w:rPr>
          <w:rFonts w:ascii="Arial" w:hAnsi="Arial" w:cs="Arial"/>
        </w:rPr>
        <w:t>Reference</w:t>
      </w:r>
      <w:bookmarkEnd w:id="29"/>
    </w:p>
    <w:p w14:paraId="3B56937C" w14:textId="77777777" w:rsidR="00E04F0F" w:rsidRPr="00E04F0F" w:rsidRDefault="00E04F0F" w:rsidP="0083584A">
      <w:pPr>
        <w:rPr>
          <w:rFonts w:ascii="Arial" w:hAnsi="Arial" w:cs="Arial"/>
          <w:color w:val="000000"/>
        </w:rPr>
      </w:pPr>
      <w:r w:rsidRPr="00E04F0F">
        <w:rPr>
          <w:rFonts w:ascii="Arial" w:hAnsi="Arial" w:cs="Arial"/>
          <w:color w:val="000000"/>
        </w:rPr>
        <w:t xml:space="preserve">Afzal, M., </w:t>
      </w:r>
      <w:proofErr w:type="spellStart"/>
      <w:r w:rsidRPr="00E04F0F">
        <w:rPr>
          <w:rFonts w:ascii="Arial" w:hAnsi="Arial" w:cs="Arial"/>
          <w:color w:val="000000"/>
        </w:rPr>
        <w:t>Lawrey</w:t>
      </w:r>
      <w:proofErr w:type="spellEnd"/>
      <w:r w:rsidRPr="00E04F0F">
        <w:rPr>
          <w:rFonts w:ascii="Arial" w:hAnsi="Arial" w:cs="Arial"/>
          <w:color w:val="000000"/>
        </w:rPr>
        <w:t xml:space="preserve">, R. and </w:t>
      </w:r>
      <w:proofErr w:type="spellStart"/>
      <w:r w:rsidRPr="00E04F0F">
        <w:rPr>
          <w:rFonts w:ascii="Arial" w:hAnsi="Arial" w:cs="Arial"/>
          <w:color w:val="000000"/>
        </w:rPr>
        <w:t>Gope</w:t>
      </w:r>
      <w:proofErr w:type="spellEnd"/>
      <w:r w:rsidRPr="00E04F0F">
        <w:rPr>
          <w:rFonts w:ascii="Arial" w:hAnsi="Arial" w:cs="Arial"/>
          <w:color w:val="000000"/>
        </w:rPr>
        <w:t xml:space="preserve">, J. (2019) ‘Understanding national innovation system (NIS) using porter’s diamond model (PDM) of competitiveness in ASEAN-05’, </w:t>
      </w:r>
      <w:r w:rsidRPr="00E04F0F">
        <w:rPr>
          <w:rFonts w:ascii="Arial" w:hAnsi="Arial" w:cs="Arial"/>
          <w:i/>
          <w:iCs/>
          <w:color w:val="000000"/>
        </w:rPr>
        <w:t>Competitiveness Review: An International Business Journal</w:t>
      </w:r>
      <w:r w:rsidRPr="00E04F0F">
        <w:rPr>
          <w:rFonts w:ascii="Arial" w:hAnsi="Arial" w:cs="Arial"/>
          <w:color w:val="000000"/>
        </w:rPr>
        <w:t xml:space="preserve">, 29(4), pp. 336–355. Available at: </w:t>
      </w:r>
      <w:hyperlink r:id="rId12" w:history="1">
        <w:r w:rsidRPr="00E04F0F">
          <w:rPr>
            <w:rStyle w:val="Hyperlink"/>
            <w:rFonts w:ascii="Arial" w:hAnsi="Arial" w:cs="Arial"/>
          </w:rPr>
          <w:t>https://doi.org/10.1108/cr-12-2017-0088</w:t>
        </w:r>
      </w:hyperlink>
      <w:r w:rsidRPr="00E04F0F">
        <w:rPr>
          <w:rFonts w:ascii="Arial" w:hAnsi="Arial" w:cs="Arial"/>
          <w:color w:val="000000"/>
        </w:rPr>
        <w:t xml:space="preserve">. </w:t>
      </w:r>
    </w:p>
    <w:p w14:paraId="0364D657" w14:textId="77777777" w:rsidR="00E04F0F" w:rsidRPr="00E04F0F" w:rsidRDefault="00E04F0F" w:rsidP="0083584A">
      <w:pPr>
        <w:rPr>
          <w:rFonts w:ascii="Arial" w:hAnsi="Arial" w:cs="Arial"/>
          <w:color w:val="000000"/>
        </w:rPr>
      </w:pPr>
      <w:proofErr w:type="spellStart"/>
      <w:r w:rsidRPr="00E04F0F">
        <w:rPr>
          <w:rFonts w:ascii="Arial" w:hAnsi="Arial" w:cs="Arial"/>
          <w:color w:val="000000"/>
        </w:rPr>
        <w:t>Akter</w:t>
      </w:r>
      <w:proofErr w:type="spellEnd"/>
      <w:r w:rsidRPr="00E04F0F">
        <w:rPr>
          <w:rFonts w:ascii="Arial" w:hAnsi="Arial" w:cs="Arial"/>
          <w:color w:val="000000"/>
        </w:rPr>
        <w:t xml:space="preserve">, R., </w:t>
      </w:r>
      <w:proofErr w:type="spellStart"/>
      <w:r w:rsidRPr="00E04F0F">
        <w:rPr>
          <w:rFonts w:ascii="Arial" w:hAnsi="Arial" w:cs="Arial"/>
          <w:color w:val="000000"/>
        </w:rPr>
        <w:t>Teicher</w:t>
      </w:r>
      <w:proofErr w:type="spellEnd"/>
      <w:r w:rsidRPr="00E04F0F">
        <w:rPr>
          <w:rFonts w:ascii="Arial" w:hAnsi="Arial" w:cs="Arial"/>
          <w:color w:val="000000"/>
        </w:rPr>
        <w:t xml:space="preserve">, J. and </w:t>
      </w:r>
      <w:proofErr w:type="spellStart"/>
      <w:r w:rsidRPr="00E04F0F">
        <w:rPr>
          <w:rFonts w:ascii="Arial" w:hAnsi="Arial" w:cs="Arial"/>
          <w:color w:val="000000"/>
        </w:rPr>
        <w:t>Alam</w:t>
      </w:r>
      <w:proofErr w:type="spellEnd"/>
      <w:r w:rsidRPr="00E04F0F">
        <w:rPr>
          <w:rFonts w:ascii="Arial" w:hAnsi="Arial" w:cs="Arial"/>
          <w:color w:val="000000"/>
        </w:rPr>
        <w:t xml:space="preserve">, Q. (2024) ‘Gender-Based Violence and Harassment in Bangladesh’s Ready-Made Garments (RMG) Industry: Exploring Workplace Well-Being Issues in Policy and Practice’, </w:t>
      </w:r>
      <w:r w:rsidRPr="00E04F0F">
        <w:rPr>
          <w:rFonts w:ascii="Arial" w:hAnsi="Arial" w:cs="Arial"/>
          <w:i/>
          <w:iCs/>
          <w:color w:val="000000"/>
        </w:rPr>
        <w:t>Sustainability</w:t>
      </w:r>
      <w:r w:rsidRPr="00E04F0F">
        <w:rPr>
          <w:rFonts w:ascii="Arial" w:hAnsi="Arial" w:cs="Arial"/>
          <w:color w:val="000000"/>
        </w:rPr>
        <w:t xml:space="preserve">, 16(5), p. 2132. Available at: </w:t>
      </w:r>
      <w:hyperlink r:id="rId13" w:history="1">
        <w:r w:rsidRPr="00E04F0F">
          <w:rPr>
            <w:rStyle w:val="Hyperlink"/>
            <w:rFonts w:ascii="Arial" w:hAnsi="Arial" w:cs="Arial"/>
          </w:rPr>
          <w:t>https://doi.org/10.3390/su16052132</w:t>
        </w:r>
      </w:hyperlink>
      <w:r w:rsidRPr="00E04F0F">
        <w:rPr>
          <w:rFonts w:ascii="Arial" w:hAnsi="Arial" w:cs="Arial"/>
          <w:color w:val="000000"/>
        </w:rPr>
        <w:t xml:space="preserve">. </w:t>
      </w:r>
    </w:p>
    <w:p w14:paraId="4E7F81D3" w14:textId="77777777" w:rsidR="00E04F0F" w:rsidRPr="00E04F0F" w:rsidRDefault="00E04F0F" w:rsidP="00D8383F">
      <w:pPr>
        <w:rPr>
          <w:rFonts w:ascii="Arial" w:hAnsi="Arial" w:cs="Arial"/>
          <w:color w:val="000000"/>
        </w:rPr>
      </w:pPr>
      <w:r w:rsidRPr="00E04F0F">
        <w:rPr>
          <w:rFonts w:ascii="Arial" w:hAnsi="Arial" w:cs="Arial"/>
          <w:color w:val="000000"/>
        </w:rPr>
        <w:t>Asmat, N.A.T., Norhayati, Z. and Abdul Latif, S.A. (2022) </w:t>
      </w:r>
      <w:r w:rsidRPr="00E04F0F">
        <w:rPr>
          <w:rFonts w:ascii="Arial" w:hAnsi="Arial" w:cs="Arial"/>
          <w:i/>
          <w:iCs/>
          <w:color w:val="000000"/>
        </w:rPr>
        <w:t>Multidisciplinary perspectives on cross-border trade and business</w:t>
      </w:r>
      <w:r w:rsidRPr="00E04F0F">
        <w:rPr>
          <w:rFonts w:ascii="Arial" w:hAnsi="Arial" w:cs="Arial"/>
          <w:color w:val="000000"/>
        </w:rPr>
        <w:t>. Hershey, PA: Business Science Reference.</w:t>
      </w:r>
    </w:p>
    <w:p w14:paraId="0CA45AAA" w14:textId="77777777" w:rsidR="00E04F0F" w:rsidRPr="00E04F0F" w:rsidRDefault="00E04F0F" w:rsidP="00D8383F">
      <w:pPr>
        <w:rPr>
          <w:rFonts w:ascii="Arial" w:hAnsi="Arial" w:cs="Arial"/>
          <w:color w:val="000000"/>
        </w:rPr>
      </w:pPr>
      <w:r w:rsidRPr="00E04F0F">
        <w:rPr>
          <w:rFonts w:ascii="Arial" w:hAnsi="Arial" w:cs="Arial"/>
          <w:color w:val="000000"/>
        </w:rPr>
        <w:t>Daniels, R. and Sullivan, D. (2011) </w:t>
      </w:r>
      <w:r w:rsidRPr="00E04F0F">
        <w:rPr>
          <w:rFonts w:ascii="Arial" w:hAnsi="Arial" w:cs="Arial"/>
          <w:i/>
          <w:iCs/>
          <w:color w:val="000000"/>
        </w:rPr>
        <w:t>International business</w:t>
      </w:r>
      <w:r w:rsidRPr="00E04F0F">
        <w:rPr>
          <w:rFonts w:ascii="Arial" w:hAnsi="Arial" w:cs="Arial"/>
          <w:color w:val="000000"/>
        </w:rPr>
        <w:t>. Harlow: Pearson.</w:t>
      </w:r>
    </w:p>
    <w:p w14:paraId="1836EB86" w14:textId="77777777" w:rsidR="00E04F0F" w:rsidRPr="00E04F0F" w:rsidRDefault="00E04F0F" w:rsidP="0083584A">
      <w:pPr>
        <w:rPr>
          <w:rFonts w:ascii="Arial" w:hAnsi="Arial" w:cs="Arial"/>
          <w:color w:val="000000"/>
        </w:rPr>
      </w:pPr>
      <w:r w:rsidRPr="00E04F0F">
        <w:rPr>
          <w:rFonts w:ascii="Arial" w:hAnsi="Arial" w:cs="Arial"/>
          <w:color w:val="000000"/>
        </w:rPr>
        <w:t xml:space="preserve">Das, S. and Das, D. (2024) ‘Impact of factory certifications on firm resources: a quantitative content analysis of the Bangladeshi readymade garments (RMG) industry’, </w:t>
      </w:r>
      <w:r w:rsidRPr="00E04F0F">
        <w:rPr>
          <w:rFonts w:ascii="Arial" w:hAnsi="Arial" w:cs="Arial"/>
          <w:i/>
          <w:iCs/>
          <w:color w:val="000000"/>
        </w:rPr>
        <w:t>Journal of Chinese Economic and Foreign Trade Studies</w:t>
      </w:r>
      <w:r w:rsidRPr="00E04F0F">
        <w:rPr>
          <w:rFonts w:ascii="Arial" w:hAnsi="Arial" w:cs="Arial"/>
          <w:color w:val="000000"/>
        </w:rPr>
        <w:t xml:space="preserve">, 17(2/3), pp. 93–111. Available at: </w:t>
      </w:r>
      <w:hyperlink r:id="rId14" w:history="1">
        <w:r w:rsidRPr="00E04F0F">
          <w:rPr>
            <w:rStyle w:val="Hyperlink"/>
            <w:rFonts w:ascii="Arial" w:hAnsi="Arial" w:cs="Arial"/>
          </w:rPr>
          <w:t>https://doi.org/10.1108/jcefts-01-2024-0005</w:t>
        </w:r>
      </w:hyperlink>
      <w:r w:rsidRPr="00E04F0F">
        <w:rPr>
          <w:rFonts w:ascii="Arial" w:hAnsi="Arial" w:cs="Arial"/>
          <w:color w:val="000000"/>
        </w:rPr>
        <w:t xml:space="preserve">. </w:t>
      </w:r>
    </w:p>
    <w:p w14:paraId="0DF63D43" w14:textId="77777777" w:rsidR="00E04F0F" w:rsidRPr="00E04F0F" w:rsidRDefault="00E04F0F" w:rsidP="0083584A">
      <w:pPr>
        <w:rPr>
          <w:rFonts w:ascii="Arial" w:hAnsi="Arial" w:cs="Arial"/>
          <w:color w:val="000000"/>
        </w:rPr>
      </w:pPr>
      <w:r w:rsidRPr="00E04F0F">
        <w:rPr>
          <w:rFonts w:ascii="Arial" w:hAnsi="Arial" w:cs="Arial"/>
          <w:color w:val="000000"/>
        </w:rPr>
        <w:t xml:space="preserve">Fang, K. </w:t>
      </w:r>
      <w:r w:rsidRPr="00E04F0F">
        <w:rPr>
          <w:rFonts w:ascii="Arial" w:hAnsi="Arial" w:cs="Arial"/>
          <w:i/>
          <w:iCs/>
          <w:color w:val="000000"/>
        </w:rPr>
        <w:t>et al.</w:t>
      </w:r>
      <w:r w:rsidRPr="00E04F0F">
        <w:rPr>
          <w:rFonts w:ascii="Arial" w:hAnsi="Arial" w:cs="Arial"/>
          <w:color w:val="000000"/>
        </w:rPr>
        <w:t xml:space="preserve"> (2018) ‘Assessing National Renewable Energy Competitiveness of the G20: a Revised Porter’s Diamond Model’, </w:t>
      </w:r>
      <w:r w:rsidRPr="00E04F0F">
        <w:rPr>
          <w:rFonts w:ascii="Arial" w:hAnsi="Arial" w:cs="Arial"/>
          <w:i/>
          <w:iCs/>
          <w:color w:val="000000"/>
        </w:rPr>
        <w:t>Renewable and Sustainable Energy Reviews</w:t>
      </w:r>
      <w:r w:rsidRPr="00E04F0F">
        <w:rPr>
          <w:rFonts w:ascii="Arial" w:hAnsi="Arial" w:cs="Arial"/>
          <w:color w:val="000000"/>
        </w:rPr>
        <w:t xml:space="preserve">, 93, pp. 719–731. Available at: </w:t>
      </w:r>
      <w:hyperlink r:id="rId15" w:history="1">
        <w:r w:rsidRPr="00E04F0F">
          <w:rPr>
            <w:rStyle w:val="Hyperlink"/>
            <w:rFonts w:ascii="Arial" w:hAnsi="Arial" w:cs="Arial"/>
          </w:rPr>
          <w:t>https://doi.org/10.1016/j.rser.2018.05.011</w:t>
        </w:r>
      </w:hyperlink>
      <w:r w:rsidRPr="00E04F0F">
        <w:rPr>
          <w:rFonts w:ascii="Arial" w:hAnsi="Arial" w:cs="Arial"/>
          <w:color w:val="000000"/>
        </w:rPr>
        <w:t xml:space="preserve">. </w:t>
      </w:r>
    </w:p>
    <w:p w14:paraId="3A98F50D" w14:textId="77777777" w:rsidR="00E04F0F" w:rsidRPr="00E04F0F" w:rsidRDefault="00E04F0F" w:rsidP="0083584A">
      <w:pPr>
        <w:rPr>
          <w:rFonts w:ascii="Arial" w:hAnsi="Arial" w:cs="Arial"/>
          <w:color w:val="000000"/>
        </w:rPr>
      </w:pPr>
      <w:r w:rsidRPr="00E04F0F">
        <w:rPr>
          <w:rFonts w:ascii="Arial" w:hAnsi="Arial" w:cs="Arial"/>
          <w:color w:val="000000"/>
        </w:rPr>
        <w:t xml:space="preserve">Fraser, E. and van der Ven, H. (2022) ‘Increasing Transparency in Global Supply Chains: the Case of the Fast Fashion Industry’, </w:t>
      </w:r>
      <w:r w:rsidRPr="00E04F0F">
        <w:rPr>
          <w:rFonts w:ascii="Arial" w:hAnsi="Arial" w:cs="Arial"/>
          <w:i/>
          <w:iCs/>
          <w:color w:val="000000"/>
        </w:rPr>
        <w:t>Sustainability</w:t>
      </w:r>
      <w:r w:rsidRPr="00E04F0F">
        <w:rPr>
          <w:rFonts w:ascii="Arial" w:hAnsi="Arial" w:cs="Arial"/>
          <w:color w:val="000000"/>
        </w:rPr>
        <w:t xml:space="preserve">, 14(18), p. 11520. Available at: </w:t>
      </w:r>
      <w:hyperlink r:id="rId16" w:history="1">
        <w:r w:rsidRPr="00E04F0F">
          <w:rPr>
            <w:rStyle w:val="Hyperlink"/>
            <w:rFonts w:ascii="Arial" w:hAnsi="Arial" w:cs="Arial"/>
          </w:rPr>
          <w:t>https://doi.org/10.3390/su141811520</w:t>
        </w:r>
      </w:hyperlink>
      <w:r w:rsidRPr="00E04F0F">
        <w:rPr>
          <w:rFonts w:ascii="Arial" w:hAnsi="Arial" w:cs="Arial"/>
          <w:color w:val="000000"/>
        </w:rPr>
        <w:t xml:space="preserve">. </w:t>
      </w:r>
    </w:p>
    <w:p w14:paraId="18FDD907" w14:textId="77777777" w:rsidR="00E04F0F" w:rsidRPr="00E04F0F" w:rsidRDefault="00E04F0F" w:rsidP="0083584A">
      <w:pPr>
        <w:rPr>
          <w:rFonts w:ascii="Arial" w:hAnsi="Arial" w:cs="Arial"/>
          <w:color w:val="000000"/>
        </w:rPr>
      </w:pPr>
      <w:r w:rsidRPr="00E04F0F">
        <w:rPr>
          <w:rFonts w:ascii="Arial" w:hAnsi="Arial" w:cs="Arial"/>
          <w:color w:val="000000"/>
        </w:rPr>
        <w:t xml:space="preserve">Gabriela, M., Kurt, A. and Mehmet </w:t>
      </w:r>
      <w:proofErr w:type="spellStart"/>
      <w:r w:rsidRPr="00E04F0F">
        <w:rPr>
          <w:rFonts w:ascii="Arial" w:hAnsi="Arial" w:cs="Arial"/>
          <w:color w:val="000000"/>
        </w:rPr>
        <w:t>Gumus</w:t>
      </w:r>
      <w:proofErr w:type="spellEnd"/>
      <w:r w:rsidRPr="00E04F0F">
        <w:rPr>
          <w:rFonts w:ascii="Arial" w:hAnsi="Arial" w:cs="Arial"/>
          <w:color w:val="000000"/>
        </w:rPr>
        <w:t xml:space="preserve"> (2025) ‘Analysis of national strategic innovation objectives using adapted Porter’s diamond model: a comparison of Romania and </w:t>
      </w:r>
      <w:proofErr w:type="spellStart"/>
      <w:r w:rsidRPr="00E04F0F">
        <w:rPr>
          <w:rFonts w:ascii="Arial" w:hAnsi="Arial" w:cs="Arial"/>
          <w:color w:val="000000"/>
        </w:rPr>
        <w:t>Türkiye</w:t>
      </w:r>
      <w:proofErr w:type="spellEnd"/>
      <w:r w:rsidRPr="00E04F0F">
        <w:rPr>
          <w:rFonts w:ascii="Arial" w:hAnsi="Arial" w:cs="Arial"/>
          <w:color w:val="000000"/>
        </w:rPr>
        <w:t xml:space="preserve">’, </w:t>
      </w:r>
      <w:r w:rsidRPr="00E04F0F">
        <w:rPr>
          <w:rFonts w:ascii="Arial" w:hAnsi="Arial" w:cs="Arial"/>
          <w:i/>
          <w:iCs/>
          <w:color w:val="000000"/>
        </w:rPr>
        <w:t>Competitiveness Review An International Business Journal incorporating Journal of Global Competitiveness</w:t>
      </w:r>
      <w:r w:rsidRPr="00E04F0F">
        <w:rPr>
          <w:rFonts w:ascii="Arial" w:hAnsi="Arial" w:cs="Arial"/>
          <w:color w:val="000000"/>
        </w:rPr>
        <w:t xml:space="preserve">, 35(1). Available at: </w:t>
      </w:r>
      <w:hyperlink r:id="rId17" w:history="1">
        <w:r w:rsidRPr="00E04F0F">
          <w:rPr>
            <w:rStyle w:val="Hyperlink"/>
            <w:rFonts w:ascii="Arial" w:hAnsi="Arial" w:cs="Arial"/>
          </w:rPr>
          <w:t>https://doi.org/10.1108/cr-10-2023-0260</w:t>
        </w:r>
      </w:hyperlink>
      <w:r w:rsidRPr="00E04F0F">
        <w:rPr>
          <w:rFonts w:ascii="Arial" w:hAnsi="Arial" w:cs="Arial"/>
          <w:color w:val="000000"/>
        </w:rPr>
        <w:t xml:space="preserve">. </w:t>
      </w:r>
    </w:p>
    <w:p w14:paraId="5D7BAB32" w14:textId="77777777" w:rsidR="00E04F0F" w:rsidRPr="00E04F0F" w:rsidRDefault="00E04F0F" w:rsidP="00D8383F">
      <w:pPr>
        <w:rPr>
          <w:rFonts w:ascii="Arial" w:hAnsi="Arial" w:cs="Arial"/>
          <w:color w:val="000000"/>
        </w:rPr>
      </w:pPr>
      <w:r w:rsidRPr="00E04F0F">
        <w:rPr>
          <w:rFonts w:ascii="Arial" w:hAnsi="Arial" w:cs="Arial"/>
          <w:color w:val="000000"/>
        </w:rPr>
        <w:t>Griffin, R.W. and Pustay, M.W. (2020) </w:t>
      </w:r>
      <w:r w:rsidRPr="00E04F0F">
        <w:rPr>
          <w:rFonts w:ascii="Arial" w:hAnsi="Arial" w:cs="Arial"/>
          <w:i/>
          <w:iCs/>
          <w:color w:val="000000"/>
        </w:rPr>
        <w:t>International business: A managerial perspective</w:t>
      </w:r>
      <w:r w:rsidRPr="00E04F0F">
        <w:rPr>
          <w:rFonts w:ascii="Arial" w:hAnsi="Arial" w:cs="Arial"/>
          <w:color w:val="000000"/>
        </w:rPr>
        <w:t>. 9th edn. Harlow: Pearson.</w:t>
      </w:r>
    </w:p>
    <w:p w14:paraId="6C638C35" w14:textId="77777777" w:rsidR="00E04F0F" w:rsidRPr="00E04F0F" w:rsidRDefault="00E04F0F" w:rsidP="0083584A">
      <w:pPr>
        <w:rPr>
          <w:rFonts w:ascii="Arial" w:hAnsi="Arial" w:cs="Arial"/>
          <w:color w:val="000000"/>
        </w:rPr>
      </w:pPr>
      <w:r w:rsidRPr="00E04F0F">
        <w:rPr>
          <w:rFonts w:ascii="Arial" w:hAnsi="Arial" w:cs="Arial"/>
          <w:color w:val="000000"/>
        </w:rPr>
        <w:t xml:space="preserve">H&amp;M Group (2026) </w:t>
      </w:r>
      <w:r w:rsidRPr="00E04F0F">
        <w:rPr>
          <w:rFonts w:ascii="Arial" w:hAnsi="Arial" w:cs="Arial"/>
          <w:i/>
          <w:iCs/>
          <w:color w:val="000000"/>
        </w:rPr>
        <w:t>H &amp; M GROUP FULL-YEAR REPORT 2025 Q4</w:t>
      </w:r>
      <w:r w:rsidRPr="00E04F0F">
        <w:rPr>
          <w:rFonts w:ascii="Arial" w:hAnsi="Arial" w:cs="Arial"/>
          <w:color w:val="000000"/>
        </w:rPr>
        <w:t xml:space="preserve">, </w:t>
      </w:r>
      <w:r w:rsidRPr="00E04F0F">
        <w:rPr>
          <w:rFonts w:ascii="Arial" w:hAnsi="Arial" w:cs="Arial"/>
          <w:i/>
          <w:iCs/>
          <w:color w:val="000000"/>
        </w:rPr>
        <w:t>https://hmgroup.com</w:t>
      </w:r>
      <w:r w:rsidRPr="00E04F0F">
        <w:rPr>
          <w:rFonts w:ascii="Arial" w:hAnsi="Arial" w:cs="Arial"/>
          <w:color w:val="000000"/>
        </w:rPr>
        <w:t xml:space="preserve">. H&amp;M Group. Available at: </w:t>
      </w:r>
      <w:hyperlink r:id="rId18" w:history="1">
        <w:r w:rsidRPr="00E04F0F">
          <w:rPr>
            <w:rStyle w:val="Hyperlink"/>
            <w:rFonts w:ascii="Arial" w:hAnsi="Arial" w:cs="Arial"/>
          </w:rPr>
          <w:t>https://hmgroup.com/wp-content/uploads/2026/01/H-M-Hennes-Mauritz-AB-Full-year-report-2025.pdf</w:t>
        </w:r>
      </w:hyperlink>
      <w:r w:rsidRPr="00E04F0F">
        <w:rPr>
          <w:rFonts w:ascii="Arial" w:hAnsi="Arial" w:cs="Arial"/>
          <w:color w:val="000000"/>
        </w:rPr>
        <w:t xml:space="preserve"> (Accessed: 18 March 2026).</w:t>
      </w:r>
    </w:p>
    <w:p w14:paraId="4206AE70" w14:textId="77777777" w:rsidR="00E04F0F" w:rsidRPr="00E04F0F" w:rsidRDefault="00E04F0F" w:rsidP="0083584A">
      <w:pPr>
        <w:rPr>
          <w:rFonts w:ascii="Arial" w:hAnsi="Arial" w:cs="Arial"/>
          <w:color w:val="000000"/>
        </w:rPr>
      </w:pPr>
      <w:r w:rsidRPr="00E04F0F">
        <w:rPr>
          <w:rFonts w:ascii="Arial" w:hAnsi="Arial" w:cs="Arial"/>
          <w:color w:val="000000"/>
        </w:rPr>
        <w:t xml:space="preserve">Hasan, I., Islam, M.N. and Khan, S.R. (2022) ‘Ready-made garment industry attractiveness: the case of Bangladesh garments’ blue-collar employees’, </w:t>
      </w:r>
      <w:r w:rsidRPr="00E04F0F">
        <w:rPr>
          <w:rFonts w:ascii="Arial" w:hAnsi="Arial" w:cs="Arial"/>
          <w:i/>
          <w:iCs/>
          <w:color w:val="000000"/>
        </w:rPr>
        <w:t>International Journal of Emerging Markets</w:t>
      </w:r>
      <w:r w:rsidRPr="00E04F0F">
        <w:rPr>
          <w:rFonts w:ascii="Arial" w:hAnsi="Arial" w:cs="Arial"/>
          <w:color w:val="000000"/>
        </w:rPr>
        <w:t xml:space="preserve">, 17(5). Available at: </w:t>
      </w:r>
      <w:hyperlink r:id="rId19" w:history="1">
        <w:r w:rsidRPr="00E04F0F">
          <w:rPr>
            <w:rStyle w:val="Hyperlink"/>
            <w:rFonts w:ascii="Arial" w:hAnsi="Arial" w:cs="Arial"/>
          </w:rPr>
          <w:t>https://doi.org/10.1108/ijoem-03-2019-0232</w:t>
        </w:r>
      </w:hyperlink>
      <w:r w:rsidRPr="00E04F0F">
        <w:rPr>
          <w:rFonts w:ascii="Arial" w:hAnsi="Arial" w:cs="Arial"/>
          <w:color w:val="000000"/>
        </w:rPr>
        <w:t xml:space="preserve">. </w:t>
      </w:r>
    </w:p>
    <w:p w14:paraId="155EC8CB" w14:textId="77777777" w:rsidR="00E04F0F" w:rsidRPr="00E04F0F" w:rsidRDefault="00E04F0F" w:rsidP="00F27236">
      <w:pPr>
        <w:rPr>
          <w:rFonts w:ascii="Arial" w:hAnsi="Arial" w:cs="Arial"/>
          <w:color w:val="000000"/>
          <w:lang w:val="en-US"/>
        </w:rPr>
      </w:pPr>
      <w:r w:rsidRPr="00E04F0F">
        <w:rPr>
          <w:rFonts w:ascii="Arial" w:hAnsi="Arial" w:cs="Arial"/>
          <w:color w:val="000000"/>
        </w:rPr>
        <w:t>Hasan, M.R. and Das, D. (2025) ‘What makes the second-largest apparel-exporting nation? An in-depth analysis of competitiveness and comparative advantage in Bangladesh’s apparel industry’, </w:t>
      </w:r>
      <w:r w:rsidRPr="00E04F0F">
        <w:rPr>
          <w:rFonts w:ascii="Arial" w:hAnsi="Arial" w:cs="Arial"/>
          <w:i/>
          <w:iCs/>
          <w:color w:val="000000"/>
        </w:rPr>
        <w:t>Competitiveness Review An International Business Journal incorporating Journal of Global Competitiveness</w:t>
      </w:r>
      <w:r w:rsidRPr="00E04F0F">
        <w:rPr>
          <w:rFonts w:ascii="Arial" w:hAnsi="Arial" w:cs="Arial"/>
          <w:color w:val="000000"/>
        </w:rPr>
        <w:t xml:space="preserve">, 35(3). Available at: </w:t>
      </w:r>
      <w:hyperlink r:id="rId20" w:history="1">
        <w:r w:rsidRPr="00E04F0F">
          <w:rPr>
            <w:rStyle w:val="Hyperlink"/>
            <w:rFonts w:ascii="Arial" w:hAnsi="Arial" w:cs="Arial"/>
          </w:rPr>
          <w:t>https://doi.org/10.1108/cr-01-2024-0011</w:t>
        </w:r>
      </w:hyperlink>
      <w:r w:rsidRPr="00E04F0F">
        <w:rPr>
          <w:rFonts w:ascii="Arial" w:hAnsi="Arial" w:cs="Arial"/>
          <w:color w:val="000000"/>
        </w:rPr>
        <w:t>.</w:t>
      </w:r>
      <w:r w:rsidRPr="00E04F0F">
        <w:rPr>
          <w:rFonts w:ascii="Arial" w:hAnsi="Arial" w:cs="Arial"/>
          <w:color w:val="000000"/>
          <w:lang w:val="en-US"/>
        </w:rPr>
        <w:t xml:space="preserve"> </w:t>
      </w:r>
    </w:p>
    <w:p w14:paraId="7049DFDF" w14:textId="77777777" w:rsidR="00E04F0F" w:rsidRPr="00E04F0F" w:rsidRDefault="00E04F0F" w:rsidP="00E04F0F">
      <w:pPr>
        <w:rPr>
          <w:rFonts w:ascii="Arial" w:hAnsi="Arial" w:cs="Arial"/>
          <w:lang/>
        </w:rPr>
      </w:pPr>
      <w:r w:rsidRPr="00E04F0F">
        <w:rPr>
          <w:rFonts w:ascii="Arial" w:hAnsi="Arial" w:cs="Arial"/>
          <w:lang/>
        </w:rPr>
        <w:t>Hofstede Insights (2025) </w:t>
      </w:r>
      <w:r w:rsidRPr="00E04F0F">
        <w:rPr>
          <w:rFonts w:ascii="Arial" w:hAnsi="Arial" w:cs="Arial"/>
          <w:i/>
          <w:iCs/>
          <w:lang/>
        </w:rPr>
        <w:t>Country comparison tool</w:t>
      </w:r>
      <w:r w:rsidRPr="00E04F0F">
        <w:rPr>
          <w:rFonts w:ascii="Arial" w:hAnsi="Arial" w:cs="Arial"/>
          <w:lang/>
        </w:rPr>
        <w:t>, </w:t>
      </w:r>
      <w:r w:rsidRPr="00E04F0F">
        <w:rPr>
          <w:rFonts w:ascii="Arial" w:hAnsi="Arial" w:cs="Arial"/>
          <w:i/>
          <w:iCs/>
          <w:lang/>
        </w:rPr>
        <w:t>Theculturefactor.com</w:t>
      </w:r>
      <w:r w:rsidRPr="00E04F0F">
        <w:rPr>
          <w:rFonts w:ascii="Arial" w:hAnsi="Arial" w:cs="Arial"/>
          <w:lang/>
        </w:rPr>
        <w:t xml:space="preserve">. Available at: </w:t>
      </w:r>
      <w:hyperlink r:id="rId21" w:history="1">
        <w:r w:rsidRPr="00E04F0F">
          <w:rPr>
            <w:rStyle w:val="Hyperlink"/>
            <w:rFonts w:ascii="Arial" w:hAnsi="Arial" w:cs="Arial"/>
            <w:lang/>
          </w:rPr>
          <w:t>https://www.theculturefactor.com/country-comparison-tool?countries=bangladesh</w:t>
        </w:r>
      </w:hyperlink>
      <w:r w:rsidRPr="00E04F0F">
        <w:rPr>
          <w:rFonts w:ascii="Arial" w:hAnsi="Arial" w:cs="Arial"/>
          <w:lang w:val="en-US"/>
        </w:rPr>
        <w:t xml:space="preserve"> </w:t>
      </w:r>
      <w:r w:rsidRPr="00E04F0F">
        <w:rPr>
          <w:rFonts w:ascii="Arial" w:hAnsi="Arial" w:cs="Arial"/>
          <w:lang/>
        </w:rPr>
        <w:t>(Accessed: 11 April 2026).</w:t>
      </w:r>
    </w:p>
    <w:p w14:paraId="5D1E5CD4" w14:textId="77777777" w:rsidR="00E04F0F" w:rsidRPr="00E04F0F" w:rsidRDefault="00E04F0F" w:rsidP="0083584A">
      <w:pPr>
        <w:rPr>
          <w:rFonts w:ascii="Arial" w:hAnsi="Arial" w:cs="Arial"/>
          <w:color w:val="000000"/>
        </w:rPr>
      </w:pPr>
      <w:r w:rsidRPr="00E04F0F">
        <w:rPr>
          <w:rFonts w:ascii="Arial" w:hAnsi="Arial" w:cs="Arial"/>
          <w:color w:val="000000"/>
        </w:rPr>
        <w:t xml:space="preserve">Islam, T. and Halim, A. (2022) ‘Impact of ready-made garments (RMG) industries and sustainability: Perspective of the pandemic period in developing country’, </w:t>
      </w:r>
      <w:r w:rsidRPr="00E04F0F">
        <w:rPr>
          <w:rFonts w:ascii="Arial" w:hAnsi="Arial" w:cs="Arial"/>
          <w:i/>
          <w:iCs/>
          <w:color w:val="000000"/>
        </w:rPr>
        <w:t>Cleaner Engineering and Technology</w:t>
      </w:r>
      <w:r w:rsidRPr="00E04F0F">
        <w:rPr>
          <w:rFonts w:ascii="Arial" w:hAnsi="Arial" w:cs="Arial"/>
          <w:color w:val="000000"/>
        </w:rPr>
        <w:t xml:space="preserve">, 11, p. 100567. Available at: </w:t>
      </w:r>
      <w:hyperlink r:id="rId22" w:history="1">
        <w:r w:rsidRPr="00E04F0F">
          <w:rPr>
            <w:rStyle w:val="Hyperlink"/>
            <w:rFonts w:ascii="Arial" w:hAnsi="Arial" w:cs="Arial"/>
          </w:rPr>
          <w:t>https://doi.org/10.1016/j.clet.2022.100567</w:t>
        </w:r>
      </w:hyperlink>
      <w:r w:rsidRPr="00E04F0F">
        <w:rPr>
          <w:rFonts w:ascii="Arial" w:hAnsi="Arial" w:cs="Arial"/>
          <w:color w:val="000000"/>
        </w:rPr>
        <w:t xml:space="preserve">. </w:t>
      </w:r>
    </w:p>
    <w:p w14:paraId="70DC23BA" w14:textId="77777777" w:rsidR="00E04F0F" w:rsidRPr="00E04F0F" w:rsidRDefault="00E04F0F" w:rsidP="0083584A">
      <w:pPr>
        <w:rPr>
          <w:rFonts w:ascii="Arial" w:hAnsi="Arial" w:cs="Arial"/>
          <w:color w:val="000000"/>
        </w:rPr>
      </w:pPr>
      <w:r w:rsidRPr="00E04F0F">
        <w:rPr>
          <w:rFonts w:ascii="Arial" w:hAnsi="Arial" w:cs="Arial"/>
          <w:color w:val="000000"/>
        </w:rPr>
        <w:t xml:space="preserve">Kabir, H. </w:t>
      </w:r>
      <w:r w:rsidRPr="00E04F0F">
        <w:rPr>
          <w:rFonts w:ascii="Arial" w:hAnsi="Arial" w:cs="Arial"/>
          <w:i/>
          <w:iCs/>
          <w:color w:val="000000"/>
        </w:rPr>
        <w:t>et al.</w:t>
      </w:r>
      <w:r w:rsidRPr="00E04F0F">
        <w:rPr>
          <w:rFonts w:ascii="Arial" w:hAnsi="Arial" w:cs="Arial"/>
          <w:color w:val="000000"/>
        </w:rPr>
        <w:t xml:space="preserve"> (2019) ‘Health vulnerabilities of readymade garment (RMG) workers: a systematic review’, </w:t>
      </w:r>
      <w:r w:rsidRPr="00E04F0F">
        <w:rPr>
          <w:rFonts w:ascii="Arial" w:hAnsi="Arial" w:cs="Arial"/>
          <w:i/>
          <w:iCs/>
          <w:color w:val="000000"/>
        </w:rPr>
        <w:t>BMC Public Health</w:t>
      </w:r>
      <w:r w:rsidRPr="00E04F0F">
        <w:rPr>
          <w:rFonts w:ascii="Arial" w:hAnsi="Arial" w:cs="Arial"/>
          <w:color w:val="000000"/>
        </w:rPr>
        <w:t xml:space="preserve">, 19(1). Available at: </w:t>
      </w:r>
      <w:hyperlink r:id="rId23" w:history="1">
        <w:r w:rsidRPr="00E04F0F">
          <w:rPr>
            <w:rStyle w:val="Hyperlink"/>
            <w:rFonts w:ascii="Arial" w:hAnsi="Arial" w:cs="Arial"/>
          </w:rPr>
          <w:t>https://doi.org/10.1186/s12889-019-6388-y</w:t>
        </w:r>
      </w:hyperlink>
      <w:r w:rsidRPr="00E04F0F">
        <w:rPr>
          <w:rFonts w:ascii="Arial" w:hAnsi="Arial" w:cs="Arial"/>
          <w:color w:val="000000"/>
        </w:rPr>
        <w:t xml:space="preserve">. </w:t>
      </w:r>
    </w:p>
    <w:p w14:paraId="48539A4B" w14:textId="77777777" w:rsidR="00E04F0F" w:rsidRPr="00E04F0F" w:rsidRDefault="00E04F0F" w:rsidP="0083584A">
      <w:pPr>
        <w:rPr>
          <w:rFonts w:ascii="Arial" w:hAnsi="Arial" w:cs="Arial"/>
          <w:color w:val="000000"/>
        </w:rPr>
      </w:pPr>
      <w:r w:rsidRPr="00E04F0F">
        <w:rPr>
          <w:rFonts w:ascii="Arial" w:hAnsi="Arial" w:cs="Arial"/>
          <w:color w:val="000000"/>
        </w:rPr>
        <w:t xml:space="preserve">Khan, </w:t>
      </w:r>
      <w:proofErr w:type="spellStart"/>
      <w:r w:rsidRPr="00E04F0F">
        <w:rPr>
          <w:rFonts w:ascii="Arial" w:hAnsi="Arial" w:cs="Arial"/>
          <w:color w:val="000000"/>
        </w:rPr>
        <w:t>Md.R</w:t>
      </w:r>
      <w:proofErr w:type="spellEnd"/>
      <w:r w:rsidRPr="00E04F0F">
        <w:rPr>
          <w:rFonts w:ascii="Arial" w:hAnsi="Arial" w:cs="Arial"/>
          <w:color w:val="000000"/>
        </w:rPr>
        <w:t xml:space="preserve">. and Roy, S.K. (2023) ‘Do primary HR functions model work in emerging economies? Sustainable compact perspective for Bangladeshi RMG industry’, </w:t>
      </w:r>
      <w:r w:rsidRPr="00E04F0F">
        <w:rPr>
          <w:rFonts w:ascii="Arial" w:hAnsi="Arial" w:cs="Arial"/>
          <w:i/>
          <w:iCs/>
          <w:color w:val="000000"/>
        </w:rPr>
        <w:t>Review of International Business and Strategy</w:t>
      </w:r>
      <w:r w:rsidRPr="00E04F0F">
        <w:rPr>
          <w:rFonts w:ascii="Arial" w:hAnsi="Arial" w:cs="Arial"/>
          <w:color w:val="000000"/>
        </w:rPr>
        <w:t xml:space="preserve">, 33(2). Available at: </w:t>
      </w:r>
      <w:hyperlink r:id="rId24" w:history="1">
        <w:r w:rsidRPr="00E04F0F">
          <w:rPr>
            <w:rStyle w:val="Hyperlink"/>
            <w:rFonts w:ascii="Arial" w:hAnsi="Arial" w:cs="Arial"/>
          </w:rPr>
          <w:t>https://doi.org/10.1108/ribs-04-2021-0065</w:t>
        </w:r>
      </w:hyperlink>
      <w:r w:rsidRPr="00E04F0F">
        <w:rPr>
          <w:rFonts w:ascii="Arial" w:hAnsi="Arial" w:cs="Arial"/>
          <w:color w:val="000000"/>
        </w:rPr>
        <w:t xml:space="preserve">. </w:t>
      </w:r>
    </w:p>
    <w:p w14:paraId="4A531586" w14:textId="77777777" w:rsidR="00E04F0F" w:rsidRPr="00E04F0F" w:rsidRDefault="00E04F0F" w:rsidP="0083584A">
      <w:pPr>
        <w:rPr>
          <w:rFonts w:ascii="Arial" w:hAnsi="Arial" w:cs="Arial"/>
          <w:color w:val="000000"/>
        </w:rPr>
      </w:pPr>
      <w:r w:rsidRPr="00E04F0F">
        <w:rPr>
          <w:rFonts w:ascii="Arial" w:hAnsi="Arial" w:cs="Arial"/>
          <w:color w:val="000000"/>
        </w:rPr>
        <w:t xml:space="preserve">Lahti, T., </w:t>
      </w:r>
      <w:proofErr w:type="spellStart"/>
      <w:r w:rsidRPr="00E04F0F">
        <w:rPr>
          <w:rFonts w:ascii="Arial" w:hAnsi="Arial" w:cs="Arial"/>
          <w:color w:val="000000"/>
        </w:rPr>
        <w:t>Wincent</w:t>
      </w:r>
      <w:proofErr w:type="spellEnd"/>
      <w:r w:rsidRPr="00E04F0F">
        <w:rPr>
          <w:rFonts w:ascii="Arial" w:hAnsi="Arial" w:cs="Arial"/>
          <w:color w:val="000000"/>
        </w:rPr>
        <w:t xml:space="preserve">, J. and </w:t>
      </w:r>
      <w:proofErr w:type="spellStart"/>
      <w:r w:rsidRPr="00E04F0F">
        <w:rPr>
          <w:rFonts w:ascii="Arial" w:hAnsi="Arial" w:cs="Arial"/>
          <w:color w:val="000000"/>
        </w:rPr>
        <w:t>Parida</w:t>
      </w:r>
      <w:proofErr w:type="spellEnd"/>
      <w:r w:rsidRPr="00E04F0F">
        <w:rPr>
          <w:rFonts w:ascii="Arial" w:hAnsi="Arial" w:cs="Arial"/>
          <w:color w:val="000000"/>
        </w:rPr>
        <w:t xml:space="preserve">, V. (2018) ‘A Definition and Theoretical Review of the Circular Economy, Value Creation, and Sustainable Business Models: Where Are We Now and Where Should Research Move in the Future?’, </w:t>
      </w:r>
      <w:r w:rsidRPr="00E04F0F">
        <w:rPr>
          <w:rFonts w:ascii="Arial" w:hAnsi="Arial" w:cs="Arial"/>
          <w:i/>
          <w:iCs/>
          <w:color w:val="000000"/>
        </w:rPr>
        <w:t>Sustainability</w:t>
      </w:r>
      <w:r w:rsidRPr="00E04F0F">
        <w:rPr>
          <w:rFonts w:ascii="Arial" w:hAnsi="Arial" w:cs="Arial"/>
          <w:color w:val="000000"/>
        </w:rPr>
        <w:t xml:space="preserve">, 10(8), p. 2799. Available at: </w:t>
      </w:r>
      <w:hyperlink r:id="rId25" w:history="1">
        <w:r w:rsidRPr="00E04F0F">
          <w:rPr>
            <w:rStyle w:val="Hyperlink"/>
            <w:rFonts w:ascii="Arial" w:hAnsi="Arial" w:cs="Arial"/>
          </w:rPr>
          <w:t>https://doi.org/10.3390/su10082799</w:t>
        </w:r>
      </w:hyperlink>
      <w:r w:rsidRPr="00E04F0F">
        <w:rPr>
          <w:rFonts w:ascii="Arial" w:hAnsi="Arial" w:cs="Arial"/>
          <w:color w:val="000000"/>
        </w:rPr>
        <w:t xml:space="preserve">. </w:t>
      </w:r>
    </w:p>
    <w:p w14:paraId="706D8D31" w14:textId="77777777" w:rsidR="00E04F0F" w:rsidRPr="00E04F0F" w:rsidRDefault="00E04F0F" w:rsidP="00D8383F">
      <w:pPr>
        <w:rPr>
          <w:rFonts w:ascii="Arial" w:hAnsi="Arial" w:cs="Arial"/>
          <w:color w:val="000000"/>
        </w:rPr>
      </w:pPr>
      <w:r w:rsidRPr="00E04F0F">
        <w:rPr>
          <w:rFonts w:ascii="Arial" w:hAnsi="Arial" w:cs="Arial"/>
          <w:color w:val="000000"/>
        </w:rPr>
        <w:t>Luo, Y. (2009) ‘Political risk and country risk in international business: Concepts and measures’, in Rugman, A.M. (ed.) </w:t>
      </w:r>
      <w:r w:rsidRPr="00E04F0F">
        <w:rPr>
          <w:rFonts w:ascii="Arial" w:hAnsi="Arial" w:cs="Arial"/>
          <w:i/>
          <w:iCs/>
          <w:color w:val="000000"/>
        </w:rPr>
        <w:t>The Oxford handbook of international business</w:t>
      </w:r>
      <w:r w:rsidRPr="00E04F0F">
        <w:rPr>
          <w:rFonts w:ascii="Arial" w:hAnsi="Arial" w:cs="Arial"/>
          <w:color w:val="000000"/>
        </w:rPr>
        <w:t>. Oxford: Oxford University Press.</w:t>
      </w:r>
    </w:p>
    <w:p w14:paraId="35CE9700" w14:textId="77777777" w:rsidR="00E04F0F" w:rsidRPr="00E04F0F" w:rsidRDefault="00E04F0F" w:rsidP="003D6EA7">
      <w:pPr>
        <w:rPr>
          <w:rFonts w:ascii="Arial" w:hAnsi="Arial" w:cs="Arial"/>
          <w:lang w:val="en-US"/>
        </w:rPr>
      </w:pPr>
      <w:proofErr w:type="spellStart"/>
      <w:r w:rsidRPr="00E04F0F">
        <w:rPr>
          <w:rFonts w:ascii="Arial" w:hAnsi="Arial" w:cs="Arial"/>
        </w:rPr>
        <w:t>Nurlatifah</w:t>
      </w:r>
      <w:proofErr w:type="spellEnd"/>
      <w:r w:rsidRPr="00E04F0F">
        <w:rPr>
          <w:rFonts w:ascii="Arial" w:hAnsi="Arial" w:cs="Arial"/>
        </w:rPr>
        <w:t xml:space="preserve">, L., Purnawarman, P. and Sukyadi, D. (2023) ‘The implementation of reflective assessment using Gibbs’ reflective cycle in assessing students’ writing skill’, </w:t>
      </w:r>
      <w:r w:rsidRPr="00E04F0F">
        <w:rPr>
          <w:rFonts w:ascii="Arial" w:hAnsi="Arial" w:cs="Arial"/>
          <w:i/>
          <w:iCs/>
        </w:rPr>
        <w:t>Nucleation and Atmospheric Aerosols</w:t>
      </w:r>
      <w:r w:rsidRPr="00E04F0F">
        <w:rPr>
          <w:rFonts w:ascii="Arial" w:hAnsi="Arial" w:cs="Arial"/>
        </w:rPr>
        <w:t xml:space="preserve">, 2621(1). Available at: </w:t>
      </w:r>
      <w:hyperlink r:id="rId26" w:history="1">
        <w:r w:rsidRPr="00E04F0F">
          <w:rPr>
            <w:rStyle w:val="Hyperlink"/>
            <w:rFonts w:ascii="Arial" w:hAnsi="Arial" w:cs="Arial"/>
          </w:rPr>
          <w:t>https://doi.org/10.1063/5.0143375</w:t>
        </w:r>
      </w:hyperlink>
      <w:r w:rsidRPr="00E04F0F">
        <w:rPr>
          <w:rFonts w:ascii="Arial" w:hAnsi="Arial" w:cs="Arial"/>
        </w:rPr>
        <w:t>.</w:t>
      </w:r>
      <w:r w:rsidRPr="00E04F0F">
        <w:rPr>
          <w:rFonts w:ascii="Arial" w:hAnsi="Arial" w:cs="Arial"/>
          <w:lang w:val="en-US"/>
        </w:rPr>
        <w:t xml:space="preserve"> </w:t>
      </w:r>
    </w:p>
    <w:p w14:paraId="51839AC3" w14:textId="77777777" w:rsidR="00E04F0F" w:rsidRPr="00E04F0F" w:rsidRDefault="00E04F0F" w:rsidP="0083584A">
      <w:pPr>
        <w:rPr>
          <w:rFonts w:ascii="Arial" w:hAnsi="Arial" w:cs="Arial"/>
          <w:color w:val="000000"/>
        </w:rPr>
      </w:pPr>
      <w:proofErr w:type="spellStart"/>
      <w:r w:rsidRPr="00E04F0F">
        <w:rPr>
          <w:rFonts w:ascii="Arial" w:hAnsi="Arial" w:cs="Arial"/>
          <w:color w:val="000000"/>
        </w:rPr>
        <w:t>Papadopoulou</w:t>
      </w:r>
      <w:proofErr w:type="spellEnd"/>
      <w:r w:rsidRPr="00E04F0F">
        <w:rPr>
          <w:rFonts w:ascii="Arial" w:hAnsi="Arial" w:cs="Arial"/>
          <w:color w:val="000000"/>
        </w:rPr>
        <w:t xml:space="preserve">, M., </w:t>
      </w:r>
      <w:proofErr w:type="spellStart"/>
      <w:r w:rsidRPr="00E04F0F">
        <w:rPr>
          <w:rFonts w:ascii="Arial" w:hAnsi="Arial" w:cs="Arial"/>
          <w:color w:val="000000"/>
        </w:rPr>
        <w:t>Papasolomou</w:t>
      </w:r>
      <w:proofErr w:type="spellEnd"/>
      <w:r w:rsidRPr="00E04F0F">
        <w:rPr>
          <w:rFonts w:ascii="Arial" w:hAnsi="Arial" w:cs="Arial"/>
          <w:color w:val="000000"/>
        </w:rPr>
        <w:t xml:space="preserve">, I. and </w:t>
      </w:r>
      <w:proofErr w:type="spellStart"/>
      <w:r w:rsidRPr="00E04F0F">
        <w:rPr>
          <w:rFonts w:ascii="Arial" w:hAnsi="Arial" w:cs="Arial"/>
          <w:color w:val="000000"/>
        </w:rPr>
        <w:t>Thrassou</w:t>
      </w:r>
      <w:proofErr w:type="spellEnd"/>
      <w:r w:rsidRPr="00E04F0F">
        <w:rPr>
          <w:rFonts w:ascii="Arial" w:hAnsi="Arial" w:cs="Arial"/>
          <w:color w:val="000000"/>
        </w:rPr>
        <w:t xml:space="preserve">, A. (2022) ‘Exploring the level of sustainability awareness among consumers within the fast-fashion clothing industry: a dual business and consumer perspective’, </w:t>
      </w:r>
      <w:r w:rsidRPr="00E04F0F">
        <w:rPr>
          <w:rFonts w:ascii="Arial" w:hAnsi="Arial" w:cs="Arial"/>
          <w:i/>
          <w:iCs/>
          <w:color w:val="000000"/>
        </w:rPr>
        <w:t>Competitiveness Review</w:t>
      </w:r>
      <w:r w:rsidRPr="00E04F0F">
        <w:rPr>
          <w:rFonts w:ascii="Arial" w:hAnsi="Arial" w:cs="Arial"/>
          <w:color w:val="000000"/>
        </w:rPr>
        <w:t xml:space="preserve">, 32(3), pp. 350–375. Available at: </w:t>
      </w:r>
      <w:hyperlink r:id="rId27" w:history="1">
        <w:r w:rsidRPr="00E04F0F">
          <w:rPr>
            <w:rStyle w:val="Hyperlink"/>
            <w:rFonts w:ascii="Arial" w:hAnsi="Arial" w:cs="Arial"/>
          </w:rPr>
          <w:t>https://doi.org/10.1108/CR-04-2021-0061</w:t>
        </w:r>
      </w:hyperlink>
      <w:r w:rsidRPr="00E04F0F">
        <w:rPr>
          <w:rFonts w:ascii="Arial" w:hAnsi="Arial" w:cs="Arial"/>
          <w:color w:val="000000"/>
        </w:rPr>
        <w:t xml:space="preserve">. </w:t>
      </w:r>
    </w:p>
    <w:p w14:paraId="40D51AC8" w14:textId="77777777" w:rsidR="00E04F0F" w:rsidRPr="00E04F0F" w:rsidRDefault="00E04F0F" w:rsidP="00D8383F">
      <w:pPr>
        <w:rPr>
          <w:rFonts w:ascii="Arial" w:hAnsi="Arial" w:cs="Arial"/>
          <w:color w:val="000000"/>
        </w:rPr>
      </w:pPr>
      <w:r w:rsidRPr="00E04F0F">
        <w:rPr>
          <w:rFonts w:ascii="Arial" w:hAnsi="Arial" w:cs="Arial"/>
          <w:color w:val="000000"/>
        </w:rPr>
        <w:t>Peterson, M.F. and Thomas, D.C. (2017) </w:t>
      </w:r>
      <w:r w:rsidRPr="00E04F0F">
        <w:rPr>
          <w:rFonts w:ascii="Arial" w:hAnsi="Arial" w:cs="Arial"/>
          <w:i/>
          <w:iCs/>
          <w:color w:val="000000"/>
        </w:rPr>
        <w:t>Cross-cultural management: Essential concepts</w:t>
      </w:r>
      <w:r w:rsidRPr="00E04F0F">
        <w:rPr>
          <w:rFonts w:ascii="Arial" w:hAnsi="Arial" w:cs="Arial"/>
          <w:color w:val="000000"/>
        </w:rPr>
        <w:t>. 4th edn. Thousand Oaks: SAGE.</w:t>
      </w:r>
    </w:p>
    <w:p w14:paraId="4A7152BB" w14:textId="77777777" w:rsidR="00E04F0F" w:rsidRPr="00E04F0F" w:rsidRDefault="00E04F0F" w:rsidP="003D6EA7">
      <w:pPr>
        <w:rPr>
          <w:rFonts w:ascii="Arial" w:hAnsi="Arial" w:cs="Arial"/>
          <w:lang w:val="en-US"/>
        </w:rPr>
      </w:pPr>
      <w:r w:rsidRPr="00E04F0F">
        <w:rPr>
          <w:rFonts w:ascii="Arial" w:hAnsi="Arial" w:cs="Arial"/>
        </w:rPr>
        <w:t xml:space="preserve">Potter, C. (2015) ‘Leadership Development: an Applied Comparison of Gibbs’ Reflective Cycle and Scharmer’s Theory U’, </w:t>
      </w:r>
      <w:r w:rsidRPr="00E04F0F">
        <w:rPr>
          <w:rFonts w:ascii="Arial" w:hAnsi="Arial" w:cs="Arial"/>
          <w:i/>
          <w:iCs/>
        </w:rPr>
        <w:t>Industrial and Commercial Training</w:t>
      </w:r>
      <w:r w:rsidRPr="00E04F0F">
        <w:rPr>
          <w:rFonts w:ascii="Arial" w:hAnsi="Arial" w:cs="Arial"/>
        </w:rPr>
        <w:t xml:space="preserve">, 47(6), pp. 336–342. Available at: </w:t>
      </w:r>
      <w:hyperlink r:id="rId28" w:history="1">
        <w:r w:rsidRPr="00E04F0F">
          <w:rPr>
            <w:rStyle w:val="Hyperlink"/>
            <w:rFonts w:ascii="Arial" w:hAnsi="Arial" w:cs="Arial"/>
          </w:rPr>
          <w:t>https://doi.org/10.1108/ICT-03-2015-0024</w:t>
        </w:r>
      </w:hyperlink>
      <w:r w:rsidRPr="00E04F0F">
        <w:rPr>
          <w:rFonts w:ascii="Arial" w:hAnsi="Arial" w:cs="Arial"/>
        </w:rPr>
        <w:t>.</w:t>
      </w:r>
      <w:r w:rsidRPr="00E04F0F">
        <w:rPr>
          <w:rFonts w:ascii="Arial" w:hAnsi="Arial" w:cs="Arial"/>
          <w:lang w:val="en-US"/>
        </w:rPr>
        <w:t xml:space="preserve"> </w:t>
      </w:r>
    </w:p>
    <w:p w14:paraId="787FB53C" w14:textId="77777777" w:rsidR="00E04F0F" w:rsidRPr="00E04F0F" w:rsidRDefault="00E04F0F" w:rsidP="0083584A">
      <w:pPr>
        <w:rPr>
          <w:rFonts w:ascii="Arial" w:hAnsi="Arial" w:cs="Arial"/>
          <w:color w:val="000000"/>
        </w:rPr>
      </w:pPr>
      <w:r w:rsidRPr="00E04F0F">
        <w:rPr>
          <w:rFonts w:ascii="Arial" w:hAnsi="Arial" w:cs="Arial"/>
          <w:color w:val="000000"/>
        </w:rPr>
        <w:t xml:space="preserve">Sarkar, A., Qian, L. and </w:t>
      </w:r>
      <w:proofErr w:type="spellStart"/>
      <w:r w:rsidRPr="00E04F0F">
        <w:rPr>
          <w:rFonts w:ascii="Arial" w:hAnsi="Arial" w:cs="Arial"/>
          <w:color w:val="000000"/>
        </w:rPr>
        <w:t>Peau</w:t>
      </w:r>
      <w:proofErr w:type="spellEnd"/>
      <w:r w:rsidRPr="00E04F0F">
        <w:rPr>
          <w:rFonts w:ascii="Arial" w:hAnsi="Arial" w:cs="Arial"/>
          <w:color w:val="000000"/>
        </w:rPr>
        <w:t xml:space="preserve">, A.K. (2020) ‘Overview of green business practices within the Bangladeshi RMG industry: competitiveness and sustainable development perspective’, </w:t>
      </w:r>
      <w:r w:rsidRPr="00E04F0F">
        <w:rPr>
          <w:rFonts w:ascii="Arial" w:hAnsi="Arial" w:cs="Arial"/>
          <w:i/>
          <w:iCs/>
          <w:color w:val="000000"/>
        </w:rPr>
        <w:t>Environmental Science and Pollution Research</w:t>
      </w:r>
      <w:r w:rsidRPr="00E04F0F">
        <w:rPr>
          <w:rFonts w:ascii="Arial" w:hAnsi="Arial" w:cs="Arial"/>
          <w:color w:val="000000"/>
        </w:rPr>
        <w:t xml:space="preserve">, 27(18), pp. 22888–22901. Available at: </w:t>
      </w:r>
      <w:hyperlink r:id="rId29" w:history="1">
        <w:r w:rsidRPr="00E04F0F">
          <w:rPr>
            <w:rStyle w:val="Hyperlink"/>
            <w:rFonts w:ascii="Arial" w:hAnsi="Arial" w:cs="Arial"/>
          </w:rPr>
          <w:t>https://doi.org/10.1007/s11356-020-08816-y</w:t>
        </w:r>
      </w:hyperlink>
      <w:r w:rsidRPr="00E04F0F">
        <w:rPr>
          <w:rFonts w:ascii="Arial" w:hAnsi="Arial" w:cs="Arial"/>
          <w:color w:val="000000"/>
        </w:rPr>
        <w:t xml:space="preserve">. </w:t>
      </w:r>
    </w:p>
    <w:p w14:paraId="5658AED0" w14:textId="77777777" w:rsidR="00E04F0F" w:rsidRPr="00E04F0F" w:rsidRDefault="00E04F0F" w:rsidP="00D8383F">
      <w:pPr>
        <w:rPr>
          <w:rFonts w:ascii="Arial" w:hAnsi="Arial" w:cs="Arial"/>
          <w:color w:val="000000"/>
        </w:rPr>
      </w:pPr>
      <w:proofErr w:type="spellStart"/>
      <w:r w:rsidRPr="00E04F0F">
        <w:rPr>
          <w:rFonts w:ascii="Arial" w:hAnsi="Arial" w:cs="Arial"/>
          <w:color w:val="000000"/>
        </w:rPr>
        <w:t>Schlegelmilch</w:t>
      </w:r>
      <w:proofErr w:type="spellEnd"/>
      <w:r w:rsidRPr="00E04F0F">
        <w:rPr>
          <w:rFonts w:ascii="Arial" w:hAnsi="Arial" w:cs="Arial"/>
          <w:color w:val="000000"/>
        </w:rPr>
        <w:t xml:space="preserve">, B.B. and </w:t>
      </w:r>
      <w:proofErr w:type="spellStart"/>
      <w:r w:rsidRPr="00E04F0F">
        <w:rPr>
          <w:rFonts w:ascii="Arial" w:hAnsi="Arial" w:cs="Arial"/>
          <w:color w:val="000000"/>
        </w:rPr>
        <w:t>Szőcs</w:t>
      </w:r>
      <w:proofErr w:type="spellEnd"/>
      <w:r w:rsidRPr="00E04F0F">
        <w:rPr>
          <w:rFonts w:ascii="Arial" w:hAnsi="Arial" w:cs="Arial"/>
          <w:color w:val="000000"/>
        </w:rPr>
        <w:t>, I. (2020) </w:t>
      </w:r>
      <w:r w:rsidRPr="00E04F0F">
        <w:rPr>
          <w:rFonts w:ascii="Arial" w:hAnsi="Arial" w:cs="Arial"/>
          <w:i/>
          <w:iCs/>
          <w:color w:val="000000"/>
        </w:rPr>
        <w:t>Rethinking business responsibility in a global context: Challenges to corporate social responsibility, sustainability and ethics</w:t>
      </w:r>
      <w:r w:rsidRPr="00E04F0F">
        <w:rPr>
          <w:rFonts w:ascii="Arial" w:hAnsi="Arial" w:cs="Arial"/>
          <w:color w:val="000000"/>
        </w:rPr>
        <w:t>. Cham: Springer.</w:t>
      </w:r>
    </w:p>
    <w:p w14:paraId="233750AF" w14:textId="77777777" w:rsidR="00E04F0F" w:rsidRPr="00E04F0F" w:rsidRDefault="00E04F0F" w:rsidP="00D8383F">
      <w:pPr>
        <w:rPr>
          <w:rFonts w:ascii="Arial" w:hAnsi="Arial" w:cs="Arial"/>
          <w:color w:val="000000"/>
        </w:rPr>
      </w:pPr>
      <w:r w:rsidRPr="00E04F0F">
        <w:rPr>
          <w:rFonts w:ascii="Arial" w:hAnsi="Arial" w:cs="Arial"/>
          <w:color w:val="000000"/>
        </w:rPr>
        <w:t>Teixeira, N.M. (2020) </w:t>
      </w:r>
      <w:r w:rsidRPr="00E04F0F">
        <w:rPr>
          <w:rFonts w:ascii="Arial" w:hAnsi="Arial" w:cs="Arial"/>
          <w:i/>
          <w:iCs/>
          <w:color w:val="000000"/>
        </w:rPr>
        <w:t>Management control systems and tools for internationalization success</w:t>
      </w:r>
      <w:r w:rsidRPr="00E04F0F">
        <w:rPr>
          <w:rFonts w:ascii="Arial" w:hAnsi="Arial" w:cs="Arial"/>
          <w:color w:val="000000"/>
        </w:rPr>
        <w:t>. Hershey, PA: IGI Global.</w:t>
      </w:r>
    </w:p>
    <w:p w14:paraId="1C1F0B5D" w14:textId="77777777" w:rsidR="00E04F0F" w:rsidRPr="00E04F0F" w:rsidRDefault="00E04F0F" w:rsidP="003D6EA7">
      <w:pPr>
        <w:rPr>
          <w:rFonts w:ascii="Arial" w:hAnsi="Arial" w:cs="Arial"/>
          <w:lang w:val="en-US"/>
        </w:rPr>
      </w:pPr>
      <w:proofErr w:type="spellStart"/>
      <w:r w:rsidRPr="00E04F0F">
        <w:rPr>
          <w:rFonts w:ascii="Arial" w:hAnsi="Arial" w:cs="Arial"/>
        </w:rPr>
        <w:t>Trimasse</w:t>
      </w:r>
      <w:proofErr w:type="spellEnd"/>
      <w:r w:rsidRPr="00E04F0F">
        <w:rPr>
          <w:rFonts w:ascii="Arial" w:hAnsi="Arial" w:cs="Arial"/>
        </w:rPr>
        <w:t xml:space="preserve">, N. (2025) ‘The use of reflective reports in higher education’, </w:t>
      </w:r>
      <w:r w:rsidRPr="00E04F0F">
        <w:rPr>
          <w:rFonts w:ascii="Arial" w:hAnsi="Arial" w:cs="Arial"/>
          <w:i/>
          <w:iCs/>
        </w:rPr>
        <w:t>Reflective Practice</w:t>
      </w:r>
      <w:r w:rsidRPr="00E04F0F">
        <w:rPr>
          <w:rFonts w:ascii="Arial" w:hAnsi="Arial" w:cs="Arial"/>
        </w:rPr>
        <w:t xml:space="preserve">, 26(1), pp. 1–18. Available at: </w:t>
      </w:r>
      <w:hyperlink r:id="rId30" w:history="1">
        <w:r w:rsidRPr="00E04F0F">
          <w:rPr>
            <w:rStyle w:val="Hyperlink"/>
            <w:rFonts w:ascii="Arial" w:hAnsi="Arial" w:cs="Arial"/>
          </w:rPr>
          <w:t>https://doi.org/10.1080/14623943.2024.2424520</w:t>
        </w:r>
      </w:hyperlink>
      <w:r w:rsidRPr="00E04F0F">
        <w:rPr>
          <w:rFonts w:ascii="Arial" w:hAnsi="Arial" w:cs="Arial"/>
        </w:rPr>
        <w:t>.</w:t>
      </w:r>
      <w:r w:rsidRPr="00E04F0F">
        <w:rPr>
          <w:rFonts w:ascii="Arial" w:hAnsi="Arial" w:cs="Arial"/>
          <w:lang w:val="en-US"/>
        </w:rPr>
        <w:t xml:space="preserve"> </w:t>
      </w:r>
    </w:p>
    <w:p w14:paraId="6E03B4B1" w14:textId="77777777" w:rsidR="00E04F0F" w:rsidRPr="00E04F0F" w:rsidRDefault="00E04F0F" w:rsidP="0083584A">
      <w:pPr>
        <w:rPr>
          <w:rFonts w:ascii="Arial" w:hAnsi="Arial" w:cs="Arial"/>
          <w:color w:val="000000"/>
        </w:rPr>
      </w:pPr>
      <w:proofErr w:type="spellStart"/>
      <w:r w:rsidRPr="00E04F0F">
        <w:rPr>
          <w:rFonts w:ascii="Arial" w:hAnsi="Arial" w:cs="Arial"/>
          <w:color w:val="000000"/>
        </w:rPr>
        <w:t>Tsiligiris</w:t>
      </w:r>
      <w:proofErr w:type="spellEnd"/>
      <w:r w:rsidRPr="00E04F0F">
        <w:rPr>
          <w:rFonts w:ascii="Arial" w:hAnsi="Arial" w:cs="Arial"/>
          <w:color w:val="000000"/>
        </w:rPr>
        <w:t xml:space="preserve">, V. (2018) ‘An adapted Porter Diamond Model for the evaluation of transnational education host countries’, </w:t>
      </w:r>
      <w:r w:rsidRPr="00E04F0F">
        <w:rPr>
          <w:rFonts w:ascii="Arial" w:hAnsi="Arial" w:cs="Arial"/>
          <w:i/>
          <w:iCs/>
          <w:color w:val="000000"/>
        </w:rPr>
        <w:t>International Journal of Educational Management</w:t>
      </w:r>
      <w:r w:rsidRPr="00E04F0F">
        <w:rPr>
          <w:rFonts w:ascii="Arial" w:hAnsi="Arial" w:cs="Arial"/>
          <w:color w:val="000000"/>
        </w:rPr>
        <w:t xml:space="preserve">, 32(2), pp. 210–226. Available at: </w:t>
      </w:r>
      <w:hyperlink r:id="rId31" w:history="1">
        <w:r w:rsidRPr="00E04F0F">
          <w:rPr>
            <w:rStyle w:val="Hyperlink"/>
            <w:rFonts w:ascii="Arial" w:hAnsi="Arial" w:cs="Arial"/>
          </w:rPr>
          <w:t>https://doi.org/10.1108/ijem-03-2017-0076</w:t>
        </w:r>
      </w:hyperlink>
      <w:r w:rsidRPr="00E04F0F">
        <w:rPr>
          <w:rFonts w:ascii="Arial" w:hAnsi="Arial" w:cs="Arial"/>
          <w:color w:val="000000"/>
        </w:rPr>
        <w:t xml:space="preserve">. </w:t>
      </w:r>
    </w:p>
    <w:p w14:paraId="1F37D633" w14:textId="77777777" w:rsidR="00E04F0F" w:rsidRPr="00E04F0F" w:rsidRDefault="00E04F0F" w:rsidP="0083584A">
      <w:pPr>
        <w:rPr>
          <w:rFonts w:ascii="Arial" w:hAnsi="Arial" w:cs="Arial"/>
          <w:color w:val="000000"/>
        </w:rPr>
      </w:pPr>
      <w:r w:rsidRPr="00E04F0F">
        <w:rPr>
          <w:rFonts w:ascii="Arial" w:hAnsi="Arial" w:cs="Arial"/>
          <w:color w:val="000000"/>
        </w:rPr>
        <w:t xml:space="preserve">Uddin, </w:t>
      </w:r>
      <w:proofErr w:type="spellStart"/>
      <w:r w:rsidRPr="00E04F0F">
        <w:rPr>
          <w:rFonts w:ascii="Arial" w:hAnsi="Arial" w:cs="Arial"/>
          <w:color w:val="000000"/>
        </w:rPr>
        <w:t>Md.S</w:t>
      </w:r>
      <w:proofErr w:type="spellEnd"/>
      <w:r w:rsidRPr="00E04F0F">
        <w:rPr>
          <w:rFonts w:ascii="Arial" w:hAnsi="Arial" w:cs="Arial"/>
          <w:color w:val="000000"/>
        </w:rPr>
        <w:t xml:space="preserve">. </w:t>
      </w:r>
      <w:r w:rsidRPr="00E04F0F">
        <w:rPr>
          <w:rFonts w:ascii="Arial" w:hAnsi="Arial" w:cs="Arial"/>
          <w:i/>
          <w:iCs/>
          <w:color w:val="000000"/>
        </w:rPr>
        <w:t>et al.</w:t>
      </w:r>
      <w:r w:rsidRPr="00E04F0F">
        <w:rPr>
          <w:rFonts w:ascii="Arial" w:hAnsi="Arial" w:cs="Arial"/>
          <w:color w:val="000000"/>
        </w:rPr>
        <w:t xml:space="preserve"> (2025) ‘Developing conceptual framework of the actors of industrial relations in the RMG industry of Bangladesh: a strategic choice perspective’, </w:t>
      </w:r>
      <w:r w:rsidRPr="00E04F0F">
        <w:rPr>
          <w:rFonts w:ascii="Arial" w:hAnsi="Arial" w:cs="Arial"/>
          <w:i/>
          <w:iCs/>
          <w:color w:val="000000"/>
        </w:rPr>
        <w:t>International Journal of Business Innovation and Research</w:t>
      </w:r>
      <w:r w:rsidRPr="00E04F0F">
        <w:rPr>
          <w:rFonts w:ascii="Arial" w:hAnsi="Arial" w:cs="Arial"/>
          <w:color w:val="000000"/>
        </w:rPr>
        <w:t xml:space="preserve">, 37(4), pp. 487–508. Available at: </w:t>
      </w:r>
      <w:hyperlink r:id="rId32" w:history="1">
        <w:r w:rsidRPr="00E04F0F">
          <w:rPr>
            <w:rStyle w:val="Hyperlink"/>
            <w:rFonts w:ascii="Arial" w:hAnsi="Arial" w:cs="Arial"/>
          </w:rPr>
          <w:t>https://doi.org/10.1504/ijbir.2025.147673</w:t>
        </w:r>
      </w:hyperlink>
      <w:r w:rsidRPr="00E04F0F">
        <w:rPr>
          <w:rFonts w:ascii="Arial" w:hAnsi="Arial" w:cs="Arial"/>
          <w:color w:val="000000"/>
        </w:rPr>
        <w:t xml:space="preserve">. </w:t>
      </w:r>
    </w:p>
    <w:p w14:paraId="3C212B95" w14:textId="77777777" w:rsidR="00E04F0F" w:rsidRPr="00E04F0F" w:rsidRDefault="00E04F0F" w:rsidP="0083584A">
      <w:pPr>
        <w:rPr>
          <w:rFonts w:ascii="Arial" w:hAnsi="Arial" w:cs="Arial"/>
          <w:color w:val="000000"/>
        </w:rPr>
      </w:pPr>
      <w:r w:rsidRPr="00E04F0F">
        <w:rPr>
          <w:rFonts w:ascii="Arial" w:hAnsi="Arial" w:cs="Arial"/>
          <w:color w:val="000000"/>
        </w:rPr>
        <w:t xml:space="preserve">Wren, B. (2022) ‘Sustainable Supply Chain Management in the Fast Fashion Industry: a Comparative Study of Current Efforts and Best Practices to Address the Climate Crisis’, </w:t>
      </w:r>
      <w:r w:rsidRPr="00E04F0F">
        <w:rPr>
          <w:rFonts w:ascii="Arial" w:hAnsi="Arial" w:cs="Arial"/>
          <w:i/>
          <w:iCs/>
          <w:color w:val="000000"/>
        </w:rPr>
        <w:t>Cleaner Logistics and Supply Chain</w:t>
      </w:r>
      <w:r w:rsidRPr="00E04F0F">
        <w:rPr>
          <w:rFonts w:ascii="Arial" w:hAnsi="Arial" w:cs="Arial"/>
          <w:color w:val="000000"/>
        </w:rPr>
        <w:t xml:space="preserve">, 4, p. 100032. Available at: </w:t>
      </w:r>
      <w:hyperlink r:id="rId33" w:history="1">
        <w:r w:rsidRPr="00E04F0F">
          <w:rPr>
            <w:rStyle w:val="Hyperlink"/>
            <w:rFonts w:ascii="Arial" w:hAnsi="Arial" w:cs="Arial"/>
          </w:rPr>
          <w:t>https://www.sciencedirect.com/science/article/pii/S2772390922000051</w:t>
        </w:r>
      </w:hyperlink>
      <w:r w:rsidRPr="00E04F0F">
        <w:rPr>
          <w:rFonts w:ascii="Arial" w:hAnsi="Arial" w:cs="Arial"/>
          <w:color w:val="000000"/>
        </w:rPr>
        <w:t xml:space="preserve">. </w:t>
      </w:r>
    </w:p>
    <w:p w14:paraId="2FF89194" w14:textId="2E1EA3BD" w:rsidR="00834369" w:rsidRPr="00E04F0F" w:rsidRDefault="00E04F0F" w:rsidP="0083584A">
      <w:pPr>
        <w:rPr>
          <w:rFonts w:ascii="Arial" w:hAnsi="Arial" w:cs="Arial"/>
          <w:color w:val="000000"/>
        </w:rPr>
      </w:pPr>
      <w:proofErr w:type="spellStart"/>
      <w:r w:rsidRPr="00E04F0F">
        <w:rPr>
          <w:rFonts w:ascii="Arial" w:hAnsi="Arial" w:cs="Arial"/>
          <w:color w:val="000000"/>
        </w:rPr>
        <w:t>Xiong</w:t>
      </w:r>
      <w:proofErr w:type="spellEnd"/>
      <w:r w:rsidRPr="00E04F0F">
        <w:rPr>
          <w:rFonts w:ascii="Arial" w:hAnsi="Arial" w:cs="Arial"/>
          <w:color w:val="000000"/>
        </w:rPr>
        <w:t xml:space="preserve">, Y. and Zhang, Y. (2018) ‘Analysis of influence factors of customer loyalty under e-commerce environment’, </w:t>
      </w:r>
      <w:r w:rsidRPr="00E04F0F">
        <w:rPr>
          <w:rFonts w:ascii="Arial" w:hAnsi="Arial" w:cs="Arial"/>
          <w:i/>
          <w:iCs/>
          <w:color w:val="000000"/>
        </w:rPr>
        <w:t>Journal of Discrete Mathematical Sciences and Cryptography</w:t>
      </w:r>
      <w:r w:rsidRPr="00E04F0F">
        <w:rPr>
          <w:rFonts w:ascii="Arial" w:hAnsi="Arial" w:cs="Arial"/>
          <w:color w:val="000000"/>
        </w:rPr>
        <w:t xml:space="preserve">, 21(6), pp. 1455–1460. Available at: </w:t>
      </w:r>
      <w:hyperlink r:id="rId34" w:history="1">
        <w:r w:rsidRPr="00E04F0F">
          <w:rPr>
            <w:rStyle w:val="Hyperlink"/>
            <w:rFonts w:ascii="Arial" w:hAnsi="Arial" w:cs="Arial"/>
          </w:rPr>
          <w:t>https://doi.org/10.1080/09720529.2018.1527814</w:t>
        </w:r>
      </w:hyperlink>
      <w:r w:rsidRPr="00E04F0F">
        <w:rPr>
          <w:rFonts w:ascii="Arial" w:hAnsi="Arial" w:cs="Arial"/>
          <w:color w:val="000000"/>
        </w:rPr>
        <w:t xml:space="preserve">. </w:t>
      </w:r>
    </w:p>
    <w:sectPr w:rsidR="00834369" w:rsidRPr="00E04F0F" w:rsidSect="00562DF2">
      <w:footerReference w:type="default" r:id="rId3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54E26" w14:textId="77777777" w:rsidR="006C1DB2" w:rsidRDefault="006C1DB2" w:rsidP="00CD3D2B">
      <w:r>
        <w:separator/>
      </w:r>
    </w:p>
  </w:endnote>
  <w:endnote w:type="continuationSeparator" w:id="0">
    <w:p w14:paraId="4816BCA9" w14:textId="77777777" w:rsidR="006C1DB2" w:rsidRDefault="006C1DB2"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C79C4" w14:textId="77777777" w:rsidR="006C1DB2" w:rsidRDefault="006C1DB2" w:rsidP="00CD3D2B">
      <w:r>
        <w:separator/>
      </w:r>
    </w:p>
  </w:footnote>
  <w:footnote w:type="continuationSeparator" w:id="0">
    <w:p w14:paraId="60E3E215" w14:textId="77777777" w:rsidR="006C1DB2" w:rsidRDefault="006C1DB2"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20"/>
  </w:num>
  <w:num w:numId="2" w16cid:durableId="2122604883">
    <w:abstractNumId w:val="1"/>
  </w:num>
  <w:num w:numId="3" w16cid:durableId="1286472407">
    <w:abstractNumId w:val="9"/>
  </w:num>
  <w:num w:numId="4" w16cid:durableId="331644281">
    <w:abstractNumId w:val="23"/>
  </w:num>
  <w:num w:numId="5" w16cid:durableId="980620283">
    <w:abstractNumId w:val="11"/>
  </w:num>
  <w:num w:numId="6" w16cid:durableId="1510290980">
    <w:abstractNumId w:val="21"/>
  </w:num>
  <w:num w:numId="7" w16cid:durableId="644555557">
    <w:abstractNumId w:val="5"/>
  </w:num>
  <w:num w:numId="8" w16cid:durableId="1079444970">
    <w:abstractNumId w:val="2"/>
  </w:num>
  <w:num w:numId="9" w16cid:durableId="697318361">
    <w:abstractNumId w:val="10"/>
  </w:num>
  <w:num w:numId="10" w16cid:durableId="1805997788">
    <w:abstractNumId w:val="7"/>
  </w:num>
  <w:num w:numId="11" w16cid:durableId="168755656">
    <w:abstractNumId w:val="4"/>
  </w:num>
  <w:num w:numId="12" w16cid:durableId="2027949617">
    <w:abstractNumId w:val="12"/>
  </w:num>
  <w:num w:numId="13" w16cid:durableId="49959725">
    <w:abstractNumId w:val="14"/>
  </w:num>
  <w:num w:numId="14" w16cid:durableId="1234389626">
    <w:abstractNumId w:val="22"/>
  </w:num>
  <w:num w:numId="15" w16cid:durableId="465972463">
    <w:abstractNumId w:val="3"/>
  </w:num>
  <w:num w:numId="16" w16cid:durableId="298726687">
    <w:abstractNumId w:val="17"/>
  </w:num>
  <w:num w:numId="17" w16cid:durableId="1875531569">
    <w:abstractNumId w:val="16"/>
  </w:num>
  <w:num w:numId="18" w16cid:durableId="950672849">
    <w:abstractNumId w:val="0"/>
  </w:num>
  <w:num w:numId="19" w16cid:durableId="1900554292">
    <w:abstractNumId w:val="15"/>
  </w:num>
  <w:num w:numId="20" w16cid:durableId="95445685">
    <w:abstractNumId w:val="19"/>
  </w:num>
  <w:num w:numId="21" w16cid:durableId="1028457272">
    <w:abstractNumId w:val="8"/>
  </w:num>
  <w:num w:numId="22" w16cid:durableId="1063605060">
    <w:abstractNumId w:val="13"/>
  </w:num>
  <w:num w:numId="23" w16cid:durableId="1856383850">
    <w:abstractNumId w:val="18"/>
  </w:num>
  <w:num w:numId="24" w16cid:durableId="1527869724">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05B7"/>
    <w:rsid w:val="00001316"/>
    <w:rsid w:val="00004C24"/>
    <w:rsid w:val="0000711F"/>
    <w:rsid w:val="0001036C"/>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4326"/>
    <w:rsid w:val="000E628B"/>
    <w:rsid w:val="000E6A7E"/>
    <w:rsid w:val="000F1070"/>
    <w:rsid w:val="000F1833"/>
    <w:rsid w:val="000F2CC4"/>
    <w:rsid w:val="000F3F8E"/>
    <w:rsid w:val="000F50A3"/>
    <w:rsid w:val="000F7992"/>
    <w:rsid w:val="00101B07"/>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56EFC"/>
    <w:rsid w:val="0017432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02F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B4EE3"/>
    <w:rsid w:val="003C6320"/>
    <w:rsid w:val="003C670C"/>
    <w:rsid w:val="003C68F3"/>
    <w:rsid w:val="003D00EB"/>
    <w:rsid w:val="003D2083"/>
    <w:rsid w:val="003D3B71"/>
    <w:rsid w:val="003D49E5"/>
    <w:rsid w:val="003D4CBD"/>
    <w:rsid w:val="003D5E48"/>
    <w:rsid w:val="003D6ACB"/>
    <w:rsid w:val="003D6EA7"/>
    <w:rsid w:val="003E4F13"/>
    <w:rsid w:val="003E5020"/>
    <w:rsid w:val="003E655C"/>
    <w:rsid w:val="003E65F7"/>
    <w:rsid w:val="003E7E62"/>
    <w:rsid w:val="003F17FD"/>
    <w:rsid w:val="003F1F3F"/>
    <w:rsid w:val="003F21AB"/>
    <w:rsid w:val="003F3BF3"/>
    <w:rsid w:val="003F47EB"/>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483"/>
    <w:rsid w:val="004205AF"/>
    <w:rsid w:val="00423084"/>
    <w:rsid w:val="00427FF1"/>
    <w:rsid w:val="00434D3B"/>
    <w:rsid w:val="00436054"/>
    <w:rsid w:val="00437924"/>
    <w:rsid w:val="00440D09"/>
    <w:rsid w:val="00442F9A"/>
    <w:rsid w:val="00444398"/>
    <w:rsid w:val="00450200"/>
    <w:rsid w:val="004551F4"/>
    <w:rsid w:val="004560D0"/>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71"/>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1597"/>
    <w:rsid w:val="00572616"/>
    <w:rsid w:val="00580F4D"/>
    <w:rsid w:val="00582886"/>
    <w:rsid w:val="00584F7D"/>
    <w:rsid w:val="00585B3F"/>
    <w:rsid w:val="00591F65"/>
    <w:rsid w:val="00594623"/>
    <w:rsid w:val="00594FB8"/>
    <w:rsid w:val="0059736B"/>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0A81"/>
    <w:rsid w:val="006311AB"/>
    <w:rsid w:val="0063154F"/>
    <w:rsid w:val="00631C94"/>
    <w:rsid w:val="00632B78"/>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0154"/>
    <w:rsid w:val="006C18CD"/>
    <w:rsid w:val="006C1DB2"/>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475F5"/>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5F8B"/>
    <w:rsid w:val="007B7C3C"/>
    <w:rsid w:val="007C612F"/>
    <w:rsid w:val="007C6A39"/>
    <w:rsid w:val="007D1B06"/>
    <w:rsid w:val="007D2284"/>
    <w:rsid w:val="007D281D"/>
    <w:rsid w:val="007D4280"/>
    <w:rsid w:val="007D521F"/>
    <w:rsid w:val="007D5848"/>
    <w:rsid w:val="007D72B7"/>
    <w:rsid w:val="007E3D0E"/>
    <w:rsid w:val="007E5FE2"/>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222B"/>
    <w:rsid w:val="00826A9E"/>
    <w:rsid w:val="0083155B"/>
    <w:rsid w:val="00834355"/>
    <w:rsid w:val="00834369"/>
    <w:rsid w:val="0083584A"/>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3D56"/>
    <w:rsid w:val="008865B3"/>
    <w:rsid w:val="00892242"/>
    <w:rsid w:val="008952ED"/>
    <w:rsid w:val="00896CEC"/>
    <w:rsid w:val="008A2DF7"/>
    <w:rsid w:val="008A33F7"/>
    <w:rsid w:val="008A4451"/>
    <w:rsid w:val="008A798F"/>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7E7"/>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5453"/>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21BB"/>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0D8F"/>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5E2B"/>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73C76"/>
    <w:rsid w:val="00C8004A"/>
    <w:rsid w:val="00C81DDF"/>
    <w:rsid w:val="00C855B7"/>
    <w:rsid w:val="00C9001B"/>
    <w:rsid w:val="00C9127D"/>
    <w:rsid w:val="00C91737"/>
    <w:rsid w:val="00C972A3"/>
    <w:rsid w:val="00CA07B9"/>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3D2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0EE"/>
    <w:rsid w:val="00D555EE"/>
    <w:rsid w:val="00D5585D"/>
    <w:rsid w:val="00D565AE"/>
    <w:rsid w:val="00D5678C"/>
    <w:rsid w:val="00D60014"/>
    <w:rsid w:val="00D61D58"/>
    <w:rsid w:val="00D656D2"/>
    <w:rsid w:val="00D7245B"/>
    <w:rsid w:val="00D72C06"/>
    <w:rsid w:val="00D735D9"/>
    <w:rsid w:val="00D74165"/>
    <w:rsid w:val="00D77858"/>
    <w:rsid w:val="00D834C4"/>
    <w:rsid w:val="00D8383F"/>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4F0F"/>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56E89"/>
    <w:rsid w:val="00E601E6"/>
    <w:rsid w:val="00E60449"/>
    <w:rsid w:val="00E60832"/>
    <w:rsid w:val="00E6321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5C"/>
    <w:rsid w:val="00EE0F8D"/>
    <w:rsid w:val="00EE270E"/>
    <w:rsid w:val="00EE5EF8"/>
    <w:rsid w:val="00EE6CBD"/>
    <w:rsid w:val="00EE7B7F"/>
    <w:rsid w:val="00EF03A1"/>
    <w:rsid w:val="00EF1036"/>
    <w:rsid w:val="00EF4094"/>
    <w:rsid w:val="00EF4802"/>
    <w:rsid w:val="00F02946"/>
    <w:rsid w:val="00F02DF8"/>
    <w:rsid w:val="00F03EE2"/>
    <w:rsid w:val="00F04284"/>
    <w:rsid w:val="00F0796A"/>
    <w:rsid w:val="00F12722"/>
    <w:rsid w:val="00F13DD4"/>
    <w:rsid w:val="00F172B1"/>
    <w:rsid w:val="00F210AA"/>
    <w:rsid w:val="00F25C06"/>
    <w:rsid w:val="00F27236"/>
    <w:rsid w:val="00F30805"/>
    <w:rsid w:val="00F366C1"/>
    <w:rsid w:val="00F45052"/>
    <w:rsid w:val="00F51DD9"/>
    <w:rsid w:val="00F54BFA"/>
    <w:rsid w:val="00F54FB4"/>
    <w:rsid w:val="00F5662B"/>
    <w:rsid w:val="00F614D8"/>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A6A3A"/>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14A7"/>
    <w:rsid w:val="00FE3D3F"/>
    <w:rsid w:val="00FE55A3"/>
    <w:rsid w:val="00FE58A0"/>
    <w:rsid w:val="00FF0B2C"/>
    <w:rsid w:val="00FF0C8A"/>
    <w:rsid w:val="00FF123A"/>
    <w:rsid w:val="00FF2457"/>
    <w:rsid w:val="00FF524C"/>
    <w:rsid w:val="1A5E9FBF"/>
    <w:rsid w:val="28376FAA"/>
    <w:rsid w:val="29057593"/>
    <w:rsid w:val="29233F3E"/>
    <w:rsid w:val="367EC2C5"/>
    <w:rsid w:val="48B29044"/>
    <w:rsid w:val="5708ABBC"/>
    <w:rsid w:val="5849B21F"/>
    <w:rsid w:val="590000FC"/>
    <w:rsid w:val="5F6D2011"/>
    <w:rsid w:val="61B3FCC4"/>
    <w:rsid w:val="6BAFBC15"/>
    <w:rsid w:val="6DA3AF18"/>
    <w:rsid w:val="741A516E"/>
    <w:rsid w:val="75D0142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83F"/>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420483"/>
    <w:pPr>
      <w:keepNext/>
      <w:keepLines/>
      <w:spacing w:before="240" w:after="0"/>
      <w:outlineLvl w:val="0"/>
    </w:pPr>
    <w:rPr>
      <w:rFonts w:eastAsiaTheme="majorEastAsia" w:cstheme="majorBidi"/>
      <w:b/>
      <w:color w:val="000000"/>
      <w:kern w:val="0"/>
      <w:sz w:val="32"/>
      <w:szCs w:val="32"/>
      <w:lang w:eastAsia="en-US" w:bidi="bn-IN"/>
      <w14:ligatures w14:val="none"/>
    </w:rPr>
  </w:style>
  <w:style w:type="paragraph" w:styleId="Heading2">
    <w:name w:val="heading 2"/>
    <w:basedOn w:val="Normal"/>
    <w:next w:val="Normal"/>
    <w:link w:val="Heading2Char"/>
    <w:autoRedefine/>
    <w:uiPriority w:val="9"/>
    <w:unhideWhenUsed/>
    <w:qFormat/>
    <w:rsid w:val="0083584A"/>
    <w:pPr>
      <w:keepNext/>
      <w:keepLines/>
      <w:spacing w:before="40" w:after="0"/>
      <w:outlineLvl w:val="1"/>
    </w:pPr>
    <w:rPr>
      <w:rFonts w:eastAsiaTheme="majorEastAsia" w:cstheme="majorBidi"/>
      <w:b/>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83584A"/>
    <w:pPr>
      <w:keepNext/>
      <w:keepLines/>
      <w:spacing w:before="40" w:after="0"/>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483"/>
    <w:rPr>
      <w:rFonts w:ascii="Times New Roman" w:eastAsiaTheme="majorEastAsia" w:hAnsi="Times New Roman" w:cstheme="majorBidi"/>
      <w:b/>
      <w:color w:val="000000"/>
      <w:sz w:val="32"/>
      <w:szCs w:val="32"/>
    </w:rPr>
  </w:style>
  <w:style w:type="character" w:customStyle="1" w:styleId="Heading2Char">
    <w:name w:val="Heading 2 Char"/>
    <w:basedOn w:val="DefaultParagraphFont"/>
    <w:link w:val="Heading2"/>
    <w:uiPriority w:val="9"/>
    <w:rsid w:val="0083584A"/>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83584A"/>
    <w:rPr>
      <w:rFonts w:ascii="Times New Roman" w:eastAsiaTheme="majorEastAsia" w:hAnsi="Times New Roman" w:cstheme="majorBidi"/>
      <w:b/>
      <w:sz w:val="24"/>
      <w:szCs w:val="30"/>
    </w:rPr>
  </w:style>
  <w:style w:type="paragraph" w:styleId="Caption">
    <w:name w:val="caption"/>
    <w:basedOn w:val="Normal"/>
    <w:next w:val="Normal"/>
    <w:autoRedefine/>
    <w:unhideWhenUsed/>
    <w:qFormat/>
    <w:rsid w:val="003B3402"/>
    <w:pPr>
      <w:spacing w:before="0" w:after="200"/>
      <w:jc w:val="center"/>
    </w:pPr>
    <w:rPr>
      <w:rFonts w:eastAsiaTheme="minorHAnsi" w:cstheme="minorBidi"/>
      <w:b/>
      <w:iCs/>
      <w:kern w:val="0"/>
      <w:sz w:val="20"/>
      <w:szCs w:val="24"/>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PlainTable3">
    <w:name w:val="Plain Table 3"/>
    <w:basedOn w:val="TableNormal"/>
    <w:uiPriority w:val="43"/>
    <w:rsid w:val="0083584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6Colorful-Accent5">
    <w:name w:val="Grid Table 6 Colorful Accent 5"/>
    <w:basedOn w:val="TableNormal"/>
    <w:uiPriority w:val="51"/>
    <w:rsid w:val="003D6EA7"/>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77211714">
      <w:bodyDiv w:val="1"/>
      <w:marLeft w:val="0"/>
      <w:marRight w:val="0"/>
      <w:marTop w:val="0"/>
      <w:marBottom w:val="0"/>
      <w:divBdr>
        <w:top w:val="none" w:sz="0" w:space="0" w:color="auto"/>
        <w:left w:val="none" w:sz="0" w:space="0" w:color="auto"/>
        <w:bottom w:val="none" w:sz="0" w:space="0" w:color="auto"/>
        <w:right w:val="none" w:sz="0" w:space="0" w:color="auto"/>
      </w:divBdr>
      <w:divsChild>
        <w:div w:id="259414980">
          <w:marLeft w:val="0"/>
          <w:marRight w:val="0"/>
          <w:marTop w:val="0"/>
          <w:marBottom w:val="0"/>
          <w:divBdr>
            <w:top w:val="none" w:sz="0" w:space="0" w:color="auto"/>
            <w:left w:val="none" w:sz="0" w:space="0" w:color="auto"/>
            <w:bottom w:val="none" w:sz="0" w:space="0" w:color="auto"/>
            <w:right w:val="none" w:sz="0" w:space="0" w:color="auto"/>
          </w:divBdr>
        </w:div>
      </w:divsChild>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399088">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4936341">
      <w:bodyDiv w:val="1"/>
      <w:marLeft w:val="0"/>
      <w:marRight w:val="0"/>
      <w:marTop w:val="0"/>
      <w:marBottom w:val="0"/>
      <w:divBdr>
        <w:top w:val="none" w:sz="0" w:space="0" w:color="auto"/>
        <w:left w:val="none" w:sz="0" w:space="0" w:color="auto"/>
        <w:bottom w:val="none" w:sz="0" w:space="0" w:color="auto"/>
        <w:right w:val="none" w:sz="0" w:space="0" w:color="auto"/>
      </w:divBdr>
      <w:divsChild>
        <w:div w:id="1579049875">
          <w:marLeft w:val="0"/>
          <w:marRight w:val="0"/>
          <w:marTop w:val="0"/>
          <w:marBottom w:val="0"/>
          <w:divBdr>
            <w:top w:val="none" w:sz="0" w:space="0" w:color="auto"/>
            <w:left w:val="none" w:sz="0" w:space="0" w:color="auto"/>
            <w:bottom w:val="none" w:sz="0" w:space="0" w:color="auto"/>
            <w:right w:val="none" w:sz="0" w:space="0" w:color="auto"/>
          </w:divBdr>
        </w:div>
      </w:divsChild>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06156212">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389240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58789598">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2841742">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1911560">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601918">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0968364">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2814830">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1302782">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4153560">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3390/su16052132" TargetMode="External" /><Relationship Id="rId18" Type="http://schemas.openxmlformats.org/officeDocument/2006/relationships/hyperlink" Target="https://hmgroup.com/wp-content/uploads/2026/01/H-M-Hennes-Mauritz-AB-Full-year-report-2025.pdf" TargetMode="External" /><Relationship Id="rId26" Type="http://schemas.openxmlformats.org/officeDocument/2006/relationships/hyperlink" Target="https://doi.org/10.1063/5.0143375" TargetMode="External" /><Relationship Id="rId3" Type="http://schemas.openxmlformats.org/officeDocument/2006/relationships/styles" Target="styles.xml" /><Relationship Id="rId21" Type="http://schemas.openxmlformats.org/officeDocument/2006/relationships/hyperlink" Target="https://www.theculturefactor.com/country-comparison-tool?countries=bangladesh" TargetMode="External" /><Relationship Id="rId34" Type="http://schemas.openxmlformats.org/officeDocument/2006/relationships/hyperlink" Target="https://doi.org/10.1080/09720529.2018.1527814" TargetMode="External" /><Relationship Id="rId7" Type="http://schemas.openxmlformats.org/officeDocument/2006/relationships/endnotes" Target="endnotes.xml" /><Relationship Id="rId12" Type="http://schemas.openxmlformats.org/officeDocument/2006/relationships/hyperlink" Target="https://doi.org/10.1108/cr-12-2017-0088" TargetMode="External" /><Relationship Id="rId17" Type="http://schemas.openxmlformats.org/officeDocument/2006/relationships/hyperlink" Target="https://doi.org/10.1108/cr-10-2023-0260" TargetMode="External" /><Relationship Id="rId25" Type="http://schemas.openxmlformats.org/officeDocument/2006/relationships/hyperlink" Target="https://doi.org/10.3390/su10082799" TargetMode="External" /><Relationship Id="rId33" Type="http://schemas.openxmlformats.org/officeDocument/2006/relationships/hyperlink" Target="https://www.sciencedirect.com/science/article/pii/S2772390922000051" TargetMode="External" /><Relationship Id="rId2" Type="http://schemas.openxmlformats.org/officeDocument/2006/relationships/numbering" Target="numbering.xml" /><Relationship Id="rId16" Type="http://schemas.openxmlformats.org/officeDocument/2006/relationships/hyperlink" Target="https://doi.org/10.3390/su141811520" TargetMode="External" /><Relationship Id="rId20" Type="http://schemas.openxmlformats.org/officeDocument/2006/relationships/hyperlink" Target="https://doi.org/10.1108/cr-01-2024-0011" TargetMode="External" /><Relationship Id="rId29" Type="http://schemas.openxmlformats.org/officeDocument/2006/relationships/hyperlink" Target="https://doi.org/10.1007/s11356-020-08816-y"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hyperlink" Target="https://doi.org/10.1108/ribs-04-2021-0065" TargetMode="External" /><Relationship Id="rId32" Type="http://schemas.openxmlformats.org/officeDocument/2006/relationships/hyperlink" Target="https://doi.org/10.1504/ijbir.2025.147673"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1016/j.rser.2018.05.011" TargetMode="External" /><Relationship Id="rId23" Type="http://schemas.openxmlformats.org/officeDocument/2006/relationships/hyperlink" Target="https://doi.org/10.1186/s12889-019-6388-y" TargetMode="External" /><Relationship Id="rId28" Type="http://schemas.openxmlformats.org/officeDocument/2006/relationships/hyperlink" Target="https://doi.org/10.1108/ICT-03-2015-0024" TargetMode="External"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doi.org/10.1108/ijoem-03-2019-0232" TargetMode="External" /><Relationship Id="rId31" Type="http://schemas.openxmlformats.org/officeDocument/2006/relationships/hyperlink" Target="https://doi.org/10.1108/ijem-03-2017-0076"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108/jcefts-01-2024-0005" TargetMode="External" /><Relationship Id="rId22" Type="http://schemas.openxmlformats.org/officeDocument/2006/relationships/hyperlink" Target="https://doi.org/10.1016/j.clet.2022.100567" TargetMode="External" /><Relationship Id="rId27" Type="http://schemas.openxmlformats.org/officeDocument/2006/relationships/hyperlink" Target="https://doi.org/10.1108/CR-04-2021-0061" TargetMode="External" /><Relationship Id="rId30" Type="http://schemas.openxmlformats.org/officeDocument/2006/relationships/hyperlink" Target="https://doi.org/10.1080/14623943.2024.2424520"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7007</Words>
  <Characters>39945</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2026-04-03T23:00:00Z</dcterms:created>
  <dcterms:modified xsi:type="dcterms:W3CDTF">2026-04-25T23:59:00Z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