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AAB42" w14:textId="1F0AB267" w:rsidR="00D416F6" w:rsidRPr="002E193B" w:rsidRDefault="00D416F6" w:rsidP="002E193B">
      <w:pPr>
        <w:rPr>
          <w:rFonts w:ascii="Arial" w:hAnsi="Arial" w:cs="Arial"/>
          <w:b/>
          <w:bCs/>
          <w:u w:val="single"/>
        </w:rPr>
      </w:pPr>
      <w:r w:rsidRPr="002E193B">
        <w:rPr>
          <w:rFonts w:ascii="Arial" w:hAnsi="Arial" w:cs="Arial"/>
          <w:b/>
          <w:bCs/>
          <w:u w:val="single"/>
        </w:rPr>
        <w:t xml:space="preserve">A </w:t>
      </w:r>
      <w:r w:rsidR="00C15CE8">
        <w:rPr>
          <w:rFonts w:ascii="Arial" w:hAnsi="Arial" w:cs="Arial"/>
          <w:b/>
          <w:bCs/>
          <w:u w:val="single"/>
        </w:rPr>
        <w:t>C</w:t>
      </w:r>
      <w:r w:rsidRPr="002E193B">
        <w:rPr>
          <w:rFonts w:ascii="Arial" w:hAnsi="Arial" w:cs="Arial"/>
          <w:b/>
          <w:bCs/>
          <w:u w:val="single"/>
        </w:rPr>
        <w:t xml:space="preserve">ritical </w:t>
      </w:r>
      <w:r w:rsidR="00C15CE8">
        <w:rPr>
          <w:rFonts w:ascii="Arial" w:hAnsi="Arial" w:cs="Arial"/>
          <w:b/>
          <w:bCs/>
          <w:u w:val="single"/>
        </w:rPr>
        <w:t>E</w:t>
      </w:r>
      <w:r w:rsidRPr="002E193B">
        <w:rPr>
          <w:rFonts w:ascii="Arial" w:hAnsi="Arial" w:cs="Arial"/>
          <w:b/>
          <w:bCs/>
          <w:u w:val="single"/>
        </w:rPr>
        <w:t>valuation of Autism Spectrum Disorder (ASD)</w:t>
      </w:r>
    </w:p>
    <w:p w14:paraId="10C00C5C" w14:textId="2A7CD2CB" w:rsidR="00D416F6" w:rsidRPr="002E193B" w:rsidRDefault="00D416F6" w:rsidP="002E193B">
      <w:pPr>
        <w:rPr>
          <w:rFonts w:ascii="Arial" w:hAnsi="Arial" w:cs="Arial"/>
          <w:b/>
          <w:bCs/>
          <w:u w:val="single"/>
        </w:rPr>
      </w:pPr>
      <w:r w:rsidRPr="002E193B">
        <w:rPr>
          <w:rFonts w:ascii="Arial" w:hAnsi="Arial" w:cs="Arial"/>
          <w:b/>
          <w:bCs/>
          <w:u w:val="single"/>
        </w:rPr>
        <w:t>Presentation Script</w:t>
      </w:r>
    </w:p>
    <w:p w14:paraId="11FE0AA2" w14:textId="77777777" w:rsidR="00D416F6" w:rsidRPr="002E193B" w:rsidRDefault="00D416F6" w:rsidP="002E193B">
      <w:pPr>
        <w:rPr>
          <w:rFonts w:ascii="Arial" w:hAnsi="Arial" w:cs="Arial"/>
        </w:rPr>
      </w:pPr>
    </w:p>
    <w:p w14:paraId="58069752" w14:textId="1CEA9C2A" w:rsidR="00D416F6" w:rsidRPr="002E193B" w:rsidRDefault="00D416F6" w:rsidP="002E193B">
      <w:pPr>
        <w:rPr>
          <w:rFonts w:ascii="Arial" w:hAnsi="Arial" w:cs="Arial"/>
          <w:u w:val="single"/>
        </w:rPr>
      </w:pPr>
      <w:r w:rsidRPr="002E193B">
        <w:rPr>
          <w:rFonts w:ascii="Arial" w:hAnsi="Arial" w:cs="Arial"/>
          <w:u w:val="single"/>
        </w:rPr>
        <w:t>Introduction</w:t>
      </w:r>
    </w:p>
    <w:p w14:paraId="29FAACC9" w14:textId="7832AA14" w:rsidR="00687511" w:rsidRPr="002E193B" w:rsidRDefault="00687511" w:rsidP="002E193B">
      <w:pPr>
        <w:rPr>
          <w:rFonts w:ascii="Arial" w:hAnsi="Arial" w:cs="Arial"/>
        </w:rPr>
      </w:pPr>
      <w:r w:rsidRPr="002E193B">
        <w:rPr>
          <w:rFonts w:ascii="Arial" w:hAnsi="Arial" w:cs="Arial"/>
        </w:rPr>
        <w:t xml:space="preserve">Autism Spectrum Disorder (ASD) is a multifaceted neurodevelopmental condition defined by enduring difficulties in social interaction, restricted and repetitive </w:t>
      </w:r>
      <w:r w:rsidR="00F30A5F" w:rsidRPr="002E193B">
        <w:rPr>
          <w:rFonts w:ascii="Arial" w:hAnsi="Arial" w:cs="Arial"/>
        </w:rPr>
        <w:t>behaviours</w:t>
      </w:r>
      <w:r w:rsidRPr="002E193B">
        <w:rPr>
          <w:rFonts w:ascii="Arial" w:hAnsi="Arial" w:cs="Arial"/>
        </w:rPr>
        <w:t xml:space="preserve">, and intensely focused interests. Timely and accurate identification of autism is crucial to ensure individuals can access tailored interventions and support. However, the diagnostic process is fraught with challenges, including variability in symptom presentation, reliance on subjective measures, and disparities in access to diagnostic resources. </w:t>
      </w:r>
      <w:r w:rsidR="0000695F">
        <w:rPr>
          <w:rFonts w:ascii="Arial" w:hAnsi="Arial" w:cs="Arial"/>
        </w:rPr>
        <w:t>Today I will evaluate</w:t>
      </w:r>
      <w:r w:rsidRPr="002E193B">
        <w:rPr>
          <w:rFonts w:ascii="Arial" w:hAnsi="Arial" w:cs="Arial"/>
        </w:rPr>
        <w:t xml:space="preserve"> current approaches to diagnosing autism, examine emerging therapies such as Lego therapy, explore socio-cultural factors influencing diagnosis, and </w:t>
      </w:r>
      <w:r w:rsidR="00361014" w:rsidRPr="002E193B">
        <w:rPr>
          <w:rFonts w:ascii="Arial" w:hAnsi="Arial" w:cs="Arial"/>
        </w:rPr>
        <w:t>discu</w:t>
      </w:r>
      <w:r w:rsidR="00361014">
        <w:rPr>
          <w:rFonts w:ascii="Arial" w:hAnsi="Arial" w:cs="Arial"/>
        </w:rPr>
        <w:t xml:space="preserve">ss </w:t>
      </w:r>
      <w:r w:rsidRPr="002E193B">
        <w:rPr>
          <w:rFonts w:ascii="Arial" w:hAnsi="Arial" w:cs="Arial"/>
        </w:rPr>
        <w:t>opportunities for advancement.</w:t>
      </w:r>
    </w:p>
    <w:p w14:paraId="1DCD1945" w14:textId="77777777" w:rsidR="00D416F6" w:rsidRPr="002E193B" w:rsidRDefault="00D416F6" w:rsidP="002E193B">
      <w:pPr>
        <w:rPr>
          <w:rFonts w:ascii="Arial" w:hAnsi="Arial" w:cs="Arial"/>
          <w:u w:val="single"/>
        </w:rPr>
      </w:pPr>
    </w:p>
    <w:p w14:paraId="2229EC3F" w14:textId="77777777" w:rsidR="001C569F" w:rsidRPr="002E193B" w:rsidRDefault="001C569F" w:rsidP="002E193B">
      <w:pPr>
        <w:rPr>
          <w:rFonts w:ascii="Arial" w:hAnsi="Arial" w:cs="Arial"/>
          <w:u w:val="single"/>
        </w:rPr>
      </w:pPr>
      <w:r w:rsidRPr="002E193B">
        <w:rPr>
          <w:rFonts w:ascii="Arial" w:hAnsi="Arial" w:cs="Arial"/>
          <w:u w:val="single"/>
        </w:rPr>
        <w:t>Diagnostic Criteria and Tools</w:t>
      </w:r>
    </w:p>
    <w:p w14:paraId="53EB67FA" w14:textId="61EDAFE6" w:rsidR="00302B39" w:rsidRPr="001716A1" w:rsidRDefault="00302B39" w:rsidP="00302B39">
      <w:pPr>
        <w:rPr>
          <w:rFonts w:ascii="Arial" w:hAnsi="Arial" w:cs="Arial"/>
        </w:rPr>
      </w:pPr>
      <w:r w:rsidRPr="001716A1">
        <w:rPr>
          <w:rFonts w:ascii="Arial" w:hAnsi="Arial" w:cs="Arial"/>
        </w:rPr>
        <w:t xml:space="preserve">The primary framework for diagnosing ASD is the Diagnostic and Statistical Manual of Mental Disorders, Fifth Edition (DSM-5). It emphasises difficulties in social communication and interaction, accompanied by limited and repetitive patterns of behaviour (American Psychiatric Association, 2013). However, the spectrum’s vast heterogeneity may be oversimplified by rigid criteria, potentially excluding individuals with subtle or atypical presentations. Diagnosis often relies on clinician judgment, which can vary based on experience and training (Loth et al., 2016). Daniels &amp; Mandell (2014) discuss how parents, teachers, and primary care providers in particular often play a pivotal role in initiating referrals for evaluation. However, subjective interpretations of behaviours can vary widely, introducing inconsistency into the identification process </w:t>
      </w:r>
    </w:p>
    <w:p w14:paraId="4E39A373" w14:textId="6F172E82" w:rsidR="002E193B" w:rsidRPr="002E193B" w:rsidRDefault="002E193B" w:rsidP="002E193B">
      <w:pPr>
        <w:rPr>
          <w:rFonts w:ascii="Arial" w:hAnsi="Arial" w:cs="Arial"/>
        </w:rPr>
      </w:pPr>
    </w:p>
    <w:p w14:paraId="0548AA75" w14:textId="77777777" w:rsidR="001C569F" w:rsidRPr="002E193B" w:rsidRDefault="001C569F" w:rsidP="002E193B">
      <w:pPr>
        <w:rPr>
          <w:rFonts w:ascii="Arial" w:hAnsi="Arial" w:cs="Arial"/>
        </w:rPr>
      </w:pPr>
      <w:r w:rsidRPr="002E193B">
        <w:rPr>
          <w:rFonts w:ascii="Arial" w:hAnsi="Arial" w:cs="Arial"/>
        </w:rPr>
        <w:t xml:space="preserve">Several tools are commonly used in conjunction with DSM-5 criteria, including: - </w:t>
      </w:r>
    </w:p>
    <w:p w14:paraId="4FBFF54A" w14:textId="5010D96D" w:rsidR="001C569F" w:rsidRPr="002E193B" w:rsidRDefault="001C569F" w:rsidP="002E193B">
      <w:pPr>
        <w:pStyle w:val="ListParagraph"/>
        <w:numPr>
          <w:ilvl w:val="0"/>
          <w:numId w:val="12"/>
        </w:numPr>
        <w:rPr>
          <w:rFonts w:ascii="Arial" w:hAnsi="Arial" w:cs="Arial"/>
        </w:rPr>
      </w:pPr>
      <w:r w:rsidRPr="002E193B">
        <w:rPr>
          <w:rFonts w:ascii="Arial" w:hAnsi="Arial" w:cs="Arial"/>
        </w:rPr>
        <w:t xml:space="preserve">Autism Diagnostic Observation Schedule (ADOS): A tool that involves direct observation of </w:t>
      </w:r>
      <w:r w:rsidR="00D416F6" w:rsidRPr="002E193B">
        <w:rPr>
          <w:rFonts w:ascii="Arial" w:hAnsi="Arial" w:cs="Arial"/>
        </w:rPr>
        <w:t>behaviour</w:t>
      </w:r>
      <w:r w:rsidRPr="002E193B">
        <w:rPr>
          <w:rFonts w:ascii="Arial" w:hAnsi="Arial" w:cs="Arial"/>
        </w:rPr>
        <w:t xml:space="preserve"> in a structured environment to identify autism-related symptoms.</w:t>
      </w:r>
    </w:p>
    <w:p w14:paraId="1231E6DC" w14:textId="14405A42" w:rsidR="001C569F" w:rsidRPr="002E193B" w:rsidRDefault="001C569F" w:rsidP="002E193B">
      <w:pPr>
        <w:pStyle w:val="ListParagraph"/>
        <w:numPr>
          <w:ilvl w:val="0"/>
          <w:numId w:val="12"/>
        </w:numPr>
        <w:rPr>
          <w:rFonts w:ascii="Arial" w:hAnsi="Arial" w:cs="Arial"/>
        </w:rPr>
      </w:pPr>
      <w:r w:rsidRPr="002E193B">
        <w:rPr>
          <w:rFonts w:ascii="Arial" w:hAnsi="Arial" w:cs="Arial"/>
        </w:rPr>
        <w:t xml:space="preserve">Autism Diagnostic Interview-Revised (ADI-R): An interview-based assessment with caregivers to gather comprehensive information on developmental history and </w:t>
      </w:r>
      <w:r w:rsidR="00D416F6" w:rsidRPr="002E193B">
        <w:rPr>
          <w:rFonts w:ascii="Arial" w:hAnsi="Arial" w:cs="Arial"/>
        </w:rPr>
        <w:t>behaviour</w:t>
      </w:r>
      <w:r w:rsidRPr="002E193B">
        <w:rPr>
          <w:rFonts w:ascii="Arial" w:hAnsi="Arial" w:cs="Arial"/>
        </w:rPr>
        <w:t>.</w:t>
      </w:r>
    </w:p>
    <w:p w14:paraId="03D34389" w14:textId="77777777" w:rsidR="002E193B" w:rsidRPr="002E193B" w:rsidRDefault="002E193B" w:rsidP="002E193B">
      <w:pPr>
        <w:pStyle w:val="ListParagraph"/>
        <w:rPr>
          <w:rFonts w:ascii="Arial" w:hAnsi="Arial" w:cs="Arial"/>
        </w:rPr>
      </w:pPr>
    </w:p>
    <w:p w14:paraId="1F724AA2" w14:textId="70DC63BD" w:rsidR="001C569F" w:rsidRPr="002E193B" w:rsidRDefault="001C569F" w:rsidP="002E193B">
      <w:pPr>
        <w:rPr>
          <w:rFonts w:ascii="Arial" w:hAnsi="Arial" w:cs="Arial"/>
        </w:rPr>
      </w:pPr>
      <w:r w:rsidRPr="002E193B">
        <w:rPr>
          <w:rFonts w:ascii="Arial" w:hAnsi="Arial" w:cs="Arial"/>
        </w:rPr>
        <w:t xml:space="preserve">These tools are considered gold standards due to their structured, evidence-based approach (Lord et al., 2012). Standardized protocols ensure consistent evaluation across different settings, and tools like ADOS include direct observation of </w:t>
      </w:r>
      <w:r w:rsidR="00D416F6" w:rsidRPr="002E193B">
        <w:rPr>
          <w:rFonts w:ascii="Arial" w:hAnsi="Arial" w:cs="Arial"/>
        </w:rPr>
        <w:t>behaviours</w:t>
      </w:r>
      <w:r w:rsidRPr="002E193B">
        <w:rPr>
          <w:rFonts w:ascii="Arial" w:hAnsi="Arial" w:cs="Arial"/>
        </w:rPr>
        <w:t>, providing rich data for diagnosis. However, these tools are time-consuming and expensive, requiring highly trained professionals (Hyman et al., 2020). Limited availability of specialists and resources can delay diagnosis, especially in underserved areas.</w:t>
      </w:r>
    </w:p>
    <w:p w14:paraId="4661645D" w14:textId="4BB5AEB9" w:rsidR="00D416F6" w:rsidRDefault="00D416F6" w:rsidP="002E193B">
      <w:pPr>
        <w:rPr>
          <w:rFonts w:ascii="Arial" w:hAnsi="Arial" w:cs="Arial"/>
        </w:rPr>
      </w:pPr>
    </w:p>
    <w:p w14:paraId="13FCBA10" w14:textId="77777777" w:rsidR="00826DE1" w:rsidRPr="002E193B" w:rsidRDefault="00826DE1" w:rsidP="002E193B">
      <w:pPr>
        <w:rPr>
          <w:rFonts w:ascii="Arial" w:hAnsi="Arial" w:cs="Arial"/>
        </w:rPr>
      </w:pPr>
    </w:p>
    <w:p w14:paraId="7EA5F1FA" w14:textId="245D5934" w:rsidR="001C569F" w:rsidRPr="002E193B" w:rsidRDefault="001C569F" w:rsidP="002E193B">
      <w:pPr>
        <w:rPr>
          <w:rFonts w:ascii="Arial" w:hAnsi="Arial" w:cs="Arial"/>
          <w:u w:val="single"/>
        </w:rPr>
      </w:pPr>
      <w:r w:rsidRPr="002E193B">
        <w:rPr>
          <w:rFonts w:ascii="Arial" w:hAnsi="Arial" w:cs="Arial"/>
          <w:u w:val="single"/>
        </w:rPr>
        <w:lastRenderedPageBreak/>
        <w:t>Challenges in Early Identification</w:t>
      </w:r>
    </w:p>
    <w:p w14:paraId="52DD0411" w14:textId="4520BE9D" w:rsidR="002F5AD1" w:rsidRPr="001716A1" w:rsidRDefault="002F5AD1" w:rsidP="002F5AD1">
      <w:pPr>
        <w:rPr>
          <w:rFonts w:ascii="Arial" w:hAnsi="Arial" w:cs="Arial"/>
        </w:rPr>
      </w:pPr>
      <w:r w:rsidRPr="001716A1">
        <w:rPr>
          <w:rFonts w:ascii="Arial" w:hAnsi="Arial" w:cs="Arial"/>
        </w:rPr>
        <w:t>Despite the emergence of symptoms in infancy or early childhood, a considerable proportion of children remain undiagnosed until they are between 4 and 5 years old, or sometimes even older. This delay is particularly problematic as early intervention is critical for improving long-term outcomes</w:t>
      </w:r>
      <w:r w:rsidR="004A0972">
        <w:rPr>
          <w:rFonts w:ascii="Arial" w:hAnsi="Arial" w:cs="Arial"/>
        </w:rPr>
        <w:t xml:space="preserve">. </w:t>
      </w:r>
      <w:r w:rsidR="004A0972" w:rsidRPr="002E193B">
        <w:rPr>
          <w:rFonts w:ascii="Arial" w:hAnsi="Arial" w:cs="Arial"/>
        </w:rPr>
        <w:t>Research indicates that children diagnosed before the age of 3 are 60% more likely to benefit significantly from early interventions</w:t>
      </w:r>
      <w:r w:rsidRPr="001716A1">
        <w:rPr>
          <w:rFonts w:ascii="Arial" w:hAnsi="Arial" w:cs="Arial"/>
        </w:rPr>
        <w:t xml:space="preserve"> (Loomes et al., 2017). Factors contributing to delayed diagnosis include atypical presentations, such as those observed in girls and individuals with higher cognitive abilities, who often exhibit less overt symptoms, complicating early recognition</w:t>
      </w:r>
      <w:r>
        <w:rPr>
          <w:rFonts w:ascii="Arial" w:hAnsi="Arial" w:cs="Arial"/>
        </w:rPr>
        <w:t xml:space="preserve">. </w:t>
      </w:r>
      <w:r w:rsidRPr="002E193B">
        <w:rPr>
          <w:rFonts w:ascii="Arial" w:hAnsi="Arial" w:cs="Arial"/>
        </w:rPr>
        <w:t>Zwaigenbaum et al</w:t>
      </w:r>
      <w:r>
        <w:rPr>
          <w:rFonts w:ascii="Arial" w:hAnsi="Arial" w:cs="Arial"/>
        </w:rPr>
        <w:t xml:space="preserve"> (</w:t>
      </w:r>
      <w:r w:rsidRPr="002E193B">
        <w:rPr>
          <w:rFonts w:ascii="Arial" w:hAnsi="Arial" w:cs="Arial"/>
        </w:rPr>
        <w:t>2015</w:t>
      </w:r>
      <w:r>
        <w:rPr>
          <w:rFonts w:ascii="Arial" w:hAnsi="Arial" w:cs="Arial"/>
        </w:rPr>
        <w:t>)</w:t>
      </w:r>
      <w:r w:rsidRPr="002E193B">
        <w:rPr>
          <w:rFonts w:ascii="Arial" w:hAnsi="Arial" w:cs="Arial"/>
        </w:rPr>
        <w:t xml:space="preserve"> </w:t>
      </w:r>
      <w:r>
        <w:rPr>
          <w:rFonts w:ascii="Arial" w:hAnsi="Arial" w:cs="Arial"/>
        </w:rPr>
        <w:t>suggests that c</w:t>
      </w:r>
      <w:r w:rsidRPr="002E193B">
        <w:rPr>
          <w:rFonts w:ascii="Arial" w:hAnsi="Arial" w:cs="Arial"/>
        </w:rPr>
        <w:t>ultural stigma or lack of awareness can also lead parents to delay seeking evaluations</w:t>
      </w:r>
      <w:r>
        <w:rPr>
          <w:rFonts w:ascii="Arial" w:hAnsi="Arial" w:cs="Arial"/>
        </w:rPr>
        <w:t>.</w:t>
      </w:r>
    </w:p>
    <w:p w14:paraId="03F1F092" w14:textId="77777777" w:rsidR="002F5AD1" w:rsidRPr="001716A1" w:rsidRDefault="002F5AD1" w:rsidP="002F5AD1">
      <w:pPr>
        <w:rPr>
          <w:rFonts w:ascii="Arial" w:hAnsi="Arial" w:cs="Arial"/>
        </w:rPr>
      </w:pPr>
      <w:r w:rsidRPr="001716A1">
        <w:rPr>
          <w:rFonts w:ascii="Arial" w:hAnsi="Arial" w:cs="Arial"/>
        </w:rPr>
        <w:t xml:space="preserve">In addition to this, comorbid conditions, including intellectual disabilities, Attention Deficit Hyperactivity Disorder (ADHD), anxiety, and sensory processing challenges, frequently overlap with ASD (Lai et al., 2020). This overlap complicates the diagnostic process, as traits like social withdrawal or repetitive behaviours may be present in other developmental disorders. For example, anxiety may exacerbate symptoms like avoidance of social interactions, making it difficult to distinguish from ASD. Similarly, (Zwaigenbaum et al., 2015) discusses how sensory processing issues, often a hallmark of ASD, are also prevalent in individuals without autism, leading to potential misdiagnosis. Understanding the unique presentations and interactions of comorbid conditions is essential to avoid misclassification and ensure accurate diagnosis and effective intervention </w:t>
      </w:r>
    </w:p>
    <w:p w14:paraId="6DFC15B9" w14:textId="4C9CC42F" w:rsidR="009127CB" w:rsidRPr="001716A1" w:rsidRDefault="006E3B5B" w:rsidP="002F5AD1">
      <w:pPr>
        <w:rPr>
          <w:rFonts w:ascii="Arial" w:hAnsi="Arial" w:cs="Arial"/>
        </w:rPr>
      </w:pPr>
      <w:r w:rsidRPr="001716A1">
        <w:rPr>
          <w:rFonts w:ascii="Arial" w:hAnsi="Arial" w:cs="Arial"/>
        </w:rPr>
        <w:t xml:space="preserve">Furthermore, </w:t>
      </w:r>
      <w:r>
        <w:rPr>
          <w:rFonts w:ascii="Arial" w:hAnsi="Arial" w:cs="Arial"/>
        </w:rPr>
        <w:t>a</w:t>
      </w:r>
      <w:r w:rsidR="009127CB" w:rsidRPr="002E193B">
        <w:rPr>
          <w:rFonts w:ascii="Arial" w:hAnsi="Arial" w:cs="Arial"/>
        </w:rPr>
        <w:t xml:space="preserve">ccess to diagnostic services varies widely due to geographical, economic, and systemic inequities. For example, a study highlighted that children from low-income families are 30% less likely to receive an autism diagnosis compared to those from higher-income families (Durkin et al., 2010). In rural or economically disadvantaged regions, families often face significant delays in obtaining assessments due to the concentration of specialized services in </w:t>
      </w:r>
      <w:r w:rsidR="007505DC">
        <w:rPr>
          <w:rFonts w:ascii="Arial" w:hAnsi="Arial" w:cs="Arial"/>
        </w:rPr>
        <w:t>town</w:t>
      </w:r>
      <w:r w:rsidR="009127CB" w:rsidRPr="002E193B">
        <w:rPr>
          <w:rFonts w:ascii="Arial" w:hAnsi="Arial" w:cs="Arial"/>
        </w:rPr>
        <w:t xml:space="preserve"> centres. Financial constraints and systemic inefficiencies, such as prolonged waitlists, exacerbate these challenges (Wetherby et al., 2017). Furthermore, cultural differences in recognizing and interpreting autism-related behaviours can lead to disparities. For instance, language barriers and varying cultural perceptions of developmental milestones contribute to underdiagnosis in minority populations (Durkin et al., 2010). Additionally, societal stigma and biases embedded in diagnostic frameworks can influence recognition rates, particularly in diverse or marginalized communities.</w:t>
      </w:r>
    </w:p>
    <w:p w14:paraId="79BE5379" w14:textId="63D58488" w:rsidR="00D416F6" w:rsidRPr="00C000EC" w:rsidRDefault="002F5AD1" w:rsidP="002E193B">
      <w:pPr>
        <w:rPr>
          <w:rFonts w:ascii="Arial" w:hAnsi="Arial" w:cs="Arial"/>
          <w:color w:val="000000" w:themeColor="text1"/>
          <w:kern w:val="24"/>
          <w:lang w:val="en-US"/>
        </w:rPr>
      </w:pPr>
      <w:r w:rsidRPr="001716A1">
        <w:rPr>
          <w:rFonts w:ascii="Arial" w:hAnsi="Arial" w:cs="Arial"/>
          <w:color w:val="000000" w:themeColor="text1"/>
          <w:kern w:val="24"/>
          <w:lang w:val="en-US"/>
        </w:rPr>
        <w:t xml:space="preserve">However, </w:t>
      </w:r>
      <w:r w:rsidRPr="001716A1">
        <w:rPr>
          <w:rFonts w:ascii="Arial" w:hAnsi="Arial" w:cs="Arial"/>
        </w:rPr>
        <w:t>(Loth et al., 2016) has suggested that reliable biomarkers could enable earlier and more objective diagnoses, potentially transforming how autism spectrum disorder is detected and managed. Tools like eye-tracking systems are showing promise in quantifying atypical gaze patterns, which are often indicative of social communication deficits in ASD. Additionally, artificial intelligence (AI) is being leveraged to analyse large datasets, including video recordings and genetic profiles, to identify subtle behavioural and physiological markers. These AI-driven approaches aim to augment traditional diagnostic methods by offering scalable, non-invasive, and objective assessments</w:t>
      </w:r>
      <w:r w:rsidRPr="00C37596">
        <w:rPr>
          <w:rFonts w:ascii="Arial" w:hAnsi="Arial" w:cs="Arial"/>
        </w:rPr>
        <w:t xml:space="preserve"> that can improve early detection rates and reduce diagnostic disparities. </w:t>
      </w:r>
    </w:p>
    <w:p w14:paraId="27EAC970" w14:textId="7349E13D" w:rsidR="00D416F6" w:rsidRPr="009127CB" w:rsidRDefault="00D416F6" w:rsidP="002E193B">
      <w:pPr>
        <w:rPr>
          <w:rFonts w:ascii="Arial" w:hAnsi="Arial" w:cs="Arial"/>
          <w:u w:val="single"/>
        </w:rPr>
      </w:pPr>
    </w:p>
    <w:p w14:paraId="04FFA619" w14:textId="3BC51194" w:rsidR="00313E96" w:rsidRPr="002E193B" w:rsidRDefault="00D416F6" w:rsidP="002E193B">
      <w:pPr>
        <w:rPr>
          <w:rFonts w:ascii="Arial" w:hAnsi="Arial" w:cs="Arial"/>
          <w:u w:val="single"/>
        </w:rPr>
      </w:pPr>
      <w:r w:rsidRPr="002E193B">
        <w:rPr>
          <w:rFonts w:ascii="Arial" w:hAnsi="Arial" w:cs="Arial"/>
          <w:u w:val="single"/>
        </w:rPr>
        <w:t>Barriers of ASD</w:t>
      </w:r>
    </w:p>
    <w:p w14:paraId="294682EE" w14:textId="77777777" w:rsidR="00D03457" w:rsidRPr="002E193B" w:rsidRDefault="00D03457" w:rsidP="002E193B">
      <w:pPr>
        <w:rPr>
          <w:rFonts w:ascii="Arial" w:hAnsi="Arial" w:cs="Arial"/>
        </w:rPr>
      </w:pPr>
      <w:r w:rsidRPr="002E193B">
        <w:rPr>
          <w:rFonts w:ascii="Arial" w:hAnsi="Arial" w:cs="Arial"/>
        </w:rPr>
        <w:t>Autism Spectrum Disorder (ASD) presents unique challenges that vary widely among individuals, but there are common barriers that can impact daily life, social integration, and access to services. These barriers often arise from the core characteristics of autism and external societal or environmental factors (American Psychiatric Association, 2013).</w:t>
      </w:r>
    </w:p>
    <w:p w14:paraId="11199C23" w14:textId="628577EC" w:rsidR="00D03457" w:rsidRPr="002E193B" w:rsidRDefault="00D03457" w:rsidP="002E193B">
      <w:pPr>
        <w:rPr>
          <w:rFonts w:ascii="Arial" w:hAnsi="Arial" w:cs="Arial"/>
        </w:rPr>
      </w:pPr>
      <w:r w:rsidRPr="002E193B">
        <w:rPr>
          <w:rFonts w:ascii="Arial" w:hAnsi="Arial" w:cs="Arial"/>
        </w:rPr>
        <w:lastRenderedPageBreak/>
        <w:t>One significant area of difficulty for individuals with autism is social interaction. Many face challenges understanding social norms, interpreting cues, and engaging in reciprocal relationships. This can make it difficult to form and maintain friendships or feel comfortable in group settings. Communication difficulties further compound these challenges, with some individuals experiencing delays in speech development or limited verbal communication</w:t>
      </w:r>
      <w:r w:rsidR="0059339C">
        <w:rPr>
          <w:rFonts w:ascii="Arial" w:hAnsi="Arial" w:cs="Arial"/>
        </w:rPr>
        <w:t>. T</w:t>
      </w:r>
      <w:r w:rsidR="0059339C" w:rsidRPr="002E193B">
        <w:rPr>
          <w:rFonts w:ascii="Arial" w:hAnsi="Arial" w:cs="Arial"/>
        </w:rPr>
        <w:t>ager-Flusberg et al</w:t>
      </w:r>
      <w:r w:rsidR="0054034D">
        <w:rPr>
          <w:rFonts w:ascii="Arial" w:hAnsi="Arial" w:cs="Arial"/>
        </w:rPr>
        <w:t xml:space="preserve"> (</w:t>
      </w:r>
      <w:r w:rsidR="0059339C" w:rsidRPr="002E193B">
        <w:rPr>
          <w:rFonts w:ascii="Arial" w:hAnsi="Arial" w:cs="Arial"/>
        </w:rPr>
        <w:t>2005</w:t>
      </w:r>
      <w:r w:rsidR="0054034D">
        <w:rPr>
          <w:rFonts w:ascii="Arial" w:hAnsi="Arial" w:cs="Arial"/>
        </w:rPr>
        <w:t>)</w:t>
      </w:r>
      <w:r w:rsidR="0059339C">
        <w:rPr>
          <w:rFonts w:ascii="Arial" w:hAnsi="Arial" w:cs="Arial"/>
        </w:rPr>
        <w:t xml:space="preserve"> </w:t>
      </w:r>
      <w:r w:rsidR="006C2377">
        <w:rPr>
          <w:rFonts w:ascii="Arial" w:hAnsi="Arial" w:cs="Arial"/>
        </w:rPr>
        <w:t>discusses how</w:t>
      </w:r>
      <w:r w:rsidRPr="002E193B">
        <w:rPr>
          <w:rFonts w:ascii="Arial" w:hAnsi="Arial" w:cs="Arial"/>
        </w:rPr>
        <w:t xml:space="preserve"> </w:t>
      </w:r>
      <w:r w:rsidR="006C2377">
        <w:rPr>
          <w:rFonts w:ascii="Arial" w:hAnsi="Arial" w:cs="Arial"/>
        </w:rPr>
        <w:t>n</w:t>
      </w:r>
      <w:r w:rsidRPr="002E193B">
        <w:rPr>
          <w:rFonts w:ascii="Arial" w:hAnsi="Arial" w:cs="Arial"/>
        </w:rPr>
        <w:t>onverbal communication, such as interpreting facial expressions, gestures, or tone of voice, can also be challenging. In addition, pragmatic language deficits may make engaging in conversations or understanding nuanced social contexts difficult</w:t>
      </w:r>
      <w:r w:rsidR="0059339C">
        <w:rPr>
          <w:rFonts w:ascii="Arial" w:hAnsi="Arial" w:cs="Arial"/>
        </w:rPr>
        <w:t>.</w:t>
      </w:r>
    </w:p>
    <w:p w14:paraId="1E879C9F" w14:textId="252EEA1A" w:rsidR="00D03457" w:rsidRPr="002E193B" w:rsidRDefault="00D03457" w:rsidP="002E193B">
      <w:pPr>
        <w:rPr>
          <w:rFonts w:ascii="Arial" w:hAnsi="Arial" w:cs="Arial"/>
        </w:rPr>
      </w:pPr>
      <w:r w:rsidRPr="002E193B">
        <w:rPr>
          <w:rFonts w:ascii="Arial" w:hAnsi="Arial" w:cs="Arial"/>
        </w:rPr>
        <w:t xml:space="preserve">Sensory processing differences are another common barrier. Many individuals with autism experience hypersensitivity or hyposensitivity to sensory stimuli, such as lights, sounds, or textures, which can cause discomfort or sensory overload. Environments like classrooms or crowded public spaces may become overwhelming due to difficulty filtering sensory input (Baranek, 2002). Coupled with this, </w:t>
      </w:r>
      <w:r w:rsidR="00C15CE8" w:rsidRPr="002E193B">
        <w:rPr>
          <w:rFonts w:ascii="Arial" w:hAnsi="Arial" w:cs="Arial"/>
        </w:rPr>
        <w:t>behavioural</w:t>
      </w:r>
      <w:r w:rsidRPr="002E193B">
        <w:rPr>
          <w:rFonts w:ascii="Arial" w:hAnsi="Arial" w:cs="Arial"/>
        </w:rPr>
        <w:t xml:space="preserve"> and emotional regulation can be challenging. Some individuals may struggle to manage emotions, leading to meltdowns or shutdowns in stressful situations. They may also rely on rigid routines or repetitive </w:t>
      </w:r>
      <w:r w:rsidR="00C15CE8" w:rsidRPr="002E193B">
        <w:rPr>
          <w:rFonts w:ascii="Arial" w:hAnsi="Arial" w:cs="Arial"/>
        </w:rPr>
        <w:t>behaviours</w:t>
      </w:r>
      <w:r w:rsidRPr="002E193B">
        <w:rPr>
          <w:rFonts w:ascii="Arial" w:hAnsi="Arial" w:cs="Arial"/>
        </w:rPr>
        <w:t>, which can be misunderstood or stigmatized (South et al., 2005).</w:t>
      </w:r>
    </w:p>
    <w:p w14:paraId="53903230" w14:textId="77777777" w:rsidR="00D03457" w:rsidRPr="002E193B" w:rsidRDefault="00D03457" w:rsidP="002E193B">
      <w:pPr>
        <w:rPr>
          <w:rFonts w:ascii="Arial" w:hAnsi="Arial" w:cs="Arial"/>
        </w:rPr>
      </w:pPr>
      <w:r w:rsidRPr="002E193B">
        <w:rPr>
          <w:rFonts w:ascii="Arial" w:hAnsi="Arial" w:cs="Arial"/>
        </w:rPr>
        <w:t>External societal and systemic barriers often exacerbate these challenges. Stigma and misunderstanding of autism can lead to discrimination, exclusion, or unrealistic expectations, reinforcing social isolation (Gray, 2002). Access to education is another hurdle, as many mainstream educational settings lack sufficient individualized accommodations or adequately trained staff. Employment poses similar challenges, with many individuals struggling to find autism-friendly workplaces or navigate communication and sensory barriers on the job (Hendricks, 2010).</w:t>
      </w:r>
    </w:p>
    <w:p w14:paraId="5DE23EA4" w14:textId="5EE8F85E" w:rsidR="00D03457" w:rsidRPr="002E193B" w:rsidRDefault="006E3B5B" w:rsidP="002E193B">
      <w:pPr>
        <w:rPr>
          <w:rFonts w:ascii="Arial" w:hAnsi="Arial" w:cs="Arial"/>
        </w:rPr>
      </w:pPr>
      <w:r w:rsidRPr="002E193B">
        <w:rPr>
          <w:rFonts w:ascii="Arial" w:hAnsi="Arial" w:cs="Arial"/>
        </w:rPr>
        <w:t>Nicolaidis et al</w:t>
      </w:r>
      <w:r w:rsidR="00311EE2">
        <w:rPr>
          <w:rFonts w:ascii="Arial" w:hAnsi="Arial" w:cs="Arial"/>
        </w:rPr>
        <w:t xml:space="preserve"> (</w:t>
      </w:r>
      <w:r w:rsidRPr="002E193B">
        <w:rPr>
          <w:rFonts w:ascii="Arial" w:hAnsi="Arial" w:cs="Arial"/>
        </w:rPr>
        <w:t>2014</w:t>
      </w:r>
      <w:r w:rsidR="00311EE2">
        <w:rPr>
          <w:rFonts w:ascii="Arial" w:hAnsi="Arial" w:cs="Arial"/>
        </w:rPr>
        <w:t>)</w:t>
      </w:r>
      <w:r>
        <w:rPr>
          <w:rFonts w:ascii="Arial" w:hAnsi="Arial" w:cs="Arial"/>
        </w:rPr>
        <w:t xml:space="preserve"> indicates that h</w:t>
      </w:r>
      <w:r w:rsidR="00D03457" w:rsidRPr="002E193B">
        <w:rPr>
          <w:rFonts w:ascii="Arial" w:hAnsi="Arial" w:cs="Arial"/>
        </w:rPr>
        <w:t>ealthcare inequalities are also prevalent, with many individuals facing difficulty accessing appropriate medical care. Communication challenges or a lack of autism training among healthcare providers can result in underdiagnosis or inadequate treatment of co-occurring conditions Financial barriers, such as the high costs of therapy, educational support, and assistive technologies, further limit access to essential services, while families often face significant emotional and financial strain without adequate support systems (Buescher et al., 2014).</w:t>
      </w:r>
    </w:p>
    <w:p w14:paraId="4B8A064C" w14:textId="77777777" w:rsidR="00D03457" w:rsidRPr="002E193B" w:rsidRDefault="00D03457" w:rsidP="002E193B">
      <w:pPr>
        <w:rPr>
          <w:rFonts w:ascii="Arial" w:hAnsi="Arial" w:cs="Arial"/>
        </w:rPr>
      </w:pPr>
      <w:r w:rsidRPr="002E193B">
        <w:rPr>
          <w:rFonts w:ascii="Arial" w:hAnsi="Arial" w:cs="Arial"/>
        </w:rPr>
        <w:t>Addressing these barriers requires a multi-faceted approach. Public awareness campaigns can help reduce stigma and promote acceptance of neurodiversity. Early intervention programs, inclusive education policies, and workplace accommodations can support individuals with autism in achieving their potential. Additionally, ensuring access to affordable therapies, respite services, and caregiver support can help families manage the demands of care. By addressing both individual and systemic barriers, society can create a more inclusive environment where individuals with autism can thrive.</w:t>
      </w:r>
    </w:p>
    <w:p w14:paraId="2D3F4ABC" w14:textId="77777777" w:rsidR="00313E96" w:rsidRPr="002E193B" w:rsidRDefault="00313E96" w:rsidP="002E193B">
      <w:pPr>
        <w:rPr>
          <w:rFonts w:ascii="Arial" w:hAnsi="Arial" w:cs="Arial"/>
        </w:rPr>
      </w:pPr>
    </w:p>
    <w:p w14:paraId="2F74BF79" w14:textId="64453DDE" w:rsidR="00206BFE" w:rsidRPr="002E193B" w:rsidRDefault="00313E96" w:rsidP="002E193B">
      <w:pPr>
        <w:rPr>
          <w:rFonts w:ascii="Arial" w:hAnsi="Arial" w:cs="Arial"/>
          <w:u w:val="single"/>
        </w:rPr>
      </w:pPr>
      <w:bookmarkStart w:id="0" w:name="_Hlk188127157"/>
      <w:r w:rsidRPr="002E193B">
        <w:rPr>
          <w:rFonts w:ascii="Arial" w:hAnsi="Arial" w:cs="Arial"/>
          <w:u w:val="single"/>
        </w:rPr>
        <w:t xml:space="preserve">Lego Therapy </w:t>
      </w:r>
      <w:r w:rsidR="00F85291" w:rsidRPr="002E193B">
        <w:rPr>
          <w:rFonts w:ascii="Arial" w:hAnsi="Arial" w:cs="Arial"/>
          <w:u w:val="single"/>
        </w:rPr>
        <w:t>as an Effective Support Strategy</w:t>
      </w:r>
      <w:r w:rsidR="00206BFE" w:rsidRPr="002E193B">
        <w:rPr>
          <w:rFonts w:ascii="Arial" w:hAnsi="Arial" w:cs="Arial"/>
          <w:u w:val="single"/>
        </w:rPr>
        <w:t xml:space="preserve"> </w:t>
      </w:r>
      <w:bookmarkEnd w:id="0"/>
    </w:p>
    <w:p w14:paraId="1EDDDC3A" w14:textId="16135877" w:rsidR="00D416F6" w:rsidRDefault="00CF2004" w:rsidP="002E193B">
      <w:pPr>
        <w:rPr>
          <w:rFonts w:ascii="Arial" w:hAnsi="Arial" w:cs="Arial"/>
        </w:rPr>
      </w:pPr>
      <w:bookmarkStart w:id="1" w:name="_Hlk188127389"/>
      <w:r w:rsidRPr="002E193B">
        <w:rPr>
          <w:rFonts w:ascii="Arial" w:hAnsi="Arial" w:cs="Arial"/>
        </w:rPr>
        <w:t>Lego Therapy sessions typically involve small groups where participants assume distinct roles—Builder, Engineer, and Supplier—to collaboratively complete a task. This structured approach helps children with autism thrive by providing clear expectations, reducing anxiety, and fostering participation (Owens et al., 2008).</w:t>
      </w:r>
    </w:p>
    <w:p w14:paraId="7F35777D" w14:textId="77777777" w:rsidR="000A42F9" w:rsidRPr="002E193B" w:rsidRDefault="000A42F9" w:rsidP="002E193B">
      <w:pPr>
        <w:rPr>
          <w:rFonts w:ascii="Arial" w:hAnsi="Arial" w:cs="Arial"/>
        </w:rPr>
      </w:pPr>
    </w:p>
    <w:p w14:paraId="3B6BE944" w14:textId="77777777" w:rsidR="00CF2004" w:rsidRPr="002E193B" w:rsidRDefault="00CF2004" w:rsidP="002E193B">
      <w:pPr>
        <w:rPr>
          <w:rFonts w:ascii="Arial" w:hAnsi="Arial" w:cs="Arial"/>
        </w:rPr>
      </w:pPr>
      <w:r w:rsidRPr="002E193B">
        <w:rPr>
          <w:rFonts w:ascii="Arial" w:hAnsi="Arial" w:cs="Arial"/>
        </w:rPr>
        <w:lastRenderedPageBreak/>
        <w:t>The therapy focuses on addressing core challenges associated with autism:</w:t>
      </w:r>
    </w:p>
    <w:p w14:paraId="5B40017F" w14:textId="77777777" w:rsidR="00986EA1" w:rsidRPr="00CF2004" w:rsidRDefault="00986EA1" w:rsidP="00986EA1">
      <w:pPr>
        <w:numPr>
          <w:ilvl w:val="0"/>
          <w:numId w:val="11"/>
        </w:numPr>
        <w:spacing w:before="100" w:beforeAutospacing="1" w:after="100" w:afterAutospacing="1" w:line="240" w:lineRule="auto"/>
        <w:rPr>
          <w:rFonts w:ascii="Arial" w:eastAsia="Times New Roman" w:hAnsi="Arial" w:cs="Arial"/>
          <w:lang w:eastAsia="en-GB"/>
        </w:rPr>
      </w:pPr>
      <w:bookmarkStart w:id="2" w:name="_Hlk188127539"/>
      <w:r w:rsidRPr="00CF2004">
        <w:rPr>
          <w:rFonts w:ascii="Arial" w:eastAsia="Times New Roman" w:hAnsi="Arial" w:cs="Arial"/>
          <w:b/>
          <w:bCs/>
          <w:lang w:eastAsia="en-GB"/>
        </w:rPr>
        <w:t>Social Interaction</w:t>
      </w:r>
      <w:r w:rsidRPr="00CF2004">
        <w:rPr>
          <w:rFonts w:ascii="Arial" w:eastAsia="Times New Roman" w:hAnsi="Arial" w:cs="Arial"/>
          <w:lang w:eastAsia="en-GB"/>
        </w:rPr>
        <w:t>: The collaborative nature of Lego Therapy fosters teamwork, turn-taking, and joint attention. Participants learn to work towards shared goals, strengthening peer relationships and reducing social isolation (LeGoff &amp; Sherman, 2006).</w:t>
      </w:r>
    </w:p>
    <w:p w14:paraId="41864233" w14:textId="77777777" w:rsidR="00986EA1" w:rsidRPr="00CF2004" w:rsidRDefault="00986EA1" w:rsidP="00986EA1">
      <w:pPr>
        <w:numPr>
          <w:ilvl w:val="0"/>
          <w:numId w:val="11"/>
        </w:numPr>
        <w:spacing w:before="100" w:beforeAutospacing="1" w:after="100" w:afterAutospacing="1" w:line="240" w:lineRule="auto"/>
        <w:rPr>
          <w:rFonts w:ascii="Arial" w:eastAsia="Times New Roman" w:hAnsi="Arial" w:cs="Arial"/>
          <w:lang w:eastAsia="en-GB"/>
        </w:rPr>
      </w:pPr>
      <w:r w:rsidRPr="00CF2004">
        <w:rPr>
          <w:rFonts w:ascii="Arial" w:eastAsia="Times New Roman" w:hAnsi="Arial" w:cs="Arial"/>
          <w:b/>
          <w:bCs/>
          <w:lang w:eastAsia="en-GB"/>
        </w:rPr>
        <w:t>Communication Skills</w:t>
      </w:r>
      <w:r w:rsidRPr="00CF2004">
        <w:rPr>
          <w:rFonts w:ascii="Arial" w:eastAsia="Times New Roman" w:hAnsi="Arial" w:cs="Arial"/>
          <w:lang w:eastAsia="en-GB"/>
        </w:rPr>
        <w:t>: Lego Therapy naturally integrates opportunities to practice verbal and nonverbal communication, such as asking for pieces, giving instructions, and interpreting gestures (Legoff et al., 2004).</w:t>
      </w:r>
    </w:p>
    <w:p w14:paraId="56A668EE" w14:textId="77777777" w:rsidR="00986EA1" w:rsidRPr="00CF2004" w:rsidRDefault="00986EA1" w:rsidP="00986EA1">
      <w:pPr>
        <w:numPr>
          <w:ilvl w:val="0"/>
          <w:numId w:val="11"/>
        </w:numPr>
        <w:spacing w:before="100" w:beforeAutospacing="1" w:after="100" w:afterAutospacing="1" w:line="240" w:lineRule="auto"/>
        <w:rPr>
          <w:rFonts w:ascii="Arial" w:eastAsia="Times New Roman" w:hAnsi="Arial" w:cs="Arial"/>
          <w:lang w:eastAsia="en-GB"/>
        </w:rPr>
      </w:pPr>
      <w:r w:rsidRPr="00CF2004">
        <w:rPr>
          <w:rFonts w:ascii="Arial" w:eastAsia="Times New Roman" w:hAnsi="Arial" w:cs="Arial"/>
          <w:b/>
          <w:bCs/>
          <w:lang w:eastAsia="en-GB"/>
        </w:rPr>
        <w:t>Emotional Regulation</w:t>
      </w:r>
      <w:r w:rsidRPr="00CF2004">
        <w:rPr>
          <w:rFonts w:ascii="Arial" w:eastAsia="Times New Roman" w:hAnsi="Arial" w:cs="Arial"/>
          <w:lang w:eastAsia="en-GB"/>
        </w:rPr>
        <w:t>: By navigating challenges like mismatched pieces or unclear instructions, participants develop coping strategies, resilience, and frustration tolerance (Owens et al., 2008).</w:t>
      </w:r>
    </w:p>
    <w:p w14:paraId="49145A76" w14:textId="77777777" w:rsidR="00986EA1" w:rsidRPr="00CF2004" w:rsidRDefault="00986EA1" w:rsidP="00986EA1">
      <w:pPr>
        <w:numPr>
          <w:ilvl w:val="0"/>
          <w:numId w:val="11"/>
        </w:numPr>
        <w:spacing w:before="100" w:beforeAutospacing="1" w:after="100" w:afterAutospacing="1" w:line="240" w:lineRule="auto"/>
        <w:rPr>
          <w:rFonts w:ascii="Arial" w:eastAsia="Times New Roman" w:hAnsi="Arial" w:cs="Arial"/>
          <w:lang w:eastAsia="en-GB"/>
        </w:rPr>
      </w:pPr>
      <w:r w:rsidRPr="00CF2004">
        <w:rPr>
          <w:rFonts w:ascii="Arial" w:eastAsia="Times New Roman" w:hAnsi="Arial" w:cs="Arial"/>
          <w:b/>
          <w:bCs/>
          <w:lang w:eastAsia="en-GB"/>
        </w:rPr>
        <w:t>Problem-Solving and Cognitive Skills</w:t>
      </w:r>
      <w:r w:rsidRPr="00CF2004">
        <w:rPr>
          <w:rFonts w:ascii="Arial" w:eastAsia="Times New Roman" w:hAnsi="Arial" w:cs="Arial"/>
          <w:lang w:eastAsia="en-GB"/>
        </w:rPr>
        <w:t>: Tasks require planning, spatial reasoning, and adaptability, which enhance critical thinking and fine motor coordination (LeGoff &amp; Sherman, 2006).</w:t>
      </w:r>
    </w:p>
    <w:p w14:paraId="4DC009AD" w14:textId="77777777" w:rsidR="00986EA1" w:rsidRDefault="00986EA1" w:rsidP="002E193B">
      <w:pPr>
        <w:rPr>
          <w:rFonts w:ascii="Arial" w:hAnsi="Arial" w:cs="Arial"/>
        </w:rPr>
      </w:pPr>
    </w:p>
    <w:p w14:paraId="0A8086B0" w14:textId="6D721C99" w:rsidR="00D416F6" w:rsidRPr="002E193B" w:rsidRDefault="00CF2004" w:rsidP="002E193B">
      <w:pPr>
        <w:rPr>
          <w:rFonts w:ascii="Arial" w:hAnsi="Arial" w:cs="Arial"/>
        </w:rPr>
      </w:pPr>
      <w:r w:rsidRPr="002E193B">
        <w:rPr>
          <w:rFonts w:ascii="Arial" w:hAnsi="Arial" w:cs="Arial"/>
        </w:rPr>
        <w:t>Research shows that Lego Therapy improves social skills, confidence, and engagement in children with autism. Its flexibility allows for adaptations to individual needs, such as simplifying tasks or incorporating visual aids. Moreover, the therapy can be implemented in schools, clinics, homes, or community groups, promoting skill generalization across settings (Owens et al., 2008).</w:t>
      </w:r>
      <w:bookmarkEnd w:id="1"/>
      <w:bookmarkEnd w:id="2"/>
    </w:p>
    <w:p w14:paraId="74A88D29" w14:textId="77777777" w:rsidR="00206BFE" w:rsidRPr="002E193B" w:rsidRDefault="00206BFE" w:rsidP="002E193B">
      <w:pPr>
        <w:rPr>
          <w:rFonts w:ascii="Arial" w:hAnsi="Arial" w:cs="Arial"/>
        </w:rPr>
      </w:pPr>
      <w:r w:rsidRPr="002E193B">
        <w:rPr>
          <w:rFonts w:ascii="Arial" w:hAnsi="Arial" w:cs="Arial"/>
        </w:rPr>
        <w:t>Another advantage of Lego therapy is its adaptability. Sessions can be tailored to accommodate varying levels of ability and individual goals (LeGoff &amp; Sherman, 2006). For instance, younger children or those with limited verbal skills may focus on basic collaborative tasks, while older or more advanced participants can engage in complex projects that require higher-order planning and negotiation.</w:t>
      </w:r>
    </w:p>
    <w:p w14:paraId="013C6718" w14:textId="7A366CF5" w:rsidR="00206BFE" w:rsidRPr="002E193B" w:rsidRDefault="006C2377" w:rsidP="002E193B">
      <w:pPr>
        <w:rPr>
          <w:rFonts w:ascii="Arial" w:hAnsi="Arial" w:cs="Arial"/>
        </w:rPr>
      </w:pPr>
      <w:r w:rsidRPr="002E193B">
        <w:rPr>
          <w:rFonts w:ascii="Arial" w:hAnsi="Arial" w:cs="Arial"/>
        </w:rPr>
        <w:t>Anderson &amp; LeGoff</w:t>
      </w:r>
      <w:r w:rsidR="00CB190F">
        <w:rPr>
          <w:rFonts w:ascii="Arial" w:hAnsi="Arial" w:cs="Arial"/>
        </w:rPr>
        <w:t xml:space="preserve"> (</w:t>
      </w:r>
      <w:r w:rsidRPr="002E193B">
        <w:rPr>
          <w:rFonts w:ascii="Arial" w:hAnsi="Arial" w:cs="Arial"/>
        </w:rPr>
        <w:t>2017</w:t>
      </w:r>
      <w:r w:rsidR="00CB190F">
        <w:rPr>
          <w:rFonts w:ascii="Arial" w:hAnsi="Arial" w:cs="Arial"/>
        </w:rPr>
        <w:t>)</w:t>
      </w:r>
      <w:r>
        <w:rPr>
          <w:rFonts w:ascii="Arial" w:hAnsi="Arial" w:cs="Arial"/>
        </w:rPr>
        <w:t xml:space="preserve"> go on to discuss how</w:t>
      </w:r>
      <w:r w:rsidRPr="002E193B">
        <w:rPr>
          <w:rFonts w:ascii="Arial" w:hAnsi="Arial" w:cs="Arial"/>
        </w:rPr>
        <w:t xml:space="preserve"> </w:t>
      </w:r>
      <w:r w:rsidR="00206BFE" w:rsidRPr="002E193B">
        <w:rPr>
          <w:rFonts w:ascii="Arial" w:hAnsi="Arial" w:cs="Arial"/>
        </w:rPr>
        <w:t>Lego therapy also fosters a sense of accomplishment and self-confidence</w:t>
      </w:r>
      <w:r>
        <w:rPr>
          <w:rFonts w:ascii="Arial" w:hAnsi="Arial" w:cs="Arial"/>
        </w:rPr>
        <w:t xml:space="preserve">. </w:t>
      </w:r>
      <w:r w:rsidR="00206BFE" w:rsidRPr="002E193B">
        <w:rPr>
          <w:rFonts w:ascii="Arial" w:hAnsi="Arial" w:cs="Arial"/>
        </w:rPr>
        <w:t xml:space="preserve">Completing a project collaboratively provides participants with a tangible reward for their efforts, reinforcing positive </w:t>
      </w:r>
      <w:r w:rsidR="00C15CE8" w:rsidRPr="002E193B">
        <w:rPr>
          <w:rFonts w:ascii="Arial" w:hAnsi="Arial" w:cs="Arial"/>
        </w:rPr>
        <w:t>behaviours</w:t>
      </w:r>
      <w:r w:rsidR="00206BFE" w:rsidRPr="002E193B">
        <w:rPr>
          <w:rFonts w:ascii="Arial" w:hAnsi="Arial" w:cs="Arial"/>
        </w:rPr>
        <w:t xml:space="preserve"> and encouraging further engagement. Parents and caregivers often report increased motivation and reduced anxiety in children who regularly attend Lego therapy sessions.</w:t>
      </w:r>
    </w:p>
    <w:p w14:paraId="054BA750" w14:textId="075E90DD" w:rsidR="00206BFE" w:rsidRPr="002E193B" w:rsidRDefault="00206BFE" w:rsidP="002E193B">
      <w:pPr>
        <w:rPr>
          <w:rFonts w:ascii="Arial" w:hAnsi="Arial" w:cs="Arial"/>
        </w:rPr>
      </w:pPr>
      <w:r w:rsidRPr="002E193B">
        <w:rPr>
          <w:rFonts w:ascii="Arial" w:hAnsi="Arial" w:cs="Arial"/>
        </w:rPr>
        <w:t>Furthermore, Anderson et al. (2018) discuss how Lego therapy, as a highly adaptable and cost-effective intervention, is suitable for application in various settings such as schools</w:t>
      </w:r>
      <w:r w:rsidR="00381D83">
        <w:rPr>
          <w:rFonts w:ascii="Arial" w:hAnsi="Arial" w:cs="Arial"/>
        </w:rPr>
        <w:t xml:space="preserve"> </w:t>
      </w:r>
      <w:r w:rsidRPr="002E193B">
        <w:rPr>
          <w:rFonts w:ascii="Arial" w:hAnsi="Arial" w:cs="Arial"/>
        </w:rPr>
        <w:t xml:space="preserve">and community </w:t>
      </w:r>
      <w:r w:rsidR="00C15CE8" w:rsidRPr="002E193B">
        <w:rPr>
          <w:rFonts w:ascii="Arial" w:hAnsi="Arial" w:cs="Arial"/>
        </w:rPr>
        <w:t>centres</w:t>
      </w:r>
      <w:r w:rsidRPr="002E193B">
        <w:rPr>
          <w:rFonts w:ascii="Arial" w:hAnsi="Arial" w:cs="Arial"/>
        </w:rPr>
        <w:t xml:space="preserve">. This versatility ensures it can reach a broader range of children who may benefit from its structured yet engaging format. Its group-based format also provides opportunities for peer </w:t>
      </w:r>
      <w:r w:rsidR="00C15CE8" w:rsidRPr="002E193B">
        <w:rPr>
          <w:rFonts w:ascii="Arial" w:hAnsi="Arial" w:cs="Arial"/>
        </w:rPr>
        <w:t>modelling</w:t>
      </w:r>
      <w:r w:rsidRPr="002E193B">
        <w:rPr>
          <w:rFonts w:ascii="Arial" w:hAnsi="Arial" w:cs="Arial"/>
        </w:rPr>
        <w:t xml:space="preserve">, where children can observe and learn social </w:t>
      </w:r>
      <w:r w:rsidR="00C15CE8" w:rsidRPr="002E193B">
        <w:rPr>
          <w:rFonts w:ascii="Arial" w:hAnsi="Arial" w:cs="Arial"/>
        </w:rPr>
        <w:t>behaviours</w:t>
      </w:r>
      <w:r w:rsidRPr="002E193B">
        <w:rPr>
          <w:rFonts w:ascii="Arial" w:hAnsi="Arial" w:cs="Arial"/>
        </w:rPr>
        <w:t xml:space="preserve"> from their peers. While not a standalone treatment, Lego therapy is a valuable complement to other interventions, such as speech therapy or applied </w:t>
      </w:r>
      <w:r w:rsidR="00C15CE8" w:rsidRPr="002E193B">
        <w:rPr>
          <w:rFonts w:ascii="Arial" w:hAnsi="Arial" w:cs="Arial"/>
        </w:rPr>
        <w:t>behaviour</w:t>
      </w:r>
      <w:r w:rsidRPr="002E193B">
        <w:rPr>
          <w:rFonts w:ascii="Arial" w:hAnsi="Arial" w:cs="Arial"/>
        </w:rPr>
        <w:t xml:space="preserve"> analysis (ABA).</w:t>
      </w:r>
    </w:p>
    <w:p w14:paraId="3425233C" w14:textId="77777777" w:rsidR="00F30A5F" w:rsidRPr="002E193B" w:rsidRDefault="00F30A5F" w:rsidP="002E193B">
      <w:pPr>
        <w:rPr>
          <w:rFonts w:ascii="Arial" w:hAnsi="Arial" w:cs="Arial"/>
        </w:rPr>
      </w:pPr>
      <w:r w:rsidRPr="002E193B">
        <w:rPr>
          <w:rFonts w:ascii="Arial" w:hAnsi="Arial" w:cs="Arial"/>
        </w:rPr>
        <w:t>Despite its benefits, Lego Therapy requires trained facilitators and access to resources. To maximize its impact, it should be paired with other interventions, involve parental support, and include efforts to generalize skills to real-world contexts.</w:t>
      </w:r>
    </w:p>
    <w:p w14:paraId="2A390EEA" w14:textId="7FAC5241" w:rsidR="00C15CE8" w:rsidRPr="002E193B" w:rsidRDefault="00F30A5F" w:rsidP="00C15CE8">
      <w:pPr>
        <w:rPr>
          <w:rFonts w:ascii="Arial" w:hAnsi="Arial" w:cs="Arial"/>
        </w:rPr>
      </w:pPr>
      <w:r w:rsidRPr="002E193B">
        <w:rPr>
          <w:rFonts w:ascii="Arial" w:hAnsi="Arial" w:cs="Arial"/>
        </w:rPr>
        <w:t>Lego Therapy is a powerful tool for empowering individuals with autism,</w:t>
      </w:r>
      <w:r w:rsidR="00622DE1" w:rsidRPr="00622DE1">
        <w:rPr>
          <w:rFonts w:ascii="Arial" w:hAnsi="Arial" w:cs="Arial"/>
        </w:rPr>
        <w:t xml:space="preserve"> </w:t>
      </w:r>
      <w:r w:rsidR="00622DE1" w:rsidRPr="002E193B">
        <w:rPr>
          <w:rFonts w:ascii="Arial" w:hAnsi="Arial" w:cs="Arial"/>
        </w:rPr>
        <w:t>fostering both skill development and emotional well-being</w:t>
      </w:r>
      <w:r w:rsidR="00622DE1">
        <w:rPr>
          <w:rFonts w:ascii="Arial" w:hAnsi="Arial" w:cs="Arial"/>
        </w:rPr>
        <w:t xml:space="preserve"> and</w:t>
      </w:r>
      <w:r w:rsidRPr="002E193B">
        <w:rPr>
          <w:rFonts w:ascii="Arial" w:hAnsi="Arial" w:cs="Arial"/>
        </w:rPr>
        <w:t xml:space="preserve"> helping them build connections, confidence, and essential life skills in an enjoyable and inclusive way</w:t>
      </w:r>
      <w:r w:rsidR="00C15CE8">
        <w:rPr>
          <w:rFonts w:ascii="Arial" w:hAnsi="Arial" w:cs="Arial"/>
        </w:rPr>
        <w:t>.</w:t>
      </w:r>
      <w:r w:rsidR="00622DE1">
        <w:rPr>
          <w:rFonts w:ascii="Arial" w:hAnsi="Arial" w:cs="Arial"/>
        </w:rPr>
        <w:t xml:space="preserve"> </w:t>
      </w:r>
    </w:p>
    <w:p w14:paraId="1CC87421" w14:textId="14FEFE4C" w:rsidR="002E193B" w:rsidRDefault="002E193B" w:rsidP="002E193B">
      <w:pPr>
        <w:rPr>
          <w:rFonts w:ascii="Arial" w:hAnsi="Arial" w:cs="Arial"/>
        </w:rPr>
      </w:pPr>
    </w:p>
    <w:p w14:paraId="156E76DD" w14:textId="77777777" w:rsidR="00CB190F" w:rsidRPr="002E193B" w:rsidRDefault="00CB190F" w:rsidP="002E193B">
      <w:pPr>
        <w:rPr>
          <w:rFonts w:ascii="Arial" w:hAnsi="Arial" w:cs="Arial"/>
        </w:rPr>
      </w:pPr>
    </w:p>
    <w:p w14:paraId="32FC5F7C" w14:textId="53344D52" w:rsidR="003F76A4" w:rsidRPr="002E193B" w:rsidRDefault="003F76A4" w:rsidP="002E193B">
      <w:pPr>
        <w:rPr>
          <w:rFonts w:ascii="Arial" w:hAnsi="Arial" w:cs="Arial"/>
          <w:u w:val="single"/>
        </w:rPr>
      </w:pPr>
      <w:r w:rsidRPr="002E193B">
        <w:rPr>
          <w:rFonts w:ascii="Arial" w:hAnsi="Arial" w:cs="Arial"/>
          <w:u w:val="single"/>
        </w:rPr>
        <w:lastRenderedPageBreak/>
        <w:t>Conclusions</w:t>
      </w:r>
    </w:p>
    <w:p w14:paraId="4B05FCAA" w14:textId="10DC7C6E" w:rsidR="00F30A5F" w:rsidRDefault="003F76A4" w:rsidP="002E193B">
      <w:pPr>
        <w:rPr>
          <w:rFonts w:ascii="Arial" w:hAnsi="Arial" w:cs="Arial"/>
        </w:rPr>
      </w:pPr>
      <w:bookmarkStart w:id="3" w:name="_Hlk188132003"/>
      <w:r w:rsidRPr="002E193B">
        <w:rPr>
          <w:rFonts w:ascii="Arial" w:hAnsi="Arial" w:cs="Arial"/>
        </w:rPr>
        <w:t xml:space="preserve">Diagnosing autism is a complex process that requires improvements in both methods and accessibility. Expanding diagnostic tools to include objective biomarkers, increasing the availability of scalable screening systems, and addressing systemic disparities are essential steps. Providing targeted training for educators and healthcare professionals, along with culturally inclusive practices, can significantly improve early detection and equitable care. Moreover, integrating interventions like Lego therapy into broader treatment plans offers a unique and effective way to address social, communication, and emotional challenges faced by individuals with autism. By fostering collaboration and building confidence in an engaging environment, Lego therapy complements existing approaches such as speech therapy and applied </w:t>
      </w:r>
      <w:r w:rsidR="00C15CE8" w:rsidRPr="002E193B">
        <w:rPr>
          <w:rFonts w:ascii="Arial" w:hAnsi="Arial" w:cs="Arial"/>
        </w:rPr>
        <w:t>behaviour</w:t>
      </w:r>
      <w:r w:rsidRPr="002E193B">
        <w:rPr>
          <w:rFonts w:ascii="Arial" w:hAnsi="Arial" w:cs="Arial"/>
        </w:rPr>
        <w:t xml:space="preserve"> analysis (ABA). Through these combined efforts, autism diagnostics and interventions can better meet the needs of diverse populations while fostering meaningful developmental outcomes.</w:t>
      </w:r>
      <w:bookmarkEnd w:id="3"/>
    </w:p>
    <w:p w14:paraId="759E4254" w14:textId="77777777" w:rsidR="00622DE1" w:rsidRPr="002E193B" w:rsidRDefault="00622DE1" w:rsidP="002E193B">
      <w:pPr>
        <w:rPr>
          <w:rFonts w:ascii="Arial" w:hAnsi="Arial" w:cs="Arial"/>
        </w:rPr>
      </w:pPr>
    </w:p>
    <w:p w14:paraId="1C03562E" w14:textId="22789322" w:rsidR="008277DD" w:rsidRPr="00891468" w:rsidRDefault="008277DD" w:rsidP="008277DD">
      <w:pPr>
        <w:pStyle w:val="NormalWeb"/>
        <w:rPr>
          <w:rFonts w:ascii="Arial" w:hAnsi="Arial" w:cs="Arial"/>
          <w:sz w:val="22"/>
          <w:szCs w:val="22"/>
          <w:u w:val="single"/>
        </w:rPr>
      </w:pPr>
      <w:r w:rsidRPr="00891468">
        <w:rPr>
          <w:rStyle w:val="Strong"/>
          <w:rFonts w:ascii="Arial" w:hAnsi="Arial" w:cs="Arial"/>
          <w:sz w:val="22"/>
          <w:szCs w:val="22"/>
          <w:u w:val="single"/>
        </w:rPr>
        <w:t>Reference</w:t>
      </w:r>
      <w:r w:rsidR="00622DE1" w:rsidRPr="00891468">
        <w:rPr>
          <w:rStyle w:val="Strong"/>
          <w:rFonts w:ascii="Arial" w:hAnsi="Arial" w:cs="Arial"/>
          <w:sz w:val="22"/>
          <w:szCs w:val="22"/>
          <w:u w:val="single"/>
        </w:rPr>
        <w:t xml:space="preserve"> List</w:t>
      </w:r>
    </w:p>
    <w:p w14:paraId="41B99960" w14:textId="77777777" w:rsidR="00C15CE8" w:rsidRPr="00C15CE8" w:rsidRDefault="00C15CE8" w:rsidP="00C15CE8">
      <w:pPr>
        <w:rPr>
          <w:rFonts w:ascii="Arial" w:hAnsi="Arial" w:cs="Arial"/>
        </w:rPr>
      </w:pPr>
      <w:bookmarkStart w:id="4" w:name="_Hlk188128784"/>
      <w:r w:rsidRPr="00C15CE8">
        <w:rPr>
          <w:rFonts w:ascii="Arial" w:hAnsi="Arial" w:cs="Arial"/>
        </w:rPr>
        <w:t>American Psychiatric Association. (2013) Diagnostic and Statistical Manual of Mental Disorders (5th ed.). Arlington, VA: American Psychiatric Publishing.</w:t>
      </w:r>
    </w:p>
    <w:p w14:paraId="083DD9E3" w14:textId="77777777" w:rsidR="00C15CE8" w:rsidRPr="00C15CE8" w:rsidRDefault="00C15CE8" w:rsidP="00C15CE8">
      <w:pPr>
        <w:rPr>
          <w:rFonts w:ascii="Arial" w:hAnsi="Arial" w:cs="Arial"/>
        </w:rPr>
      </w:pPr>
      <w:r w:rsidRPr="00C15CE8">
        <w:rPr>
          <w:rFonts w:ascii="Arial" w:hAnsi="Arial" w:cs="Arial"/>
        </w:rPr>
        <w:t>Anderson, A., &amp; LeGoff, D. B. (2017) LEGO-based therapy: How to build social competence through LEGO-based clubs for children with autism and related conditions. Jessica Kingsley Publishers.</w:t>
      </w:r>
    </w:p>
    <w:p w14:paraId="47DC7D0E" w14:textId="77777777" w:rsidR="00C15CE8" w:rsidRPr="00C15CE8" w:rsidRDefault="00C15CE8" w:rsidP="00C15CE8">
      <w:pPr>
        <w:rPr>
          <w:rFonts w:ascii="Arial" w:hAnsi="Arial" w:cs="Arial"/>
        </w:rPr>
      </w:pPr>
      <w:r w:rsidRPr="00C15CE8">
        <w:rPr>
          <w:rFonts w:ascii="Arial" w:hAnsi="Arial" w:cs="Arial"/>
        </w:rPr>
        <w:t xml:space="preserve">Anderson, A., LeGoff, D. B., &amp; Sherman, J. L. (2018) Enhancing social competence through LEGO therapy. Autism Research and Treatment. </w:t>
      </w:r>
    </w:p>
    <w:p w14:paraId="70B666A3" w14:textId="77777777" w:rsidR="00C15CE8" w:rsidRPr="00C15CE8" w:rsidRDefault="00C15CE8" w:rsidP="00C15CE8">
      <w:pPr>
        <w:rPr>
          <w:rFonts w:ascii="Arial" w:hAnsi="Arial" w:cs="Arial"/>
        </w:rPr>
      </w:pPr>
      <w:r w:rsidRPr="00C15CE8">
        <w:rPr>
          <w:rFonts w:ascii="Arial" w:hAnsi="Arial" w:cs="Arial"/>
        </w:rPr>
        <w:t>Baranek, G. T., (2002) Efficacy of sensory and motor interventions for children with autism. Journal of Autism and Developmental Disorders, 32(5), pp. 397–422.</w:t>
      </w:r>
    </w:p>
    <w:p w14:paraId="208C7247" w14:textId="77777777" w:rsidR="00C15CE8" w:rsidRPr="00C15CE8" w:rsidRDefault="00C15CE8" w:rsidP="00C15CE8">
      <w:pPr>
        <w:rPr>
          <w:rFonts w:ascii="Arial" w:hAnsi="Arial" w:cs="Arial"/>
        </w:rPr>
      </w:pPr>
      <w:r w:rsidRPr="00C15CE8">
        <w:rPr>
          <w:rFonts w:ascii="Arial" w:hAnsi="Arial" w:cs="Arial"/>
        </w:rPr>
        <w:t>Buescher, A. V. S., Cidav, Z., Knapp, M. &amp; Mandell, D. S. (2014) Costs of autism spectrum disorders in the United Kingdom and the United States. JAMA Pediatrics, 168(8), pp. 721–728.</w:t>
      </w:r>
    </w:p>
    <w:p w14:paraId="4708D965" w14:textId="77777777" w:rsidR="00C15CE8" w:rsidRPr="00C15CE8" w:rsidRDefault="00C15CE8" w:rsidP="00C15CE8">
      <w:pPr>
        <w:rPr>
          <w:rFonts w:ascii="Arial" w:hAnsi="Arial" w:cs="Arial"/>
        </w:rPr>
      </w:pPr>
      <w:r w:rsidRPr="00C15CE8">
        <w:rPr>
          <w:rFonts w:ascii="Arial" w:hAnsi="Arial" w:cs="Arial"/>
        </w:rPr>
        <w:t>Daniels, A. M., &amp; Mandell, D. S. (2014) Explaining differences in age at autism spectrum disorder diagnosis: A critical review. Autism.</w:t>
      </w:r>
    </w:p>
    <w:p w14:paraId="3988DC19" w14:textId="77777777" w:rsidR="00C15CE8" w:rsidRPr="00C15CE8" w:rsidRDefault="00C15CE8" w:rsidP="00C15CE8">
      <w:pPr>
        <w:rPr>
          <w:rFonts w:ascii="Arial" w:hAnsi="Arial" w:cs="Arial"/>
        </w:rPr>
      </w:pPr>
      <w:r w:rsidRPr="00C15CE8">
        <w:rPr>
          <w:rFonts w:ascii="Arial" w:hAnsi="Arial" w:cs="Arial"/>
        </w:rPr>
        <w:t xml:space="preserve">Durkin, M. S., Maenner, M. J., Meaney, F. J., Levy, S. E., DiGuiseppi, C., Nicholas, J. S., ... &amp; Schieve, L. A. (2010) Socioeconomic inequality in the prevalence of autism spectrum disorder: Evidence from a US cross-sectional study. </w:t>
      </w:r>
    </w:p>
    <w:p w14:paraId="52706DD8" w14:textId="77777777" w:rsidR="00C15CE8" w:rsidRPr="00C15CE8" w:rsidRDefault="00C15CE8" w:rsidP="00C15CE8">
      <w:pPr>
        <w:rPr>
          <w:rFonts w:ascii="Arial" w:hAnsi="Arial" w:cs="Arial"/>
        </w:rPr>
      </w:pPr>
      <w:r w:rsidRPr="00C15CE8">
        <w:rPr>
          <w:rFonts w:ascii="Arial" w:hAnsi="Arial" w:cs="Arial"/>
        </w:rPr>
        <w:t xml:space="preserve">Geschwind, D. H., &amp; State, M. W. (2015) Gene hunting in autism spectrum disorder: On the path to precision medicine. The Lancet Neurology. </w:t>
      </w:r>
    </w:p>
    <w:p w14:paraId="3E32CB3D" w14:textId="77777777" w:rsidR="00C15CE8" w:rsidRPr="00C15CE8" w:rsidRDefault="00C15CE8" w:rsidP="00C15CE8">
      <w:pPr>
        <w:rPr>
          <w:rFonts w:ascii="Arial" w:hAnsi="Arial" w:cs="Arial"/>
        </w:rPr>
      </w:pPr>
      <w:r w:rsidRPr="00C15CE8">
        <w:rPr>
          <w:rFonts w:ascii="Arial" w:hAnsi="Arial" w:cs="Arial"/>
        </w:rPr>
        <w:t>Gray, D. E. (2002) Ten years on: A longitudinal study of families of children with autism. Journal of Intellectual and Developmental Disability, 27(3), pp. 215–222.</w:t>
      </w:r>
    </w:p>
    <w:p w14:paraId="3DABBFD9" w14:textId="77777777" w:rsidR="00C15CE8" w:rsidRPr="00C15CE8" w:rsidRDefault="00C15CE8" w:rsidP="00C15CE8">
      <w:pPr>
        <w:rPr>
          <w:rFonts w:ascii="Arial" w:hAnsi="Arial" w:cs="Arial"/>
        </w:rPr>
      </w:pPr>
      <w:r w:rsidRPr="00C15CE8">
        <w:rPr>
          <w:rFonts w:ascii="Arial" w:hAnsi="Arial" w:cs="Arial"/>
        </w:rPr>
        <w:t>Hendricks, D. R. (2010) Employment and adults with autism spectrum disorders: Challenges and strategies for success. Journal of Vocational Rehabilitation, 32(2), pp. 125–134.</w:t>
      </w:r>
    </w:p>
    <w:p w14:paraId="00EBB5C3" w14:textId="77777777" w:rsidR="00C15CE8" w:rsidRPr="00C15CE8" w:rsidRDefault="00C15CE8" w:rsidP="00C15CE8">
      <w:pPr>
        <w:rPr>
          <w:rFonts w:ascii="Arial" w:hAnsi="Arial" w:cs="Arial"/>
        </w:rPr>
      </w:pPr>
      <w:r w:rsidRPr="00C15CE8">
        <w:rPr>
          <w:rFonts w:ascii="Arial" w:hAnsi="Arial" w:cs="Arial"/>
        </w:rPr>
        <w:t>Hyman, S. L., Levy, S. E., &amp; Myers, S. M. (2020) Identification, evaluation, and management of children with autism spectrum disorder. Pediatrics, 145(1).</w:t>
      </w:r>
    </w:p>
    <w:p w14:paraId="6DA8A9B7" w14:textId="77777777" w:rsidR="00C15CE8" w:rsidRPr="00C15CE8" w:rsidRDefault="00C15CE8" w:rsidP="00C15CE8">
      <w:pPr>
        <w:rPr>
          <w:rFonts w:ascii="Arial" w:hAnsi="Arial" w:cs="Arial"/>
        </w:rPr>
      </w:pPr>
      <w:r w:rsidRPr="00C15CE8">
        <w:rPr>
          <w:rFonts w:ascii="Arial" w:hAnsi="Arial" w:cs="Arial"/>
        </w:rPr>
        <w:t xml:space="preserve">Lai, M. C., Lombardo, M. V., &amp; Baron-Cohen, S. (2020) Autism. The Lancet. </w:t>
      </w:r>
    </w:p>
    <w:p w14:paraId="7A83D44E" w14:textId="77777777" w:rsidR="00C15CE8" w:rsidRPr="00C15CE8" w:rsidRDefault="00C15CE8" w:rsidP="00C15CE8">
      <w:pPr>
        <w:rPr>
          <w:rFonts w:ascii="Arial" w:hAnsi="Arial" w:cs="Arial"/>
        </w:rPr>
      </w:pPr>
      <w:r w:rsidRPr="00C15CE8">
        <w:rPr>
          <w:rFonts w:ascii="Arial" w:hAnsi="Arial" w:cs="Arial"/>
        </w:rPr>
        <w:lastRenderedPageBreak/>
        <w:t>LeGoff, D. B. &amp; Sherman, M. (2006) Long-term outcome of social skills intervention based on interactive LEGO® play. Autism, 10(4), pp. 317-329.</w:t>
      </w:r>
    </w:p>
    <w:p w14:paraId="2E749F43" w14:textId="77777777" w:rsidR="00C15CE8" w:rsidRPr="00C15CE8" w:rsidRDefault="00C15CE8" w:rsidP="00C15CE8">
      <w:pPr>
        <w:rPr>
          <w:rFonts w:ascii="Arial" w:hAnsi="Arial" w:cs="Arial"/>
        </w:rPr>
      </w:pPr>
      <w:r w:rsidRPr="00C15CE8">
        <w:rPr>
          <w:rFonts w:ascii="Arial" w:hAnsi="Arial" w:cs="Arial"/>
        </w:rPr>
        <w:t>LeGoff, D. B. (2004) Use of LEGO® as a therapeutic medium for improving social competence. Journal of Autism and Developmental Disorders, 34(5), pp. 557-571.</w:t>
      </w:r>
    </w:p>
    <w:p w14:paraId="4B0E889C" w14:textId="77777777" w:rsidR="00C15CE8" w:rsidRPr="00C15CE8" w:rsidRDefault="00C15CE8" w:rsidP="00C15CE8">
      <w:pPr>
        <w:rPr>
          <w:rFonts w:ascii="Arial" w:hAnsi="Arial" w:cs="Arial"/>
        </w:rPr>
      </w:pPr>
      <w:r w:rsidRPr="00C15CE8">
        <w:rPr>
          <w:rFonts w:ascii="Arial" w:hAnsi="Arial" w:cs="Arial"/>
        </w:rPr>
        <w:t>LeGoff, D. B., &amp; Sherman, M. (2006) Long-term outcome of social skills intervention based on interactive LEGO play. Autism, 10(4), 317-329.</w:t>
      </w:r>
    </w:p>
    <w:p w14:paraId="079B9627" w14:textId="77777777" w:rsidR="00C15CE8" w:rsidRPr="00C15CE8" w:rsidRDefault="00C15CE8" w:rsidP="00C15CE8">
      <w:pPr>
        <w:rPr>
          <w:rFonts w:ascii="Arial" w:hAnsi="Arial" w:cs="Arial"/>
        </w:rPr>
      </w:pPr>
      <w:r w:rsidRPr="00C15CE8">
        <w:rPr>
          <w:rFonts w:ascii="Arial" w:hAnsi="Arial" w:cs="Arial"/>
        </w:rPr>
        <w:t>Loomes, R., Hull, L., &amp; Mandy, W. P. (2017) What is the male-to-female ratio in autism spectrum disorder? A systematic review and meta-analysis. Journal of the American Academy of Child &amp; Adolescent Psychiatry, 56(6), 466-474.</w:t>
      </w:r>
    </w:p>
    <w:p w14:paraId="76DC0299" w14:textId="77777777" w:rsidR="00C15CE8" w:rsidRPr="00C15CE8" w:rsidRDefault="00C15CE8" w:rsidP="00C15CE8">
      <w:pPr>
        <w:rPr>
          <w:rFonts w:ascii="Arial" w:hAnsi="Arial" w:cs="Arial"/>
        </w:rPr>
      </w:pPr>
      <w:r w:rsidRPr="00C15CE8">
        <w:rPr>
          <w:rFonts w:ascii="Arial" w:hAnsi="Arial" w:cs="Arial"/>
        </w:rPr>
        <w:t>Lord, C., Rutter, M., DiLavore, P. C., Risi, S., Gotham, K., &amp; Bishop, S. L. (2012) Autism Diagnostic Observation Schedule: ADOS-2. Western Psychological Services.</w:t>
      </w:r>
    </w:p>
    <w:p w14:paraId="715C9CC4" w14:textId="77777777" w:rsidR="00C15CE8" w:rsidRPr="00C15CE8" w:rsidRDefault="00C15CE8" w:rsidP="00C15CE8">
      <w:pPr>
        <w:rPr>
          <w:rFonts w:ascii="Arial" w:hAnsi="Arial" w:cs="Arial"/>
        </w:rPr>
      </w:pPr>
      <w:r w:rsidRPr="00C15CE8">
        <w:rPr>
          <w:rFonts w:ascii="Arial" w:hAnsi="Arial" w:cs="Arial"/>
        </w:rPr>
        <w:t>Loth, E., Charman, T., Mason, L., &amp; Tillmann, J. (2016) The quest for biomarkers as tools to support diagnosis and stratification in autism spectrum disorder: A systematic review of recent evidence. Developmental Medicine &amp; Child Neurology, 58(10), 915-926.</w:t>
      </w:r>
    </w:p>
    <w:p w14:paraId="08F70EB5" w14:textId="77777777" w:rsidR="00C15CE8" w:rsidRPr="00C15CE8" w:rsidRDefault="00C15CE8" w:rsidP="00C15CE8">
      <w:pPr>
        <w:rPr>
          <w:rFonts w:ascii="Arial" w:hAnsi="Arial" w:cs="Arial"/>
        </w:rPr>
      </w:pPr>
      <w:r w:rsidRPr="00C15CE8">
        <w:rPr>
          <w:rFonts w:ascii="Arial" w:hAnsi="Arial" w:cs="Arial"/>
        </w:rPr>
        <w:t>Nicolaidis, C., Kripke, C. C. &amp; Raymaker, D. (2014) Primary care for adults on the autism spectrum. Medical Clinics of North America, 98(5), pp. 1169–1191.</w:t>
      </w:r>
    </w:p>
    <w:p w14:paraId="08FBE0D7" w14:textId="77777777" w:rsidR="00C15CE8" w:rsidRPr="00C15CE8" w:rsidRDefault="00C15CE8" w:rsidP="00C15CE8">
      <w:pPr>
        <w:rPr>
          <w:rFonts w:ascii="Arial" w:hAnsi="Arial" w:cs="Arial"/>
        </w:rPr>
      </w:pPr>
      <w:r w:rsidRPr="00C15CE8">
        <w:rPr>
          <w:rFonts w:ascii="Arial" w:hAnsi="Arial" w:cs="Arial"/>
        </w:rPr>
        <w:t>Owens, G., Granader, Y., Humphrey, A. &amp; Baron-Cohen, S. (2008) LEGO® Therapy and the Social Use of Language Programme: An evaluation of two social skills interventions for children with high functioning autism and Asperger Syndrome. Journal of Autism and Developmental Disorders, 38(10), pp. 1944-1957.</w:t>
      </w:r>
    </w:p>
    <w:bookmarkEnd w:id="4"/>
    <w:p w14:paraId="41ED5C97" w14:textId="0D37DCDD" w:rsidR="00C15CE8" w:rsidRPr="00C15CE8" w:rsidRDefault="00C15CE8" w:rsidP="00C15CE8">
      <w:pPr>
        <w:rPr>
          <w:rFonts w:ascii="Arial" w:hAnsi="Arial" w:cs="Arial"/>
        </w:rPr>
      </w:pPr>
      <w:r w:rsidRPr="00C15CE8">
        <w:rPr>
          <w:rFonts w:ascii="Arial" w:hAnsi="Arial" w:cs="Arial"/>
        </w:rPr>
        <w:t>South, M., Ozonoff, S. &amp; McMahon, W. M. (2005) Repetitive behaviour profiles in Asperger syndrome and high-functioning autism. Journal of Autism and Developmental Disorders, 35(2), pp. 145–158.</w:t>
      </w:r>
    </w:p>
    <w:p w14:paraId="4A05E772" w14:textId="77777777" w:rsidR="00C15CE8" w:rsidRPr="00C15CE8" w:rsidRDefault="00C15CE8" w:rsidP="00C15CE8">
      <w:pPr>
        <w:rPr>
          <w:rFonts w:ascii="Arial" w:hAnsi="Arial" w:cs="Arial"/>
        </w:rPr>
      </w:pPr>
      <w:r w:rsidRPr="00C15CE8">
        <w:rPr>
          <w:rFonts w:ascii="Arial" w:hAnsi="Arial" w:cs="Arial"/>
        </w:rPr>
        <w:t>Tager-Flusberg, H., Paul, R. &amp; Lord, C. (2005) Language and communication in autism. In: F. Volkmar, R. Paul, A. Klin &amp; D. Cohen, eds. Handbook of Autism and Pervasive Developmental Disorders. 3rd ed. Hoboken, NJ: Wiley, pp. 335–364.</w:t>
      </w:r>
    </w:p>
    <w:p w14:paraId="5F8CCB0B" w14:textId="77777777" w:rsidR="00C15CE8" w:rsidRPr="00C15CE8" w:rsidRDefault="00C15CE8" w:rsidP="00C15CE8">
      <w:pPr>
        <w:rPr>
          <w:rFonts w:ascii="Arial" w:hAnsi="Arial" w:cs="Arial"/>
        </w:rPr>
      </w:pPr>
      <w:r w:rsidRPr="00C15CE8">
        <w:rPr>
          <w:rFonts w:ascii="Arial" w:hAnsi="Arial" w:cs="Arial"/>
        </w:rPr>
        <w:t>Wetherby, A. M., Guthrie, W., Woods, J., Schatschneider, C., Holland, R. D., Morgan, L., &amp; Lord, C. (2017) Parent-implemented social intervention for toddlers with autism: An RCT.</w:t>
      </w:r>
    </w:p>
    <w:p w14:paraId="37563B8A" w14:textId="77777777" w:rsidR="00C15CE8" w:rsidRPr="00C15CE8" w:rsidRDefault="00C15CE8" w:rsidP="00C15CE8">
      <w:pPr>
        <w:rPr>
          <w:rFonts w:ascii="Arial" w:hAnsi="Arial" w:cs="Arial"/>
        </w:rPr>
      </w:pPr>
      <w:r w:rsidRPr="00C15CE8">
        <w:rPr>
          <w:rFonts w:ascii="Arial" w:hAnsi="Arial" w:cs="Arial"/>
        </w:rPr>
        <w:t xml:space="preserve">Zwaigenbaum, L., Bauman, M. L., Choueiri, R., Kasari, C., Carter, A., Stone, W. L., ... &amp; Wetherby, A. (2015) Early intervention for children with autism spectrum disorder under 3 years of age: Recommendations for practice and research. </w:t>
      </w:r>
    </w:p>
    <w:sectPr w:rsidR="00C15CE8" w:rsidRPr="00C15CE8">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19401" w14:textId="77777777" w:rsidR="002A6F61" w:rsidRDefault="002A6F61" w:rsidP="00D416F6">
      <w:pPr>
        <w:spacing w:after="0" w:line="240" w:lineRule="auto"/>
      </w:pPr>
      <w:r>
        <w:separator/>
      </w:r>
    </w:p>
  </w:endnote>
  <w:endnote w:type="continuationSeparator" w:id="0">
    <w:p w14:paraId="09CE3768" w14:textId="77777777" w:rsidR="002A6F61" w:rsidRDefault="002A6F61" w:rsidP="00D416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60243" w14:textId="77777777" w:rsidR="002A6F61" w:rsidRDefault="002A6F61" w:rsidP="00D416F6">
      <w:pPr>
        <w:spacing w:after="0" w:line="240" w:lineRule="auto"/>
      </w:pPr>
      <w:r>
        <w:separator/>
      </w:r>
    </w:p>
  </w:footnote>
  <w:footnote w:type="continuationSeparator" w:id="0">
    <w:p w14:paraId="348EB9DF" w14:textId="77777777" w:rsidR="002A6F61" w:rsidRDefault="002A6F61" w:rsidP="00D416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2708B9" w14:textId="6413ACD4" w:rsidR="00D416F6" w:rsidRDefault="00D416F6">
    <w:pPr>
      <w:pStyle w:val="Header"/>
    </w:pPr>
    <w:bookmarkStart w:id="5" w:name="_Hlk188131506"/>
    <w:bookmarkStart w:id="6" w:name="_Hlk188131507"/>
    <w:bookmarkStart w:id="7" w:name="_Hlk188131509"/>
    <w:bookmarkStart w:id="8" w:name="_Hlk188131510"/>
    <w:bookmarkStart w:id="9" w:name="_Hlk188131515"/>
    <w:bookmarkStart w:id="10" w:name="_Hlk188131516"/>
    <w:bookmarkStart w:id="11" w:name="_Hlk188131556"/>
    <w:bookmarkStart w:id="12" w:name="_Hlk188131557"/>
    <w:r>
      <w:t>Erin Lawrence                                                      2216689                                                                    EYEY6006</w:t>
    </w:r>
    <w:bookmarkEnd w:id="5"/>
    <w:bookmarkEnd w:id="6"/>
    <w:bookmarkEnd w:id="7"/>
    <w:bookmarkEnd w:id="8"/>
    <w:bookmarkEnd w:id="9"/>
    <w:bookmarkEnd w:id="10"/>
    <w:bookmarkEnd w:id="11"/>
    <w:bookmarkEnd w:id="12"/>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A404A"/>
    <w:multiLevelType w:val="multilevel"/>
    <w:tmpl w:val="16704B3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194819EE"/>
    <w:multiLevelType w:val="hybridMultilevel"/>
    <w:tmpl w:val="EE143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E62EA"/>
    <w:multiLevelType w:val="hybridMultilevel"/>
    <w:tmpl w:val="EA16D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6A2910"/>
    <w:multiLevelType w:val="multilevel"/>
    <w:tmpl w:val="2E2E1B5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583EE6"/>
    <w:multiLevelType w:val="hybridMultilevel"/>
    <w:tmpl w:val="75EC5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6E0E61"/>
    <w:multiLevelType w:val="hybridMultilevel"/>
    <w:tmpl w:val="913C3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5C68F9"/>
    <w:multiLevelType w:val="multilevel"/>
    <w:tmpl w:val="ADE0E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D172C1"/>
    <w:multiLevelType w:val="hybridMultilevel"/>
    <w:tmpl w:val="71CAE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59753D"/>
    <w:multiLevelType w:val="hybridMultilevel"/>
    <w:tmpl w:val="CAD00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842958"/>
    <w:multiLevelType w:val="multilevel"/>
    <w:tmpl w:val="B0E6FE3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BF3C02"/>
    <w:multiLevelType w:val="multilevel"/>
    <w:tmpl w:val="9EC6AC2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3500756"/>
    <w:multiLevelType w:val="multilevel"/>
    <w:tmpl w:val="3AFA027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785CC1"/>
    <w:multiLevelType w:val="hybridMultilevel"/>
    <w:tmpl w:val="39B65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EC06AA"/>
    <w:multiLevelType w:val="multilevel"/>
    <w:tmpl w:val="C86A301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82192970">
    <w:abstractNumId w:val="13"/>
  </w:num>
  <w:num w:numId="2" w16cid:durableId="618923939">
    <w:abstractNumId w:val="9"/>
  </w:num>
  <w:num w:numId="3" w16cid:durableId="986739280">
    <w:abstractNumId w:val="5"/>
  </w:num>
  <w:num w:numId="4" w16cid:durableId="116412488">
    <w:abstractNumId w:val="1"/>
  </w:num>
  <w:num w:numId="5" w16cid:durableId="320233581">
    <w:abstractNumId w:val="3"/>
  </w:num>
  <w:num w:numId="6" w16cid:durableId="2062898670">
    <w:abstractNumId w:val="10"/>
  </w:num>
  <w:num w:numId="7" w16cid:durableId="187305231">
    <w:abstractNumId w:val="4"/>
  </w:num>
  <w:num w:numId="8" w16cid:durableId="1176117255">
    <w:abstractNumId w:val="8"/>
  </w:num>
  <w:num w:numId="9" w16cid:durableId="378481848">
    <w:abstractNumId w:val="6"/>
  </w:num>
  <w:num w:numId="10" w16cid:durableId="1383945039">
    <w:abstractNumId w:val="11"/>
  </w:num>
  <w:num w:numId="11" w16cid:durableId="1738818028">
    <w:abstractNumId w:val="0"/>
  </w:num>
  <w:num w:numId="12" w16cid:durableId="857550700">
    <w:abstractNumId w:val="12"/>
  </w:num>
  <w:num w:numId="13" w16cid:durableId="332534432">
    <w:abstractNumId w:val="2"/>
  </w:num>
  <w:num w:numId="14" w16cid:durableId="88945620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C04"/>
    <w:rsid w:val="0000695F"/>
    <w:rsid w:val="00061127"/>
    <w:rsid w:val="00096F84"/>
    <w:rsid w:val="000A42F9"/>
    <w:rsid w:val="000C1575"/>
    <w:rsid w:val="000E5C6A"/>
    <w:rsid w:val="001C569F"/>
    <w:rsid w:val="00206BFE"/>
    <w:rsid w:val="00234C3E"/>
    <w:rsid w:val="00235B9D"/>
    <w:rsid w:val="00255522"/>
    <w:rsid w:val="002A6F61"/>
    <w:rsid w:val="002E193B"/>
    <w:rsid w:val="002F5AD1"/>
    <w:rsid w:val="00302B39"/>
    <w:rsid w:val="00303EF4"/>
    <w:rsid w:val="00311EE2"/>
    <w:rsid w:val="00313E96"/>
    <w:rsid w:val="00361014"/>
    <w:rsid w:val="00381D83"/>
    <w:rsid w:val="003F76A4"/>
    <w:rsid w:val="00485018"/>
    <w:rsid w:val="004A0972"/>
    <w:rsid w:val="004A1ABA"/>
    <w:rsid w:val="00532DFE"/>
    <w:rsid w:val="0054034D"/>
    <w:rsid w:val="00555F00"/>
    <w:rsid w:val="0059339C"/>
    <w:rsid w:val="005F7AED"/>
    <w:rsid w:val="006135F3"/>
    <w:rsid w:val="00622DE1"/>
    <w:rsid w:val="00687511"/>
    <w:rsid w:val="0068781D"/>
    <w:rsid w:val="006C2377"/>
    <w:rsid w:val="006E3B5B"/>
    <w:rsid w:val="006E3BC5"/>
    <w:rsid w:val="006E44C8"/>
    <w:rsid w:val="006F58D0"/>
    <w:rsid w:val="007263D6"/>
    <w:rsid w:val="007505DC"/>
    <w:rsid w:val="00826DE1"/>
    <w:rsid w:val="008277DD"/>
    <w:rsid w:val="008319A0"/>
    <w:rsid w:val="00891468"/>
    <w:rsid w:val="0089224D"/>
    <w:rsid w:val="009127CB"/>
    <w:rsid w:val="00942F93"/>
    <w:rsid w:val="00986EA1"/>
    <w:rsid w:val="009C6FB3"/>
    <w:rsid w:val="00AC3351"/>
    <w:rsid w:val="00C000EC"/>
    <w:rsid w:val="00C15CE8"/>
    <w:rsid w:val="00C41C13"/>
    <w:rsid w:val="00CA2C04"/>
    <w:rsid w:val="00CB190F"/>
    <w:rsid w:val="00CF2004"/>
    <w:rsid w:val="00D03457"/>
    <w:rsid w:val="00D416F6"/>
    <w:rsid w:val="00E60D21"/>
    <w:rsid w:val="00F0281A"/>
    <w:rsid w:val="00F10217"/>
    <w:rsid w:val="00F2384D"/>
    <w:rsid w:val="00F30A5F"/>
    <w:rsid w:val="00F85291"/>
    <w:rsid w:val="00FF67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888214"/>
  <w15:chartTrackingRefBased/>
  <w15:docId w15:val="{FCC5B088-83FA-428C-84F1-FE16C7B6B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C04"/>
  </w:style>
  <w:style w:type="paragraph" w:styleId="Heading3">
    <w:name w:val="heading 3"/>
    <w:basedOn w:val="Normal"/>
    <w:link w:val="Heading3Char"/>
    <w:uiPriority w:val="9"/>
    <w:qFormat/>
    <w:rsid w:val="00234C3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34C3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234C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4C3E"/>
    <w:rPr>
      <w:b/>
      <w:bCs/>
    </w:rPr>
  </w:style>
  <w:style w:type="character" w:styleId="Emphasis">
    <w:name w:val="Emphasis"/>
    <w:basedOn w:val="DefaultParagraphFont"/>
    <w:uiPriority w:val="20"/>
    <w:qFormat/>
    <w:rsid w:val="00234C3E"/>
    <w:rPr>
      <w:i/>
      <w:iCs/>
    </w:rPr>
  </w:style>
  <w:style w:type="paragraph" w:styleId="ListParagraph">
    <w:name w:val="List Paragraph"/>
    <w:basedOn w:val="Normal"/>
    <w:uiPriority w:val="34"/>
    <w:qFormat/>
    <w:rsid w:val="0089224D"/>
    <w:pPr>
      <w:ind w:left="720"/>
      <w:contextualSpacing/>
    </w:pPr>
  </w:style>
  <w:style w:type="character" w:customStyle="1" w:styleId="overflow-hidden">
    <w:name w:val="overflow-hidden"/>
    <w:basedOn w:val="DefaultParagraphFont"/>
    <w:rsid w:val="00D03457"/>
  </w:style>
  <w:style w:type="paragraph" w:styleId="z-TopofForm">
    <w:name w:val="HTML Top of Form"/>
    <w:basedOn w:val="Normal"/>
    <w:next w:val="Normal"/>
    <w:link w:val="z-TopofFormChar"/>
    <w:hidden/>
    <w:uiPriority w:val="99"/>
    <w:semiHidden/>
    <w:unhideWhenUsed/>
    <w:rsid w:val="00D0345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03457"/>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D03457"/>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D03457"/>
    <w:rPr>
      <w:rFonts w:ascii="Arial" w:eastAsia="Times New Roman" w:hAnsi="Arial" w:cs="Arial"/>
      <w:vanish/>
      <w:sz w:val="16"/>
      <w:szCs w:val="16"/>
      <w:lang w:eastAsia="en-GB"/>
    </w:rPr>
  </w:style>
  <w:style w:type="paragraph" w:styleId="Header">
    <w:name w:val="header"/>
    <w:basedOn w:val="Normal"/>
    <w:link w:val="HeaderChar"/>
    <w:uiPriority w:val="99"/>
    <w:unhideWhenUsed/>
    <w:rsid w:val="00D416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6F6"/>
  </w:style>
  <w:style w:type="paragraph" w:styleId="Footer">
    <w:name w:val="footer"/>
    <w:basedOn w:val="Normal"/>
    <w:link w:val="FooterChar"/>
    <w:uiPriority w:val="99"/>
    <w:unhideWhenUsed/>
    <w:rsid w:val="00D416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6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5013">
      <w:bodyDiv w:val="1"/>
      <w:marLeft w:val="0"/>
      <w:marRight w:val="0"/>
      <w:marTop w:val="0"/>
      <w:marBottom w:val="0"/>
      <w:divBdr>
        <w:top w:val="none" w:sz="0" w:space="0" w:color="auto"/>
        <w:left w:val="none" w:sz="0" w:space="0" w:color="auto"/>
        <w:bottom w:val="none" w:sz="0" w:space="0" w:color="auto"/>
        <w:right w:val="none" w:sz="0" w:space="0" w:color="auto"/>
      </w:divBdr>
    </w:div>
    <w:div w:id="119806374">
      <w:bodyDiv w:val="1"/>
      <w:marLeft w:val="0"/>
      <w:marRight w:val="0"/>
      <w:marTop w:val="0"/>
      <w:marBottom w:val="0"/>
      <w:divBdr>
        <w:top w:val="none" w:sz="0" w:space="0" w:color="auto"/>
        <w:left w:val="none" w:sz="0" w:space="0" w:color="auto"/>
        <w:bottom w:val="none" w:sz="0" w:space="0" w:color="auto"/>
        <w:right w:val="none" w:sz="0" w:space="0" w:color="auto"/>
      </w:divBdr>
    </w:div>
    <w:div w:id="154492307">
      <w:bodyDiv w:val="1"/>
      <w:marLeft w:val="0"/>
      <w:marRight w:val="0"/>
      <w:marTop w:val="0"/>
      <w:marBottom w:val="0"/>
      <w:divBdr>
        <w:top w:val="none" w:sz="0" w:space="0" w:color="auto"/>
        <w:left w:val="none" w:sz="0" w:space="0" w:color="auto"/>
        <w:bottom w:val="none" w:sz="0" w:space="0" w:color="auto"/>
        <w:right w:val="none" w:sz="0" w:space="0" w:color="auto"/>
      </w:divBdr>
    </w:div>
    <w:div w:id="218051281">
      <w:bodyDiv w:val="1"/>
      <w:marLeft w:val="0"/>
      <w:marRight w:val="0"/>
      <w:marTop w:val="0"/>
      <w:marBottom w:val="0"/>
      <w:divBdr>
        <w:top w:val="none" w:sz="0" w:space="0" w:color="auto"/>
        <w:left w:val="none" w:sz="0" w:space="0" w:color="auto"/>
        <w:bottom w:val="none" w:sz="0" w:space="0" w:color="auto"/>
        <w:right w:val="none" w:sz="0" w:space="0" w:color="auto"/>
      </w:divBdr>
      <w:divsChild>
        <w:div w:id="1595556803">
          <w:marLeft w:val="0"/>
          <w:marRight w:val="0"/>
          <w:marTop w:val="0"/>
          <w:marBottom w:val="0"/>
          <w:divBdr>
            <w:top w:val="none" w:sz="0" w:space="0" w:color="auto"/>
            <w:left w:val="none" w:sz="0" w:space="0" w:color="auto"/>
            <w:bottom w:val="none" w:sz="0" w:space="0" w:color="auto"/>
            <w:right w:val="none" w:sz="0" w:space="0" w:color="auto"/>
          </w:divBdr>
          <w:divsChild>
            <w:div w:id="1994529770">
              <w:marLeft w:val="0"/>
              <w:marRight w:val="0"/>
              <w:marTop w:val="0"/>
              <w:marBottom w:val="0"/>
              <w:divBdr>
                <w:top w:val="none" w:sz="0" w:space="0" w:color="auto"/>
                <w:left w:val="none" w:sz="0" w:space="0" w:color="auto"/>
                <w:bottom w:val="none" w:sz="0" w:space="0" w:color="auto"/>
                <w:right w:val="none" w:sz="0" w:space="0" w:color="auto"/>
              </w:divBdr>
              <w:divsChild>
                <w:div w:id="1759866847">
                  <w:marLeft w:val="0"/>
                  <w:marRight w:val="0"/>
                  <w:marTop w:val="0"/>
                  <w:marBottom w:val="0"/>
                  <w:divBdr>
                    <w:top w:val="none" w:sz="0" w:space="0" w:color="auto"/>
                    <w:left w:val="none" w:sz="0" w:space="0" w:color="auto"/>
                    <w:bottom w:val="none" w:sz="0" w:space="0" w:color="auto"/>
                    <w:right w:val="none" w:sz="0" w:space="0" w:color="auto"/>
                  </w:divBdr>
                  <w:divsChild>
                    <w:div w:id="1085997873">
                      <w:marLeft w:val="0"/>
                      <w:marRight w:val="0"/>
                      <w:marTop w:val="0"/>
                      <w:marBottom w:val="0"/>
                      <w:divBdr>
                        <w:top w:val="none" w:sz="0" w:space="0" w:color="auto"/>
                        <w:left w:val="none" w:sz="0" w:space="0" w:color="auto"/>
                        <w:bottom w:val="none" w:sz="0" w:space="0" w:color="auto"/>
                        <w:right w:val="none" w:sz="0" w:space="0" w:color="auto"/>
                      </w:divBdr>
                      <w:divsChild>
                        <w:div w:id="617637520">
                          <w:marLeft w:val="0"/>
                          <w:marRight w:val="0"/>
                          <w:marTop w:val="0"/>
                          <w:marBottom w:val="0"/>
                          <w:divBdr>
                            <w:top w:val="none" w:sz="0" w:space="0" w:color="auto"/>
                            <w:left w:val="none" w:sz="0" w:space="0" w:color="auto"/>
                            <w:bottom w:val="none" w:sz="0" w:space="0" w:color="auto"/>
                            <w:right w:val="none" w:sz="0" w:space="0" w:color="auto"/>
                          </w:divBdr>
                          <w:divsChild>
                            <w:div w:id="868880666">
                              <w:marLeft w:val="0"/>
                              <w:marRight w:val="0"/>
                              <w:marTop w:val="0"/>
                              <w:marBottom w:val="0"/>
                              <w:divBdr>
                                <w:top w:val="none" w:sz="0" w:space="0" w:color="auto"/>
                                <w:left w:val="none" w:sz="0" w:space="0" w:color="auto"/>
                                <w:bottom w:val="none" w:sz="0" w:space="0" w:color="auto"/>
                                <w:right w:val="none" w:sz="0" w:space="0" w:color="auto"/>
                              </w:divBdr>
                              <w:divsChild>
                                <w:div w:id="236744029">
                                  <w:marLeft w:val="0"/>
                                  <w:marRight w:val="0"/>
                                  <w:marTop w:val="0"/>
                                  <w:marBottom w:val="0"/>
                                  <w:divBdr>
                                    <w:top w:val="none" w:sz="0" w:space="0" w:color="auto"/>
                                    <w:left w:val="none" w:sz="0" w:space="0" w:color="auto"/>
                                    <w:bottom w:val="none" w:sz="0" w:space="0" w:color="auto"/>
                                    <w:right w:val="none" w:sz="0" w:space="0" w:color="auto"/>
                                  </w:divBdr>
                                  <w:divsChild>
                                    <w:div w:id="219944702">
                                      <w:marLeft w:val="0"/>
                                      <w:marRight w:val="0"/>
                                      <w:marTop w:val="0"/>
                                      <w:marBottom w:val="0"/>
                                      <w:divBdr>
                                        <w:top w:val="none" w:sz="0" w:space="0" w:color="auto"/>
                                        <w:left w:val="none" w:sz="0" w:space="0" w:color="auto"/>
                                        <w:bottom w:val="none" w:sz="0" w:space="0" w:color="auto"/>
                                        <w:right w:val="none" w:sz="0" w:space="0" w:color="auto"/>
                                      </w:divBdr>
                                      <w:divsChild>
                                        <w:div w:id="2014994109">
                                          <w:marLeft w:val="0"/>
                                          <w:marRight w:val="0"/>
                                          <w:marTop w:val="0"/>
                                          <w:marBottom w:val="0"/>
                                          <w:divBdr>
                                            <w:top w:val="none" w:sz="0" w:space="0" w:color="auto"/>
                                            <w:left w:val="none" w:sz="0" w:space="0" w:color="auto"/>
                                            <w:bottom w:val="none" w:sz="0" w:space="0" w:color="auto"/>
                                            <w:right w:val="none" w:sz="0" w:space="0" w:color="auto"/>
                                          </w:divBdr>
                                          <w:divsChild>
                                            <w:div w:id="1050804915">
                                              <w:marLeft w:val="0"/>
                                              <w:marRight w:val="0"/>
                                              <w:marTop w:val="0"/>
                                              <w:marBottom w:val="0"/>
                                              <w:divBdr>
                                                <w:top w:val="none" w:sz="0" w:space="0" w:color="auto"/>
                                                <w:left w:val="none" w:sz="0" w:space="0" w:color="auto"/>
                                                <w:bottom w:val="none" w:sz="0" w:space="0" w:color="auto"/>
                                                <w:right w:val="none" w:sz="0" w:space="0" w:color="auto"/>
                                              </w:divBdr>
                                              <w:divsChild>
                                                <w:div w:id="608053095">
                                                  <w:marLeft w:val="0"/>
                                                  <w:marRight w:val="0"/>
                                                  <w:marTop w:val="0"/>
                                                  <w:marBottom w:val="0"/>
                                                  <w:divBdr>
                                                    <w:top w:val="none" w:sz="0" w:space="0" w:color="auto"/>
                                                    <w:left w:val="none" w:sz="0" w:space="0" w:color="auto"/>
                                                    <w:bottom w:val="none" w:sz="0" w:space="0" w:color="auto"/>
                                                    <w:right w:val="none" w:sz="0" w:space="0" w:color="auto"/>
                                                  </w:divBdr>
                                                  <w:divsChild>
                                                    <w:div w:id="927008075">
                                                      <w:marLeft w:val="0"/>
                                                      <w:marRight w:val="0"/>
                                                      <w:marTop w:val="0"/>
                                                      <w:marBottom w:val="0"/>
                                                      <w:divBdr>
                                                        <w:top w:val="none" w:sz="0" w:space="0" w:color="auto"/>
                                                        <w:left w:val="none" w:sz="0" w:space="0" w:color="auto"/>
                                                        <w:bottom w:val="none" w:sz="0" w:space="0" w:color="auto"/>
                                                        <w:right w:val="none" w:sz="0" w:space="0" w:color="auto"/>
                                                      </w:divBdr>
                                                      <w:divsChild>
                                                        <w:div w:id="94523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714011">
                                              <w:marLeft w:val="0"/>
                                              <w:marRight w:val="0"/>
                                              <w:marTop w:val="0"/>
                                              <w:marBottom w:val="0"/>
                                              <w:divBdr>
                                                <w:top w:val="none" w:sz="0" w:space="0" w:color="auto"/>
                                                <w:left w:val="none" w:sz="0" w:space="0" w:color="auto"/>
                                                <w:bottom w:val="none" w:sz="0" w:space="0" w:color="auto"/>
                                                <w:right w:val="none" w:sz="0" w:space="0" w:color="auto"/>
                                              </w:divBdr>
                                              <w:divsChild>
                                                <w:div w:id="95759847">
                                                  <w:marLeft w:val="0"/>
                                                  <w:marRight w:val="0"/>
                                                  <w:marTop w:val="0"/>
                                                  <w:marBottom w:val="0"/>
                                                  <w:divBdr>
                                                    <w:top w:val="none" w:sz="0" w:space="0" w:color="auto"/>
                                                    <w:left w:val="none" w:sz="0" w:space="0" w:color="auto"/>
                                                    <w:bottom w:val="none" w:sz="0" w:space="0" w:color="auto"/>
                                                    <w:right w:val="none" w:sz="0" w:space="0" w:color="auto"/>
                                                  </w:divBdr>
                                                  <w:divsChild>
                                                    <w:div w:id="72095048">
                                                      <w:marLeft w:val="0"/>
                                                      <w:marRight w:val="0"/>
                                                      <w:marTop w:val="0"/>
                                                      <w:marBottom w:val="0"/>
                                                      <w:divBdr>
                                                        <w:top w:val="none" w:sz="0" w:space="0" w:color="auto"/>
                                                        <w:left w:val="none" w:sz="0" w:space="0" w:color="auto"/>
                                                        <w:bottom w:val="none" w:sz="0" w:space="0" w:color="auto"/>
                                                        <w:right w:val="none" w:sz="0" w:space="0" w:color="auto"/>
                                                      </w:divBdr>
                                                      <w:divsChild>
                                                        <w:div w:id="17191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95468555">
          <w:marLeft w:val="0"/>
          <w:marRight w:val="0"/>
          <w:marTop w:val="0"/>
          <w:marBottom w:val="0"/>
          <w:divBdr>
            <w:top w:val="none" w:sz="0" w:space="0" w:color="auto"/>
            <w:left w:val="none" w:sz="0" w:space="0" w:color="auto"/>
            <w:bottom w:val="none" w:sz="0" w:space="0" w:color="auto"/>
            <w:right w:val="none" w:sz="0" w:space="0" w:color="auto"/>
          </w:divBdr>
          <w:divsChild>
            <w:div w:id="1513178833">
              <w:marLeft w:val="0"/>
              <w:marRight w:val="0"/>
              <w:marTop w:val="0"/>
              <w:marBottom w:val="0"/>
              <w:divBdr>
                <w:top w:val="none" w:sz="0" w:space="0" w:color="auto"/>
                <w:left w:val="none" w:sz="0" w:space="0" w:color="auto"/>
                <w:bottom w:val="none" w:sz="0" w:space="0" w:color="auto"/>
                <w:right w:val="none" w:sz="0" w:space="0" w:color="auto"/>
              </w:divBdr>
              <w:divsChild>
                <w:div w:id="2047099387">
                  <w:marLeft w:val="0"/>
                  <w:marRight w:val="0"/>
                  <w:marTop w:val="0"/>
                  <w:marBottom w:val="0"/>
                  <w:divBdr>
                    <w:top w:val="none" w:sz="0" w:space="0" w:color="auto"/>
                    <w:left w:val="none" w:sz="0" w:space="0" w:color="auto"/>
                    <w:bottom w:val="none" w:sz="0" w:space="0" w:color="auto"/>
                    <w:right w:val="none" w:sz="0" w:space="0" w:color="auto"/>
                  </w:divBdr>
                  <w:divsChild>
                    <w:div w:id="1703051119">
                      <w:marLeft w:val="0"/>
                      <w:marRight w:val="0"/>
                      <w:marTop w:val="0"/>
                      <w:marBottom w:val="0"/>
                      <w:divBdr>
                        <w:top w:val="none" w:sz="0" w:space="0" w:color="auto"/>
                        <w:left w:val="none" w:sz="0" w:space="0" w:color="auto"/>
                        <w:bottom w:val="none" w:sz="0" w:space="0" w:color="auto"/>
                        <w:right w:val="none" w:sz="0" w:space="0" w:color="auto"/>
                      </w:divBdr>
                      <w:divsChild>
                        <w:div w:id="985471290">
                          <w:marLeft w:val="0"/>
                          <w:marRight w:val="0"/>
                          <w:marTop w:val="0"/>
                          <w:marBottom w:val="0"/>
                          <w:divBdr>
                            <w:top w:val="none" w:sz="0" w:space="0" w:color="auto"/>
                            <w:left w:val="none" w:sz="0" w:space="0" w:color="auto"/>
                            <w:bottom w:val="none" w:sz="0" w:space="0" w:color="auto"/>
                            <w:right w:val="none" w:sz="0" w:space="0" w:color="auto"/>
                          </w:divBdr>
                          <w:divsChild>
                            <w:div w:id="1223297643">
                              <w:marLeft w:val="0"/>
                              <w:marRight w:val="0"/>
                              <w:marTop w:val="0"/>
                              <w:marBottom w:val="0"/>
                              <w:divBdr>
                                <w:top w:val="none" w:sz="0" w:space="0" w:color="auto"/>
                                <w:left w:val="none" w:sz="0" w:space="0" w:color="auto"/>
                                <w:bottom w:val="none" w:sz="0" w:space="0" w:color="auto"/>
                                <w:right w:val="none" w:sz="0" w:space="0" w:color="auto"/>
                              </w:divBdr>
                              <w:divsChild>
                                <w:div w:id="1440026924">
                                  <w:marLeft w:val="0"/>
                                  <w:marRight w:val="0"/>
                                  <w:marTop w:val="0"/>
                                  <w:marBottom w:val="0"/>
                                  <w:divBdr>
                                    <w:top w:val="none" w:sz="0" w:space="0" w:color="auto"/>
                                    <w:left w:val="none" w:sz="0" w:space="0" w:color="auto"/>
                                    <w:bottom w:val="none" w:sz="0" w:space="0" w:color="auto"/>
                                    <w:right w:val="none" w:sz="0" w:space="0" w:color="auto"/>
                                  </w:divBdr>
                                  <w:divsChild>
                                    <w:div w:id="36665411">
                                      <w:marLeft w:val="0"/>
                                      <w:marRight w:val="0"/>
                                      <w:marTop w:val="0"/>
                                      <w:marBottom w:val="0"/>
                                      <w:divBdr>
                                        <w:top w:val="none" w:sz="0" w:space="0" w:color="auto"/>
                                        <w:left w:val="none" w:sz="0" w:space="0" w:color="auto"/>
                                        <w:bottom w:val="none" w:sz="0" w:space="0" w:color="auto"/>
                                        <w:right w:val="none" w:sz="0" w:space="0" w:color="auto"/>
                                      </w:divBdr>
                                      <w:divsChild>
                                        <w:div w:id="452873004">
                                          <w:marLeft w:val="0"/>
                                          <w:marRight w:val="0"/>
                                          <w:marTop w:val="0"/>
                                          <w:marBottom w:val="0"/>
                                          <w:divBdr>
                                            <w:top w:val="none" w:sz="0" w:space="0" w:color="auto"/>
                                            <w:left w:val="none" w:sz="0" w:space="0" w:color="auto"/>
                                            <w:bottom w:val="none" w:sz="0" w:space="0" w:color="auto"/>
                                            <w:right w:val="none" w:sz="0" w:space="0" w:color="auto"/>
                                          </w:divBdr>
                                          <w:divsChild>
                                            <w:div w:id="353655475">
                                              <w:marLeft w:val="0"/>
                                              <w:marRight w:val="0"/>
                                              <w:marTop w:val="0"/>
                                              <w:marBottom w:val="0"/>
                                              <w:divBdr>
                                                <w:top w:val="none" w:sz="0" w:space="0" w:color="auto"/>
                                                <w:left w:val="none" w:sz="0" w:space="0" w:color="auto"/>
                                                <w:bottom w:val="none" w:sz="0" w:space="0" w:color="auto"/>
                                                <w:right w:val="none" w:sz="0" w:space="0" w:color="auto"/>
                                              </w:divBdr>
                                              <w:divsChild>
                                                <w:div w:id="507212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73293073">
      <w:bodyDiv w:val="1"/>
      <w:marLeft w:val="0"/>
      <w:marRight w:val="0"/>
      <w:marTop w:val="0"/>
      <w:marBottom w:val="0"/>
      <w:divBdr>
        <w:top w:val="none" w:sz="0" w:space="0" w:color="auto"/>
        <w:left w:val="none" w:sz="0" w:space="0" w:color="auto"/>
        <w:bottom w:val="none" w:sz="0" w:space="0" w:color="auto"/>
        <w:right w:val="none" w:sz="0" w:space="0" w:color="auto"/>
      </w:divBdr>
    </w:div>
    <w:div w:id="358051294">
      <w:bodyDiv w:val="1"/>
      <w:marLeft w:val="0"/>
      <w:marRight w:val="0"/>
      <w:marTop w:val="0"/>
      <w:marBottom w:val="0"/>
      <w:divBdr>
        <w:top w:val="none" w:sz="0" w:space="0" w:color="auto"/>
        <w:left w:val="none" w:sz="0" w:space="0" w:color="auto"/>
        <w:bottom w:val="none" w:sz="0" w:space="0" w:color="auto"/>
        <w:right w:val="none" w:sz="0" w:space="0" w:color="auto"/>
      </w:divBdr>
    </w:div>
    <w:div w:id="695732686">
      <w:bodyDiv w:val="1"/>
      <w:marLeft w:val="0"/>
      <w:marRight w:val="0"/>
      <w:marTop w:val="0"/>
      <w:marBottom w:val="0"/>
      <w:divBdr>
        <w:top w:val="none" w:sz="0" w:space="0" w:color="auto"/>
        <w:left w:val="none" w:sz="0" w:space="0" w:color="auto"/>
        <w:bottom w:val="none" w:sz="0" w:space="0" w:color="auto"/>
        <w:right w:val="none" w:sz="0" w:space="0" w:color="auto"/>
      </w:divBdr>
    </w:div>
    <w:div w:id="997146650">
      <w:bodyDiv w:val="1"/>
      <w:marLeft w:val="0"/>
      <w:marRight w:val="0"/>
      <w:marTop w:val="0"/>
      <w:marBottom w:val="0"/>
      <w:divBdr>
        <w:top w:val="none" w:sz="0" w:space="0" w:color="auto"/>
        <w:left w:val="none" w:sz="0" w:space="0" w:color="auto"/>
        <w:bottom w:val="none" w:sz="0" w:space="0" w:color="auto"/>
        <w:right w:val="none" w:sz="0" w:space="0" w:color="auto"/>
      </w:divBdr>
    </w:div>
    <w:div w:id="1084647572">
      <w:bodyDiv w:val="1"/>
      <w:marLeft w:val="0"/>
      <w:marRight w:val="0"/>
      <w:marTop w:val="0"/>
      <w:marBottom w:val="0"/>
      <w:divBdr>
        <w:top w:val="none" w:sz="0" w:space="0" w:color="auto"/>
        <w:left w:val="none" w:sz="0" w:space="0" w:color="auto"/>
        <w:bottom w:val="none" w:sz="0" w:space="0" w:color="auto"/>
        <w:right w:val="none" w:sz="0" w:space="0" w:color="auto"/>
      </w:divBdr>
    </w:div>
    <w:div w:id="1414549263">
      <w:bodyDiv w:val="1"/>
      <w:marLeft w:val="0"/>
      <w:marRight w:val="0"/>
      <w:marTop w:val="0"/>
      <w:marBottom w:val="0"/>
      <w:divBdr>
        <w:top w:val="none" w:sz="0" w:space="0" w:color="auto"/>
        <w:left w:val="none" w:sz="0" w:space="0" w:color="auto"/>
        <w:bottom w:val="none" w:sz="0" w:space="0" w:color="auto"/>
        <w:right w:val="none" w:sz="0" w:space="0" w:color="auto"/>
      </w:divBdr>
    </w:div>
    <w:div w:id="1521703166">
      <w:bodyDiv w:val="1"/>
      <w:marLeft w:val="0"/>
      <w:marRight w:val="0"/>
      <w:marTop w:val="0"/>
      <w:marBottom w:val="0"/>
      <w:divBdr>
        <w:top w:val="none" w:sz="0" w:space="0" w:color="auto"/>
        <w:left w:val="none" w:sz="0" w:space="0" w:color="auto"/>
        <w:bottom w:val="none" w:sz="0" w:space="0" w:color="auto"/>
        <w:right w:val="none" w:sz="0" w:space="0" w:color="auto"/>
      </w:divBdr>
    </w:div>
    <w:div w:id="1551919987">
      <w:bodyDiv w:val="1"/>
      <w:marLeft w:val="0"/>
      <w:marRight w:val="0"/>
      <w:marTop w:val="0"/>
      <w:marBottom w:val="0"/>
      <w:divBdr>
        <w:top w:val="none" w:sz="0" w:space="0" w:color="auto"/>
        <w:left w:val="none" w:sz="0" w:space="0" w:color="auto"/>
        <w:bottom w:val="none" w:sz="0" w:space="0" w:color="auto"/>
        <w:right w:val="none" w:sz="0" w:space="0" w:color="auto"/>
      </w:divBdr>
    </w:div>
    <w:div w:id="1590962618">
      <w:bodyDiv w:val="1"/>
      <w:marLeft w:val="0"/>
      <w:marRight w:val="0"/>
      <w:marTop w:val="0"/>
      <w:marBottom w:val="0"/>
      <w:divBdr>
        <w:top w:val="none" w:sz="0" w:space="0" w:color="auto"/>
        <w:left w:val="none" w:sz="0" w:space="0" w:color="auto"/>
        <w:bottom w:val="none" w:sz="0" w:space="0" w:color="auto"/>
        <w:right w:val="none" w:sz="0" w:space="0" w:color="auto"/>
      </w:divBdr>
    </w:div>
    <w:div w:id="1624967552">
      <w:bodyDiv w:val="1"/>
      <w:marLeft w:val="0"/>
      <w:marRight w:val="0"/>
      <w:marTop w:val="0"/>
      <w:marBottom w:val="0"/>
      <w:divBdr>
        <w:top w:val="none" w:sz="0" w:space="0" w:color="auto"/>
        <w:left w:val="none" w:sz="0" w:space="0" w:color="auto"/>
        <w:bottom w:val="none" w:sz="0" w:space="0" w:color="auto"/>
        <w:right w:val="none" w:sz="0" w:space="0" w:color="auto"/>
      </w:divBdr>
    </w:div>
    <w:div w:id="1706976290">
      <w:bodyDiv w:val="1"/>
      <w:marLeft w:val="0"/>
      <w:marRight w:val="0"/>
      <w:marTop w:val="0"/>
      <w:marBottom w:val="0"/>
      <w:divBdr>
        <w:top w:val="none" w:sz="0" w:space="0" w:color="auto"/>
        <w:left w:val="none" w:sz="0" w:space="0" w:color="auto"/>
        <w:bottom w:val="none" w:sz="0" w:space="0" w:color="auto"/>
        <w:right w:val="none" w:sz="0" w:space="0" w:color="auto"/>
      </w:divBdr>
    </w:div>
    <w:div w:id="1792893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16" ma:contentTypeDescription="Create a new document." ma:contentTypeScope="" ma:versionID="cd639385bb196146e72adb72147b852a">
  <xsd:schema xmlns:xsd="http://www.w3.org/2001/XMLSchema" xmlns:xs="http://www.w3.org/2001/XMLSchema" xmlns:p="http://schemas.microsoft.com/office/2006/metadata/properties" xmlns:ns3="f856874f-9946-48cd-ac29-4cb76853c4c1" xmlns:ns4="2c5f1cb7-c8e7-4c33-a07f-489018ddf9f3" targetNamespace="http://schemas.microsoft.com/office/2006/metadata/properties" ma:root="true" ma:fieldsID="f2b4edd4a7a47078bb295daa7aa54225" ns3:_="" ns4:_="">
    <xsd:import namespace="f856874f-9946-48cd-ac29-4cb76853c4c1"/>
    <xsd:import namespace="2c5f1cb7-c8e7-4c33-a07f-489018ddf9f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c5f1cb7-c8e7-4c33-a07f-489018ddf9f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856874f-9946-48cd-ac29-4cb76853c4c1" xsi:nil="true"/>
  </documentManagement>
</p:properties>
</file>

<file path=customXml/itemProps1.xml><?xml version="1.0" encoding="utf-8"?>
<ds:datastoreItem xmlns:ds="http://schemas.openxmlformats.org/officeDocument/2006/customXml" ds:itemID="{0A625559-27C6-43D2-A264-5596821F4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2c5f1cb7-c8e7-4c33-a07f-489018ddf9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968599-BE34-49DF-9DF6-019A7CFF9491}">
  <ds:schemaRefs>
    <ds:schemaRef ds:uri="http://schemas.microsoft.com/sharepoint/v3/contenttype/forms"/>
  </ds:schemaRefs>
</ds:datastoreItem>
</file>

<file path=customXml/itemProps3.xml><?xml version="1.0" encoding="utf-8"?>
<ds:datastoreItem xmlns:ds="http://schemas.openxmlformats.org/officeDocument/2006/customXml" ds:itemID="{2CCF3C48-0969-4232-B91B-E64ADD1C5F53}">
  <ds:schemaRefs>
    <ds:schemaRef ds:uri="http://schemas.microsoft.com/office/2006/metadata/properties"/>
    <ds:schemaRef ds:uri="http://schemas.microsoft.com/office/infopath/2007/PartnerControls"/>
    <ds:schemaRef ds:uri="f856874f-9946-48cd-ac29-4cb76853c4c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2504</Words>
  <Characters>16178</Characters>
  <Application>Microsoft Office Word</Application>
  <DocSecurity>0</DocSecurity>
  <Lines>224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Lawrence (2216689)</dc:creator>
  <cp:keywords/>
  <dc:description/>
  <cp:lastModifiedBy>Erin Lawrence (2216689)</cp:lastModifiedBy>
  <cp:revision>27</cp:revision>
  <dcterms:created xsi:type="dcterms:W3CDTF">2025-01-18T23:23:00Z</dcterms:created>
  <dcterms:modified xsi:type="dcterms:W3CDTF">2025-01-19T10:09:00Z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0x010100341C78B1F6210C4E9A58F73BA6479D21</vt:lpwstr>
  </property>
</Properties>
</file>