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67362" w14:textId="08BA9E03" w:rsidR="00836452" w:rsidRDefault="00E8015D" w:rsidP="001B09D6">
      <w:pPr>
        <w:pStyle w:val="Heading1"/>
        <w:jc w:val="center"/>
      </w:pPr>
      <w:r>
        <w:t>Loneliness</w:t>
      </w:r>
    </w:p>
    <w:p w14:paraId="6651C17E" w14:textId="77777777" w:rsidR="00E8015D" w:rsidRDefault="00E8015D" w:rsidP="00E8015D"/>
    <w:p w14:paraId="762CE97C" w14:textId="77777777" w:rsidR="00E8015D" w:rsidRDefault="00E8015D" w:rsidP="00E8015D">
      <w:pPr>
        <w:ind w:left="720"/>
        <w:rPr>
          <w:i/>
          <w:iCs/>
        </w:rPr>
      </w:pPr>
    </w:p>
    <w:p w14:paraId="416C125C" w14:textId="4F487B28" w:rsidR="00E8015D" w:rsidRPr="00E2340D" w:rsidRDefault="00E8015D" w:rsidP="00E8015D">
      <w:pPr>
        <w:jc w:val="both"/>
      </w:pPr>
      <w:r>
        <w:t>The definition from Britannica reflects a contemporary perception of loneliness as a concept. Historically, l</w:t>
      </w:r>
      <w:r w:rsidRPr="00E2340D">
        <w:t xml:space="preserve">oneliness was also viewed in existential terms, as an inalienable part of being human. In the seventeenth century, Hobbes characterized human life not only as "nasty, brutish, and short" but also as "solitary." </w:t>
      </w:r>
    </w:p>
    <w:p w14:paraId="45BBBED1" w14:textId="15FCB659" w:rsidR="00234925" w:rsidRDefault="00234925" w:rsidP="00234925">
      <w:pPr>
        <w:jc w:val="both"/>
      </w:pPr>
      <w:r>
        <w:t xml:space="preserve">Loneliness is often seen as a widespread mental struggle, echoed in ancient texts like Greek dramas and </w:t>
      </w:r>
      <w:r>
        <w:t xml:space="preserve">the Book of Job in </w:t>
      </w:r>
      <w:r>
        <w:t>the Bible. Aristotle recognized humans' social nature, valuing friendship. However, viewing loneliness as a societal problem is relatively modern,</w:t>
      </w:r>
      <w:r w:rsidR="00895490">
        <w:t xml:space="preserve"> </w:t>
      </w:r>
      <w:r>
        <w:t>emerging around 1800 amidst significant social changes—secularization, alienation, and intense competition due to technological advancements.</w:t>
      </w:r>
    </w:p>
    <w:p w14:paraId="4FE06C3F" w14:textId="6BF82F58" w:rsidR="00895490" w:rsidRDefault="00895490" w:rsidP="00895490">
      <w:r>
        <w:t xml:space="preserve">In response to the profound changes arose Romanticism—a movement championing subjectivity, imagination, and nature appreciation. Romanticists prioritized individualism over societal norms, seeking connection with the world and nature's </w:t>
      </w:r>
      <w:r>
        <w:t xml:space="preserve">sublime </w:t>
      </w:r>
      <w:r>
        <w:t>beauty. "Solitude could be problematic, but in a landscape forged by God, was one ever alone?" questioned Fay Bound Alberti, encapsulating the Romanticist sentiment.</w:t>
      </w:r>
    </w:p>
    <w:p w14:paraId="1B2520AC" w14:textId="1F4619EA" w:rsidR="00E8015D" w:rsidRDefault="00245722" w:rsidP="00245722">
      <w:r>
        <w:t xml:space="preserve">The quintessential romantic hero is portrayed in Caspar David Friedrich's painting "Wanderer." Rejecting urbanization and embracing a harmonious life in nature </w:t>
      </w:r>
      <w:r>
        <w:t xml:space="preserve">the </w:t>
      </w:r>
      <w:r w:rsidR="007F6186">
        <w:t>solitary</w:t>
      </w:r>
      <w:r>
        <w:t xml:space="preserve"> figure </w:t>
      </w:r>
      <w:r>
        <w:t>epitomized the romantic ideal. Henry Thoreau's "Walden or Life in the Woods" stands as a timeless and inspiring testament to this philosophy, documenting a personal journey that resonates powerfully even today.</w:t>
      </w:r>
    </w:p>
    <w:p w14:paraId="4F24FB28" w14:textId="7410B108" w:rsidR="00333696" w:rsidRDefault="001C48C6" w:rsidP="00333696">
      <w:r>
        <w:t xml:space="preserve">Fictional yet immensely popular characters like Goethe’s Werther and Nietzsche’s Zarathustra </w:t>
      </w:r>
      <w:r>
        <w:t>represent</w:t>
      </w:r>
      <w:r>
        <w:t xml:space="preserve">ed </w:t>
      </w:r>
      <w:r>
        <w:t>romantic heroes</w:t>
      </w:r>
      <w:r>
        <w:t xml:space="preserve"> transcending societal norms. Solitude, depicted as an essential refuge from societal pressures, was portrayed as a prerequisite for attaining the enlightened status of the Übermensch. This figure, detached from society yet in harmony with their own nature and the essence of the world, rose above conventional moralities to embody a state of superhuman existence.</w:t>
      </w:r>
    </w:p>
    <w:p w14:paraId="283979FD" w14:textId="58C40C17" w:rsidR="00333696" w:rsidRDefault="00333696" w:rsidP="00333696">
      <w:r>
        <w:t>These concepts simmered in German discourse, profoundly shaping Western society from the late 19th to the early 20th century, only to wane in the aftermath of two world wars. Anselm Kieffer's art vividly mirrors the cultural echoes of Wagner's and Nietzsche's legacy in contemporary German art.</w:t>
      </w:r>
    </w:p>
    <w:p w14:paraId="5B747AD1" w14:textId="77777777" w:rsidR="00A5376E" w:rsidRDefault="00A5376E" w:rsidP="00A5376E"/>
    <w:p w14:paraId="0444121F" w14:textId="77777777" w:rsidR="00A5376E" w:rsidRDefault="00A5376E" w:rsidP="00A5376E"/>
    <w:p w14:paraId="71112FE7" w14:textId="44EF36BE" w:rsidR="00A5376E" w:rsidRDefault="00541CD7" w:rsidP="00A5376E">
      <w:r>
        <w:t xml:space="preserve">Kieffer’s </w:t>
      </w:r>
      <w:r w:rsidR="00A5376E">
        <w:t>painting</w:t>
      </w:r>
      <w:r w:rsidRPr="00541CD7">
        <w:t xml:space="preserve"> </w:t>
      </w:r>
      <w:r>
        <w:t>‘</w:t>
      </w:r>
      <w:r w:rsidRPr="00541CD7">
        <w:t>The orders of the Night</w:t>
      </w:r>
      <w:r>
        <w:t>’</w:t>
      </w:r>
      <w:r w:rsidR="00A5376E">
        <w:t xml:space="preserve">, titled after a verse from the Book of Job, reflects existential themes in Kiefer's work. Though his art typically features a romantic </w:t>
      </w:r>
      <w:r w:rsidR="00A5376E">
        <w:lastRenderedPageBreak/>
        <w:t>figure amid vast landscape, there's a poignant shift: the once proud figure now lies defeated on the ground, symbolizing humanity's struggle with history and mortality. Despite this, the painting reveals the figure as a testament to human resilience and self-reflection. Both solitary and integral to the landscape, the figure finds solace in nature, embodying both solitude and loneliness. While the imagery exudes melancholy, it also holds the promise of rebirth, symbolized by the presence of sunflowers.</w:t>
      </w:r>
    </w:p>
    <w:p w14:paraId="4C26438B" w14:textId="5637F1E8" w:rsidR="00272A47" w:rsidRDefault="00AF550A" w:rsidP="00A5376E">
      <w:r w:rsidRPr="00AF550A">
        <w:t>Loneliness manifests differently across time. Today, Moustakas notes a widespread loneliness anxiety, attributing it to disrupted labo</w:t>
      </w:r>
      <w:r>
        <w:t>u</w:t>
      </w:r>
      <w:r w:rsidRPr="00AF550A">
        <w:t xml:space="preserve">r cycles and </w:t>
      </w:r>
      <w:r>
        <w:t xml:space="preserve">broken </w:t>
      </w:r>
      <w:r w:rsidRPr="00AF550A">
        <w:t>community connections. In modern society, individuals may feel like mere cogs in a machine rather than creators of value, a concept rooted in Marx's "The Capital".</w:t>
      </w:r>
    </w:p>
    <w:p w14:paraId="3CA5D6BF" w14:textId="796809E5" w:rsidR="00395FCC" w:rsidRDefault="00395FCC" w:rsidP="00395FCC">
      <w:r>
        <w:t xml:space="preserve">The 21st century introduces its own complexities to the loneliness </w:t>
      </w:r>
      <w:r>
        <w:t>problem</w:t>
      </w:r>
      <w:r>
        <w:t xml:space="preserve">. Global digitalization, accelerated by the pandemic, has elevated loneliness to new heights. While the internet fosters global connections and digital communities for niche groups, it also diminishes face-to-face interactions and physical engagement in modern society. The rapid expansion of social media has engendered distorted perceptions of peers' lifestyles, leading to negative self-images and subsequent depression </w:t>
      </w:r>
      <w:r>
        <w:t xml:space="preserve">especially </w:t>
      </w:r>
      <w:r>
        <w:t>among younger generations.</w:t>
      </w:r>
    </w:p>
    <w:p w14:paraId="1E34CE97" w14:textId="10783DC3" w:rsidR="00F25836" w:rsidRDefault="00F25836" w:rsidP="00F25836">
      <w:r>
        <w:t>Loneliness encompasses a spectrum of emotions—from desperation and agony to moments of temporary or even pleasurable solitude. It's not a singular feeling but a blend of various emotions, including anger, resentment, fear, sorrow, grief, and shame. Often, it stems from a sense of 'otherness', a theme illuminated through identity debates where marginalized groups, such as women, ethnic minorities, and the LGBTQ community, voiced their struggles for recognition. The correlation between being perceived as 'other' and experiencing loneliness due to one's identity is explored further in the next chapter.</w:t>
      </w:r>
    </w:p>
    <w:p w14:paraId="422B7CD0" w14:textId="77777777" w:rsidR="00BF7E6F" w:rsidRDefault="00BF7E6F" w:rsidP="00F25836"/>
    <w:p w14:paraId="16E9FE30" w14:textId="77777777" w:rsidR="00BF7E6F" w:rsidRDefault="00BF7E6F" w:rsidP="00F25836"/>
    <w:p w14:paraId="2435938E" w14:textId="77777777" w:rsidR="00BF7E6F" w:rsidRDefault="00BF7E6F" w:rsidP="00F25836"/>
    <w:p w14:paraId="2C37DADB" w14:textId="77777777" w:rsidR="00BF7E6F" w:rsidRDefault="00BF7E6F" w:rsidP="00F25836"/>
    <w:p w14:paraId="57387965" w14:textId="366087EC" w:rsidR="00BF7E6F" w:rsidRDefault="00BF7E6F" w:rsidP="00BF7E6F">
      <w:pPr>
        <w:pStyle w:val="Heading1"/>
        <w:jc w:val="center"/>
      </w:pPr>
      <w:r>
        <w:t>Otherness</w:t>
      </w:r>
    </w:p>
    <w:p w14:paraId="619C1CCC" w14:textId="77777777" w:rsidR="000F70E5" w:rsidRDefault="000F70E5" w:rsidP="00BF7E6F">
      <w:pPr>
        <w:ind w:left="720"/>
      </w:pPr>
    </w:p>
    <w:p w14:paraId="4B3D53E5" w14:textId="018F4D75" w:rsidR="00BF7E6F" w:rsidRDefault="00BF7E6F" w:rsidP="000F70E5"/>
    <w:p w14:paraId="308A5022" w14:textId="77777777" w:rsidR="0036322A" w:rsidRDefault="0036322A" w:rsidP="0036322A"/>
    <w:p w14:paraId="759335FA" w14:textId="4530FEAB" w:rsidR="000F70E5" w:rsidRDefault="0036322A" w:rsidP="0036322A">
      <w:r>
        <w:t xml:space="preserve">Loneliness can pervade even bustling urban landscapes teeming with people. What fuels this sensation is the subjective perception of one's "otherness." This feeling of being "other" may arise from overt factors like race, nationality, or cultural disparities, or </w:t>
      </w:r>
      <w:r>
        <w:lastRenderedPageBreak/>
        <w:t xml:space="preserve">it may stem from subtler sources such as personal struggles, traumatic experiences, diverse ways of thinking, or belonging to a subcultural group. The concept of the </w:t>
      </w:r>
      <w:proofErr w:type="gramStart"/>
      <w:r>
        <w:t>Other</w:t>
      </w:r>
      <w:proofErr w:type="gramEnd"/>
      <w:r>
        <w:t xml:space="preserve"> finds broad application in gender discourse too.</w:t>
      </w:r>
    </w:p>
    <w:p w14:paraId="20D9F442" w14:textId="48AA5FCA" w:rsidR="00095041" w:rsidRDefault="00095041" w:rsidP="00095041">
      <w:r>
        <w:t xml:space="preserve">The rise of feminism in the 20th century shifted the spotlight onto women's position in society as a suppressed minority, relegated to the role of "others" compared to the male-dominated default. Second-wave feminist and philosopher Simone de Beauvoir succinctly captured this dynamic with her words: "he is the </w:t>
      </w:r>
      <w:proofErr w:type="gramStart"/>
      <w:r>
        <w:t>subject,</w:t>
      </w:r>
      <w:proofErr w:type="gramEnd"/>
      <w:r>
        <w:t xml:space="preserve"> he is the absolute – she is the other." In her seminal work 'The Second Sex', de Beauvoir articulated how in patriarchal societies, female identity is constructed by men to serve their interests, thus portraying women as the "other" sex.</w:t>
      </w:r>
    </w:p>
    <w:p w14:paraId="45FC5E09" w14:textId="77777777" w:rsidR="0006105C" w:rsidRDefault="0006105C" w:rsidP="0006105C"/>
    <w:p w14:paraId="56EB89C7" w14:textId="716E57CE" w:rsidR="003B77B4" w:rsidRDefault="0006105C" w:rsidP="0006105C">
      <w:r>
        <w:t>The feminist artist protest group, the Guerrilla Girls, emerged to combat discrimination against women artists and artists of colo</w:t>
      </w:r>
      <w:r>
        <w:t>u</w:t>
      </w:r>
      <w:r>
        <w:t>r in the art world, later expanding their focus to broader social issues. Operating primarily between 1979 and 2003, their activities included women artists exhibitions, organized protests, media campaigns, and publishing books, all aimed at dismantling the "stale, male, pale, Yale" perspective on art history. The Guerrilla Girls strove to elevate female artists from the position of 'others' to the mainstream, advocating for their equal acceptance alongside white male artists. While their efforts yielded significant impacts, the ongoing battle for equality persists, both within society at large and specifically within the art world.</w:t>
      </w:r>
    </w:p>
    <w:p w14:paraId="76A40C8F" w14:textId="77777777" w:rsidR="00A3438E" w:rsidRDefault="00A3438E" w:rsidP="0006105C"/>
    <w:p w14:paraId="15A591FF" w14:textId="38BBCF05" w:rsidR="005D2BED" w:rsidRDefault="005D2BED" w:rsidP="005D2BED">
      <w:r w:rsidRPr="005D2BED">
        <w:t>Immigrants or ethnic minorities often experience a sense of being outsiders among insiders, highlighting another dimension of otherness</w:t>
      </w:r>
      <w:r>
        <w:t xml:space="preserve">. </w:t>
      </w:r>
      <w:r>
        <w:t>An intriguing exploration of this dynamic can be found in Chimamanda Ngozi Adichie's remarkable novel 'Americanah', where the concept of blackness as a unifying factor in Africa is challenged. The protagonist, Ifemelu, a Nigerian student, grapples with the complexities of being perceived as a "Black Person" upon moving to the USA from her native Nigeria. Not only does she find herself at odds with the typical black immigrant stereotype in America, but her self-perception undergoes a transformation, leading to an identity crisis upon her return home. Having gained experiences abroad, she becomes the 'Other' to her Nigerian friends</w:t>
      </w:r>
      <w:r>
        <w:t xml:space="preserve"> too-</w:t>
      </w:r>
      <w:r>
        <w:t>an 'Americanah'.</w:t>
      </w:r>
    </w:p>
    <w:p w14:paraId="46496EF4" w14:textId="02B0907D" w:rsidR="00C56D13" w:rsidRDefault="00C56D13" w:rsidP="00C56D13">
      <w:r>
        <w:t>One compelling exploration of otherness in art can be seen in the performances of Kathryn Ashill, a contemporary Welsh queer performance artist. Examples include "Fools Gold" (2021) and "Gunsmoke City" (2023). Ashill's work is characterized by surrealism and comedy, drawing from fragments of her autobiography, observations of people, local history, and Welsh landmarks. Notably, she extensively incorporates full drag into her performances, portraying male characters.</w:t>
      </w:r>
    </w:p>
    <w:p w14:paraId="739656D7" w14:textId="60460B62" w:rsidR="00C23EA5" w:rsidRDefault="00C23EA5" w:rsidP="00C23EA5">
      <w:r>
        <w:t xml:space="preserve">In Ashill's artworks, otherness emerges as a deliberate and nuanced exploration of gender identity and cultural heritage. </w:t>
      </w:r>
      <w:r w:rsidR="007D72CC">
        <w:t>Skilfully</w:t>
      </w:r>
      <w:r>
        <w:t xml:space="preserve"> weaving together elements of her working-</w:t>
      </w:r>
      <w:r>
        <w:lastRenderedPageBreak/>
        <w:t>class, small mining town background with her queer identity, Ashill enhances the theatricality of her performances, as seen in "Fools Gold." Unlike the Guerrilla Girls' confrontational approach, Ashill celebrates otherness in her oeuvre. Her playful performances offer a unique blend of humo</w:t>
      </w:r>
      <w:r w:rsidR="007D72CC">
        <w:t>u</w:t>
      </w:r>
      <w:r>
        <w:t>r, history, drag, surrealism, and sentimentality.</w:t>
      </w:r>
    </w:p>
    <w:p w14:paraId="56B5094C" w14:textId="77777777" w:rsidR="007D72CC" w:rsidRDefault="007D72CC" w:rsidP="007D72CC"/>
    <w:p w14:paraId="17B67F73" w14:textId="7242171C" w:rsidR="007D72CC" w:rsidRDefault="007D72CC" w:rsidP="007D72CC">
      <w:r>
        <w:t>"Gunsmoke City," based on the narrative of a fa</w:t>
      </w:r>
      <w:r>
        <w:t>ke</w:t>
      </w:r>
      <w:r>
        <w:t xml:space="preserve"> cowboy town in the Swansea Valleys village of Seven Sisters, employs theatricality and amateur dramatics to embrace otherness. This approach encourages genuine questioning of gender and cultural identities. The discourses intersect in a non-aggressive manner, fostering space for meaningful reflection on otherness and queerness in modern society. This gradual erosion of the strict distinction between 'us' and 'them' allows for deeper exploration and understanding.</w:t>
      </w:r>
    </w:p>
    <w:p w14:paraId="04BB2C90" w14:textId="77777777" w:rsidR="007A5E6D" w:rsidRDefault="007A5E6D" w:rsidP="007D72CC"/>
    <w:p w14:paraId="48D97FB3" w14:textId="77777777" w:rsidR="007A5E6D" w:rsidRDefault="007A5E6D" w:rsidP="007D72CC"/>
    <w:p w14:paraId="6306250D" w14:textId="77777777" w:rsidR="007A5E6D" w:rsidRDefault="007A5E6D" w:rsidP="007D72CC"/>
    <w:p w14:paraId="087B11A2" w14:textId="77777777" w:rsidR="007A5E6D" w:rsidRDefault="007A5E6D" w:rsidP="007D72CC"/>
    <w:p w14:paraId="258CED50" w14:textId="77777777" w:rsidR="007A5E6D" w:rsidRDefault="007A5E6D" w:rsidP="007D72CC"/>
    <w:p w14:paraId="7ACC5747" w14:textId="77777777" w:rsidR="007A5E6D" w:rsidRDefault="007A5E6D" w:rsidP="007D72CC"/>
    <w:p w14:paraId="25A942BF" w14:textId="77777777" w:rsidR="007A5E6D" w:rsidRDefault="007A5E6D" w:rsidP="007D72CC"/>
    <w:p w14:paraId="63DE4AB8" w14:textId="77777777" w:rsidR="007A5E6D" w:rsidRDefault="007A5E6D" w:rsidP="007D72CC"/>
    <w:p w14:paraId="3738E807" w14:textId="77777777" w:rsidR="007A5E6D" w:rsidRDefault="007A5E6D" w:rsidP="007D72CC"/>
    <w:p w14:paraId="767E948E" w14:textId="77777777" w:rsidR="007A5E6D" w:rsidRDefault="007A5E6D" w:rsidP="007D72CC"/>
    <w:p w14:paraId="744547EB" w14:textId="77777777" w:rsidR="007A5E6D" w:rsidRDefault="007A5E6D" w:rsidP="007D72CC"/>
    <w:p w14:paraId="0D080E7F" w14:textId="77777777" w:rsidR="007A5E6D" w:rsidRDefault="007A5E6D" w:rsidP="007D72CC"/>
    <w:p w14:paraId="4CD3D1A9" w14:textId="77777777" w:rsidR="007A5E6D" w:rsidRDefault="007A5E6D" w:rsidP="007D72CC"/>
    <w:p w14:paraId="472F8B18" w14:textId="77777777" w:rsidR="007A5E6D" w:rsidRDefault="007A5E6D" w:rsidP="007D72CC"/>
    <w:p w14:paraId="1650B1B9" w14:textId="77777777" w:rsidR="007A5E6D" w:rsidRDefault="007A5E6D" w:rsidP="007D72CC"/>
    <w:p w14:paraId="239AD592" w14:textId="77777777" w:rsidR="007A5E6D" w:rsidRDefault="007A5E6D" w:rsidP="007D72CC"/>
    <w:p w14:paraId="4A93F6EE" w14:textId="77777777" w:rsidR="007A5E6D" w:rsidRDefault="007A5E6D" w:rsidP="007D72CC"/>
    <w:p w14:paraId="060E9F25" w14:textId="77777777" w:rsidR="007A5E6D" w:rsidRDefault="007A5E6D" w:rsidP="007D72CC"/>
    <w:p w14:paraId="55975262" w14:textId="77777777" w:rsidR="007A5E6D" w:rsidRDefault="007A5E6D" w:rsidP="007D72CC"/>
    <w:p w14:paraId="279F3BC1" w14:textId="77777777" w:rsidR="007A5E6D" w:rsidRDefault="007A5E6D" w:rsidP="007D72CC"/>
    <w:p w14:paraId="18488E89" w14:textId="653E3793" w:rsidR="007A5E6D" w:rsidRDefault="007A5E6D" w:rsidP="007A5E6D">
      <w:pPr>
        <w:pStyle w:val="Heading1"/>
        <w:jc w:val="center"/>
      </w:pPr>
      <w:r>
        <w:t>Pain</w:t>
      </w:r>
    </w:p>
    <w:p w14:paraId="23425506" w14:textId="77777777" w:rsidR="007A5E6D" w:rsidRDefault="007A5E6D" w:rsidP="007A5E6D"/>
    <w:p w14:paraId="0FAF042C" w14:textId="42C48A04" w:rsidR="007A5E6D" w:rsidRDefault="007A5E6D" w:rsidP="007A5E6D">
      <w:r>
        <w:t>Feeling lonely or like an outsider can induce considerable psychological discomfort and pain. This chapter will delve into various representations of psychological and physical pain in visual arts. Pain has a rich history as a subject in art, dating back to medieval times. One of the most influential painted images from this era depicted the crucified Jesus Christ, illustrating both physical and spiritual suffering as a catalyst for spiritual transformation.</w:t>
      </w:r>
    </w:p>
    <w:p w14:paraId="406B1A73" w14:textId="703BD290" w:rsidR="007A5E6D" w:rsidRDefault="007A5E6D" w:rsidP="007A5E6D">
      <w:r>
        <w:t>Experiencing intense physical pain can isolate an individual who was previously fully engaged in society, transforming them into a solitary sufferer. Pain has the capacity to completely disrupt a person's ability to communicate and share their experience with others. As Elaine Scarry illuminates in her captivating book on the psychological effects of pain:</w:t>
      </w:r>
    </w:p>
    <w:p w14:paraId="3D243C0A" w14:textId="77777777" w:rsidR="005B0E59" w:rsidRDefault="005B0E59" w:rsidP="005B0E59"/>
    <w:p w14:paraId="10EC55A1" w14:textId="4DC7C2A2" w:rsidR="005B0E59" w:rsidRDefault="005B0E59" w:rsidP="005B0E59">
      <w:r>
        <w:t xml:space="preserve">When language falls short, </w:t>
      </w:r>
      <w:r w:rsidR="00680AEB">
        <w:t xml:space="preserve">visual </w:t>
      </w:r>
      <w:r>
        <w:t>art—whether through still or moving images—can serve as a medium to express the inexpressible. Sigmund Freud, in his work "Beyond the Pleasure Principle," supported Aristotle's theory of art as catharsis. According to this theory, art provides a space for spectators to experience pain in both an enjoyable and purgative manner. Freud argued that art enables individuals to revisit and process their traumatic experiences psychologically, eventually overcoming past traumas.</w:t>
      </w:r>
    </w:p>
    <w:p w14:paraId="024912F1" w14:textId="687ED559" w:rsidR="00680AEB" w:rsidRDefault="00680AEB" w:rsidP="00090157">
      <w:r>
        <w:t xml:space="preserve">Art operates within the realm of emotions, feelings, and senses, and few subjects are as immediate and impactful as pain. Pain has the power to anchor any artwork, preventing it from becoming too detached from visceral and complex life experiences. </w:t>
      </w:r>
      <w:r w:rsidR="00090157">
        <w:t>In her remarkable work "Regarding the Pain of Others," Susan Sontag persuasively argues for the importance of visual art's ability to depict the suffering and horrors of war. She disagrees with Guy Debord's assertion that authentic social life has been replaced by its representation, stating that:</w:t>
      </w:r>
    </w:p>
    <w:p w14:paraId="3056FBF8" w14:textId="77777777" w:rsidR="003172C1" w:rsidRDefault="003172C1" w:rsidP="003172C1"/>
    <w:p w14:paraId="4B7AE0A8" w14:textId="140D2453" w:rsidR="00AA4BFD" w:rsidRDefault="003172C1" w:rsidP="003172C1">
      <w:r>
        <w:t>While the ideas of simulacra by Debord and Baudrillard captivated the minds of many relatively sheltered and privileged straight male intellectuals, the lives of women in the 20th century were still fraught with pain that demanded attention. One compelling example where art successfully addressed a specific issue with significant impact on the lives of millions of women is Paula Rego's Abortion series.</w:t>
      </w:r>
    </w:p>
    <w:p w14:paraId="2279A68C" w14:textId="77777777" w:rsidR="00212698" w:rsidRDefault="00212698" w:rsidP="00212698"/>
    <w:p w14:paraId="2FD2D39A" w14:textId="3CB30D5A" w:rsidR="00212698" w:rsidRDefault="00212698" w:rsidP="00212698">
      <w:r>
        <w:t xml:space="preserve">In 1998, a referendum to legalize abortion in Portugal failed. In response, Paula Rego created a series of etchings, paintings, and pastel drawings titled the Abortion series. </w:t>
      </w:r>
      <w:r>
        <w:lastRenderedPageBreak/>
        <w:t xml:space="preserve">The collection depicts solitary female subjects undergoing illegal abortions, captured just before or after the procedure. The women and girls, their bodies and faces contorted in pain, endure their suffering in secret, </w:t>
      </w:r>
      <w:r>
        <w:t>domestic</w:t>
      </w:r>
      <w:r>
        <w:t xml:space="preserve"> locations without proper medical or psychological support, grappling with their traumatic experiences in total isolation.</w:t>
      </w:r>
    </w:p>
    <w:p w14:paraId="28D257BB" w14:textId="21F86294" w:rsidR="00FE63D1" w:rsidRDefault="00460C71" w:rsidP="00460C71">
      <w:r w:rsidRPr="00460C71">
        <w:t>The powerful impact of the series helped draw attention to the issue, eventually leading to a shift in societal stance. Consequently, the second referendum in 2007 succeeded in granting women rightful control over their bodies and ensuring their deserved access to safe medical care.</w:t>
      </w:r>
    </w:p>
    <w:p w14:paraId="66BB4A3B" w14:textId="5E89F41C" w:rsidR="00E44C6F" w:rsidRDefault="00E44C6F" w:rsidP="00460C71">
      <w:r w:rsidRPr="00E44C6F">
        <w:t>The pain experienced by the women depicted in the Abortion series lacks spiritual meaning; it is not transformative. Instead, the excruciating and senseless pain stems from the criminalization of women's choices in an unsympathetic patriarchal society that neglects female needs and rights.</w:t>
      </w:r>
    </w:p>
    <w:p w14:paraId="180DCE2B" w14:textId="1D39EEB8" w:rsidR="00E44C6F" w:rsidRDefault="00B243C2" w:rsidP="00B243C2">
      <w:r>
        <w:t>The power and pain depicted in these etchings remain all too relevant today, as similar political decisions continue to impact the lives of millions of women, as shockingly illustrated by the world abortion laws map.</w:t>
      </w:r>
    </w:p>
    <w:p w14:paraId="309AC5C8" w14:textId="77777777" w:rsidR="004902AF" w:rsidRDefault="004902AF" w:rsidP="004902AF"/>
    <w:p w14:paraId="60B9EC54" w14:textId="69C7BD45" w:rsidR="004902AF" w:rsidRDefault="004902AF" w:rsidP="004902AF">
      <w:r>
        <w:t xml:space="preserve">Pain disproportionately affects female lives compared to male ones. Even a healthy woman who has been fortunate enough to avoid any sexual violence in her life is likely to experience period pain every month for several decades of reproductive activity. Furthermore, events such as childbirth, miscarriage, abortion, IVF attempts, endometriosis, and menopause can significantly impact a woman's life, subjecting her to physical pain that </w:t>
      </w:r>
      <w:r>
        <w:t>may</w:t>
      </w:r>
      <w:r>
        <w:t xml:space="preserve"> not be experienced by her male partner.</w:t>
      </w:r>
    </w:p>
    <w:p w14:paraId="0D0CA656" w14:textId="77777777" w:rsidR="002A5456" w:rsidRDefault="002A5456" w:rsidP="002A5456"/>
    <w:p w14:paraId="7CAFD8F8" w14:textId="77777777" w:rsidR="00400AEA" w:rsidRDefault="002A5456" w:rsidP="00400AEA">
      <w:r>
        <w:t>A raw and deeply personal reflection on the experiences of womanhood is found in the stunning body of work by Tracey Emin. In her video piece, "How it Feels" (1996), Emin candidly addresses her own experience with a botched abortion. Despite living in a country where abortion is legal, the artist grapples with the challenges of accessing and undergoing the procedure to terminate an unwanted pregnancy. Through the video, Emin explores her complex emotions and wrestles with the overwhelming physical and psychological pain, as well as the subsequent trauma, of this difficult experience.</w:t>
      </w:r>
    </w:p>
    <w:p w14:paraId="219AA040" w14:textId="54F957F3" w:rsidR="00400AEA" w:rsidRDefault="00400AEA" w:rsidP="00400AEA">
      <w:r>
        <w:t xml:space="preserve">Emin further explores the sensitive and traumatic theme in a series of drawings and monoprints. It's intriguing to compare Emin's monoprint "From Memory - My Abortion" (1995) with Paula Rego's abortion series. Rego's women, according to the artist's own words, are depicted as survivors rather than victims of adverse realities. They embody the qualities of real people stoically enduring the pain and shame of illegal abortions, meant to represent individuals in authentic circumstances. In contrast, Emin's works offer a more introspective and intimate account of a person navigating a harrowing </w:t>
      </w:r>
      <w:r>
        <w:lastRenderedPageBreak/>
        <w:t>experience. Symbolic in their linear simplicity, the female figures, scribbled in uneven, broken lines, convey raw emotions and the enduring pain of traumatic memories.</w:t>
      </w:r>
    </w:p>
    <w:p w14:paraId="6F202E95" w14:textId="43158A6D" w:rsidR="0053015B" w:rsidRDefault="0053015B" w:rsidP="00400AEA">
      <w:r w:rsidRPr="0053015B">
        <w:t>In Emin's works, the pain is not solely tied to abortion; it emanates from the entirety of the female experience. The monoprint "Terribly Wrong" encapsulates this essence perfectly in both its name and imagery: something is fundamentally amiss in the experience of being a woman, whether it's the ordeal of abortion, miscarriage, or the aftermath of rape. The female existence, as depicted by Emin, is characterized by a constant mixture of confusion, pain, loss, shame, and desire.</w:t>
      </w:r>
    </w:p>
    <w:p w14:paraId="627F2CA6" w14:textId="00D9FC12" w:rsidR="00A31338" w:rsidRDefault="00A31338" w:rsidP="00A31338">
      <w:r>
        <w:t>Rego's works are intended to shed light on women's pain within a specific social and political context, aiming to raise awareness of the challenges they face. On the other hand, Emin's works offer a deeply personal narrative stemming from her own traumatic experiences. Both perspectives are crucial for comprehending the position of women in modern society, fostering thoughtful reflection on gender identity, and advancing the ongoing struggle for equality while combating sexual harassment and the exploitation of women.</w:t>
      </w:r>
    </w:p>
    <w:p w14:paraId="71CE6D2A" w14:textId="77777777" w:rsidR="009731CD" w:rsidRDefault="009731CD" w:rsidP="009731CD"/>
    <w:p w14:paraId="6B3FA630" w14:textId="173ECE36" w:rsidR="009731CD" w:rsidRPr="007A5E6D" w:rsidRDefault="009731CD" w:rsidP="009731CD">
      <w:r>
        <w:t>The questions that could be the focus of my further investigation are: How can art practically contribute to improving women's position in society and eliminating inequality? Will female artists ever be represented equally in the art world?</w:t>
      </w:r>
    </w:p>
    <w:sectPr w:rsidR="009731CD" w:rsidRPr="007A5E6D" w:rsidSect="008D604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BD"/>
    <w:rsid w:val="0006105C"/>
    <w:rsid w:val="00090157"/>
    <w:rsid w:val="00095041"/>
    <w:rsid w:val="000D5794"/>
    <w:rsid w:val="000F70E5"/>
    <w:rsid w:val="001B09D6"/>
    <w:rsid w:val="001C48C6"/>
    <w:rsid w:val="00212698"/>
    <w:rsid w:val="00234925"/>
    <w:rsid w:val="00245722"/>
    <w:rsid w:val="00272A47"/>
    <w:rsid w:val="002A5456"/>
    <w:rsid w:val="003172C1"/>
    <w:rsid w:val="00333696"/>
    <w:rsid w:val="0036322A"/>
    <w:rsid w:val="00395FCC"/>
    <w:rsid w:val="003B77B4"/>
    <w:rsid w:val="00400AEA"/>
    <w:rsid w:val="00460C71"/>
    <w:rsid w:val="004902AF"/>
    <w:rsid w:val="0053015B"/>
    <w:rsid w:val="00541CD7"/>
    <w:rsid w:val="005B0E59"/>
    <w:rsid w:val="005D2BED"/>
    <w:rsid w:val="00635FE9"/>
    <w:rsid w:val="00680AEB"/>
    <w:rsid w:val="007479BD"/>
    <w:rsid w:val="007A5E6D"/>
    <w:rsid w:val="007B628F"/>
    <w:rsid w:val="007D72CC"/>
    <w:rsid w:val="007F6186"/>
    <w:rsid w:val="00836452"/>
    <w:rsid w:val="00895490"/>
    <w:rsid w:val="008D6042"/>
    <w:rsid w:val="009731CD"/>
    <w:rsid w:val="009E2C92"/>
    <w:rsid w:val="009E3BCF"/>
    <w:rsid w:val="00A31338"/>
    <w:rsid w:val="00A3438E"/>
    <w:rsid w:val="00A5376E"/>
    <w:rsid w:val="00AA4BFD"/>
    <w:rsid w:val="00AF550A"/>
    <w:rsid w:val="00B243C2"/>
    <w:rsid w:val="00BF7E6F"/>
    <w:rsid w:val="00C23EA5"/>
    <w:rsid w:val="00C56D13"/>
    <w:rsid w:val="00E44C6F"/>
    <w:rsid w:val="00E8015D"/>
    <w:rsid w:val="00F25836"/>
    <w:rsid w:val="00FE63D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5F6BB"/>
  <w15:chartTrackingRefBased/>
  <w15:docId w15:val="{A1DC82F7-61EC-49FF-BA9F-302BB9D37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15D"/>
    <w:rPr>
      <w:rFonts w:ascii="Arial" w:hAnsi="Arial"/>
      <w:sz w:val="24"/>
    </w:rPr>
  </w:style>
  <w:style w:type="paragraph" w:styleId="Heading1">
    <w:name w:val="heading 1"/>
    <w:basedOn w:val="Normal"/>
    <w:next w:val="Normal"/>
    <w:link w:val="Heading1Char"/>
    <w:uiPriority w:val="9"/>
    <w:qFormat/>
    <w:rsid w:val="00E801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15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E8015D"/>
    <w:rPr>
      <w:color w:val="0563C1" w:themeColor="hyperlink"/>
      <w:u w:val="single"/>
    </w:rPr>
  </w:style>
  <w:style w:type="character" w:styleId="UnresolvedMention">
    <w:name w:val="Unresolved Mention"/>
    <w:basedOn w:val="DefaultParagraphFont"/>
    <w:uiPriority w:val="99"/>
    <w:semiHidden/>
    <w:unhideWhenUsed/>
    <w:rsid w:val="00E801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2289</Words>
  <Characters>13048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Sevcova</dc:creator>
  <cp:keywords/>
  <dc:description/>
  <cp:lastModifiedBy>Anastasia Sevcova</cp:lastModifiedBy>
  <cp:revision>3</cp:revision>
  <dcterms:created xsi:type="dcterms:W3CDTF">2024-05-02T11:25:00Z</dcterms:created>
  <dcterms:modified xsi:type="dcterms:W3CDTF">2024-05-02T11:27:00Z</dcterms:modified>
</cp:coreProperties>
</file>