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ED04B" w14:textId="77777777" w:rsidR="00B714BD" w:rsidRDefault="00000000">
      <w:pPr>
        <w:widowControl w:val="0"/>
        <w:pBdr>
          <w:top w:val="nil"/>
          <w:left w:val="nil"/>
          <w:bottom w:val="nil"/>
          <w:right w:val="nil"/>
          <w:between w:val="nil"/>
        </w:pBdr>
        <w:spacing w:line="240" w:lineRule="auto"/>
        <w:ind w:right="-4"/>
        <w:jc w:val="right"/>
        <w:rPr>
          <w:color w:val="000000"/>
          <w:sz w:val="24"/>
        </w:rPr>
      </w:pPr>
      <w:r>
        <w:rPr>
          <w:noProof/>
          <w:color w:val="000000"/>
          <w:sz w:val="24"/>
        </w:rPr>
        <w:drawing>
          <wp:inline distT="0" distB="0" distL="0" distR="0" wp14:anchorId="4A99F422" wp14:editId="0F3795BF">
            <wp:extent cx="5715000" cy="1895475"/>
            <wp:effectExtent l="0" t="0" r="0" b="0"/>
            <wp:docPr id="102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6" cstate="print"/>
                    <a:srcRect/>
                    <a:stretch/>
                  </pic:blipFill>
                  <pic:spPr>
                    <a:xfrm>
                      <a:off x="0" y="0"/>
                      <a:ext cx="5715000" cy="1895475"/>
                    </a:xfrm>
                    <a:prstGeom prst="rect">
                      <a:avLst/>
                    </a:prstGeom>
                    <a:ln w="9525" cap="flat" cmpd="sng">
                      <a:solidFill>
                        <a:srgbClr val="000000"/>
                      </a:solidFill>
                      <a:prstDash val="solid"/>
                      <a:round/>
                      <a:headEnd/>
                      <a:tailEnd/>
                    </a:ln>
                  </pic:spPr>
                </pic:pic>
              </a:graphicData>
            </a:graphic>
          </wp:inline>
        </w:drawing>
      </w:r>
    </w:p>
    <w:p w14:paraId="7B699CBE" w14:textId="77777777" w:rsidR="00B714BD" w:rsidRDefault="00000000">
      <w:pPr>
        <w:widowControl w:val="0"/>
        <w:pBdr>
          <w:top w:val="nil"/>
          <w:left w:val="nil"/>
          <w:bottom w:val="nil"/>
          <w:right w:val="nil"/>
          <w:between w:val="nil"/>
        </w:pBdr>
        <w:spacing w:before="1006" w:line="240" w:lineRule="auto"/>
        <w:ind w:left="90"/>
        <w:jc w:val="center"/>
        <w:rPr>
          <w:b/>
          <w:bCs/>
          <w:color w:val="000000"/>
          <w:sz w:val="56"/>
          <w:szCs w:val="56"/>
        </w:rPr>
      </w:pPr>
      <w:r>
        <w:rPr>
          <w:b/>
          <w:bCs/>
          <w:color w:val="000000"/>
          <w:sz w:val="56"/>
          <w:szCs w:val="56"/>
        </w:rPr>
        <w:t xml:space="preserve">Master of Business  </w:t>
      </w:r>
    </w:p>
    <w:p w14:paraId="1DAF1A83" w14:textId="77777777" w:rsidR="00B714BD" w:rsidRDefault="00000000">
      <w:pPr>
        <w:widowControl w:val="0"/>
        <w:pBdr>
          <w:top w:val="nil"/>
          <w:left w:val="nil"/>
          <w:bottom w:val="nil"/>
          <w:right w:val="nil"/>
          <w:between w:val="nil"/>
        </w:pBdr>
        <w:spacing w:before="40" w:line="240" w:lineRule="auto"/>
        <w:ind w:left="90"/>
        <w:jc w:val="center"/>
        <w:rPr>
          <w:b/>
          <w:bCs/>
          <w:color w:val="000000"/>
          <w:sz w:val="56"/>
          <w:szCs w:val="56"/>
        </w:rPr>
      </w:pPr>
      <w:r>
        <w:rPr>
          <w:b/>
          <w:bCs/>
          <w:color w:val="000000"/>
          <w:sz w:val="56"/>
          <w:szCs w:val="56"/>
        </w:rPr>
        <w:t xml:space="preserve">Administration </w:t>
      </w:r>
    </w:p>
    <w:p w14:paraId="6198E63C" w14:textId="77777777" w:rsidR="00B714BD" w:rsidRDefault="00000000">
      <w:pPr>
        <w:widowControl w:val="0"/>
        <w:pBdr>
          <w:top w:val="nil"/>
          <w:left w:val="nil"/>
          <w:bottom w:val="nil"/>
          <w:right w:val="nil"/>
          <w:between w:val="nil"/>
        </w:pBdr>
        <w:spacing w:before="520" w:line="240" w:lineRule="auto"/>
        <w:ind w:left="90"/>
        <w:jc w:val="center"/>
        <w:rPr>
          <w:b/>
          <w:bCs/>
          <w:i/>
          <w:iCs/>
          <w:color w:val="000000"/>
          <w:sz w:val="24"/>
        </w:rPr>
      </w:pPr>
      <w:r>
        <w:rPr>
          <w:b/>
          <w:bCs/>
          <w:i/>
          <w:iCs/>
          <w:color w:val="000000"/>
          <w:sz w:val="22"/>
          <w:szCs w:val="22"/>
        </w:rPr>
        <w:t xml:space="preserve">Student </w:t>
      </w:r>
      <w:proofErr w:type="gramStart"/>
      <w:r>
        <w:rPr>
          <w:b/>
          <w:bCs/>
          <w:i/>
          <w:iCs/>
          <w:color w:val="000000"/>
          <w:sz w:val="22"/>
          <w:szCs w:val="22"/>
        </w:rPr>
        <w:t>Name :</w:t>
      </w:r>
      <w:proofErr w:type="gramEnd"/>
      <w:r>
        <w:rPr>
          <w:b/>
          <w:bCs/>
          <w:i/>
          <w:iCs/>
          <w:color w:val="000000"/>
          <w:sz w:val="22"/>
          <w:szCs w:val="22"/>
        </w:rPr>
        <w:t xml:space="preserve"> Mr. PARAG JAYANTIBHAI GHEVARIYA</w:t>
      </w:r>
    </w:p>
    <w:p w14:paraId="41C5730C" w14:textId="77777777" w:rsidR="00B714BD" w:rsidRDefault="00000000">
      <w:pPr>
        <w:widowControl w:val="0"/>
        <w:pBdr>
          <w:top w:val="nil"/>
          <w:left w:val="nil"/>
          <w:bottom w:val="nil"/>
          <w:right w:val="nil"/>
          <w:between w:val="nil"/>
        </w:pBdr>
        <w:spacing w:before="520" w:line="240" w:lineRule="auto"/>
        <w:ind w:left="90"/>
        <w:jc w:val="center"/>
        <w:rPr>
          <w:b/>
          <w:bCs/>
          <w:i/>
          <w:iCs/>
          <w:color w:val="000000"/>
          <w:sz w:val="24"/>
        </w:rPr>
      </w:pPr>
      <w:r>
        <w:rPr>
          <w:b/>
          <w:bCs/>
          <w:i/>
          <w:iCs/>
          <w:color w:val="000000"/>
          <w:sz w:val="22"/>
          <w:szCs w:val="22"/>
        </w:rPr>
        <w:t>Student Number: 2539367</w:t>
      </w:r>
    </w:p>
    <w:p w14:paraId="4EDB78BD" w14:textId="77777777" w:rsidR="00B714BD" w:rsidRDefault="00000000">
      <w:pPr>
        <w:widowControl w:val="0"/>
        <w:pBdr>
          <w:top w:val="nil"/>
          <w:left w:val="nil"/>
          <w:bottom w:val="nil"/>
          <w:right w:val="nil"/>
          <w:between w:val="nil"/>
        </w:pBdr>
        <w:spacing w:before="520" w:line="240" w:lineRule="auto"/>
        <w:ind w:left="90"/>
        <w:jc w:val="center"/>
        <w:rPr>
          <w:i/>
          <w:iCs/>
          <w:color w:val="000000"/>
          <w:sz w:val="24"/>
        </w:rPr>
      </w:pPr>
      <w:r>
        <w:rPr>
          <w:b/>
          <w:bCs/>
          <w:i/>
          <w:iCs/>
          <w:color w:val="000000"/>
          <w:sz w:val="22"/>
          <w:szCs w:val="22"/>
        </w:rPr>
        <w:t xml:space="preserve">Course Name: </w:t>
      </w:r>
      <w:r>
        <w:rPr>
          <w:i/>
          <w:iCs/>
          <w:color w:val="000000"/>
          <w:sz w:val="22"/>
          <w:szCs w:val="22"/>
        </w:rPr>
        <w:t xml:space="preserve">Human Capital Management  </w:t>
      </w:r>
    </w:p>
    <w:p w14:paraId="54B3BB48" w14:textId="77777777" w:rsidR="00B714BD" w:rsidRDefault="00000000">
      <w:pPr>
        <w:widowControl w:val="0"/>
        <w:pBdr>
          <w:top w:val="nil"/>
          <w:left w:val="nil"/>
          <w:bottom w:val="nil"/>
          <w:right w:val="nil"/>
          <w:between w:val="nil"/>
        </w:pBdr>
        <w:spacing w:before="520" w:line="240" w:lineRule="auto"/>
        <w:ind w:left="90" w:right="1268" w:hanging="14"/>
        <w:jc w:val="center"/>
        <w:rPr>
          <w:i/>
          <w:iCs/>
          <w:color w:val="000000"/>
          <w:sz w:val="24"/>
        </w:rPr>
      </w:pPr>
      <w:r>
        <w:rPr>
          <w:b/>
          <w:bCs/>
          <w:i/>
          <w:iCs/>
          <w:color w:val="000000"/>
          <w:sz w:val="22"/>
          <w:szCs w:val="22"/>
        </w:rPr>
        <w:t xml:space="preserve">Lecturer Name: </w:t>
      </w:r>
      <w:r>
        <w:rPr>
          <w:i/>
          <w:iCs/>
          <w:color w:val="000000"/>
          <w:sz w:val="22"/>
          <w:szCs w:val="22"/>
        </w:rPr>
        <w:t xml:space="preserve">Nishi Ramsurrun / Dr Gladius Kulothungan/ Dr Hoang Nguyen </w:t>
      </w:r>
    </w:p>
    <w:p w14:paraId="0E24A415" w14:textId="77777777" w:rsidR="00B714BD" w:rsidRDefault="00000000">
      <w:pPr>
        <w:widowControl w:val="0"/>
        <w:pBdr>
          <w:top w:val="nil"/>
          <w:left w:val="nil"/>
          <w:bottom w:val="nil"/>
          <w:right w:val="nil"/>
          <w:between w:val="nil"/>
        </w:pBdr>
        <w:spacing w:before="520" w:line="240" w:lineRule="auto"/>
        <w:ind w:left="90" w:right="1268" w:hanging="14"/>
        <w:jc w:val="center"/>
        <w:rPr>
          <w:b/>
          <w:bCs/>
          <w:i/>
          <w:iCs/>
          <w:color w:val="000000"/>
          <w:sz w:val="24"/>
        </w:rPr>
      </w:pPr>
      <w:r>
        <w:rPr>
          <w:b/>
          <w:bCs/>
          <w:i/>
          <w:iCs/>
          <w:color w:val="000000"/>
          <w:sz w:val="22"/>
          <w:szCs w:val="22"/>
        </w:rPr>
        <w:t>Term</w:t>
      </w:r>
      <w:r>
        <w:rPr>
          <w:i/>
          <w:iCs/>
          <w:color w:val="000000"/>
          <w:sz w:val="22"/>
          <w:szCs w:val="22"/>
        </w:rPr>
        <w:t xml:space="preserve">: October </w:t>
      </w:r>
      <w:r>
        <w:rPr>
          <w:b/>
          <w:bCs/>
          <w:i/>
          <w:iCs/>
          <w:color w:val="000000"/>
          <w:sz w:val="22"/>
          <w:szCs w:val="22"/>
        </w:rPr>
        <w:t xml:space="preserve">2024 </w:t>
      </w:r>
    </w:p>
    <w:p w14:paraId="2EB774D3" w14:textId="77777777" w:rsidR="00B714BD" w:rsidRDefault="00000000">
      <w:pPr>
        <w:widowControl w:val="0"/>
        <w:pBdr>
          <w:top w:val="nil"/>
          <w:left w:val="nil"/>
          <w:bottom w:val="nil"/>
          <w:right w:val="nil"/>
          <w:between w:val="nil"/>
        </w:pBdr>
        <w:spacing w:before="520" w:line="240" w:lineRule="auto"/>
        <w:ind w:left="90"/>
        <w:jc w:val="center"/>
        <w:rPr>
          <w:b/>
          <w:bCs/>
          <w:i/>
          <w:iCs/>
          <w:color w:val="000000"/>
          <w:sz w:val="24"/>
        </w:rPr>
      </w:pPr>
      <w:r>
        <w:rPr>
          <w:b/>
          <w:bCs/>
          <w:i/>
          <w:iCs/>
          <w:color w:val="000000"/>
          <w:sz w:val="22"/>
          <w:szCs w:val="22"/>
        </w:rPr>
        <w:t>Word count: 2500</w:t>
      </w:r>
    </w:p>
    <w:p w14:paraId="4F098929" w14:textId="77777777" w:rsidR="00B714BD" w:rsidRDefault="00000000">
      <w:pPr>
        <w:widowControl w:val="0"/>
        <w:pBdr>
          <w:top w:val="nil"/>
          <w:left w:val="nil"/>
          <w:bottom w:val="nil"/>
          <w:right w:val="nil"/>
          <w:between w:val="nil"/>
        </w:pBdr>
        <w:spacing w:before="520" w:line="240" w:lineRule="auto"/>
        <w:ind w:left="90"/>
        <w:jc w:val="center"/>
        <w:rPr>
          <w:b/>
          <w:bCs/>
          <w:i/>
          <w:iCs/>
          <w:color w:val="000000"/>
          <w:sz w:val="24"/>
        </w:rPr>
      </w:pPr>
      <w:r>
        <w:rPr>
          <w:b/>
          <w:bCs/>
          <w:i/>
          <w:iCs/>
          <w:color w:val="000000"/>
          <w:sz w:val="22"/>
          <w:szCs w:val="22"/>
        </w:rPr>
        <w:t>Submission deadline: Friday 17th July 2026 by 2 PM</w:t>
      </w:r>
    </w:p>
    <w:p w14:paraId="3BDFC0D0" w14:textId="77777777" w:rsidR="00B714BD" w:rsidRDefault="00B714BD">
      <w:pPr>
        <w:widowControl w:val="0"/>
        <w:pBdr>
          <w:top w:val="nil"/>
          <w:left w:val="nil"/>
          <w:bottom w:val="nil"/>
          <w:right w:val="nil"/>
          <w:between w:val="nil"/>
        </w:pBdr>
        <w:spacing w:line="240" w:lineRule="auto"/>
        <w:ind w:left="1471"/>
        <w:rPr>
          <w:b/>
          <w:bCs/>
          <w:i/>
          <w:iCs/>
          <w:color w:val="000000"/>
          <w:sz w:val="24"/>
        </w:rPr>
      </w:pPr>
    </w:p>
    <w:p w14:paraId="11F4BA04" w14:textId="77777777" w:rsidR="00B714BD" w:rsidRDefault="00000000">
      <w:pPr>
        <w:rPr>
          <w:b/>
          <w:bCs/>
          <w:sz w:val="26"/>
          <w:szCs w:val="26"/>
        </w:rPr>
      </w:pPr>
      <w:r>
        <w:br w:type="page"/>
      </w:r>
    </w:p>
    <w:p w14:paraId="7490E5BF" w14:textId="77777777" w:rsidR="00B714BD" w:rsidRDefault="00B714BD">
      <w:pPr>
        <w:pBdr>
          <w:top w:val="nil"/>
          <w:left w:val="nil"/>
          <w:bottom w:val="nil"/>
          <w:right w:val="nil"/>
          <w:between w:val="nil"/>
        </w:pBdr>
        <w:spacing w:after="200"/>
        <w:jc w:val="center"/>
        <w:rPr>
          <w:b/>
          <w:bCs/>
          <w:color w:val="000000"/>
          <w:sz w:val="26"/>
          <w:szCs w:val="26"/>
        </w:rPr>
      </w:pPr>
    </w:p>
    <w:p w14:paraId="75CAB65C" w14:textId="77777777" w:rsidR="00B714BD" w:rsidRDefault="00B714BD">
      <w:pPr>
        <w:pBdr>
          <w:top w:val="nil"/>
          <w:left w:val="nil"/>
          <w:bottom w:val="nil"/>
          <w:right w:val="nil"/>
          <w:between w:val="nil"/>
        </w:pBdr>
        <w:spacing w:after="200"/>
        <w:jc w:val="center"/>
        <w:rPr>
          <w:b/>
          <w:bCs/>
          <w:color w:val="000000"/>
          <w:sz w:val="26"/>
          <w:szCs w:val="26"/>
        </w:rPr>
      </w:pPr>
    </w:p>
    <w:p w14:paraId="7CC2EFDD" w14:textId="77777777" w:rsidR="00B714BD" w:rsidRDefault="00B714BD">
      <w:pPr>
        <w:pBdr>
          <w:top w:val="nil"/>
          <w:left w:val="nil"/>
          <w:bottom w:val="nil"/>
          <w:right w:val="nil"/>
          <w:between w:val="nil"/>
        </w:pBdr>
        <w:spacing w:after="200"/>
        <w:jc w:val="center"/>
        <w:rPr>
          <w:b/>
          <w:bCs/>
          <w:color w:val="000000"/>
          <w:sz w:val="26"/>
          <w:szCs w:val="26"/>
        </w:rPr>
      </w:pPr>
    </w:p>
    <w:p w14:paraId="5D78E8A5" w14:textId="77777777" w:rsidR="00B714BD" w:rsidRDefault="00B714BD">
      <w:pPr>
        <w:pBdr>
          <w:top w:val="nil"/>
          <w:left w:val="nil"/>
          <w:bottom w:val="nil"/>
          <w:right w:val="nil"/>
          <w:between w:val="nil"/>
        </w:pBdr>
        <w:spacing w:after="200"/>
        <w:jc w:val="center"/>
        <w:rPr>
          <w:b/>
          <w:bCs/>
          <w:color w:val="000000"/>
          <w:sz w:val="26"/>
          <w:szCs w:val="26"/>
        </w:rPr>
      </w:pPr>
    </w:p>
    <w:p w14:paraId="0281E96C" w14:textId="77777777" w:rsidR="00B714BD" w:rsidRDefault="00B714BD">
      <w:pPr>
        <w:pBdr>
          <w:top w:val="nil"/>
          <w:left w:val="nil"/>
          <w:bottom w:val="nil"/>
          <w:right w:val="nil"/>
          <w:between w:val="nil"/>
        </w:pBdr>
        <w:spacing w:after="200"/>
        <w:jc w:val="center"/>
        <w:rPr>
          <w:b/>
          <w:bCs/>
          <w:color w:val="000000"/>
          <w:sz w:val="26"/>
          <w:szCs w:val="26"/>
        </w:rPr>
      </w:pPr>
    </w:p>
    <w:p w14:paraId="4CE481CA" w14:textId="77777777" w:rsidR="00B714BD" w:rsidRDefault="00B714BD">
      <w:pPr>
        <w:pBdr>
          <w:top w:val="nil"/>
          <w:left w:val="nil"/>
          <w:bottom w:val="nil"/>
          <w:right w:val="nil"/>
          <w:between w:val="nil"/>
        </w:pBdr>
        <w:spacing w:after="200"/>
        <w:jc w:val="center"/>
        <w:rPr>
          <w:b/>
          <w:bCs/>
          <w:color w:val="000000"/>
          <w:sz w:val="26"/>
          <w:szCs w:val="26"/>
        </w:rPr>
      </w:pPr>
    </w:p>
    <w:p w14:paraId="75540D01" w14:textId="77777777" w:rsidR="00B714BD" w:rsidRDefault="00B714BD">
      <w:pPr>
        <w:pBdr>
          <w:top w:val="nil"/>
          <w:left w:val="nil"/>
          <w:bottom w:val="nil"/>
          <w:right w:val="nil"/>
          <w:between w:val="nil"/>
        </w:pBdr>
        <w:spacing w:after="200"/>
        <w:jc w:val="center"/>
        <w:rPr>
          <w:b/>
          <w:bCs/>
          <w:color w:val="000000"/>
          <w:sz w:val="26"/>
          <w:szCs w:val="26"/>
        </w:rPr>
      </w:pPr>
    </w:p>
    <w:p w14:paraId="3483E26A" w14:textId="77777777" w:rsidR="00B714BD" w:rsidRDefault="00B714BD">
      <w:pPr>
        <w:pBdr>
          <w:top w:val="nil"/>
          <w:left w:val="nil"/>
          <w:bottom w:val="nil"/>
          <w:right w:val="nil"/>
          <w:between w:val="nil"/>
        </w:pBdr>
        <w:spacing w:after="200"/>
        <w:jc w:val="center"/>
        <w:rPr>
          <w:b/>
          <w:bCs/>
          <w:color w:val="000000"/>
          <w:sz w:val="26"/>
          <w:szCs w:val="26"/>
        </w:rPr>
      </w:pPr>
    </w:p>
    <w:p w14:paraId="4291CA82" w14:textId="77777777" w:rsidR="00B714BD" w:rsidRDefault="00000000">
      <w:pPr>
        <w:pBdr>
          <w:top w:val="nil"/>
          <w:left w:val="nil"/>
          <w:bottom w:val="nil"/>
          <w:right w:val="nil"/>
          <w:between w:val="nil"/>
        </w:pBdr>
        <w:spacing w:after="200"/>
        <w:jc w:val="center"/>
        <w:rPr>
          <w:b/>
          <w:bCs/>
          <w:color w:val="000000"/>
          <w:sz w:val="32"/>
          <w:szCs w:val="32"/>
        </w:rPr>
      </w:pPr>
      <w:r>
        <w:rPr>
          <w:b/>
          <w:bCs/>
          <w:color w:val="000000"/>
          <w:sz w:val="32"/>
          <w:szCs w:val="32"/>
        </w:rPr>
        <w:t xml:space="preserve">TOPIC: DESIGNING </w:t>
      </w:r>
      <w:proofErr w:type="gramStart"/>
      <w:r>
        <w:rPr>
          <w:b/>
          <w:bCs/>
          <w:color w:val="000000"/>
          <w:sz w:val="32"/>
          <w:szCs w:val="32"/>
        </w:rPr>
        <w:t>A HUMAN</w:t>
      </w:r>
      <w:proofErr w:type="gramEnd"/>
      <w:r>
        <w:rPr>
          <w:b/>
          <w:bCs/>
          <w:color w:val="000000"/>
          <w:sz w:val="32"/>
          <w:szCs w:val="32"/>
        </w:rPr>
        <w:t xml:space="preserve"> CAPITAL ARCHITECTURE FOR STRATEGIC RENEWAL</w:t>
      </w:r>
    </w:p>
    <w:p w14:paraId="6E12BA6F" w14:textId="77777777" w:rsidR="00B714BD" w:rsidRDefault="00000000">
      <w:pPr>
        <w:rPr>
          <w:b/>
          <w:bCs/>
        </w:rPr>
      </w:pPr>
      <w:r>
        <w:br w:type="page"/>
      </w:r>
    </w:p>
    <w:p w14:paraId="5F873307" w14:textId="77777777" w:rsidR="00B714BD" w:rsidRDefault="00000000">
      <w:pPr>
        <w:pBdr>
          <w:top w:val="nil"/>
          <w:left w:val="nil"/>
          <w:bottom w:val="nil"/>
          <w:right w:val="nil"/>
          <w:between w:val="nil"/>
        </w:pBdr>
        <w:spacing w:after="200"/>
        <w:jc w:val="center"/>
        <w:rPr>
          <w:b/>
          <w:bCs/>
          <w:color w:val="000000"/>
          <w:sz w:val="24"/>
        </w:rPr>
      </w:pPr>
      <w:r>
        <w:rPr>
          <w:b/>
          <w:bCs/>
          <w:color w:val="000000"/>
          <w:sz w:val="24"/>
        </w:rPr>
        <w:lastRenderedPageBreak/>
        <w:t>Executive Summary</w:t>
      </w:r>
    </w:p>
    <w:p w14:paraId="60BD7360" w14:textId="77777777" w:rsidR="00B714BD" w:rsidRDefault="00000000">
      <w:pPr>
        <w:pBdr>
          <w:top w:val="nil"/>
          <w:left w:val="nil"/>
          <w:bottom w:val="nil"/>
          <w:right w:val="nil"/>
          <w:between w:val="nil"/>
        </w:pBdr>
        <w:spacing w:after="200"/>
        <w:rPr>
          <w:color w:val="000000"/>
          <w:sz w:val="24"/>
        </w:rPr>
      </w:pPr>
      <w:r>
        <w:rPr>
          <w:color w:val="000000"/>
          <w:sz w:val="24"/>
        </w:rPr>
        <w:t xml:space="preserve">This report critically reviews the role of strategic job design (SJD) within Helios Urban Mobility's </w:t>
      </w:r>
      <w:proofErr w:type="spellStart"/>
      <w:r>
        <w:rPr>
          <w:color w:val="000000"/>
          <w:sz w:val="24"/>
        </w:rPr>
        <w:t>organisational</w:t>
      </w:r>
      <w:proofErr w:type="spellEnd"/>
      <w:r>
        <w:rPr>
          <w:color w:val="000000"/>
          <w:sz w:val="24"/>
        </w:rPr>
        <w:t xml:space="preserve"> challenges, namely low engagement, low </w:t>
      </w:r>
      <w:proofErr w:type="spellStart"/>
      <w:r>
        <w:rPr>
          <w:color w:val="000000"/>
          <w:sz w:val="24"/>
        </w:rPr>
        <w:t>socialisation</w:t>
      </w:r>
      <w:proofErr w:type="spellEnd"/>
      <w:r>
        <w:rPr>
          <w:color w:val="000000"/>
          <w:sz w:val="24"/>
        </w:rPr>
        <w:t xml:space="preserve"> and high graduate attrition rates, and how it can solve these problems using the theory of ‘Self-Determination Theory (SDT)'. It </w:t>
      </w:r>
      <w:proofErr w:type="spellStart"/>
      <w:r>
        <w:rPr>
          <w:color w:val="000000"/>
          <w:sz w:val="24"/>
        </w:rPr>
        <w:t>emphasises</w:t>
      </w:r>
      <w:proofErr w:type="spellEnd"/>
      <w:r>
        <w:rPr>
          <w:color w:val="000000"/>
          <w:sz w:val="24"/>
        </w:rPr>
        <w:t xml:space="preserve"> autonomy, intrinsic motivation and cross-functional collaboration, as they play a key role in improving innovation performance. But the flipside is that greater autonomy can have a downside, potentially resulting in role ambiguity and disengagement, unless accompanied by well-defined onboarding and feedback processes. The report also delves into how AI is being used as a decision-support tool in HR, highlighting the dangers of automation bias. </w:t>
      </w:r>
      <w:proofErr w:type="gramStart"/>
      <w:r>
        <w:rPr>
          <w:color w:val="000000"/>
          <w:sz w:val="24"/>
        </w:rPr>
        <w:t>Last but not least</w:t>
      </w:r>
      <w:proofErr w:type="gramEnd"/>
      <w:r>
        <w:rPr>
          <w:color w:val="000000"/>
          <w:sz w:val="24"/>
        </w:rPr>
        <w:t>, there is a personal capability development plan, which sets out the important skills needed to combine technological skills with human judgement in future HR practice.</w:t>
      </w:r>
    </w:p>
    <w:p w14:paraId="5F000FED" w14:textId="77777777" w:rsidR="00B714BD" w:rsidRDefault="00000000">
      <w:pPr>
        <w:rPr>
          <w:b/>
          <w:bCs/>
        </w:rPr>
      </w:pPr>
      <w:bookmarkStart w:id="0" w:name="_heading=h.uxlsy72lv4z" w:colFirst="0" w:colLast="0"/>
      <w:bookmarkEnd w:id="0"/>
      <w:r>
        <w:br w:type="page"/>
      </w:r>
    </w:p>
    <w:p w14:paraId="206FE013" w14:textId="77777777" w:rsidR="00B714BD" w:rsidRDefault="00000000">
      <w:pPr>
        <w:keepNext/>
        <w:keepLines/>
        <w:pBdr>
          <w:top w:val="nil"/>
          <w:left w:val="nil"/>
          <w:bottom w:val="nil"/>
          <w:right w:val="nil"/>
          <w:between w:val="nil"/>
        </w:pBdr>
        <w:spacing w:before="480" w:line="276" w:lineRule="auto"/>
        <w:jc w:val="center"/>
        <w:rPr>
          <w:rFonts w:ascii="Calibri" w:eastAsia="Calibri" w:hAnsi="Calibri" w:cs="Calibri"/>
          <w:b/>
          <w:bCs/>
          <w:color w:val="366091"/>
          <w:sz w:val="28"/>
          <w:szCs w:val="28"/>
        </w:rPr>
      </w:pPr>
      <w:r>
        <w:rPr>
          <w:b/>
          <w:bCs/>
          <w:color w:val="000000"/>
          <w:sz w:val="28"/>
          <w:szCs w:val="28"/>
        </w:rPr>
        <w:lastRenderedPageBreak/>
        <w:t>Table of Contents</w:t>
      </w:r>
    </w:p>
    <w:p w14:paraId="7EF3FEBB" w14:textId="77777777" w:rsidR="00B714BD" w:rsidRDefault="00000000">
      <w:pPr>
        <w:pBdr>
          <w:top w:val="nil"/>
          <w:left w:val="nil"/>
          <w:bottom w:val="nil"/>
          <w:right w:val="nil"/>
          <w:between w:val="nil"/>
        </w:pBdr>
        <w:tabs>
          <w:tab w:val="right" w:leader="dot" w:pos="9350"/>
        </w:tabs>
        <w:spacing w:after="100"/>
        <w:rPr>
          <w:color w:val="000000"/>
          <w:sz w:val="24"/>
        </w:rPr>
      </w:pPr>
      <w:r>
        <w:fldChar w:fldCharType="begin"/>
      </w:r>
      <w:r>
        <w:instrText xml:space="preserve"> TOC \h \u \z \t "Heading 1,1,Heading 2,2,Heading 3,3,"</w:instrText>
      </w:r>
      <w:r>
        <w:fldChar w:fldCharType="separate"/>
      </w:r>
      <w:hyperlink w:anchor="_heading=h.a55288d64kwj" w:history="1">
        <w:r>
          <w:rPr>
            <w:color w:val="000000"/>
            <w:sz w:val="24"/>
          </w:rPr>
          <w:t>1. Introduction</w:t>
        </w:r>
        <w:r>
          <w:rPr>
            <w:color w:val="000000"/>
            <w:sz w:val="24"/>
          </w:rPr>
          <w:tab/>
          <w:t>5</w:t>
        </w:r>
      </w:hyperlink>
    </w:p>
    <w:p w14:paraId="71805739" w14:textId="77777777" w:rsidR="00B714BD" w:rsidRDefault="00000000">
      <w:pPr>
        <w:pBdr>
          <w:top w:val="nil"/>
          <w:left w:val="nil"/>
          <w:bottom w:val="nil"/>
          <w:right w:val="nil"/>
          <w:between w:val="nil"/>
        </w:pBdr>
        <w:tabs>
          <w:tab w:val="right" w:leader="dot" w:pos="9350"/>
        </w:tabs>
        <w:spacing w:after="100"/>
        <w:rPr>
          <w:color w:val="000000"/>
          <w:sz w:val="24"/>
        </w:rPr>
      </w:pPr>
      <w:hyperlink w:anchor="_heading=h.ogs0rtlexh6h" w:history="1">
        <w:r>
          <w:rPr>
            <w:color w:val="000000"/>
            <w:sz w:val="24"/>
          </w:rPr>
          <w:t>2. Task A: Socialisation, Identity and Business Activism</w:t>
        </w:r>
        <w:r>
          <w:rPr>
            <w:color w:val="000000"/>
            <w:sz w:val="24"/>
          </w:rPr>
          <w:tab/>
          <w:t>5</w:t>
        </w:r>
      </w:hyperlink>
    </w:p>
    <w:p w14:paraId="639F1952" w14:textId="77777777" w:rsidR="00B714BD" w:rsidRDefault="00000000">
      <w:pPr>
        <w:pBdr>
          <w:top w:val="nil"/>
          <w:left w:val="nil"/>
          <w:bottom w:val="nil"/>
          <w:right w:val="nil"/>
          <w:between w:val="nil"/>
        </w:pBdr>
        <w:tabs>
          <w:tab w:val="right" w:leader="dot" w:pos="9350"/>
        </w:tabs>
        <w:spacing w:after="100"/>
        <w:ind w:left="240"/>
        <w:rPr>
          <w:color w:val="000000"/>
          <w:sz w:val="24"/>
        </w:rPr>
      </w:pPr>
      <w:hyperlink w:anchor="_heading=h.r7mwxgi98czq" w:history="1">
        <w:r>
          <w:rPr>
            <w:color w:val="000000"/>
            <w:sz w:val="24"/>
          </w:rPr>
          <w:t>2.1 Critical Evaluation of Traditional Onboarding versus Strategic Organisational Socialisation</w:t>
        </w:r>
        <w:r>
          <w:rPr>
            <w:color w:val="000000"/>
            <w:sz w:val="24"/>
          </w:rPr>
          <w:tab/>
          <w:t>5</w:t>
        </w:r>
      </w:hyperlink>
    </w:p>
    <w:p w14:paraId="699B431E" w14:textId="77777777" w:rsidR="00B714BD" w:rsidRDefault="00000000">
      <w:pPr>
        <w:pBdr>
          <w:top w:val="nil"/>
          <w:left w:val="nil"/>
          <w:bottom w:val="nil"/>
          <w:right w:val="nil"/>
          <w:between w:val="nil"/>
        </w:pBdr>
        <w:tabs>
          <w:tab w:val="right" w:leader="dot" w:pos="9350"/>
        </w:tabs>
        <w:spacing w:after="100"/>
        <w:ind w:left="240"/>
        <w:rPr>
          <w:color w:val="000000"/>
          <w:sz w:val="24"/>
        </w:rPr>
      </w:pPr>
      <w:hyperlink w:anchor="_heading=h.rffgqc9uf3cs" w:history="1">
        <w:r>
          <w:rPr>
            <w:color w:val="000000"/>
            <w:sz w:val="24"/>
          </w:rPr>
          <w:t>2.2 Strategic Organisational Socialisation Framework for HUM</w:t>
        </w:r>
        <w:r>
          <w:rPr>
            <w:color w:val="000000"/>
            <w:sz w:val="24"/>
          </w:rPr>
          <w:tab/>
          <w:t>7</w:t>
        </w:r>
      </w:hyperlink>
    </w:p>
    <w:p w14:paraId="046AB80F" w14:textId="77777777" w:rsidR="00B714BD" w:rsidRDefault="00000000">
      <w:pPr>
        <w:pBdr>
          <w:top w:val="nil"/>
          <w:left w:val="nil"/>
          <w:bottom w:val="nil"/>
          <w:right w:val="nil"/>
          <w:between w:val="nil"/>
        </w:pBdr>
        <w:tabs>
          <w:tab w:val="right" w:leader="dot" w:pos="9350"/>
        </w:tabs>
        <w:spacing w:after="100"/>
        <w:ind w:left="240"/>
        <w:rPr>
          <w:color w:val="000000"/>
          <w:sz w:val="24"/>
        </w:rPr>
      </w:pPr>
      <w:hyperlink w:anchor="_heading=h.afnqoka8xuga" w:history="1">
        <w:r>
          <w:rPr>
            <w:color w:val="000000"/>
            <w:sz w:val="24"/>
          </w:rPr>
          <w:t>2.3 Developing Organisational Identification, Ethical Professionalism and Business Activism</w:t>
        </w:r>
        <w:r>
          <w:rPr>
            <w:color w:val="000000"/>
            <w:sz w:val="24"/>
          </w:rPr>
          <w:tab/>
          <w:t>8</w:t>
        </w:r>
      </w:hyperlink>
    </w:p>
    <w:p w14:paraId="0D23C8FB" w14:textId="77777777" w:rsidR="00B714BD" w:rsidRDefault="00000000">
      <w:pPr>
        <w:pBdr>
          <w:top w:val="nil"/>
          <w:left w:val="nil"/>
          <w:bottom w:val="nil"/>
          <w:right w:val="nil"/>
          <w:between w:val="nil"/>
        </w:pBdr>
        <w:tabs>
          <w:tab w:val="right" w:leader="dot" w:pos="9350"/>
        </w:tabs>
        <w:spacing w:after="100"/>
        <w:rPr>
          <w:color w:val="000000"/>
          <w:sz w:val="24"/>
        </w:rPr>
      </w:pPr>
      <w:hyperlink w:anchor="_heading=h.r8wimr90sks2" w:history="1">
        <w:r>
          <w:rPr>
            <w:color w:val="000000"/>
            <w:sz w:val="24"/>
          </w:rPr>
          <w:t>3. Task B: Strategic Job Design Architecture</w:t>
        </w:r>
        <w:r>
          <w:rPr>
            <w:color w:val="000000"/>
            <w:sz w:val="24"/>
          </w:rPr>
          <w:tab/>
          <w:t>10</w:t>
        </w:r>
      </w:hyperlink>
    </w:p>
    <w:p w14:paraId="30E1FB22" w14:textId="77777777" w:rsidR="00B714BD" w:rsidRDefault="00000000">
      <w:pPr>
        <w:pBdr>
          <w:top w:val="nil"/>
          <w:left w:val="nil"/>
          <w:bottom w:val="nil"/>
          <w:right w:val="nil"/>
          <w:between w:val="nil"/>
        </w:pBdr>
        <w:tabs>
          <w:tab w:val="right" w:leader="dot" w:pos="9350"/>
        </w:tabs>
        <w:spacing w:after="100"/>
        <w:ind w:left="240"/>
        <w:rPr>
          <w:color w:val="000000"/>
          <w:sz w:val="24"/>
        </w:rPr>
      </w:pPr>
      <w:hyperlink w:anchor="_heading=h.wb8uzigl43el" w:history="1">
        <w:r>
          <w:rPr>
            <w:color w:val="000000"/>
            <w:sz w:val="24"/>
          </w:rPr>
          <w:t>3.1 Innovative Job Design Strategy</w:t>
        </w:r>
        <w:r>
          <w:rPr>
            <w:color w:val="000000"/>
            <w:sz w:val="24"/>
          </w:rPr>
          <w:tab/>
          <w:t>10</w:t>
        </w:r>
      </w:hyperlink>
    </w:p>
    <w:p w14:paraId="686C18CC" w14:textId="77777777" w:rsidR="00B714BD" w:rsidRDefault="00000000">
      <w:pPr>
        <w:pBdr>
          <w:top w:val="nil"/>
          <w:left w:val="nil"/>
          <w:bottom w:val="nil"/>
          <w:right w:val="nil"/>
          <w:between w:val="nil"/>
        </w:pBdr>
        <w:tabs>
          <w:tab w:val="right" w:leader="dot" w:pos="9350"/>
        </w:tabs>
        <w:spacing w:after="100"/>
        <w:ind w:left="240"/>
        <w:rPr>
          <w:color w:val="000000"/>
          <w:sz w:val="24"/>
        </w:rPr>
      </w:pPr>
      <w:hyperlink w:anchor="_heading=h.htxyly30bias" w:history="1">
        <w:r>
          <w:rPr>
            <w:color w:val="000000"/>
            <w:sz w:val="24"/>
          </w:rPr>
          <w:t>3.2 Supporting Innovation and Intrinsic Motivation</w:t>
        </w:r>
        <w:r>
          <w:rPr>
            <w:color w:val="000000"/>
            <w:sz w:val="24"/>
          </w:rPr>
          <w:tab/>
          <w:t>11</w:t>
        </w:r>
      </w:hyperlink>
    </w:p>
    <w:p w14:paraId="160034F6" w14:textId="77777777" w:rsidR="00B714BD" w:rsidRDefault="00000000">
      <w:pPr>
        <w:pBdr>
          <w:top w:val="nil"/>
          <w:left w:val="nil"/>
          <w:bottom w:val="nil"/>
          <w:right w:val="nil"/>
          <w:between w:val="nil"/>
        </w:pBdr>
        <w:tabs>
          <w:tab w:val="right" w:leader="dot" w:pos="9350"/>
        </w:tabs>
        <w:spacing w:after="100"/>
        <w:ind w:left="240"/>
        <w:rPr>
          <w:color w:val="000000"/>
          <w:sz w:val="24"/>
        </w:rPr>
      </w:pPr>
      <w:hyperlink w:anchor="_heading=h.u1e3skk8b6xg" w:history="1">
        <w:r>
          <w:rPr>
            <w:color w:val="000000"/>
            <w:sz w:val="24"/>
          </w:rPr>
          <w:t>3.3 Expected Strategic Outcomes</w:t>
        </w:r>
        <w:r>
          <w:rPr>
            <w:color w:val="000000"/>
            <w:sz w:val="24"/>
          </w:rPr>
          <w:tab/>
          <w:t>12</w:t>
        </w:r>
      </w:hyperlink>
    </w:p>
    <w:p w14:paraId="20FC7598" w14:textId="77777777" w:rsidR="00B714BD" w:rsidRDefault="00000000">
      <w:pPr>
        <w:pBdr>
          <w:top w:val="nil"/>
          <w:left w:val="nil"/>
          <w:bottom w:val="nil"/>
          <w:right w:val="nil"/>
          <w:between w:val="nil"/>
        </w:pBdr>
        <w:tabs>
          <w:tab w:val="right" w:leader="dot" w:pos="9350"/>
        </w:tabs>
        <w:spacing w:after="100"/>
        <w:rPr>
          <w:color w:val="000000"/>
          <w:sz w:val="24"/>
        </w:rPr>
      </w:pPr>
      <w:hyperlink w:anchor="_heading=h.vvl1ebckf7qk" w:history="1">
        <w:r>
          <w:rPr>
            <w:color w:val="000000"/>
            <w:sz w:val="24"/>
          </w:rPr>
          <w:t>4. Task C: Reflective Report</w:t>
        </w:r>
        <w:r>
          <w:rPr>
            <w:color w:val="000000"/>
            <w:sz w:val="24"/>
          </w:rPr>
          <w:tab/>
          <w:t>13</w:t>
        </w:r>
      </w:hyperlink>
    </w:p>
    <w:p w14:paraId="103812DA" w14:textId="77777777" w:rsidR="00B714BD" w:rsidRDefault="00000000">
      <w:pPr>
        <w:pBdr>
          <w:top w:val="nil"/>
          <w:left w:val="nil"/>
          <w:bottom w:val="nil"/>
          <w:right w:val="nil"/>
          <w:between w:val="nil"/>
        </w:pBdr>
        <w:tabs>
          <w:tab w:val="right" w:leader="dot" w:pos="9350"/>
        </w:tabs>
        <w:spacing w:after="100"/>
        <w:ind w:left="240"/>
        <w:rPr>
          <w:color w:val="000000"/>
          <w:sz w:val="24"/>
        </w:rPr>
      </w:pPr>
      <w:hyperlink w:anchor="_heading=h.95788jnz9x71" w:history="1">
        <w:r>
          <w:rPr>
            <w:color w:val="000000"/>
            <w:sz w:val="24"/>
          </w:rPr>
          <w:t>4.1 Using AI as a Decision-Support Tool in HR</w:t>
        </w:r>
        <w:r>
          <w:rPr>
            <w:color w:val="000000"/>
            <w:sz w:val="24"/>
          </w:rPr>
          <w:tab/>
          <w:t>13</w:t>
        </w:r>
      </w:hyperlink>
    </w:p>
    <w:p w14:paraId="5237E560" w14:textId="77777777" w:rsidR="00B714BD" w:rsidRDefault="00000000">
      <w:pPr>
        <w:pBdr>
          <w:top w:val="nil"/>
          <w:left w:val="nil"/>
          <w:bottom w:val="nil"/>
          <w:right w:val="nil"/>
          <w:between w:val="nil"/>
        </w:pBdr>
        <w:tabs>
          <w:tab w:val="right" w:leader="dot" w:pos="9350"/>
        </w:tabs>
        <w:spacing w:after="100"/>
        <w:ind w:left="240"/>
        <w:rPr>
          <w:color w:val="000000"/>
          <w:sz w:val="24"/>
        </w:rPr>
      </w:pPr>
      <w:hyperlink w:anchor="_heading=h.n1247gkmetco" w:history="1">
        <w:r>
          <w:rPr>
            <w:color w:val="000000"/>
            <w:sz w:val="24"/>
          </w:rPr>
          <w:t>4.2 Personal Capability Development Plan</w:t>
        </w:r>
        <w:r>
          <w:rPr>
            <w:color w:val="000000"/>
            <w:sz w:val="24"/>
          </w:rPr>
          <w:tab/>
          <w:t>14</w:t>
        </w:r>
      </w:hyperlink>
    </w:p>
    <w:p w14:paraId="456765D9" w14:textId="77777777" w:rsidR="00B714BD" w:rsidRDefault="00000000">
      <w:pPr>
        <w:pBdr>
          <w:top w:val="nil"/>
          <w:left w:val="nil"/>
          <w:bottom w:val="nil"/>
          <w:right w:val="nil"/>
          <w:between w:val="nil"/>
        </w:pBdr>
        <w:tabs>
          <w:tab w:val="right" w:leader="dot" w:pos="9350"/>
        </w:tabs>
        <w:spacing w:after="100"/>
        <w:rPr>
          <w:color w:val="000000"/>
          <w:sz w:val="24"/>
        </w:rPr>
      </w:pPr>
      <w:hyperlink w:anchor="_heading=h.j3odskkb7cjn" w:history="1">
        <w:r>
          <w:rPr>
            <w:color w:val="000000"/>
            <w:sz w:val="24"/>
          </w:rPr>
          <w:t>5. Conclusion</w:t>
        </w:r>
        <w:r>
          <w:rPr>
            <w:color w:val="000000"/>
            <w:sz w:val="24"/>
          </w:rPr>
          <w:tab/>
          <w:t>15</w:t>
        </w:r>
      </w:hyperlink>
    </w:p>
    <w:p w14:paraId="2ABB04BC" w14:textId="77777777" w:rsidR="00B714BD" w:rsidRDefault="00000000">
      <w:pPr>
        <w:pBdr>
          <w:top w:val="nil"/>
          <w:left w:val="nil"/>
          <w:bottom w:val="nil"/>
          <w:right w:val="nil"/>
          <w:between w:val="nil"/>
        </w:pBdr>
        <w:tabs>
          <w:tab w:val="right" w:leader="dot" w:pos="9350"/>
        </w:tabs>
        <w:spacing w:after="100"/>
        <w:rPr>
          <w:color w:val="000000"/>
          <w:sz w:val="24"/>
        </w:rPr>
      </w:pPr>
      <w:hyperlink w:anchor="_heading=h.wo31gyfpwmv5" w:history="1">
        <w:r>
          <w:rPr>
            <w:color w:val="000000"/>
            <w:sz w:val="24"/>
          </w:rPr>
          <w:t>References</w:t>
        </w:r>
        <w:r>
          <w:rPr>
            <w:color w:val="000000"/>
            <w:sz w:val="24"/>
          </w:rPr>
          <w:tab/>
          <w:t>16</w:t>
        </w:r>
      </w:hyperlink>
    </w:p>
    <w:p w14:paraId="63B15E09" w14:textId="77777777" w:rsidR="00B714BD" w:rsidRDefault="00000000">
      <w:r>
        <w:fldChar w:fldCharType="end"/>
      </w:r>
    </w:p>
    <w:p w14:paraId="267172E3" w14:textId="77777777" w:rsidR="00B714BD" w:rsidRDefault="00000000">
      <w:pPr>
        <w:rPr>
          <w:b/>
          <w:bCs/>
        </w:rPr>
      </w:pPr>
      <w:r>
        <w:br w:type="page"/>
      </w:r>
    </w:p>
    <w:p w14:paraId="69512C5A" w14:textId="77777777" w:rsidR="00B714BD" w:rsidRDefault="00000000">
      <w:pPr>
        <w:pStyle w:val="Heading1"/>
        <w:spacing w:after="200"/>
      </w:pPr>
      <w:bookmarkStart w:id="1" w:name="_heading=h.a55288d64kwj" w:colFirst="0" w:colLast="0"/>
      <w:bookmarkEnd w:id="1"/>
      <w:r>
        <w:lastRenderedPageBreak/>
        <w:t>1. Introduction</w:t>
      </w:r>
    </w:p>
    <w:p w14:paraId="6A1F7A3E" w14:textId="77777777" w:rsidR="00B714BD" w:rsidRDefault="00000000">
      <w:pPr>
        <w:pBdr>
          <w:top w:val="nil"/>
          <w:left w:val="nil"/>
          <w:bottom w:val="nil"/>
          <w:right w:val="nil"/>
          <w:between w:val="nil"/>
        </w:pBdr>
        <w:spacing w:after="200"/>
        <w:rPr>
          <w:color w:val="000000"/>
          <w:sz w:val="24"/>
        </w:rPr>
      </w:pPr>
      <w:r>
        <w:rPr>
          <w:color w:val="000000"/>
          <w:sz w:val="24"/>
        </w:rPr>
        <w:t xml:space="preserve">This report analyses the strategic redesign of job roles conducted at Helios Urban Mobility (HUM) with an awareness of the principles of Self-Determination Theory and seeks to improve </w:t>
      </w:r>
      <w:proofErr w:type="gramStart"/>
      <w:r>
        <w:rPr>
          <w:color w:val="000000"/>
          <w:sz w:val="24"/>
        </w:rPr>
        <w:t>the intrinsic</w:t>
      </w:r>
      <w:proofErr w:type="gramEnd"/>
      <w:r>
        <w:rPr>
          <w:color w:val="000000"/>
          <w:sz w:val="24"/>
        </w:rPr>
        <w:t xml:space="preserve"> motivation, engagement and innovation of employees. It critically discusses the possibility of job design based on autonomy to create efficiency in </w:t>
      </w:r>
      <w:proofErr w:type="spellStart"/>
      <w:r>
        <w:rPr>
          <w:color w:val="000000"/>
          <w:sz w:val="24"/>
        </w:rPr>
        <w:t>organisations</w:t>
      </w:r>
      <w:proofErr w:type="spellEnd"/>
      <w:r>
        <w:rPr>
          <w:color w:val="000000"/>
          <w:sz w:val="24"/>
        </w:rPr>
        <w:t xml:space="preserve"> and </w:t>
      </w:r>
      <w:proofErr w:type="spellStart"/>
      <w:r>
        <w:rPr>
          <w:color w:val="000000"/>
          <w:sz w:val="24"/>
        </w:rPr>
        <w:t>recognises</w:t>
      </w:r>
      <w:proofErr w:type="spellEnd"/>
      <w:r>
        <w:rPr>
          <w:color w:val="000000"/>
          <w:sz w:val="24"/>
        </w:rPr>
        <w:t xml:space="preserve"> the balance between autonomy and control. Also, the report considers the use of AI in HR decision-making and discusses the ethical and practical challenges. A personal capability development plan is also given to assess future </w:t>
      </w:r>
      <w:proofErr w:type="gramStart"/>
      <w:r>
        <w:rPr>
          <w:color w:val="000000"/>
          <w:sz w:val="24"/>
        </w:rPr>
        <w:t>employability,</w:t>
      </w:r>
      <w:proofErr w:type="gramEnd"/>
      <w:r>
        <w:rPr>
          <w:color w:val="000000"/>
          <w:sz w:val="24"/>
        </w:rPr>
        <w:t xml:space="preserve"> a need that requires a combination of data and critical human judgement.</w:t>
      </w:r>
    </w:p>
    <w:p w14:paraId="54A19EE6" w14:textId="77777777" w:rsidR="00B714BD" w:rsidRDefault="00000000">
      <w:pPr>
        <w:pStyle w:val="Heading1"/>
        <w:spacing w:after="200"/>
      </w:pPr>
      <w:bookmarkStart w:id="2" w:name="_heading=h.ogs0rtlexh6h" w:colFirst="0" w:colLast="0"/>
      <w:bookmarkEnd w:id="2"/>
      <w:r>
        <w:t xml:space="preserve">2. Task A: </w:t>
      </w:r>
      <w:proofErr w:type="spellStart"/>
      <w:r>
        <w:t>Socialisation</w:t>
      </w:r>
      <w:proofErr w:type="spellEnd"/>
      <w:r>
        <w:t>, Identity and Business Activism</w:t>
      </w:r>
    </w:p>
    <w:p w14:paraId="5759B97E" w14:textId="77777777" w:rsidR="00B714BD" w:rsidRDefault="00000000">
      <w:pPr>
        <w:pStyle w:val="Heading2"/>
        <w:spacing w:after="200"/>
      </w:pPr>
      <w:bookmarkStart w:id="3" w:name="_heading=h.r7mwxgi98czq" w:colFirst="0" w:colLast="0"/>
      <w:bookmarkEnd w:id="3"/>
      <w:r>
        <w:t xml:space="preserve">2.1 Critical Evaluation of Traditional Onboarding versus Strategic </w:t>
      </w:r>
      <w:proofErr w:type="spellStart"/>
      <w:r>
        <w:t>Organisational</w:t>
      </w:r>
      <w:proofErr w:type="spellEnd"/>
      <w:r>
        <w:t xml:space="preserve"> </w:t>
      </w:r>
      <w:proofErr w:type="spellStart"/>
      <w:r>
        <w:t>Socialisation</w:t>
      </w:r>
      <w:proofErr w:type="spellEnd"/>
    </w:p>
    <w:p w14:paraId="282DEBBE" w14:textId="77777777" w:rsidR="00B714BD" w:rsidRDefault="00000000">
      <w:pPr>
        <w:pBdr>
          <w:top w:val="nil"/>
          <w:left w:val="nil"/>
          <w:bottom w:val="nil"/>
          <w:right w:val="nil"/>
          <w:between w:val="nil"/>
        </w:pBdr>
        <w:spacing w:after="200"/>
        <w:rPr>
          <w:color w:val="000000"/>
          <w:sz w:val="24"/>
        </w:rPr>
      </w:pPr>
      <w:proofErr w:type="gramStart"/>
      <w:r>
        <w:rPr>
          <w:color w:val="000000"/>
          <w:sz w:val="24"/>
        </w:rPr>
        <w:t>The traditional</w:t>
      </w:r>
      <w:proofErr w:type="gramEnd"/>
      <w:r>
        <w:rPr>
          <w:color w:val="000000"/>
          <w:sz w:val="24"/>
        </w:rPr>
        <w:t xml:space="preserve"> onboarding is mostly aimed at orienting new hires to </w:t>
      </w:r>
      <w:proofErr w:type="spellStart"/>
      <w:r>
        <w:rPr>
          <w:color w:val="000000"/>
          <w:sz w:val="24"/>
        </w:rPr>
        <w:t>organisational</w:t>
      </w:r>
      <w:proofErr w:type="spellEnd"/>
      <w:r>
        <w:rPr>
          <w:color w:val="000000"/>
          <w:sz w:val="24"/>
        </w:rPr>
        <w:t xml:space="preserve"> policies, administrative procedures and job duties in the first year of employment. While this makes it easier to make the transition to operations and compliance, it </w:t>
      </w:r>
      <w:proofErr w:type="gramStart"/>
      <w:r>
        <w:rPr>
          <w:color w:val="000000"/>
          <w:sz w:val="24"/>
        </w:rPr>
        <w:t>often times</w:t>
      </w:r>
      <w:proofErr w:type="gramEnd"/>
      <w:r>
        <w:rPr>
          <w:color w:val="000000"/>
          <w:sz w:val="24"/>
        </w:rPr>
        <w:t xml:space="preserve"> makes onboarding only an event and not a developmental, ongoing process. This means that employees can gain clarity of their role but not </w:t>
      </w:r>
      <w:proofErr w:type="spellStart"/>
      <w:r>
        <w:rPr>
          <w:color w:val="000000"/>
          <w:sz w:val="24"/>
        </w:rPr>
        <w:t>socialise</w:t>
      </w:r>
      <w:proofErr w:type="spellEnd"/>
      <w:r>
        <w:rPr>
          <w:color w:val="000000"/>
          <w:sz w:val="24"/>
        </w:rPr>
        <w:t xml:space="preserve"> in or show commitment to the </w:t>
      </w:r>
      <w:proofErr w:type="spellStart"/>
      <w:r>
        <w:rPr>
          <w:color w:val="000000"/>
          <w:sz w:val="24"/>
        </w:rPr>
        <w:t>organisation</w:t>
      </w:r>
      <w:proofErr w:type="spellEnd"/>
      <w:r>
        <w:rPr>
          <w:color w:val="000000"/>
          <w:sz w:val="24"/>
        </w:rPr>
        <w:t>. Liu</w:t>
      </w:r>
      <w:r>
        <w:rPr>
          <w:i/>
          <w:iCs/>
          <w:color w:val="000000"/>
          <w:sz w:val="24"/>
        </w:rPr>
        <w:t xml:space="preserve"> et al. </w:t>
      </w:r>
      <w:r>
        <w:rPr>
          <w:color w:val="000000"/>
          <w:sz w:val="24"/>
        </w:rPr>
        <w:t xml:space="preserve">(2024, p.1) inferred that comprehensive </w:t>
      </w:r>
      <w:proofErr w:type="spellStart"/>
      <w:r>
        <w:rPr>
          <w:color w:val="000000"/>
          <w:sz w:val="24"/>
        </w:rPr>
        <w:t>socialisation</w:t>
      </w:r>
      <w:proofErr w:type="spellEnd"/>
      <w:r>
        <w:rPr>
          <w:color w:val="000000"/>
          <w:sz w:val="24"/>
        </w:rPr>
        <w:t xml:space="preserve"> programs are more likely to produce better retention results than conventional onboarding because of the lack of emphasis on promoting proactive </w:t>
      </w:r>
      <w:proofErr w:type="spellStart"/>
      <w:r>
        <w:rPr>
          <w:color w:val="000000"/>
          <w:sz w:val="24"/>
        </w:rPr>
        <w:t>behaviour</w:t>
      </w:r>
      <w:proofErr w:type="spellEnd"/>
      <w:r>
        <w:rPr>
          <w:color w:val="000000"/>
          <w:sz w:val="24"/>
        </w:rPr>
        <w:t xml:space="preserve"> and workplace relationships.</w:t>
      </w:r>
    </w:p>
    <w:p w14:paraId="04B9B11E" w14:textId="77777777" w:rsidR="00B714BD" w:rsidRDefault="00000000">
      <w:pPr>
        <w:pBdr>
          <w:top w:val="nil"/>
          <w:left w:val="nil"/>
          <w:bottom w:val="nil"/>
          <w:right w:val="nil"/>
          <w:between w:val="nil"/>
        </w:pBdr>
        <w:spacing w:after="200"/>
        <w:rPr>
          <w:color w:val="000000"/>
          <w:sz w:val="24"/>
        </w:rPr>
      </w:pPr>
      <w:r>
        <w:rPr>
          <w:color w:val="000000"/>
          <w:sz w:val="24"/>
        </w:rPr>
        <w:t xml:space="preserve">Alongside, strategic </w:t>
      </w:r>
      <w:proofErr w:type="spellStart"/>
      <w:r>
        <w:rPr>
          <w:color w:val="000000"/>
          <w:sz w:val="24"/>
        </w:rPr>
        <w:t>organisational</w:t>
      </w:r>
      <w:proofErr w:type="spellEnd"/>
      <w:r>
        <w:rPr>
          <w:color w:val="000000"/>
          <w:sz w:val="24"/>
        </w:rPr>
        <w:t xml:space="preserve"> </w:t>
      </w:r>
      <w:proofErr w:type="spellStart"/>
      <w:r>
        <w:rPr>
          <w:color w:val="000000"/>
          <w:sz w:val="24"/>
        </w:rPr>
        <w:t>socialisation</w:t>
      </w:r>
      <w:proofErr w:type="spellEnd"/>
      <w:r>
        <w:rPr>
          <w:color w:val="000000"/>
          <w:sz w:val="24"/>
        </w:rPr>
        <w:t xml:space="preserve"> is a continuous process in which new members </w:t>
      </w:r>
      <w:proofErr w:type="spellStart"/>
      <w:r>
        <w:rPr>
          <w:color w:val="000000"/>
          <w:sz w:val="24"/>
        </w:rPr>
        <w:t>internalise</w:t>
      </w:r>
      <w:proofErr w:type="spellEnd"/>
      <w:r>
        <w:rPr>
          <w:color w:val="000000"/>
          <w:sz w:val="24"/>
        </w:rPr>
        <w:t xml:space="preserve"> the </w:t>
      </w:r>
      <w:proofErr w:type="spellStart"/>
      <w:r>
        <w:rPr>
          <w:color w:val="000000"/>
          <w:sz w:val="24"/>
        </w:rPr>
        <w:t>organisation's</w:t>
      </w:r>
      <w:proofErr w:type="spellEnd"/>
      <w:r>
        <w:rPr>
          <w:color w:val="000000"/>
          <w:sz w:val="24"/>
        </w:rPr>
        <w:t xml:space="preserve"> values, build social networks, and develop professional identities. Arras-</w:t>
      </w:r>
      <w:proofErr w:type="spellStart"/>
      <w:r>
        <w:rPr>
          <w:color w:val="000000"/>
          <w:sz w:val="24"/>
        </w:rPr>
        <w:t>Djabi</w:t>
      </w:r>
      <w:proofErr w:type="spellEnd"/>
      <w:r>
        <w:rPr>
          <w:color w:val="000000"/>
          <w:sz w:val="24"/>
        </w:rPr>
        <w:t xml:space="preserve">, </w:t>
      </w:r>
      <w:proofErr w:type="spellStart"/>
      <w:r>
        <w:rPr>
          <w:color w:val="000000"/>
          <w:sz w:val="24"/>
        </w:rPr>
        <w:t>Kuyken</w:t>
      </w:r>
      <w:proofErr w:type="spellEnd"/>
      <w:r>
        <w:rPr>
          <w:color w:val="000000"/>
          <w:sz w:val="24"/>
        </w:rPr>
        <w:t xml:space="preserve"> and Shimada (2026, p.4) inferred that </w:t>
      </w:r>
      <w:r>
        <w:rPr>
          <w:b/>
          <w:bCs/>
          <w:i/>
          <w:iCs/>
          <w:color w:val="000000"/>
          <w:sz w:val="24"/>
        </w:rPr>
        <w:t xml:space="preserve">Van Maanen and Schein's </w:t>
      </w:r>
      <w:proofErr w:type="spellStart"/>
      <w:r>
        <w:rPr>
          <w:b/>
          <w:bCs/>
          <w:i/>
          <w:iCs/>
          <w:color w:val="000000"/>
          <w:sz w:val="24"/>
        </w:rPr>
        <w:t>organisational</w:t>
      </w:r>
      <w:proofErr w:type="spellEnd"/>
      <w:r>
        <w:rPr>
          <w:b/>
          <w:bCs/>
          <w:i/>
          <w:iCs/>
          <w:color w:val="000000"/>
          <w:sz w:val="24"/>
        </w:rPr>
        <w:t xml:space="preserve"> </w:t>
      </w:r>
      <w:proofErr w:type="spellStart"/>
      <w:r>
        <w:rPr>
          <w:b/>
          <w:bCs/>
          <w:i/>
          <w:iCs/>
          <w:color w:val="000000"/>
          <w:sz w:val="24"/>
        </w:rPr>
        <w:t>socialisation</w:t>
      </w:r>
      <w:proofErr w:type="spellEnd"/>
      <w:r>
        <w:rPr>
          <w:b/>
          <w:bCs/>
          <w:i/>
          <w:iCs/>
          <w:color w:val="000000"/>
          <w:sz w:val="24"/>
        </w:rPr>
        <w:t xml:space="preserve"> theory </w:t>
      </w:r>
      <w:r>
        <w:rPr>
          <w:color w:val="000000"/>
          <w:sz w:val="24"/>
        </w:rPr>
        <w:t xml:space="preserve">implies that </w:t>
      </w:r>
      <w:r>
        <w:rPr>
          <w:color w:val="36363D"/>
        </w:rPr>
        <w:t xml:space="preserve">the experiences of an individual in transition from one role to another are structured for him by others in the </w:t>
      </w:r>
      <w:proofErr w:type="spellStart"/>
      <w:r>
        <w:rPr>
          <w:color w:val="36363D"/>
        </w:rPr>
        <w:t>organisation</w:t>
      </w:r>
      <w:proofErr w:type="spellEnd"/>
      <w:r>
        <w:rPr>
          <w:color w:val="36363D"/>
          <w:sz w:val="24"/>
        </w:rPr>
        <w:t>. This helps lower uncertainty and speed up the process of adjustment an</w:t>
      </w:r>
      <w:r>
        <w:rPr>
          <w:color w:val="000000"/>
          <w:sz w:val="24"/>
        </w:rPr>
        <w:t xml:space="preserve">d commitment to the </w:t>
      </w:r>
      <w:proofErr w:type="spellStart"/>
      <w:r>
        <w:rPr>
          <w:color w:val="000000"/>
          <w:sz w:val="24"/>
        </w:rPr>
        <w:t>organisation</w:t>
      </w:r>
      <w:proofErr w:type="spellEnd"/>
      <w:r>
        <w:rPr>
          <w:color w:val="000000"/>
          <w:sz w:val="24"/>
        </w:rPr>
        <w:t xml:space="preserve">. Based on this theory, HUM suggests that its eight-month average ramp-up period, 54% employee engagement, and high graduate attrition could all be directly tackled through a structured </w:t>
      </w:r>
      <w:proofErr w:type="spellStart"/>
      <w:r>
        <w:rPr>
          <w:color w:val="000000"/>
          <w:sz w:val="24"/>
        </w:rPr>
        <w:t>socialisation</w:t>
      </w:r>
      <w:proofErr w:type="spellEnd"/>
      <w:r>
        <w:rPr>
          <w:color w:val="000000"/>
          <w:sz w:val="24"/>
        </w:rPr>
        <w:t xml:space="preserve"> process as part of the framework </w:t>
      </w:r>
      <w:r>
        <w:rPr>
          <w:color w:val="000000"/>
          <w:sz w:val="24"/>
        </w:rPr>
        <w:lastRenderedPageBreak/>
        <w:t xml:space="preserve">to replace fragmented induction with structured </w:t>
      </w:r>
      <w:proofErr w:type="spellStart"/>
      <w:r>
        <w:rPr>
          <w:color w:val="000000"/>
          <w:sz w:val="24"/>
        </w:rPr>
        <w:t>socialisation</w:t>
      </w:r>
      <w:proofErr w:type="spellEnd"/>
      <w:r>
        <w:rPr>
          <w:color w:val="000000"/>
          <w:sz w:val="24"/>
        </w:rPr>
        <w:t xml:space="preserve">, promoting role clarity while fostering social belonging. </w:t>
      </w:r>
    </w:p>
    <w:p w14:paraId="62CC7E40" w14:textId="77777777" w:rsidR="00B714BD" w:rsidRDefault="00000000">
      <w:pPr>
        <w:pBdr>
          <w:top w:val="nil"/>
          <w:left w:val="nil"/>
          <w:bottom w:val="nil"/>
          <w:right w:val="nil"/>
          <w:between w:val="nil"/>
        </w:pBdr>
        <w:spacing w:after="200"/>
        <w:rPr>
          <w:color w:val="000000"/>
          <w:sz w:val="24"/>
        </w:rPr>
      </w:pPr>
      <w:r>
        <w:rPr>
          <w:color w:val="000000"/>
          <w:sz w:val="24"/>
        </w:rPr>
        <w:t xml:space="preserve">Moreover, the existence of the </w:t>
      </w:r>
      <w:r>
        <w:rPr>
          <w:b/>
          <w:bCs/>
          <w:i/>
          <w:iCs/>
          <w:color w:val="000000"/>
          <w:sz w:val="24"/>
        </w:rPr>
        <w:t xml:space="preserve">Psychological Contract theory </w:t>
      </w:r>
      <w:r>
        <w:rPr>
          <w:color w:val="000000"/>
          <w:sz w:val="24"/>
        </w:rPr>
        <w:t xml:space="preserve">suggests that the satisfaction of the expectations implicit in these aspects of the contract regarding career development, managerial support and </w:t>
      </w:r>
      <w:proofErr w:type="spellStart"/>
      <w:r>
        <w:rPr>
          <w:color w:val="000000"/>
          <w:sz w:val="24"/>
        </w:rPr>
        <w:t>organisational</w:t>
      </w:r>
      <w:proofErr w:type="spellEnd"/>
      <w:r>
        <w:rPr>
          <w:color w:val="000000"/>
          <w:sz w:val="24"/>
        </w:rPr>
        <w:t xml:space="preserve"> fairness increases the level of trust and decreases the intention to quit (Hayes and Keyser, 2022, p.1508).  However, </w:t>
      </w:r>
      <w:proofErr w:type="gramStart"/>
      <w:r>
        <w:rPr>
          <w:color w:val="000000"/>
          <w:sz w:val="24"/>
        </w:rPr>
        <w:t>the strategic</w:t>
      </w:r>
      <w:proofErr w:type="gramEnd"/>
      <w:r>
        <w:rPr>
          <w:color w:val="000000"/>
          <w:sz w:val="24"/>
        </w:rPr>
        <w:t xml:space="preserve"> </w:t>
      </w:r>
      <w:proofErr w:type="spellStart"/>
      <w:r>
        <w:rPr>
          <w:color w:val="000000"/>
          <w:sz w:val="24"/>
        </w:rPr>
        <w:t>socialisation</w:t>
      </w:r>
      <w:proofErr w:type="spellEnd"/>
      <w:r>
        <w:rPr>
          <w:color w:val="000000"/>
          <w:sz w:val="24"/>
        </w:rPr>
        <w:t xml:space="preserve"> has some limitations. It demands ongoing mentoring resources and investments, </w:t>
      </w:r>
      <w:r>
        <w:t>as well as a strong commitment from management to ensure its success</w:t>
      </w:r>
      <w:r>
        <w:rPr>
          <w:color w:val="000000"/>
          <w:sz w:val="24"/>
        </w:rPr>
        <w:t>, which is much more challenging than implementing the traditional onboarding process. However, there is now evidence from the present to suggest that</w:t>
      </w:r>
      <w:r>
        <w:t>,</w:t>
      </w:r>
      <w:r>
        <w:rPr>
          <w:color w:val="000000"/>
          <w:sz w:val="24"/>
        </w:rPr>
        <w:t xml:space="preserve"> </w:t>
      </w:r>
      <w:r>
        <w:rPr>
          <w:color w:val="36363D"/>
        </w:rPr>
        <w:t xml:space="preserve">combining 168 effect sizes from 83 field experiments, our meta-analysis reveals a significant overall effect size of OR = 1.46, suggesting that, on average, the odds of retention are 1.46 times higher for newcomers participating in a </w:t>
      </w:r>
      <w:proofErr w:type="spellStart"/>
      <w:r>
        <w:rPr>
          <w:color w:val="36363D"/>
        </w:rPr>
        <w:t>socialisation</w:t>
      </w:r>
      <w:proofErr w:type="spellEnd"/>
      <w:r>
        <w:rPr>
          <w:color w:val="36363D"/>
        </w:rPr>
        <w:t xml:space="preserve"> program compared to newcomers in the control group</w:t>
      </w:r>
      <w:r>
        <w:rPr>
          <w:color w:val="36363D"/>
          <w:sz w:val="24"/>
        </w:rPr>
        <w:t xml:space="preserve">s (Liu </w:t>
      </w:r>
      <w:r>
        <w:rPr>
          <w:i/>
          <w:iCs/>
          <w:color w:val="36363D"/>
          <w:sz w:val="24"/>
        </w:rPr>
        <w:t>et al.,</w:t>
      </w:r>
      <w:r>
        <w:rPr>
          <w:i/>
          <w:iCs/>
          <w:color w:val="000000"/>
          <w:sz w:val="24"/>
        </w:rPr>
        <w:t xml:space="preserve"> </w:t>
      </w:r>
      <w:r>
        <w:rPr>
          <w:color w:val="000000"/>
          <w:sz w:val="24"/>
        </w:rPr>
        <w:t xml:space="preserve">2024, p.1). For an </w:t>
      </w:r>
      <w:proofErr w:type="spellStart"/>
      <w:r>
        <w:rPr>
          <w:color w:val="000000"/>
          <w:sz w:val="24"/>
        </w:rPr>
        <w:t>organisation</w:t>
      </w:r>
      <w:proofErr w:type="spellEnd"/>
      <w:r>
        <w:rPr>
          <w:color w:val="000000"/>
          <w:sz w:val="24"/>
        </w:rPr>
        <w:t xml:space="preserve"> like Helios, which is geared towards innovations, strategic </w:t>
      </w:r>
      <w:proofErr w:type="spellStart"/>
      <w:r>
        <w:rPr>
          <w:color w:val="000000"/>
          <w:sz w:val="24"/>
        </w:rPr>
        <w:t>organisational</w:t>
      </w:r>
      <w:proofErr w:type="spellEnd"/>
      <w:r>
        <w:rPr>
          <w:color w:val="000000"/>
          <w:sz w:val="24"/>
        </w:rPr>
        <w:t xml:space="preserve"> </w:t>
      </w:r>
      <w:proofErr w:type="spellStart"/>
      <w:r>
        <w:rPr>
          <w:color w:val="000000"/>
          <w:sz w:val="24"/>
        </w:rPr>
        <w:t>socialisation</w:t>
      </w:r>
      <w:proofErr w:type="spellEnd"/>
      <w:r>
        <w:rPr>
          <w:color w:val="000000"/>
          <w:sz w:val="24"/>
        </w:rPr>
        <w:t xml:space="preserve"> is thus a strategic investment in human capital, not an administrative HR function.</w:t>
      </w:r>
    </w:p>
    <w:p w14:paraId="5A14397C" w14:textId="77777777" w:rsidR="00B714BD" w:rsidRDefault="00000000">
      <w:pPr>
        <w:pStyle w:val="Heading2"/>
        <w:spacing w:after="200"/>
      </w:pPr>
      <w:bookmarkStart w:id="4" w:name="_heading=h.rffgqc9uf3cs" w:colFirst="0" w:colLast="0"/>
      <w:bookmarkEnd w:id="4"/>
      <w:r>
        <w:lastRenderedPageBreak/>
        <w:t xml:space="preserve">2.2 Strategic </w:t>
      </w:r>
      <w:proofErr w:type="spellStart"/>
      <w:r>
        <w:t>Organisational</w:t>
      </w:r>
      <w:proofErr w:type="spellEnd"/>
      <w:r>
        <w:t xml:space="preserve"> </w:t>
      </w:r>
      <w:proofErr w:type="spellStart"/>
      <w:r>
        <w:t>Socialisation</w:t>
      </w:r>
      <w:proofErr w:type="spellEnd"/>
      <w:r>
        <w:t xml:space="preserve"> Framework for HUM </w:t>
      </w:r>
    </w:p>
    <w:p w14:paraId="54EE3AE3" w14:textId="77777777" w:rsidR="00B714BD" w:rsidRDefault="00000000">
      <w:pPr>
        <w:pBdr>
          <w:top w:val="nil"/>
          <w:left w:val="nil"/>
          <w:bottom w:val="nil"/>
          <w:right w:val="nil"/>
          <w:between w:val="nil"/>
        </w:pBdr>
        <w:spacing w:after="200"/>
        <w:jc w:val="center"/>
        <w:rPr>
          <w:color w:val="000000"/>
          <w:sz w:val="24"/>
        </w:rPr>
      </w:pPr>
      <w:r>
        <w:rPr>
          <w:noProof/>
          <w:color w:val="000000"/>
          <w:sz w:val="24"/>
        </w:rPr>
        <w:drawing>
          <wp:inline distT="0" distB="0" distL="0" distR="0" wp14:anchorId="6278683F" wp14:editId="40442B01">
            <wp:extent cx="5943600" cy="3962400"/>
            <wp:effectExtent l="0" t="0" r="0" b="0"/>
            <wp:docPr id="1027"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7" cstate="print"/>
                    <a:srcRect/>
                    <a:stretch/>
                  </pic:blipFill>
                  <pic:spPr>
                    <a:xfrm>
                      <a:off x="0" y="0"/>
                      <a:ext cx="5943600" cy="3962400"/>
                    </a:xfrm>
                    <a:prstGeom prst="rect">
                      <a:avLst/>
                    </a:prstGeom>
                    <a:ln w="9525" cap="flat" cmpd="sng">
                      <a:solidFill>
                        <a:srgbClr val="000000"/>
                      </a:solidFill>
                      <a:prstDash val="solid"/>
                      <a:round/>
                      <a:headEnd/>
                      <a:tailEnd/>
                    </a:ln>
                  </pic:spPr>
                </pic:pic>
              </a:graphicData>
            </a:graphic>
          </wp:inline>
        </w:drawing>
      </w:r>
    </w:p>
    <w:p w14:paraId="5256056F" w14:textId="77777777" w:rsidR="00B714BD" w:rsidRDefault="00000000">
      <w:pPr>
        <w:pBdr>
          <w:top w:val="nil"/>
          <w:left w:val="nil"/>
          <w:bottom w:val="nil"/>
          <w:right w:val="nil"/>
          <w:between w:val="nil"/>
        </w:pBdr>
        <w:spacing w:after="200"/>
        <w:jc w:val="center"/>
        <w:rPr>
          <w:b/>
          <w:bCs/>
          <w:color w:val="000000"/>
          <w:sz w:val="24"/>
        </w:rPr>
      </w:pPr>
      <w:r>
        <w:rPr>
          <w:b/>
          <w:bCs/>
          <w:color w:val="000000"/>
          <w:sz w:val="24"/>
        </w:rPr>
        <w:t xml:space="preserve">Figure 1: Strategic </w:t>
      </w:r>
      <w:proofErr w:type="spellStart"/>
      <w:r>
        <w:rPr>
          <w:b/>
          <w:bCs/>
          <w:color w:val="000000"/>
          <w:sz w:val="24"/>
        </w:rPr>
        <w:t>Organisational</w:t>
      </w:r>
      <w:proofErr w:type="spellEnd"/>
      <w:r>
        <w:rPr>
          <w:b/>
          <w:bCs/>
          <w:color w:val="000000"/>
          <w:sz w:val="24"/>
        </w:rPr>
        <w:t xml:space="preserve"> </w:t>
      </w:r>
      <w:proofErr w:type="spellStart"/>
      <w:r>
        <w:rPr>
          <w:b/>
          <w:bCs/>
          <w:color w:val="000000"/>
          <w:sz w:val="24"/>
        </w:rPr>
        <w:t>Socialisation</w:t>
      </w:r>
      <w:proofErr w:type="spellEnd"/>
      <w:r>
        <w:rPr>
          <w:b/>
          <w:bCs/>
          <w:color w:val="000000"/>
          <w:sz w:val="24"/>
        </w:rPr>
        <w:t xml:space="preserve"> Framework for HUM</w:t>
      </w:r>
    </w:p>
    <w:p w14:paraId="491B4D8A" w14:textId="77777777" w:rsidR="00B714BD" w:rsidRDefault="00000000">
      <w:pPr>
        <w:pBdr>
          <w:top w:val="nil"/>
          <w:left w:val="nil"/>
          <w:bottom w:val="nil"/>
          <w:right w:val="nil"/>
          <w:between w:val="nil"/>
        </w:pBdr>
        <w:spacing w:after="200"/>
        <w:jc w:val="center"/>
        <w:rPr>
          <w:color w:val="000000"/>
          <w:sz w:val="24"/>
        </w:rPr>
      </w:pPr>
      <w:r>
        <w:rPr>
          <w:color w:val="000000"/>
          <w:sz w:val="24"/>
        </w:rPr>
        <w:t>(Source: Self-developed)</w:t>
      </w:r>
    </w:p>
    <w:p w14:paraId="377A7549" w14:textId="77777777" w:rsidR="00B714BD" w:rsidRDefault="00000000">
      <w:pPr>
        <w:pBdr>
          <w:top w:val="nil"/>
          <w:left w:val="nil"/>
          <w:bottom w:val="nil"/>
          <w:right w:val="nil"/>
          <w:between w:val="nil"/>
        </w:pBdr>
        <w:spacing w:after="200"/>
        <w:rPr>
          <w:color w:val="000000"/>
          <w:sz w:val="24"/>
        </w:rPr>
      </w:pPr>
      <w:r>
        <w:rPr>
          <w:color w:val="000000"/>
          <w:sz w:val="24"/>
        </w:rPr>
        <w:t xml:space="preserve">Given the long </w:t>
      </w:r>
      <w:r>
        <w:rPr>
          <w:b/>
          <w:bCs/>
          <w:i/>
          <w:iCs/>
          <w:color w:val="000000"/>
          <w:sz w:val="24"/>
        </w:rPr>
        <w:t>ramp-up period for HUM (8 months)</w:t>
      </w:r>
      <w:r>
        <w:rPr>
          <w:color w:val="000000"/>
          <w:sz w:val="24"/>
        </w:rPr>
        <w:t xml:space="preserve">, and the high level of employee engagement (54%), </w:t>
      </w:r>
      <w:r>
        <w:t>and</w:t>
      </w:r>
      <w:r>
        <w:rPr>
          <w:color w:val="000000"/>
          <w:sz w:val="24"/>
        </w:rPr>
        <w:t xml:space="preserve"> a high graduate attrition rate, a systematic approach to </w:t>
      </w:r>
      <w:proofErr w:type="spellStart"/>
      <w:r>
        <w:rPr>
          <w:color w:val="000000"/>
          <w:sz w:val="24"/>
        </w:rPr>
        <w:t>organisational</w:t>
      </w:r>
      <w:proofErr w:type="spellEnd"/>
      <w:r>
        <w:rPr>
          <w:color w:val="000000"/>
          <w:sz w:val="24"/>
        </w:rPr>
        <w:t xml:space="preserve"> </w:t>
      </w:r>
      <w:proofErr w:type="spellStart"/>
      <w:r>
        <w:rPr>
          <w:color w:val="000000"/>
          <w:sz w:val="24"/>
        </w:rPr>
        <w:t>socialisation</w:t>
      </w:r>
      <w:proofErr w:type="spellEnd"/>
      <w:r>
        <w:rPr>
          <w:color w:val="000000"/>
          <w:sz w:val="24"/>
        </w:rPr>
        <w:t xml:space="preserve"> should be implemented beyond the traditional induction period that includes developmental, relational and strategic interventions throughout the employee lifecycle. Though many </w:t>
      </w:r>
      <w:proofErr w:type="spellStart"/>
      <w:r>
        <w:rPr>
          <w:color w:val="000000"/>
          <w:sz w:val="24"/>
        </w:rPr>
        <w:t>organisations</w:t>
      </w:r>
      <w:proofErr w:type="spellEnd"/>
      <w:r>
        <w:rPr>
          <w:color w:val="000000"/>
          <w:sz w:val="24"/>
        </w:rPr>
        <w:t xml:space="preserve"> focus their resources on the first week of employment, recent evidence indicates that </w:t>
      </w:r>
      <w:proofErr w:type="spellStart"/>
      <w:r>
        <w:rPr>
          <w:color w:val="000000"/>
          <w:sz w:val="24"/>
        </w:rPr>
        <w:t>socialisation</w:t>
      </w:r>
      <w:proofErr w:type="spellEnd"/>
      <w:r>
        <w:rPr>
          <w:color w:val="000000"/>
          <w:sz w:val="24"/>
        </w:rPr>
        <w:t xml:space="preserve"> </w:t>
      </w:r>
      <w:proofErr w:type="spellStart"/>
      <w:r>
        <w:rPr>
          <w:color w:val="000000"/>
          <w:sz w:val="24"/>
        </w:rPr>
        <w:t>programmes</w:t>
      </w:r>
      <w:proofErr w:type="spellEnd"/>
      <w:r>
        <w:rPr>
          <w:color w:val="000000"/>
          <w:sz w:val="24"/>
        </w:rPr>
        <w:t xml:space="preserve"> with task guidance, social integration and proactive learning raise the probability of newcomer retention by 46% (OR = 1.46) compared to traditional </w:t>
      </w:r>
      <w:proofErr w:type="spellStart"/>
      <w:r>
        <w:rPr>
          <w:color w:val="000000"/>
          <w:sz w:val="24"/>
        </w:rPr>
        <w:t>socialisation</w:t>
      </w:r>
      <w:proofErr w:type="spellEnd"/>
      <w:r>
        <w:rPr>
          <w:color w:val="000000"/>
          <w:sz w:val="24"/>
        </w:rPr>
        <w:t xml:space="preserve"> </w:t>
      </w:r>
      <w:proofErr w:type="spellStart"/>
      <w:r>
        <w:rPr>
          <w:color w:val="000000"/>
          <w:sz w:val="24"/>
        </w:rPr>
        <w:t>programmes</w:t>
      </w:r>
      <w:proofErr w:type="spellEnd"/>
      <w:r>
        <w:rPr>
          <w:color w:val="000000"/>
          <w:sz w:val="24"/>
        </w:rPr>
        <w:t xml:space="preserve"> (Liu </w:t>
      </w:r>
      <w:r>
        <w:rPr>
          <w:i/>
          <w:iCs/>
          <w:color w:val="000000"/>
          <w:sz w:val="24"/>
        </w:rPr>
        <w:t xml:space="preserve">et al., </w:t>
      </w:r>
      <w:r>
        <w:rPr>
          <w:color w:val="000000"/>
          <w:sz w:val="24"/>
        </w:rPr>
        <w:t xml:space="preserve">2024, p.1). This implies that </w:t>
      </w:r>
      <w:proofErr w:type="spellStart"/>
      <w:r>
        <w:rPr>
          <w:color w:val="000000"/>
          <w:sz w:val="24"/>
        </w:rPr>
        <w:t>programmes</w:t>
      </w:r>
      <w:proofErr w:type="spellEnd"/>
      <w:r>
        <w:rPr>
          <w:color w:val="000000"/>
          <w:sz w:val="24"/>
        </w:rPr>
        <w:t xml:space="preserve"> that are implemented for a longer </w:t>
      </w:r>
      <w:proofErr w:type="gramStart"/>
      <w:r>
        <w:rPr>
          <w:color w:val="000000"/>
          <w:sz w:val="24"/>
        </w:rPr>
        <w:t>period of time</w:t>
      </w:r>
      <w:proofErr w:type="gramEnd"/>
      <w:r>
        <w:rPr>
          <w:color w:val="000000"/>
          <w:sz w:val="24"/>
        </w:rPr>
        <w:t xml:space="preserve"> provide more value to the </w:t>
      </w:r>
      <w:proofErr w:type="spellStart"/>
      <w:r>
        <w:rPr>
          <w:color w:val="000000"/>
          <w:sz w:val="24"/>
        </w:rPr>
        <w:t>organisation</w:t>
      </w:r>
      <w:proofErr w:type="spellEnd"/>
      <w:r>
        <w:rPr>
          <w:color w:val="000000"/>
          <w:sz w:val="24"/>
        </w:rPr>
        <w:t xml:space="preserve"> despite the higher investment in them.</w:t>
      </w:r>
    </w:p>
    <w:p w14:paraId="6FF2364D" w14:textId="77777777" w:rsidR="00B714BD" w:rsidRDefault="00000000">
      <w:pPr>
        <w:pBdr>
          <w:top w:val="nil"/>
          <w:left w:val="nil"/>
          <w:bottom w:val="nil"/>
          <w:right w:val="nil"/>
          <w:between w:val="nil"/>
        </w:pBdr>
        <w:spacing w:after="200"/>
        <w:rPr>
          <w:color w:val="000000"/>
          <w:sz w:val="24"/>
        </w:rPr>
      </w:pPr>
      <w:r>
        <w:rPr>
          <w:color w:val="000000"/>
          <w:sz w:val="24"/>
        </w:rPr>
        <w:lastRenderedPageBreak/>
        <w:t>The</w:t>
      </w:r>
      <w:r>
        <w:rPr>
          <w:b/>
          <w:bCs/>
          <w:i/>
          <w:iCs/>
          <w:color w:val="000000"/>
          <w:sz w:val="24"/>
        </w:rPr>
        <w:t xml:space="preserve"> pre-boarding</w:t>
      </w:r>
      <w:r>
        <w:rPr>
          <w:color w:val="000000"/>
          <w:sz w:val="24"/>
        </w:rPr>
        <w:t xml:space="preserve"> process needs to start as soon as possible after the contract has been accepted and should be facilitated via an AI-powered onboarding platform, virtual introductions, </w:t>
      </w:r>
      <w:proofErr w:type="spellStart"/>
      <w:r>
        <w:rPr>
          <w:color w:val="000000"/>
          <w:sz w:val="24"/>
        </w:rPr>
        <w:t>customised</w:t>
      </w:r>
      <w:proofErr w:type="spellEnd"/>
      <w:r>
        <w:rPr>
          <w:color w:val="000000"/>
          <w:sz w:val="24"/>
        </w:rPr>
        <w:t xml:space="preserve"> learning trajectories and assignment of a trained mentor. Helios will structure learning as role-based learning, cross-functional project rotation, fortnightly coaching sessions, continuous performance feedback, and peer networking events in the first </w:t>
      </w:r>
      <w:r>
        <w:rPr>
          <w:b/>
          <w:bCs/>
          <w:i/>
          <w:iCs/>
          <w:color w:val="000000"/>
          <w:sz w:val="24"/>
        </w:rPr>
        <w:t>90 days</w:t>
      </w:r>
      <w:r>
        <w:rPr>
          <w:color w:val="000000"/>
          <w:sz w:val="24"/>
        </w:rPr>
        <w:t xml:space="preserve">. Intensive </w:t>
      </w:r>
      <w:proofErr w:type="spellStart"/>
      <w:r>
        <w:rPr>
          <w:color w:val="000000"/>
          <w:sz w:val="24"/>
        </w:rPr>
        <w:t>socialisation</w:t>
      </w:r>
      <w:proofErr w:type="spellEnd"/>
      <w:r>
        <w:rPr>
          <w:color w:val="000000"/>
          <w:sz w:val="24"/>
        </w:rPr>
        <w:t xml:space="preserve"> is costly in terms of managerial time and effort compared to normal </w:t>
      </w:r>
      <w:proofErr w:type="spellStart"/>
      <w:proofErr w:type="gramStart"/>
      <w:r>
        <w:rPr>
          <w:color w:val="000000"/>
          <w:sz w:val="24"/>
        </w:rPr>
        <w:t>socialisation</w:t>
      </w:r>
      <w:proofErr w:type="spellEnd"/>
      <w:r>
        <w:rPr>
          <w:color w:val="000000"/>
          <w:sz w:val="24"/>
        </w:rPr>
        <w:t>, but</w:t>
      </w:r>
      <w:proofErr w:type="gramEnd"/>
      <w:r>
        <w:rPr>
          <w:color w:val="000000"/>
          <w:sz w:val="24"/>
        </w:rPr>
        <w:t xml:space="preserve"> builds more interpersonal relationships and </w:t>
      </w:r>
      <w:proofErr w:type="gramStart"/>
      <w:r>
        <w:rPr>
          <w:color w:val="000000"/>
          <w:sz w:val="24"/>
        </w:rPr>
        <w:t>helps get</w:t>
      </w:r>
      <w:proofErr w:type="gramEnd"/>
      <w:r>
        <w:rPr>
          <w:color w:val="000000"/>
          <w:sz w:val="24"/>
        </w:rPr>
        <w:t xml:space="preserve"> people </w:t>
      </w:r>
      <w:proofErr w:type="spellStart"/>
      <w:proofErr w:type="gramStart"/>
      <w:r>
        <w:rPr>
          <w:color w:val="000000"/>
          <w:sz w:val="24"/>
        </w:rPr>
        <w:t>acclimatised</w:t>
      </w:r>
      <w:proofErr w:type="spellEnd"/>
      <w:proofErr w:type="gramEnd"/>
      <w:r>
        <w:rPr>
          <w:color w:val="000000"/>
          <w:sz w:val="24"/>
        </w:rPr>
        <w:t xml:space="preserve"> more quickly. Liu</w:t>
      </w:r>
      <w:r>
        <w:rPr>
          <w:i/>
          <w:iCs/>
          <w:color w:val="000000"/>
          <w:sz w:val="24"/>
        </w:rPr>
        <w:t xml:space="preserve"> et al. </w:t>
      </w:r>
      <w:r>
        <w:rPr>
          <w:color w:val="000000"/>
          <w:sz w:val="24"/>
        </w:rPr>
        <w:t xml:space="preserve">(2024, p.1) opined that the level of perceived </w:t>
      </w:r>
      <w:proofErr w:type="spellStart"/>
      <w:r>
        <w:rPr>
          <w:color w:val="000000"/>
          <w:sz w:val="24"/>
        </w:rPr>
        <w:t>organisational</w:t>
      </w:r>
      <w:proofErr w:type="spellEnd"/>
      <w:r>
        <w:rPr>
          <w:color w:val="000000"/>
          <w:sz w:val="24"/>
        </w:rPr>
        <w:t xml:space="preserve"> support (POS) and the sense of embeddedness in the workplace are significant factors in influencing newcomer engagement and wellbeing during the onboarding process.</w:t>
      </w:r>
    </w:p>
    <w:p w14:paraId="3A1A1E6F" w14:textId="77777777" w:rsidR="00B714BD" w:rsidRDefault="00000000">
      <w:pPr>
        <w:pBdr>
          <w:top w:val="nil"/>
          <w:left w:val="nil"/>
          <w:bottom w:val="nil"/>
          <w:right w:val="nil"/>
          <w:between w:val="nil"/>
        </w:pBdr>
        <w:spacing w:after="200"/>
        <w:rPr>
          <w:color w:val="000000"/>
          <w:sz w:val="24"/>
        </w:rPr>
      </w:pPr>
      <w:r>
        <w:rPr>
          <w:color w:val="000000"/>
          <w:sz w:val="24"/>
        </w:rPr>
        <w:t xml:space="preserve">The </w:t>
      </w:r>
      <w:r>
        <w:rPr>
          <w:b/>
          <w:bCs/>
          <w:i/>
          <w:iCs/>
          <w:color w:val="000000"/>
          <w:sz w:val="24"/>
        </w:rPr>
        <w:t xml:space="preserve">first-year phase </w:t>
      </w:r>
      <w:r>
        <w:rPr>
          <w:color w:val="000000"/>
          <w:sz w:val="24"/>
        </w:rPr>
        <w:t xml:space="preserve">shall focus on ongoing professional development by undertaking </w:t>
      </w:r>
      <w:proofErr w:type="gramStart"/>
      <w:r>
        <w:rPr>
          <w:color w:val="000000"/>
          <w:sz w:val="24"/>
        </w:rPr>
        <w:t>innovation</w:t>
      </w:r>
      <w:proofErr w:type="gramEnd"/>
      <w:r>
        <w:rPr>
          <w:color w:val="000000"/>
          <w:sz w:val="24"/>
        </w:rPr>
        <w:t xml:space="preserve"> projects, leadership mentoring, in-house career opportunities, quarterly career check-ins and engaging in sustainability initiatives supporting Helios' strategic vision. Some critics have said that the cash and effort required to oversee </w:t>
      </w:r>
      <w:proofErr w:type="spellStart"/>
      <w:r>
        <w:rPr>
          <w:color w:val="000000"/>
          <w:sz w:val="24"/>
        </w:rPr>
        <w:t>socialisation</w:t>
      </w:r>
      <w:proofErr w:type="spellEnd"/>
      <w:r>
        <w:rPr>
          <w:color w:val="000000"/>
          <w:sz w:val="24"/>
        </w:rPr>
        <w:t xml:space="preserve"> outside of probation increase. According to Bauer </w:t>
      </w:r>
      <w:r>
        <w:rPr>
          <w:i/>
          <w:iCs/>
          <w:color w:val="000000"/>
          <w:sz w:val="24"/>
        </w:rPr>
        <w:t xml:space="preserve">et al. </w:t>
      </w:r>
      <w:r>
        <w:rPr>
          <w:color w:val="000000"/>
          <w:sz w:val="24"/>
        </w:rPr>
        <w:t xml:space="preserve">(2024, p.345), </w:t>
      </w:r>
      <w:proofErr w:type="spellStart"/>
      <w:r>
        <w:rPr>
          <w:color w:val="000000"/>
          <w:sz w:val="24"/>
        </w:rPr>
        <w:t>organisational</w:t>
      </w:r>
      <w:proofErr w:type="spellEnd"/>
      <w:r>
        <w:rPr>
          <w:color w:val="000000"/>
          <w:sz w:val="24"/>
        </w:rPr>
        <w:t xml:space="preserve"> </w:t>
      </w:r>
      <w:proofErr w:type="spellStart"/>
      <w:r>
        <w:rPr>
          <w:color w:val="000000"/>
          <w:sz w:val="24"/>
        </w:rPr>
        <w:t>socialisation</w:t>
      </w:r>
      <w:proofErr w:type="spellEnd"/>
      <w:r>
        <w:rPr>
          <w:color w:val="000000"/>
          <w:sz w:val="24"/>
        </w:rPr>
        <w:t xml:space="preserve"> is not just a one-time HR process, but an ongoing capability as it continuously fosters the learning, identity construction and </w:t>
      </w:r>
      <w:proofErr w:type="spellStart"/>
      <w:r>
        <w:rPr>
          <w:color w:val="000000"/>
          <w:sz w:val="24"/>
        </w:rPr>
        <w:t>organisational</w:t>
      </w:r>
      <w:proofErr w:type="spellEnd"/>
      <w:r>
        <w:rPr>
          <w:color w:val="000000"/>
          <w:sz w:val="24"/>
        </w:rPr>
        <w:t xml:space="preserve"> linkage of staff members, leading to better adjustment, performance, and retention rates in knowledge-intensive </w:t>
      </w:r>
      <w:proofErr w:type="spellStart"/>
      <w:r>
        <w:rPr>
          <w:color w:val="000000"/>
          <w:sz w:val="24"/>
        </w:rPr>
        <w:t>organisations</w:t>
      </w:r>
      <w:proofErr w:type="spellEnd"/>
      <w:r>
        <w:rPr>
          <w:color w:val="000000"/>
          <w:sz w:val="24"/>
        </w:rPr>
        <w:t xml:space="preserve">. Therefore, this "tactical approach" is legitimate as it enables newcomers to be integrated as contributors to the </w:t>
      </w:r>
      <w:proofErr w:type="gramStart"/>
      <w:r>
        <w:rPr>
          <w:color w:val="000000"/>
          <w:sz w:val="24"/>
        </w:rPr>
        <w:t>operation, but</w:t>
      </w:r>
      <w:proofErr w:type="gramEnd"/>
      <w:r>
        <w:rPr>
          <w:color w:val="000000"/>
          <w:sz w:val="24"/>
        </w:rPr>
        <w:t xml:space="preserve"> also helps </w:t>
      </w:r>
      <w:proofErr w:type="gramStart"/>
      <w:r>
        <w:rPr>
          <w:color w:val="000000"/>
          <w:sz w:val="24"/>
        </w:rPr>
        <w:t>in</w:t>
      </w:r>
      <w:proofErr w:type="gramEnd"/>
      <w:r>
        <w:rPr>
          <w:color w:val="000000"/>
          <w:sz w:val="24"/>
        </w:rPr>
        <w:t xml:space="preserve"> the strategic renewal of the </w:t>
      </w:r>
      <w:proofErr w:type="spellStart"/>
      <w:r>
        <w:rPr>
          <w:color w:val="000000"/>
          <w:sz w:val="24"/>
        </w:rPr>
        <w:t>organisation</w:t>
      </w:r>
      <w:proofErr w:type="spellEnd"/>
      <w:r>
        <w:rPr>
          <w:color w:val="000000"/>
          <w:sz w:val="24"/>
        </w:rPr>
        <w:t xml:space="preserve"> and helps Helios in its long-term development.</w:t>
      </w:r>
    </w:p>
    <w:p w14:paraId="170E68E9" w14:textId="77777777" w:rsidR="00B714BD" w:rsidRDefault="00000000">
      <w:pPr>
        <w:pStyle w:val="Heading2"/>
        <w:spacing w:after="200"/>
      </w:pPr>
      <w:bookmarkStart w:id="5" w:name="_heading=h.afnqoka8xuga" w:colFirst="0" w:colLast="0"/>
      <w:bookmarkEnd w:id="5"/>
      <w:r>
        <w:t xml:space="preserve">2.3 Developing </w:t>
      </w:r>
      <w:proofErr w:type="spellStart"/>
      <w:r>
        <w:t>Organisational</w:t>
      </w:r>
      <w:proofErr w:type="spellEnd"/>
      <w:r>
        <w:t xml:space="preserve"> Identification, Ethical Professionalism and Business Activism</w:t>
      </w:r>
    </w:p>
    <w:p w14:paraId="1EDB6B4B" w14:textId="77777777" w:rsidR="00B714BD" w:rsidRDefault="00000000">
      <w:pPr>
        <w:pBdr>
          <w:top w:val="nil"/>
          <w:left w:val="nil"/>
          <w:bottom w:val="nil"/>
          <w:right w:val="nil"/>
          <w:between w:val="nil"/>
        </w:pBdr>
        <w:spacing w:after="200"/>
        <w:rPr>
          <w:color w:val="000000"/>
          <w:sz w:val="24"/>
        </w:rPr>
      </w:pPr>
      <w:r>
        <w:rPr>
          <w:color w:val="000000"/>
          <w:sz w:val="24"/>
        </w:rPr>
        <w:t xml:space="preserve">Establishing purpose in the work at HUM involves putting purpose at the core of the daily business through participative methods like cross-functional innovation teams, storytelling and engaging employees in sustainability projects. According to Kulshrestha </w:t>
      </w:r>
      <w:r>
        <w:rPr>
          <w:i/>
          <w:iCs/>
          <w:color w:val="000000"/>
          <w:sz w:val="24"/>
        </w:rPr>
        <w:t>et al.</w:t>
      </w:r>
      <w:r>
        <w:rPr>
          <w:color w:val="000000"/>
          <w:sz w:val="24"/>
        </w:rPr>
        <w:t xml:space="preserve"> (2024), in Identity Construction Theory, identification comes as an outcome of interaction, not compliance. Moon and Lim (2025) inferred that </w:t>
      </w:r>
      <w:r>
        <w:rPr>
          <w:color w:val="000000"/>
        </w:rPr>
        <w:t xml:space="preserve">employees who strongly identify with their </w:t>
      </w:r>
      <w:proofErr w:type="spellStart"/>
      <w:r>
        <w:rPr>
          <w:color w:val="000000"/>
        </w:rPr>
        <w:t>organisation</w:t>
      </w:r>
      <w:proofErr w:type="spellEnd"/>
      <w:r>
        <w:rPr>
          <w:color w:val="000000"/>
        </w:rPr>
        <w:t xml:space="preserve"> are more likely to participate in discretionary, cooperative actions and </w:t>
      </w:r>
      <w:r>
        <w:rPr>
          <w:color w:val="000000"/>
        </w:rPr>
        <w:lastRenderedPageBreak/>
        <w:t>less likely to miss work without valid reasons</w:t>
      </w:r>
      <w:r>
        <w:rPr>
          <w:color w:val="000000"/>
          <w:sz w:val="24"/>
        </w:rPr>
        <w:t>. This premise, however, is challenged because of the potential for conformity pressures to arise that limit dissent and adaptive innovation in rapidly changing environments.</w:t>
      </w:r>
    </w:p>
    <w:p w14:paraId="62AFDC02" w14:textId="77777777" w:rsidR="00B714BD" w:rsidRDefault="00000000">
      <w:pPr>
        <w:pBdr>
          <w:top w:val="nil"/>
          <w:left w:val="nil"/>
          <w:bottom w:val="nil"/>
          <w:right w:val="nil"/>
          <w:between w:val="nil"/>
        </w:pBdr>
        <w:spacing w:after="200"/>
        <w:rPr>
          <w:color w:val="000000"/>
          <w:sz w:val="24"/>
        </w:rPr>
      </w:pPr>
      <w:r>
        <w:rPr>
          <w:color w:val="000000"/>
          <w:sz w:val="24"/>
        </w:rPr>
        <w:t xml:space="preserve">Training </w:t>
      </w:r>
      <w:proofErr w:type="gramStart"/>
      <w:r>
        <w:rPr>
          <w:color w:val="000000"/>
          <w:sz w:val="24"/>
        </w:rPr>
        <w:t>for</w:t>
      </w:r>
      <w:proofErr w:type="gramEnd"/>
      <w:r>
        <w:rPr>
          <w:color w:val="000000"/>
          <w:sz w:val="24"/>
        </w:rPr>
        <w:t xml:space="preserve"> ethical professionalism must also involve the incorporation of ethics into the systems of decision-making, as well as compliance training. Ethical leadership modelling, transparent governance, and real-time ethical decision labs as part of project work should be included in mechanisms. According to Psychological Contract Theory, trust and retention are influenced by the perception of fairness and integrity. Employees are directly influenced by </w:t>
      </w:r>
      <w:proofErr w:type="spellStart"/>
      <w:r>
        <w:rPr>
          <w:color w:val="000000"/>
          <w:sz w:val="24"/>
        </w:rPr>
        <w:t>organisational</w:t>
      </w:r>
      <w:proofErr w:type="spellEnd"/>
      <w:r>
        <w:rPr>
          <w:color w:val="000000"/>
          <w:sz w:val="24"/>
        </w:rPr>
        <w:t xml:space="preserve"> ethics, with 85% saying that it is an important factor in their decision to continue (Shende, 2025). However, formal ethics systems can only be complied with symbolically unless they are backed up by a sense of accountability and </w:t>
      </w:r>
      <w:proofErr w:type="spellStart"/>
      <w:r>
        <w:rPr>
          <w:color w:val="000000"/>
          <w:sz w:val="24"/>
        </w:rPr>
        <w:t>organisational</w:t>
      </w:r>
      <w:proofErr w:type="spellEnd"/>
      <w:r>
        <w:rPr>
          <w:color w:val="000000"/>
          <w:sz w:val="24"/>
        </w:rPr>
        <w:t xml:space="preserve"> culture.</w:t>
      </w:r>
    </w:p>
    <w:p w14:paraId="0F9828AC" w14:textId="77777777" w:rsidR="00B714BD" w:rsidRDefault="00000000">
      <w:pPr>
        <w:pBdr>
          <w:top w:val="nil"/>
          <w:left w:val="nil"/>
          <w:bottom w:val="nil"/>
          <w:right w:val="nil"/>
          <w:between w:val="nil"/>
        </w:pBdr>
        <w:spacing w:after="200"/>
        <w:rPr>
          <w:color w:val="000000"/>
          <w:sz w:val="24"/>
        </w:rPr>
      </w:pPr>
      <w:r>
        <w:rPr>
          <w:color w:val="000000"/>
          <w:sz w:val="24"/>
        </w:rPr>
        <w:t xml:space="preserve">To develop the business activist mindset, HR needs to be repositioned as part of Ulrich's evolution of HR from a business partner to a strategic steward and stakeholder advocate. Participation of employees in ESG initiatives, stakeholder dialogue platforms and innovation challenges on urban sustainability, among others, are some mechanisms. In a stakeholder capitalism context, it is expected that </w:t>
      </w:r>
      <w:proofErr w:type="spellStart"/>
      <w:r>
        <w:rPr>
          <w:color w:val="000000"/>
          <w:sz w:val="24"/>
        </w:rPr>
        <w:t>organisations</w:t>
      </w:r>
      <w:proofErr w:type="spellEnd"/>
      <w:r>
        <w:rPr>
          <w:color w:val="000000"/>
          <w:sz w:val="24"/>
        </w:rPr>
        <w:t xml:space="preserve"> will generate societal value in addition to financial value. More than </w:t>
      </w:r>
      <w:r>
        <w:rPr>
          <w:color w:val="36363D"/>
        </w:rPr>
        <w:t xml:space="preserve">96% of millennial </w:t>
      </w:r>
      <w:r>
        <w:rPr>
          <w:color w:val="000000"/>
        </w:rPr>
        <w:t>employees are not only concerned about the environment but also expect their employers to take necessary steps toward sustainability</w:t>
      </w:r>
      <w:r>
        <w:rPr>
          <w:color w:val="000000"/>
          <w:sz w:val="24"/>
        </w:rPr>
        <w:t>, thereby reinforcing the argument for companies to be more active (Tenney, 2024). However, activism can detract from strategic focus and impose risk to a company's reputation if it's not aligned with the company's strengths.</w:t>
      </w:r>
    </w:p>
    <w:p w14:paraId="5B5D1032" w14:textId="77777777" w:rsidR="00B714BD" w:rsidRDefault="00000000">
      <w:pPr>
        <w:pStyle w:val="Heading1"/>
        <w:spacing w:after="200"/>
      </w:pPr>
      <w:bookmarkStart w:id="6" w:name="_heading=h.r8wimr90sks2" w:colFirst="0" w:colLast="0"/>
      <w:bookmarkEnd w:id="6"/>
      <w:r>
        <w:lastRenderedPageBreak/>
        <w:t>3. Task B: Strategic Job Design Architecture</w:t>
      </w:r>
    </w:p>
    <w:p w14:paraId="1C433378" w14:textId="77777777" w:rsidR="00B714BD" w:rsidRDefault="00000000">
      <w:pPr>
        <w:pStyle w:val="Heading2"/>
        <w:spacing w:after="200"/>
      </w:pPr>
      <w:bookmarkStart w:id="7" w:name="_heading=h.wb8uzigl43el" w:colFirst="0" w:colLast="0"/>
      <w:bookmarkEnd w:id="7"/>
      <w:r>
        <w:t>3.1 Innovative Job Design Strategy</w:t>
      </w:r>
    </w:p>
    <w:p w14:paraId="591A4C3F" w14:textId="77777777" w:rsidR="00B714BD" w:rsidRDefault="00000000">
      <w:pPr>
        <w:pStyle w:val="Heading2"/>
        <w:spacing w:after="200"/>
      </w:pPr>
      <w:bookmarkStart w:id="8" w:name="_heading=h.gldronfkmzys" w:colFirst="0" w:colLast="0"/>
      <w:bookmarkEnd w:id="8"/>
      <w:r>
        <w:rPr>
          <w:noProof/>
        </w:rPr>
        <w:drawing>
          <wp:inline distT="0" distB="0" distL="0" distR="0" wp14:anchorId="12329158" wp14:editId="38FE977D">
            <wp:extent cx="5943600" cy="2984500"/>
            <wp:effectExtent l="0" t="0" r="0" b="0"/>
            <wp:docPr id="1028"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rcRect/>
                    <a:stretch/>
                  </pic:blipFill>
                  <pic:spPr>
                    <a:xfrm>
                      <a:off x="0" y="0"/>
                      <a:ext cx="5943600" cy="2984500"/>
                    </a:xfrm>
                    <a:prstGeom prst="rect">
                      <a:avLst/>
                    </a:prstGeom>
                    <a:ln w="9525" cap="flat" cmpd="sng">
                      <a:solidFill>
                        <a:srgbClr val="000000"/>
                      </a:solidFill>
                      <a:prstDash val="solid"/>
                      <a:round/>
                      <a:headEnd/>
                      <a:tailEnd/>
                    </a:ln>
                  </pic:spPr>
                </pic:pic>
              </a:graphicData>
            </a:graphic>
          </wp:inline>
        </w:drawing>
      </w:r>
    </w:p>
    <w:p w14:paraId="60EBFBEE" w14:textId="77777777" w:rsidR="00B714BD" w:rsidRDefault="00000000">
      <w:pPr>
        <w:pBdr>
          <w:top w:val="nil"/>
          <w:left w:val="nil"/>
          <w:bottom w:val="nil"/>
          <w:right w:val="nil"/>
          <w:between w:val="nil"/>
        </w:pBdr>
        <w:spacing w:after="200"/>
        <w:jc w:val="center"/>
        <w:rPr>
          <w:b/>
          <w:bCs/>
          <w:color w:val="000000"/>
          <w:sz w:val="24"/>
        </w:rPr>
      </w:pPr>
      <w:r>
        <w:rPr>
          <w:b/>
          <w:bCs/>
          <w:color w:val="000000"/>
          <w:sz w:val="24"/>
        </w:rPr>
        <w:t>Figure 2: Self-Determination Theory</w:t>
      </w:r>
    </w:p>
    <w:p w14:paraId="582CBAA4" w14:textId="77777777" w:rsidR="00B714BD" w:rsidRDefault="00000000">
      <w:pPr>
        <w:pBdr>
          <w:top w:val="nil"/>
          <w:left w:val="nil"/>
          <w:bottom w:val="nil"/>
          <w:right w:val="nil"/>
          <w:between w:val="nil"/>
        </w:pBdr>
        <w:spacing w:after="200"/>
        <w:jc w:val="center"/>
        <w:rPr>
          <w:color w:val="000000"/>
          <w:sz w:val="24"/>
        </w:rPr>
      </w:pPr>
      <w:r>
        <w:rPr>
          <w:color w:val="000000"/>
          <w:sz w:val="24"/>
        </w:rPr>
        <w:t>(Source: Self-developed)</w:t>
      </w:r>
    </w:p>
    <w:p w14:paraId="470115F8" w14:textId="77777777" w:rsidR="00B714BD" w:rsidRDefault="00000000">
      <w:pPr>
        <w:pBdr>
          <w:top w:val="nil"/>
          <w:left w:val="nil"/>
          <w:bottom w:val="nil"/>
          <w:right w:val="nil"/>
          <w:between w:val="nil"/>
        </w:pBdr>
        <w:spacing w:after="200"/>
        <w:rPr>
          <w:color w:val="000000"/>
          <w:sz w:val="24"/>
        </w:rPr>
      </w:pPr>
      <w:r>
        <w:rPr>
          <w:color w:val="000000"/>
          <w:sz w:val="24"/>
        </w:rPr>
        <w:t xml:space="preserve">First, autonomy, competence and relatedness should be the key elements in a job design strategy for HUM, but there are inherent tensions. About 44% of skills will be transformed by 2027 to facilitate self-directed, flexible work opportunities (Crowfoot, 2024). However, more </w:t>
      </w:r>
      <w:proofErr w:type="spellStart"/>
      <w:r>
        <w:rPr>
          <w:color w:val="000000"/>
          <w:sz w:val="24"/>
        </w:rPr>
        <w:t>standardisation</w:t>
      </w:r>
      <w:proofErr w:type="spellEnd"/>
      <w:r>
        <w:rPr>
          <w:color w:val="000000"/>
          <w:sz w:val="24"/>
        </w:rPr>
        <w:t xml:space="preserve"> with AI contradicts this, with a discretionary increase. Research in the Human Resource Management Journal (2024) indicates that 32% more engagement is experienced with autonomy plus feedback, while autonomy alone may create an ambiguous situation for graduates. Similarly, </w:t>
      </w:r>
      <w:proofErr w:type="spellStart"/>
      <w:r>
        <w:rPr>
          <w:color w:val="000000"/>
          <w:sz w:val="24"/>
        </w:rPr>
        <w:t>Malliaros</w:t>
      </w:r>
      <w:proofErr w:type="spellEnd"/>
      <w:r>
        <w:rPr>
          <w:color w:val="000000"/>
          <w:sz w:val="24"/>
        </w:rPr>
        <w:t xml:space="preserve"> and Pacheco-Jaramillo (2025) opined that continuous learning can lead to 23% productivity gains, but too much upskilling can lead to more pressure on the workload, which can reduce intrinsic motivation. Hence, HUM needs to implement bounded autonomy and include mentoring and structured feedback. SDT encourages intrinsic motivation, but the absence of control mechanisms can paradoxically impact negatively on disengagement and attrition.</w:t>
      </w:r>
    </w:p>
    <w:p w14:paraId="0FB4B69E" w14:textId="77777777" w:rsidR="00B714BD" w:rsidRDefault="00000000">
      <w:pPr>
        <w:pStyle w:val="Heading2"/>
        <w:spacing w:after="200"/>
      </w:pPr>
      <w:bookmarkStart w:id="9" w:name="_heading=h.htxyly30bias" w:colFirst="0" w:colLast="0"/>
      <w:bookmarkEnd w:id="9"/>
      <w:r>
        <w:lastRenderedPageBreak/>
        <w:t>3.2 Supporting Innovation and Intrinsic Motivation</w:t>
      </w:r>
    </w:p>
    <w:p w14:paraId="22CE97FA" w14:textId="77777777" w:rsidR="00B714BD" w:rsidRDefault="00000000">
      <w:pPr>
        <w:pBdr>
          <w:top w:val="nil"/>
          <w:left w:val="nil"/>
          <w:bottom w:val="nil"/>
          <w:right w:val="nil"/>
          <w:between w:val="nil"/>
        </w:pBdr>
        <w:spacing w:after="200"/>
        <w:rPr>
          <w:color w:val="000000"/>
          <w:sz w:val="24"/>
        </w:rPr>
      </w:pPr>
      <w:r>
        <w:rPr>
          <w:color w:val="000000"/>
          <w:sz w:val="24"/>
        </w:rPr>
        <w:t xml:space="preserve">The proposed strategic job design architecture can be considered as feasible for HUM in addressing the </w:t>
      </w:r>
      <w:proofErr w:type="spellStart"/>
      <w:r>
        <w:rPr>
          <w:color w:val="000000"/>
          <w:sz w:val="24"/>
        </w:rPr>
        <w:t>organisation’s</w:t>
      </w:r>
      <w:proofErr w:type="spellEnd"/>
      <w:r>
        <w:rPr>
          <w:color w:val="000000"/>
          <w:sz w:val="24"/>
        </w:rPr>
        <w:t xml:space="preserve"> challenges of weak </w:t>
      </w:r>
      <w:proofErr w:type="spellStart"/>
      <w:r>
        <w:rPr>
          <w:color w:val="000000"/>
          <w:sz w:val="24"/>
        </w:rPr>
        <w:t>organisational</w:t>
      </w:r>
      <w:proofErr w:type="spellEnd"/>
      <w:r>
        <w:rPr>
          <w:color w:val="000000"/>
          <w:sz w:val="24"/>
        </w:rPr>
        <w:t xml:space="preserve"> </w:t>
      </w:r>
      <w:proofErr w:type="spellStart"/>
      <w:r>
        <w:rPr>
          <w:color w:val="000000"/>
          <w:sz w:val="24"/>
        </w:rPr>
        <w:t>socialisation</w:t>
      </w:r>
      <w:proofErr w:type="spellEnd"/>
      <w:r>
        <w:rPr>
          <w:color w:val="000000"/>
          <w:sz w:val="24"/>
        </w:rPr>
        <w:t xml:space="preserve">, declining engagement, and high graduate attrition. From the </w:t>
      </w:r>
      <w:proofErr w:type="gramStart"/>
      <w:r>
        <w:rPr>
          <w:color w:val="000000"/>
          <w:sz w:val="24"/>
        </w:rPr>
        <w:t>aforementioned scenario</w:t>
      </w:r>
      <w:proofErr w:type="gramEnd"/>
      <w:r>
        <w:rPr>
          <w:color w:val="000000"/>
          <w:sz w:val="24"/>
        </w:rPr>
        <w:t xml:space="preserve">, a long range of metrics can be significant for HUM in terms of supporting innovation including principles of autonomy, skill variety, task significance, feedback, and continuous learning. For example, the research model below has addressed the impulse of job autonomy in terms of fostering improved </w:t>
      </w:r>
      <w:r>
        <w:rPr>
          <w:i/>
          <w:iCs/>
          <w:color w:val="000000"/>
          <w:sz w:val="24"/>
        </w:rPr>
        <w:t xml:space="preserve">faculty job performance, </w:t>
      </w:r>
      <w:r>
        <w:rPr>
          <w:color w:val="000000"/>
          <w:sz w:val="24"/>
        </w:rPr>
        <w:t xml:space="preserve">connected to the stances of Human Resource Management (HRM). </w:t>
      </w:r>
    </w:p>
    <w:p w14:paraId="6AA91DB8" w14:textId="77777777" w:rsidR="00B714BD" w:rsidRDefault="00000000">
      <w:pPr>
        <w:pBdr>
          <w:top w:val="nil"/>
          <w:left w:val="nil"/>
          <w:bottom w:val="nil"/>
          <w:right w:val="nil"/>
          <w:between w:val="nil"/>
        </w:pBdr>
        <w:spacing w:after="200"/>
        <w:jc w:val="center"/>
        <w:rPr>
          <w:color w:val="000000"/>
          <w:sz w:val="24"/>
        </w:rPr>
      </w:pPr>
      <w:r>
        <w:rPr>
          <w:noProof/>
          <w:color w:val="000000"/>
          <w:sz w:val="24"/>
        </w:rPr>
        <w:drawing>
          <wp:inline distT="0" distB="0" distL="0" distR="0" wp14:anchorId="1A066AEF" wp14:editId="0341021C">
            <wp:extent cx="4848225" cy="2905125"/>
            <wp:effectExtent l="12700" t="12700" r="12700" b="12700"/>
            <wp:docPr id="1029"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cstate="print"/>
                    <a:srcRect/>
                    <a:stretch/>
                  </pic:blipFill>
                  <pic:spPr>
                    <a:xfrm>
                      <a:off x="0" y="0"/>
                      <a:ext cx="4848225" cy="2905125"/>
                    </a:xfrm>
                    <a:prstGeom prst="rect">
                      <a:avLst/>
                    </a:prstGeom>
                    <a:ln w="12700" cap="flat" cmpd="sng">
                      <a:solidFill>
                        <a:srgbClr val="000000"/>
                      </a:solidFill>
                      <a:prstDash val="solid"/>
                      <a:round/>
                      <a:headEnd/>
                      <a:tailEnd/>
                    </a:ln>
                  </pic:spPr>
                </pic:pic>
              </a:graphicData>
            </a:graphic>
          </wp:inline>
        </w:drawing>
      </w:r>
    </w:p>
    <w:p w14:paraId="74E61C1E" w14:textId="77777777" w:rsidR="00B714BD" w:rsidRDefault="00000000">
      <w:pPr>
        <w:pBdr>
          <w:top w:val="nil"/>
          <w:left w:val="nil"/>
          <w:bottom w:val="nil"/>
          <w:right w:val="nil"/>
          <w:between w:val="nil"/>
        </w:pBdr>
        <w:spacing w:after="200"/>
        <w:jc w:val="center"/>
        <w:rPr>
          <w:b/>
          <w:bCs/>
          <w:color w:val="000000"/>
          <w:sz w:val="24"/>
        </w:rPr>
      </w:pPr>
      <w:r>
        <w:rPr>
          <w:b/>
          <w:bCs/>
          <w:color w:val="000000"/>
          <w:sz w:val="24"/>
        </w:rPr>
        <w:t>Figure 3: Association between job autonomy and job performance</w:t>
      </w:r>
    </w:p>
    <w:p w14:paraId="3AD1A9E7" w14:textId="77777777" w:rsidR="00B714BD" w:rsidRDefault="00000000">
      <w:pPr>
        <w:pBdr>
          <w:top w:val="nil"/>
          <w:left w:val="nil"/>
          <w:bottom w:val="nil"/>
          <w:right w:val="nil"/>
          <w:between w:val="nil"/>
        </w:pBdr>
        <w:spacing w:after="200"/>
        <w:jc w:val="center"/>
        <w:rPr>
          <w:color w:val="000000"/>
          <w:sz w:val="24"/>
        </w:rPr>
      </w:pPr>
      <w:r>
        <w:rPr>
          <w:color w:val="000000"/>
          <w:sz w:val="24"/>
        </w:rPr>
        <w:t xml:space="preserve">(Source: </w:t>
      </w:r>
      <w:proofErr w:type="spellStart"/>
      <w:r>
        <w:rPr>
          <w:color w:val="000000"/>
          <w:sz w:val="24"/>
        </w:rPr>
        <w:t>Mahade</w:t>
      </w:r>
      <w:proofErr w:type="spellEnd"/>
      <w:r>
        <w:rPr>
          <w:color w:val="000000"/>
          <w:sz w:val="24"/>
        </w:rPr>
        <w:t xml:space="preserve"> </w:t>
      </w:r>
      <w:r>
        <w:rPr>
          <w:i/>
          <w:iCs/>
          <w:color w:val="000000"/>
          <w:sz w:val="24"/>
        </w:rPr>
        <w:t xml:space="preserve">et al. </w:t>
      </w:r>
      <w:r>
        <w:rPr>
          <w:color w:val="000000"/>
          <w:sz w:val="24"/>
        </w:rPr>
        <w:t>2025, p. 4)</w:t>
      </w:r>
    </w:p>
    <w:p w14:paraId="186FD844" w14:textId="77777777" w:rsidR="00B714BD" w:rsidRDefault="00000000">
      <w:pPr>
        <w:pBdr>
          <w:top w:val="nil"/>
          <w:left w:val="nil"/>
          <w:bottom w:val="nil"/>
          <w:right w:val="nil"/>
          <w:between w:val="nil"/>
        </w:pBdr>
        <w:spacing w:after="200"/>
        <w:rPr>
          <w:color w:val="000000"/>
          <w:sz w:val="24"/>
        </w:rPr>
      </w:pPr>
      <w:r>
        <w:rPr>
          <w:color w:val="000000"/>
          <w:sz w:val="24"/>
        </w:rPr>
        <w:t xml:space="preserve">Research by </w:t>
      </w:r>
      <w:proofErr w:type="spellStart"/>
      <w:r>
        <w:rPr>
          <w:color w:val="000000"/>
          <w:sz w:val="24"/>
        </w:rPr>
        <w:t>Mahade</w:t>
      </w:r>
      <w:proofErr w:type="spellEnd"/>
      <w:r>
        <w:rPr>
          <w:color w:val="000000"/>
          <w:sz w:val="24"/>
        </w:rPr>
        <w:t xml:space="preserve"> </w:t>
      </w:r>
      <w:r>
        <w:rPr>
          <w:i/>
          <w:iCs/>
          <w:color w:val="000000"/>
          <w:sz w:val="24"/>
        </w:rPr>
        <w:t xml:space="preserve">et al. </w:t>
      </w:r>
      <w:r>
        <w:rPr>
          <w:color w:val="000000"/>
          <w:sz w:val="24"/>
        </w:rPr>
        <w:t xml:space="preserve">(2025, p. 4) has derived Cronbach's alpha as 0.721, implying the significance of HRM to exemplify job autonomy within </w:t>
      </w:r>
      <w:proofErr w:type="spellStart"/>
      <w:r>
        <w:rPr>
          <w:color w:val="000000"/>
          <w:sz w:val="24"/>
        </w:rPr>
        <w:t>organisational</w:t>
      </w:r>
      <w:proofErr w:type="spellEnd"/>
      <w:r>
        <w:rPr>
          <w:color w:val="000000"/>
          <w:sz w:val="24"/>
        </w:rPr>
        <w:t xml:space="preserve"> settings. In line with the </w:t>
      </w:r>
      <w:proofErr w:type="spellStart"/>
      <w:r>
        <w:rPr>
          <w:color w:val="000000"/>
          <w:sz w:val="24"/>
        </w:rPr>
        <w:t>theorisation</w:t>
      </w:r>
      <w:proofErr w:type="spellEnd"/>
      <w:r>
        <w:rPr>
          <w:color w:val="000000"/>
          <w:sz w:val="24"/>
        </w:rPr>
        <w:t xml:space="preserve"> of SDT, job autonomy can be considered as a vital mediator for HUM’s approach to build a supportive footprint based on innovation and intrinsic motivation. Fundamentally, Intrinsic Motivation (IM) can be defined as “the doing of an activity for its inherent satisfactions rather than for some separable consequence” </w:t>
      </w:r>
      <w:r>
        <w:rPr>
          <w:color w:val="000000"/>
          <w:sz w:val="24"/>
        </w:rPr>
        <w:lastRenderedPageBreak/>
        <w:t xml:space="preserve">(Jameel </w:t>
      </w:r>
      <w:r>
        <w:rPr>
          <w:i/>
          <w:iCs/>
          <w:color w:val="000000"/>
          <w:sz w:val="24"/>
        </w:rPr>
        <w:t xml:space="preserve">et al. </w:t>
      </w:r>
      <w:r>
        <w:rPr>
          <w:color w:val="000000"/>
          <w:sz w:val="24"/>
        </w:rPr>
        <w:t xml:space="preserve">2025, p.4). In this regard, HUM can leverage the stances of redesigning </w:t>
      </w:r>
      <w:proofErr w:type="spellStart"/>
      <w:r>
        <w:rPr>
          <w:color w:val="000000"/>
          <w:sz w:val="24"/>
        </w:rPr>
        <w:t>roles</w:t>
      </w:r>
      <w:proofErr w:type="spellEnd"/>
      <w:r>
        <w:rPr>
          <w:color w:val="000000"/>
          <w:sz w:val="24"/>
        </w:rPr>
        <w:t xml:space="preserve"> around cross-functional innovation teams comprising engineers, AI specialists, data analysts, and urban mobility consultants. </w:t>
      </w:r>
    </w:p>
    <w:p w14:paraId="15C857E9" w14:textId="77777777" w:rsidR="00B714BD" w:rsidRDefault="00000000">
      <w:pPr>
        <w:pBdr>
          <w:top w:val="nil"/>
          <w:left w:val="nil"/>
          <w:bottom w:val="nil"/>
          <w:right w:val="nil"/>
          <w:between w:val="nil"/>
        </w:pBdr>
        <w:spacing w:after="200"/>
        <w:rPr>
          <w:color w:val="000000"/>
          <w:sz w:val="24"/>
        </w:rPr>
      </w:pPr>
      <w:r>
        <w:rPr>
          <w:color w:val="000000"/>
          <w:sz w:val="24"/>
        </w:rPr>
        <w:t xml:space="preserve">Research by Manresa </w:t>
      </w:r>
      <w:r>
        <w:rPr>
          <w:i/>
          <w:iCs/>
          <w:color w:val="000000"/>
          <w:sz w:val="24"/>
        </w:rPr>
        <w:t xml:space="preserve">et al. </w:t>
      </w:r>
      <w:r>
        <w:rPr>
          <w:color w:val="000000"/>
          <w:sz w:val="24"/>
        </w:rPr>
        <w:t xml:space="preserve">(2025, p. 3) has confirmed the </w:t>
      </w:r>
      <w:proofErr w:type="gramStart"/>
      <w:r>
        <w:rPr>
          <w:color w:val="000000"/>
          <w:sz w:val="24"/>
        </w:rPr>
        <w:t>aforementioned statement</w:t>
      </w:r>
      <w:proofErr w:type="gramEnd"/>
      <w:r>
        <w:rPr>
          <w:color w:val="000000"/>
          <w:sz w:val="24"/>
        </w:rPr>
        <w:t xml:space="preserve"> by indicating the impulse of Gen AI in </w:t>
      </w:r>
      <w:proofErr w:type="spellStart"/>
      <w:r>
        <w:rPr>
          <w:color w:val="000000"/>
          <w:sz w:val="24"/>
        </w:rPr>
        <w:t>contextualising</w:t>
      </w:r>
      <w:proofErr w:type="spellEnd"/>
      <w:r>
        <w:rPr>
          <w:color w:val="000000"/>
          <w:sz w:val="24"/>
        </w:rPr>
        <w:t xml:space="preserve"> and strengthening human capital implications within the stances of decision-making. Concurrently, compared to the stances of assigning employees to narrowly defined tasks, HUM’s redesigned team structure needs to be responsible in terms of increasing task identity and ownership. The </w:t>
      </w:r>
      <w:proofErr w:type="gramStart"/>
      <w:r>
        <w:rPr>
          <w:color w:val="000000"/>
          <w:sz w:val="24"/>
        </w:rPr>
        <w:t>aforementioned attributes</w:t>
      </w:r>
      <w:proofErr w:type="gramEnd"/>
      <w:r>
        <w:rPr>
          <w:color w:val="000000"/>
          <w:sz w:val="24"/>
        </w:rPr>
        <w:t xml:space="preserve"> can enable HUM to </w:t>
      </w:r>
      <w:proofErr w:type="spellStart"/>
      <w:r>
        <w:rPr>
          <w:color w:val="000000"/>
          <w:sz w:val="24"/>
        </w:rPr>
        <w:t>recognise</w:t>
      </w:r>
      <w:proofErr w:type="spellEnd"/>
      <w:r>
        <w:rPr>
          <w:color w:val="000000"/>
          <w:sz w:val="24"/>
        </w:rPr>
        <w:t xml:space="preserve"> the contribution of the proposed approach towards smart-city transportation solutions. Acculturation can be described as an important mediator in amalgamating pre-professional experiences to shape an individual’s worldview and motivations (Mizushima </w:t>
      </w:r>
      <w:r>
        <w:rPr>
          <w:i/>
          <w:iCs/>
          <w:color w:val="000000"/>
          <w:sz w:val="24"/>
        </w:rPr>
        <w:t xml:space="preserve">et al. </w:t>
      </w:r>
      <w:r>
        <w:rPr>
          <w:color w:val="000000"/>
          <w:sz w:val="24"/>
        </w:rPr>
        <w:t xml:space="preserve">2025, p. 2150). Concurrently, for HUM, greater autonomy must be embodied with job roles in terms of ensuring the incorporation of structured </w:t>
      </w:r>
      <w:proofErr w:type="spellStart"/>
      <w:r>
        <w:rPr>
          <w:color w:val="000000"/>
          <w:sz w:val="24"/>
        </w:rPr>
        <w:t>socialisation</w:t>
      </w:r>
      <w:proofErr w:type="spellEnd"/>
      <w:r>
        <w:rPr>
          <w:color w:val="000000"/>
          <w:sz w:val="24"/>
        </w:rPr>
        <w:t xml:space="preserve"> and mentoring framework within job design. </w:t>
      </w:r>
    </w:p>
    <w:p w14:paraId="41E149C1" w14:textId="77777777" w:rsidR="00B714BD" w:rsidRDefault="00000000">
      <w:pPr>
        <w:pStyle w:val="Heading2"/>
        <w:spacing w:after="200"/>
      </w:pPr>
      <w:bookmarkStart w:id="10" w:name="_heading=h.u1e3skk8b6xg" w:colFirst="0" w:colLast="0"/>
      <w:bookmarkEnd w:id="10"/>
      <w:r>
        <w:t>3.3 Expected Strategic Outcomes</w:t>
      </w:r>
    </w:p>
    <w:p w14:paraId="7AD74F38" w14:textId="77777777" w:rsidR="00B714BD" w:rsidRDefault="00000000">
      <w:pPr>
        <w:pBdr>
          <w:top w:val="nil"/>
          <w:left w:val="nil"/>
          <w:bottom w:val="nil"/>
          <w:right w:val="nil"/>
          <w:between w:val="nil"/>
        </w:pBdr>
        <w:spacing w:after="200"/>
        <w:rPr>
          <w:b/>
          <w:bCs/>
          <w:i/>
          <w:iCs/>
          <w:color w:val="000000"/>
          <w:sz w:val="24"/>
        </w:rPr>
      </w:pPr>
      <w:r>
        <w:rPr>
          <w:b/>
          <w:bCs/>
          <w:i/>
          <w:iCs/>
          <w:color w:val="000000"/>
          <w:sz w:val="24"/>
        </w:rPr>
        <w:t>Improved employee engagement</w:t>
      </w:r>
    </w:p>
    <w:p w14:paraId="31071CF1" w14:textId="77777777" w:rsidR="00B714BD" w:rsidRDefault="00000000">
      <w:pPr>
        <w:pBdr>
          <w:top w:val="nil"/>
          <w:left w:val="nil"/>
          <w:bottom w:val="nil"/>
          <w:right w:val="nil"/>
          <w:between w:val="nil"/>
        </w:pBdr>
        <w:spacing w:after="200"/>
        <w:rPr>
          <w:color w:val="000000"/>
          <w:sz w:val="24"/>
        </w:rPr>
      </w:pPr>
      <w:r>
        <w:rPr>
          <w:color w:val="000000"/>
          <w:sz w:val="24"/>
        </w:rPr>
        <w:t xml:space="preserve">A high standard of autonomy can be </w:t>
      </w:r>
      <w:proofErr w:type="gramStart"/>
      <w:r>
        <w:rPr>
          <w:color w:val="000000"/>
          <w:sz w:val="24"/>
        </w:rPr>
        <w:t>considered as</w:t>
      </w:r>
      <w:proofErr w:type="gramEnd"/>
      <w:r>
        <w:rPr>
          <w:color w:val="000000"/>
          <w:sz w:val="24"/>
        </w:rPr>
        <w:t xml:space="preserve"> beneficial for HUM in terms of blending the attributes of improved employee engagement. Research by Jang and Kim (2025, p.3) has highlighted the role of job autonomy in terms of enhancing IM, followed by employee empowerment. Consequently, for HUM, the </w:t>
      </w:r>
      <w:proofErr w:type="gramStart"/>
      <w:r>
        <w:rPr>
          <w:color w:val="000000"/>
          <w:sz w:val="24"/>
        </w:rPr>
        <w:t>aforementioned scenario</w:t>
      </w:r>
      <w:proofErr w:type="gramEnd"/>
      <w:r>
        <w:rPr>
          <w:color w:val="000000"/>
          <w:sz w:val="24"/>
        </w:rPr>
        <w:t xml:space="preserve"> can allow a strategic leap in terms of motivating employees to take ownership of tasks and engage in creative problem-solving, Kivrak </w:t>
      </w:r>
      <w:r>
        <w:rPr>
          <w:i/>
          <w:iCs/>
          <w:color w:val="000000"/>
          <w:sz w:val="24"/>
        </w:rPr>
        <w:t xml:space="preserve">et al. </w:t>
      </w:r>
      <w:r>
        <w:rPr>
          <w:color w:val="000000"/>
          <w:sz w:val="24"/>
        </w:rPr>
        <w:t xml:space="preserve">(2025, p. 8) have supported the </w:t>
      </w:r>
      <w:proofErr w:type="gramStart"/>
      <w:r>
        <w:rPr>
          <w:color w:val="000000"/>
          <w:sz w:val="24"/>
        </w:rPr>
        <w:t>aforementioned statement</w:t>
      </w:r>
      <w:proofErr w:type="gramEnd"/>
      <w:r>
        <w:rPr>
          <w:color w:val="000000"/>
          <w:sz w:val="24"/>
        </w:rPr>
        <w:t xml:space="preserve"> by indicating the impulse of claiming ownership, being a key driver of innovative behavior. Thus, a spike in engagement levels can be considered as one of the outcomes for HUM, surpassing the current 54% through stronger commitment and discretionary effort.</w:t>
      </w:r>
    </w:p>
    <w:p w14:paraId="78EE1E4B" w14:textId="77777777" w:rsidR="00B714BD" w:rsidRDefault="00000000">
      <w:pPr>
        <w:pBdr>
          <w:top w:val="nil"/>
          <w:left w:val="nil"/>
          <w:bottom w:val="nil"/>
          <w:right w:val="nil"/>
          <w:between w:val="nil"/>
        </w:pBdr>
        <w:spacing w:after="200"/>
        <w:rPr>
          <w:b/>
          <w:bCs/>
          <w:i/>
          <w:iCs/>
          <w:color w:val="000000"/>
          <w:sz w:val="24"/>
        </w:rPr>
      </w:pPr>
      <w:r>
        <w:rPr>
          <w:b/>
          <w:bCs/>
          <w:i/>
          <w:iCs/>
          <w:color w:val="000000"/>
          <w:sz w:val="24"/>
        </w:rPr>
        <w:t xml:space="preserve">Seamless </w:t>
      </w:r>
      <w:proofErr w:type="spellStart"/>
      <w:r>
        <w:rPr>
          <w:b/>
          <w:bCs/>
          <w:i/>
          <w:iCs/>
          <w:color w:val="000000"/>
          <w:sz w:val="24"/>
        </w:rPr>
        <w:t>organisational</w:t>
      </w:r>
      <w:proofErr w:type="spellEnd"/>
      <w:r>
        <w:rPr>
          <w:b/>
          <w:bCs/>
          <w:i/>
          <w:iCs/>
          <w:color w:val="000000"/>
          <w:sz w:val="24"/>
        </w:rPr>
        <w:t xml:space="preserve"> </w:t>
      </w:r>
      <w:proofErr w:type="spellStart"/>
      <w:r>
        <w:rPr>
          <w:b/>
          <w:bCs/>
          <w:i/>
          <w:iCs/>
          <w:color w:val="000000"/>
          <w:sz w:val="24"/>
        </w:rPr>
        <w:t>socialisation</w:t>
      </w:r>
      <w:proofErr w:type="spellEnd"/>
      <w:r>
        <w:rPr>
          <w:b/>
          <w:bCs/>
          <w:i/>
          <w:iCs/>
          <w:color w:val="000000"/>
          <w:sz w:val="24"/>
        </w:rPr>
        <w:t xml:space="preserve"> and onboarding effectiveness</w:t>
      </w:r>
    </w:p>
    <w:p w14:paraId="620D0DCB" w14:textId="77777777" w:rsidR="00B714BD" w:rsidRDefault="00000000">
      <w:pPr>
        <w:pBdr>
          <w:top w:val="nil"/>
          <w:left w:val="nil"/>
          <w:bottom w:val="nil"/>
          <w:right w:val="nil"/>
          <w:between w:val="nil"/>
        </w:pBdr>
        <w:spacing w:after="200"/>
        <w:rPr>
          <w:color w:val="000000"/>
          <w:sz w:val="24"/>
        </w:rPr>
      </w:pPr>
      <w:r>
        <w:rPr>
          <w:color w:val="000000"/>
          <w:sz w:val="24"/>
        </w:rPr>
        <w:lastRenderedPageBreak/>
        <w:t xml:space="preserve">The introduction of mentoring </w:t>
      </w:r>
      <w:proofErr w:type="spellStart"/>
      <w:r>
        <w:rPr>
          <w:color w:val="000000"/>
          <w:sz w:val="24"/>
        </w:rPr>
        <w:t>programmes</w:t>
      </w:r>
      <w:proofErr w:type="spellEnd"/>
      <w:r>
        <w:rPr>
          <w:color w:val="000000"/>
          <w:sz w:val="24"/>
        </w:rPr>
        <w:t xml:space="preserve">, rotational assignments, and structured learning pathways can provide strategic advantage to HUM in acquiring </w:t>
      </w:r>
      <w:proofErr w:type="spellStart"/>
      <w:r>
        <w:rPr>
          <w:color w:val="000000"/>
          <w:sz w:val="24"/>
        </w:rPr>
        <w:t>organisational</w:t>
      </w:r>
      <w:proofErr w:type="spellEnd"/>
      <w:r>
        <w:rPr>
          <w:color w:val="000000"/>
          <w:sz w:val="24"/>
        </w:rPr>
        <w:t xml:space="preserve"> knowledge. Islam </w:t>
      </w:r>
      <w:r>
        <w:rPr>
          <w:i/>
          <w:iCs/>
          <w:color w:val="000000"/>
          <w:sz w:val="24"/>
        </w:rPr>
        <w:t xml:space="preserve">et al. </w:t>
      </w:r>
      <w:r>
        <w:rPr>
          <w:color w:val="000000"/>
          <w:sz w:val="24"/>
        </w:rPr>
        <w:t xml:space="preserve">(2025, p.1) have </w:t>
      </w:r>
      <w:proofErr w:type="spellStart"/>
      <w:r>
        <w:rPr>
          <w:color w:val="000000"/>
          <w:sz w:val="24"/>
        </w:rPr>
        <w:t>conceptualised</w:t>
      </w:r>
      <w:proofErr w:type="spellEnd"/>
      <w:r>
        <w:rPr>
          <w:color w:val="000000"/>
          <w:sz w:val="24"/>
        </w:rPr>
        <w:t xml:space="preserve"> organizational socialization and targeted onboarding programs as significant mediators for an </w:t>
      </w:r>
      <w:proofErr w:type="spellStart"/>
      <w:r>
        <w:rPr>
          <w:color w:val="000000"/>
          <w:sz w:val="24"/>
        </w:rPr>
        <w:t>organisation</w:t>
      </w:r>
      <w:proofErr w:type="spellEnd"/>
      <w:r>
        <w:rPr>
          <w:color w:val="000000"/>
          <w:sz w:val="24"/>
        </w:rPr>
        <w:t xml:space="preserve"> in strengthening </w:t>
      </w:r>
      <w:proofErr w:type="spellStart"/>
      <w:r>
        <w:rPr>
          <w:color w:val="000000"/>
          <w:sz w:val="24"/>
        </w:rPr>
        <w:t>organisational</w:t>
      </w:r>
      <w:proofErr w:type="spellEnd"/>
      <w:r>
        <w:rPr>
          <w:color w:val="000000"/>
          <w:sz w:val="24"/>
        </w:rPr>
        <w:t xml:space="preserve"> paradigm, concerning Social Capital Resources (SCRs) and Perceived Organizational Support (POS). Thus, the </w:t>
      </w:r>
      <w:proofErr w:type="gramStart"/>
      <w:r>
        <w:rPr>
          <w:color w:val="000000"/>
          <w:sz w:val="24"/>
        </w:rPr>
        <w:t>aforementioned measures</w:t>
      </w:r>
      <w:proofErr w:type="gramEnd"/>
      <w:r>
        <w:rPr>
          <w:color w:val="000000"/>
          <w:sz w:val="24"/>
        </w:rPr>
        <w:t xml:space="preserve"> can result in significant decline in the current eight-month ramp-up period for HUM, fostering improved employee productivity in a shorter timeframe. </w:t>
      </w:r>
    </w:p>
    <w:p w14:paraId="29D709FA" w14:textId="77777777" w:rsidR="00B714BD" w:rsidRDefault="00000000">
      <w:pPr>
        <w:pBdr>
          <w:top w:val="nil"/>
          <w:left w:val="nil"/>
          <w:bottom w:val="nil"/>
          <w:right w:val="nil"/>
          <w:between w:val="nil"/>
        </w:pBdr>
        <w:spacing w:after="200"/>
        <w:rPr>
          <w:b/>
          <w:bCs/>
          <w:i/>
          <w:iCs/>
          <w:color w:val="000000"/>
          <w:sz w:val="24"/>
        </w:rPr>
      </w:pPr>
      <w:r>
        <w:rPr>
          <w:b/>
          <w:bCs/>
          <w:i/>
          <w:iCs/>
          <w:color w:val="000000"/>
          <w:sz w:val="24"/>
        </w:rPr>
        <w:t>Enhanced innovation performance</w:t>
      </w:r>
    </w:p>
    <w:p w14:paraId="39A67E82" w14:textId="77777777" w:rsidR="00B714BD" w:rsidRDefault="00000000">
      <w:pPr>
        <w:pBdr>
          <w:top w:val="nil"/>
          <w:left w:val="nil"/>
          <w:bottom w:val="nil"/>
          <w:right w:val="nil"/>
          <w:between w:val="nil"/>
        </w:pBdr>
        <w:spacing w:after="200"/>
        <w:rPr>
          <w:color w:val="000000"/>
          <w:sz w:val="24"/>
        </w:rPr>
      </w:pPr>
      <w:r>
        <w:rPr>
          <w:color w:val="000000"/>
          <w:sz w:val="24"/>
        </w:rPr>
        <w:t xml:space="preserve">Cross-functional collaboration and innovation-focused work structures can be considered as two strategic outcomes for HUM, concerning enhanced innovation performance. Research by </w:t>
      </w:r>
      <w:proofErr w:type="spellStart"/>
      <w:r>
        <w:rPr>
          <w:color w:val="000000"/>
          <w:sz w:val="24"/>
        </w:rPr>
        <w:t>Mardikaningsih</w:t>
      </w:r>
      <w:proofErr w:type="spellEnd"/>
      <w:r>
        <w:rPr>
          <w:color w:val="000000"/>
          <w:sz w:val="24"/>
        </w:rPr>
        <w:t xml:space="preserve"> and Essa (2025, p.5) has described cross-functional collaboration between HRM and operations in terms of ensuring sustainable competitive advantage, concerning human </w:t>
      </w:r>
      <w:proofErr w:type="gramStart"/>
      <w:r>
        <w:rPr>
          <w:color w:val="000000"/>
          <w:sz w:val="24"/>
        </w:rPr>
        <w:t>capital oriented</w:t>
      </w:r>
      <w:proofErr w:type="gramEnd"/>
      <w:r>
        <w:rPr>
          <w:color w:val="000000"/>
          <w:sz w:val="24"/>
        </w:rPr>
        <w:t xml:space="preserve"> innovation. This </w:t>
      </w:r>
      <w:proofErr w:type="gramStart"/>
      <w:r>
        <w:rPr>
          <w:color w:val="000000"/>
          <w:sz w:val="24"/>
        </w:rPr>
        <w:t>aforementioned environment</w:t>
      </w:r>
      <w:proofErr w:type="gramEnd"/>
      <w:r>
        <w:rPr>
          <w:color w:val="000000"/>
          <w:sz w:val="24"/>
        </w:rPr>
        <w:t xml:space="preserve"> can be considered as feasible for HUM in increasing the generation of new product ideas through accelerated development of AI-enabled mobility solutions for city governments.</w:t>
      </w:r>
    </w:p>
    <w:p w14:paraId="43500E07" w14:textId="77777777" w:rsidR="00B714BD" w:rsidRDefault="00000000">
      <w:pPr>
        <w:pStyle w:val="Heading1"/>
        <w:spacing w:after="200"/>
      </w:pPr>
      <w:bookmarkStart w:id="11" w:name="_heading=h.vvl1ebckf7qk" w:colFirst="0" w:colLast="0"/>
      <w:bookmarkEnd w:id="11"/>
      <w:r>
        <w:t>4. Task C: Reflective Report</w:t>
      </w:r>
    </w:p>
    <w:p w14:paraId="71370359" w14:textId="77777777" w:rsidR="00B714BD" w:rsidRDefault="00000000">
      <w:pPr>
        <w:pStyle w:val="Heading2"/>
        <w:spacing w:after="200"/>
      </w:pPr>
      <w:bookmarkStart w:id="12" w:name="_heading=h.95788jnz9x71" w:colFirst="0" w:colLast="0"/>
      <w:bookmarkEnd w:id="12"/>
      <w:r>
        <w:t>4.1 Using AI as a Decision-Support Tool in HR</w:t>
      </w:r>
    </w:p>
    <w:p w14:paraId="6688613E" w14:textId="77777777" w:rsidR="00B714BD" w:rsidRDefault="00000000">
      <w:pPr>
        <w:pBdr>
          <w:top w:val="nil"/>
          <w:left w:val="nil"/>
          <w:bottom w:val="nil"/>
          <w:right w:val="nil"/>
          <w:between w:val="nil"/>
        </w:pBdr>
        <w:spacing w:after="200"/>
        <w:rPr>
          <w:color w:val="000000"/>
          <w:sz w:val="24"/>
        </w:rPr>
      </w:pPr>
      <w:r>
        <w:rPr>
          <w:color w:val="000000"/>
          <w:sz w:val="24"/>
        </w:rPr>
        <w:t>I think I'm going to try to use AI for decision support, not decision making, but that's becoming a moot point. About 42% of businesses are actively using AI in HR functions, which boost efficiency but also pose challenges concerning bias (IBM, 2024). I understand the power of AI to identify patterns in massive amounts of data and forecast user attrition, but I have seen how using too much automation can lead to automation bias, which means that human judgment becomes more of a passive role.</w:t>
      </w:r>
    </w:p>
    <w:p w14:paraId="190787BA" w14:textId="77777777" w:rsidR="00B714BD" w:rsidRDefault="00000000">
      <w:pPr>
        <w:pBdr>
          <w:top w:val="nil"/>
          <w:left w:val="nil"/>
          <w:bottom w:val="nil"/>
          <w:right w:val="nil"/>
          <w:between w:val="nil"/>
        </w:pBdr>
        <w:spacing w:after="200"/>
        <w:rPr>
          <w:color w:val="000000"/>
          <w:sz w:val="24"/>
        </w:rPr>
      </w:pPr>
      <w:r>
        <w:rPr>
          <w:color w:val="000000"/>
          <w:sz w:val="24"/>
        </w:rPr>
        <w:t xml:space="preserve">The use of AI in the hiring process can enhance the speed of hiring decisions by up to 35% while also being at risk of perpetuating the same types of discrimination that existed in the past if the hiring algorithms are based on poor data (Biradar </w:t>
      </w:r>
      <w:r>
        <w:rPr>
          <w:i/>
          <w:iCs/>
          <w:color w:val="000000"/>
          <w:sz w:val="24"/>
        </w:rPr>
        <w:t>et al.,</w:t>
      </w:r>
      <w:r>
        <w:rPr>
          <w:color w:val="000000"/>
          <w:sz w:val="24"/>
        </w:rPr>
        <w:t xml:space="preserve"> 2024). Thus, I </w:t>
      </w:r>
      <w:r>
        <w:rPr>
          <w:color w:val="000000"/>
          <w:sz w:val="24"/>
        </w:rPr>
        <w:lastRenderedPageBreak/>
        <w:t xml:space="preserve">will critically question outputs generated by Artificial Intelligence, making sure that the context and ethics of said outputs will be </w:t>
      </w:r>
      <w:proofErr w:type="gramStart"/>
      <w:r>
        <w:rPr>
          <w:color w:val="000000"/>
          <w:sz w:val="24"/>
        </w:rPr>
        <w:t>taken into account</w:t>
      </w:r>
      <w:proofErr w:type="gramEnd"/>
      <w:r>
        <w:rPr>
          <w:color w:val="000000"/>
          <w:sz w:val="24"/>
        </w:rPr>
        <w:t xml:space="preserve"> when making a final decision. Furthermore, the importance of human skills, such as critical thinking, even in an era of automation. Hence, I will use AI as a tool for generating insights, but with my own judgment, and take responsibility for it, not blindly, and </w:t>
      </w:r>
      <w:proofErr w:type="spellStart"/>
      <w:r>
        <w:rPr>
          <w:color w:val="000000"/>
          <w:sz w:val="24"/>
        </w:rPr>
        <w:t>realise</w:t>
      </w:r>
      <w:proofErr w:type="spellEnd"/>
      <w:r>
        <w:rPr>
          <w:color w:val="000000"/>
          <w:sz w:val="24"/>
        </w:rPr>
        <w:t xml:space="preserve"> that greater efficiency is sometimes a drawback to human judgment.</w:t>
      </w:r>
    </w:p>
    <w:p w14:paraId="50EEBC3E" w14:textId="77777777" w:rsidR="00B714BD" w:rsidRDefault="00000000">
      <w:pPr>
        <w:pStyle w:val="Heading2"/>
        <w:spacing w:after="200"/>
      </w:pPr>
      <w:bookmarkStart w:id="13" w:name="_heading=h.n1247gkmetco" w:colFirst="0" w:colLast="0"/>
      <w:bookmarkEnd w:id="13"/>
      <w:r>
        <w:t>4.2 Personal Capability Development Plan</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5805"/>
        <w:gridCol w:w="1575"/>
      </w:tblGrid>
      <w:tr w:rsidR="00B714BD" w14:paraId="0B6D3434" w14:textId="77777777">
        <w:trPr>
          <w:cantSplit/>
          <w:tblHeader/>
        </w:trPr>
        <w:tc>
          <w:tcPr>
            <w:tcW w:w="1980" w:type="dxa"/>
            <w:tcMar>
              <w:top w:w="100" w:type="dxa"/>
              <w:left w:w="100" w:type="dxa"/>
              <w:bottom w:w="100" w:type="dxa"/>
              <w:right w:w="100" w:type="dxa"/>
            </w:tcMar>
          </w:tcPr>
          <w:p w14:paraId="71B86FE9" w14:textId="77777777" w:rsidR="00B714BD" w:rsidRDefault="00000000">
            <w:pPr>
              <w:widowControl w:val="0"/>
              <w:pBdr>
                <w:top w:val="nil"/>
                <w:left w:val="nil"/>
                <w:bottom w:val="nil"/>
                <w:right w:val="nil"/>
                <w:between w:val="nil"/>
              </w:pBdr>
              <w:spacing w:after="200"/>
              <w:jc w:val="center"/>
              <w:rPr>
                <w:b/>
                <w:bCs/>
                <w:color w:val="000000"/>
                <w:sz w:val="24"/>
              </w:rPr>
            </w:pPr>
            <w:r>
              <w:rPr>
                <w:b/>
                <w:bCs/>
                <w:color w:val="000000"/>
                <w:sz w:val="24"/>
              </w:rPr>
              <w:t>Capability</w:t>
            </w:r>
          </w:p>
        </w:tc>
        <w:tc>
          <w:tcPr>
            <w:tcW w:w="5805" w:type="dxa"/>
            <w:tcMar>
              <w:top w:w="100" w:type="dxa"/>
              <w:left w:w="100" w:type="dxa"/>
              <w:bottom w:w="100" w:type="dxa"/>
              <w:right w:w="100" w:type="dxa"/>
            </w:tcMar>
          </w:tcPr>
          <w:p w14:paraId="4BAA323C" w14:textId="77777777" w:rsidR="00B714BD" w:rsidRDefault="00000000">
            <w:pPr>
              <w:widowControl w:val="0"/>
              <w:pBdr>
                <w:top w:val="nil"/>
                <w:left w:val="nil"/>
                <w:bottom w:val="nil"/>
                <w:right w:val="nil"/>
                <w:between w:val="nil"/>
              </w:pBdr>
              <w:spacing w:after="200"/>
              <w:jc w:val="center"/>
              <w:rPr>
                <w:b/>
                <w:bCs/>
                <w:color w:val="000000"/>
                <w:sz w:val="24"/>
              </w:rPr>
            </w:pPr>
            <w:r>
              <w:rPr>
                <w:b/>
                <w:bCs/>
                <w:color w:val="000000"/>
                <w:sz w:val="24"/>
              </w:rPr>
              <w:t>Development Actions</w:t>
            </w:r>
          </w:p>
        </w:tc>
        <w:tc>
          <w:tcPr>
            <w:tcW w:w="1575" w:type="dxa"/>
            <w:tcMar>
              <w:top w:w="100" w:type="dxa"/>
              <w:left w:w="100" w:type="dxa"/>
              <w:bottom w:w="100" w:type="dxa"/>
              <w:right w:w="100" w:type="dxa"/>
            </w:tcMar>
          </w:tcPr>
          <w:p w14:paraId="5B55F38C" w14:textId="77777777" w:rsidR="00B714BD" w:rsidRDefault="00000000">
            <w:pPr>
              <w:widowControl w:val="0"/>
              <w:pBdr>
                <w:top w:val="nil"/>
                <w:left w:val="nil"/>
                <w:bottom w:val="nil"/>
                <w:right w:val="nil"/>
                <w:between w:val="nil"/>
              </w:pBdr>
              <w:spacing w:after="200"/>
              <w:jc w:val="center"/>
              <w:rPr>
                <w:b/>
                <w:bCs/>
                <w:color w:val="000000"/>
                <w:sz w:val="24"/>
              </w:rPr>
            </w:pPr>
            <w:r>
              <w:rPr>
                <w:b/>
                <w:bCs/>
                <w:color w:val="000000"/>
                <w:sz w:val="24"/>
              </w:rPr>
              <w:t>Timeline</w:t>
            </w:r>
          </w:p>
        </w:tc>
      </w:tr>
      <w:tr w:rsidR="00B714BD" w14:paraId="69E00A7E" w14:textId="77777777">
        <w:trPr>
          <w:cantSplit/>
          <w:tblHeader/>
        </w:trPr>
        <w:tc>
          <w:tcPr>
            <w:tcW w:w="1980" w:type="dxa"/>
            <w:tcMar>
              <w:top w:w="100" w:type="dxa"/>
              <w:left w:w="100" w:type="dxa"/>
              <w:bottom w:w="100" w:type="dxa"/>
              <w:right w:w="100" w:type="dxa"/>
            </w:tcMar>
          </w:tcPr>
          <w:p w14:paraId="77786968" w14:textId="77777777" w:rsidR="00B714BD" w:rsidRDefault="00000000">
            <w:pPr>
              <w:widowControl w:val="0"/>
              <w:pBdr>
                <w:top w:val="nil"/>
                <w:left w:val="nil"/>
                <w:bottom w:val="nil"/>
                <w:right w:val="nil"/>
                <w:between w:val="nil"/>
              </w:pBdr>
              <w:spacing w:after="200"/>
              <w:jc w:val="center"/>
              <w:rPr>
                <w:b/>
                <w:bCs/>
                <w:i/>
                <w:iCs/>
                <w:color w:val="000000"/>
                <w:sz w:val="24"/>
              </w:rPr>
            </w:pPr>
            <w:r>
              <w:rPr>
                <w:b/>
                <w:bCs/>
                <w:i/>
                <w:iCs/>
                <w:color w:val="000000"/>
                <w:sz w:val="24"/>
              </w:rPr>
              <w:t>Data Literacy</w:t>
            </w:r>
          </w:p>
        </w:tc>
        <w:tc>
          <w:tcPr>
            <w:tcW w:w="5805" w:type="dxa"/>
            <w:tcMar>
              <w:top w:w="100" w:type="dxa"/>
              <w:left w:w="100" w:type="dxa"/>
              <w:bottom w:w="100" w:type="dxa"/>
              <w:right w:w="100" w:type="dxa"/>
            </w:tcMar>
          </w:tcPr>
          <w:p w14:paraId="6170B5A9" w14:textId="77777777" w:rsidR="00B714BD" w:rsidRDefault="00000000">
            <w:pPr>
              <w:widowControl w:val="0"/>
              <w:pBdr>
                <w:top w:val="nil"/>
                <w:left w:val="nil"/>
                <w:bottom w:val="nil"/>
                <w:right w:val="nil"/>
                <w:between w:val="nil"/>
              </w:pBdr>
              <w:spacing w:after="200"/>
              <w:rPr>
                <w:color w:val="000000"/>
                <w:sz w:val="24"/>
              </w:rPr>
            </w:pPr>
            <w:r>
              <w:rPr>
                <w:color w:val="000000"/>
                <w:sz w:val="24"/>
              </w:rPr>
              <w:t>Take advanced HR analytics training and use dashboards in projects;</w:t>
            </w:r>
          </w:p>
        </w:tc>
        <w:tc>
          <w:tcPr>
            <w:tcW w:w="1575" w:type="dxa"/>
            <w:tcMar>
              <w:top w:w="100" w:type="dxa"/>
              <w:left w:w="100" w:type="dxa"/>
              <w:bottom w:w="100" w:type="dxa"/>
              <w:right w:w="100" w:type="dxa"/>
            </w:tcMar>
          </w:tcPr>
          <w:p w14:paraId="3BF61067" w14:textId="77777777" w:rsidR="00B714BD" w:rsidRDefault="00000000">
            <w:pPr>
              <w:widowControl w:val="0"/>
              <w:pBdr>
                <w:top w:val="nil"/>
                <w:left w:val="nil"/>
                <w:bottom w:val="nil"/>
                <w:right w:val="nil"/>
                <w:between w:val="nil"/>
              </w:pBdr>
              <w:spacing w:after="200"/>
              <w:jc w:val="center"/>
              <w:rPr>
                <w:color w:val="000000"/>
                <w:sz w:val="24"/>
              </w:rPr>
            </w:pPr>
            <w:r>
              <w:rPr>
                <w:color w:val="000000"/>
                <w:sz w:val="24"/>
              </w:rPr>
              <w:t>6 months</w:t>
            </w:r>
          </w:p>
        </w:tc>
      </w:tr>
      <w:tr w:rsidR="00B714BD" w14:paraId="19ECBFE4" w14:textId="77777777">
        <w:trPr>
          <w:cantSplit/>
          <w:tblHeader/>
        </w:trPr>
        <w:tc>
          <w:tcPr>
            <w:tcW w:w="1980" w:type="dxa"/>
            <w:tcMar>
              <w:top w:w="100" w:type="dxa"/>
              <w:left w:w="100" w:type="dxa"/>
              <w:bottom w:w="100" w:type="dxa"/>
              <w:right w:w="100" w:type="dxa"/>
            </w:tcMar>
          </w:tcPr>
          <w:p w14:paraId="52FF8420" w14:textId="77777777" w:rsidR="00B714BD" w:rsidRDefault="00000000">
            <w:pPr>
              <w:widowControl w:val="0"/>
              <w:pBdr>
                <w:top w:val="nil"/>
                <w:left w:val="nil"/>
                <w:bottom w:val="nil"/>
                <w:right w:val="nil"/>
                <w:between w:val="nil"/>
              </w:pBdr>
              <w:spacing w:after="200"/>
              <w:jc w:val="center"/>
              <w:rPr>
                <w:b/>
                <w:bCs/>
                <w:i/>
                <w:iCs/>
                <w:color w:val="000000"/>
                <w:sz w:val="24"/>
              </w:rPr>
            </w:pPr>
            <w:r>
              <w:rPr>
                <w:b/>
                <w:bCs/>
                <w:i/>
                <w:iCs/>
                <w:color w:val="000000"/>
                <w:sz w:val="24"/>
              </w:rPr>
              <w:t>AI Augmentation in HR</w:t>
            </w:r>
          </w:p>
        </w:tc>
        <w:tc>
          <w:tcPr>
            <w:tcW w:w="5805" w:type="dxa"/>
            <w:tcMar>
              <w:top w:w="100" w:type="dxa"/>
              <w:left w:w="100" w:type="dxa"/>
              <w:bottom w:w="100" w:type="dxa"/>
              <w:right w:w="100" w:type="dxa"/>
            </w:tcMar>
          </w:tcPr>
          <w:p w14:paraId="2F7C9F3C" w14:textId="77777777" w:rsidR="00B714BD" w:rsidRDefault="00000000">
            <w:pPr>
              <w:widowControl w:val="0"/>
              <w:pBdr>
                <w:top w:val="nil"/>
                <w:left w:val="nil"/>
                <w:bottom w:val="nil"/>
                <w:right w:val="nil"/>
                <w:between w:val="nil"/>
              </w:pBdr>
              <w:spacing w:after="200"/>
              <w:rPr>
                <w:color w:val="000000"/>
                <w:sz w:val="24"/>
              </w:rPr>
            </w:pPr>
            <w:r>
              <w:rPr>
                <w:color w:val="000000"/>
                <w:sz w:val="24"/>
              </w:rPr>
              <w:t>Understand AI tools (such as predictive HR analytics); assess potential bias; choose AI tools; implement AI tools; assess their impact; adjust their usage.</w:t>
            </w:r>
          </w:p>
        </w:tc>
        <w:tc>
          <w:tcPr>
            <w:tcW w:w="1575" w:type="dxa"/>
            <w:tcMar>
              <w:top w:w="100" w:type="dxa"/>
              <w:left w:w="100" w:type="dxa"/>
              <w:bottom w:w="100" w:type="dxa"/>
              <w:right w:w="100" w:type="dxa"/>
            </w:tcMar>
          </w:tcPr>
          <w:p w14:paraId="5AF591F1" w14:textId="77777777" w:rsidR="00B714BD" w:rsidRDefault="00000000">
            <w:pPr>
              <w:widowControl w:val="0"/>
              <w:pBdr>
                <w:top w:val="nil"/>
                <w:left w:val="nil"/>
                <w:bottom w:val="nil"/>
                <w:right w:val="nil"/>
                <w:between w:val="nil"/>
              </w:pBdr>
              <w:spacing w:after="200"/>
              <w:jc w:val="center"/>
              <w:rPr>
                <w:color w:val="000000"/>
                <w:sz w:val="24"/>
              </w:rPr>
            </w:pPr>
            <w:r>
              <w:rPr>
                <w:color w:val="000000"/>
                <w:sz w:val="24"/>
              </w:rPr>
              <w:t>6–12 months</w:t>
            </w:r>
          </w:p>
        </w:tc>
      </w:tr>
      <w:tr w:rsidR="00B714BD" w14:paraId="1FBF80C3" w14:textId="77777777">
        <w:trPr>
          <w:cantSplit/>
          <w:tblHeader/>
        </w:trPr>
        <w:tc>
          <w:tcPr>
            <w:tcW w:w="1980" w:type="dxa"/>
            <w:tcMar>
              <w:top w:w="100" w:type="dxa"/>
              <w:left w:w="100" w:type="dxa"/>
              <w:bottom w:w="100" w:type="dxa"/>
              <w:right w:w="100" w:type="dxa"/>
            </w:tcMar>
          </w:tcPr>
          <w:p w14:paraId="2A8A528A" w14:textId="77777777" w:rsidR="00B714BD" w:rsidRDefault="00000000">
            <w:pPr>
              <w:widowControl w:val="0"/>
              <w:pBdr>
                <w:top w:val="nil"/>
                <w:left w:val="nil"/>
                <w:bottom w:val="nil"/>
                <w:right w:val="nil"/>
                <w:between w:val="nil"/>
              </w:pBdr>
              <w:spacing w:after="200"/>
              <w:jc w:val="center"/>
              <w:rPr>
                <w:b/>
                <w:bCs/>
                <w:i/>
                <w:iCs/>
                <w:color w:val="000000"/>
                <w:sz w:val="24"/>
              </w:rPr>
            </w:pPr>
            <w:r>
              <w:rPr>
                <w:b/>
                <w:bCs/>
                <w:i/>
                <w:iCs/>
                <w:color w:val="000000"/>
                <w:sz w:val="24"/>
              </w:rPr>
              <w:t>Strategic Influencing</w:t>
            </w:r>
          </w:p>
        </w:tc>
        <w:tc>
          <w:tcPr>
            <w:tcW w:w="5805" w:type="dxa"/>
            <w:tcMar>
              <w:top w:w="100" w:type="dxa"/>
              <w:left w:w="100" w:type="dxa"/>
              <w:bottom w:w="100" w:type="dxa"/>
              <w:right w:w="100" w:type="dxa"/>
            </w:tcMar>
          </w:tcPr>
          <w:p w14:paraId="178D4144" w14:textId="77777777" w:rsidR="00B714BD" w:rsidRDefault="00000000">
            <w:pPr>
              <w:widowControl w:val="0"/>
              <w:pBdr>
                <w:top w:val="nil"/>
                <w:left w:val="nil"/>
                <w:bottom w:val="nil"/>
                <w:right w:val="nil"/>
                <w:between w:val="nil"/>
              </w:pBdr>
              <w:spacing w:after="200"/>
              <w:rPr>
                <w:color w:val="000000"/>
                <w:sz w:val="24"/>
              </w:rPr>
            </w:pPr>
            <w:r>
              <w:rPr>
                <w:color w:val="000000"/>
                <w:sz w:val="24"/>
              </w:rPr>
              <w:t>Create stakeholder management through simulation and mentoring</w:t>
            </w:r>
          </w:p>
        </w:tc>
        <w:tc>
          <w:tcPr>
            <w:tcW w:w="1575" w:type="dxa"/>
            <w:tcMar>
              <w:top w:w="100" w:type="dxa"/>
              <w:left w:w="100" w:type="dxa"/>
              <w:bottom w:w="100" w:type="dxa"/>
              <w:right w:w="100" w:type="dxa"/>
            </w:tcMar>
          </w:tcPr>
          <w:p w14:paraId="210D8BF9" w14:textId="77777777" w:rsidR="00B714BD" w:rsidRDefault="00000000">
            <w:pPr>
              <w:widowControl w:val="0"/>
              <w:pBdr>
                <w:top w:val="nil"/>
                <w:left w:val="nil"/>
                <w:bottom w:val="nil"/>
                <w:right w:val="nil"/>
                <w:between w:val="nil"/>
              </w:pBdr>
              <w:spacing w:after="200"/>
              <w:jc w:val="center"/>
              <w:rPr>
                <w:color w:val="000000"/>
                <w:sz w:val="24"/>
              </w:rPr>
            </w:pPr>
            <w:r>
              <w:rPr>
                <w:color w:val="000000"/>
                <w:sz w:val="24"/>
              </w:rPr>
              <w:t>Ongoing</w:t>
            </w:r>
          </w:p>
        </w:tc>
      </w:tr>
      <w:tr w:rsidR="00B714BD" w14:paraId="1683F71F" w14:textId="77777777">
        <w:trPr>
          <w:cantSplit/>
          <w:tblHeader/>
        </w:trPr>
        <w:tc>
          <w:tcPr>
            <w:tcW w:w="1980" w:type="dxa"/>
            <w:tcMar>
              <w:top w:w="100" w:type="dxa"/>
              <w:left w:w="100" w:type="dxa"/>
              <w:bottom w:w="100" w:type="dxa"/>
              <w:right w:w="100" w:type="dxa"/>
            </w:tcMar>
          </w:tcPr>
          <w:p w14:paraId="10BB8040" w14:textId="77777777" w:rsidR="00B714BD" w:rsidRDefault="00000000">
            <w:pPr>
              <w:widowControl w:val="0"/>
              <w:pBdr>
                <w:top w:val="nil"/>
                <w:left w:val="nil"/>
                <w:bottom w:val="nil"/>
                <w:right w:val="nil"/>
                <w:between w:val="nil"/>
              </w:pBdr>
              <w:spacing w:after="200"/>
              <w:jc w:val="center"/>
              <w:rPr>
                <w:b/>
                <w:bCs/>
                <w:i/>
                <w:iCs/>
                <w:color w:val="000000"/>
                <w:sz w:val="24"/>
              </w:rPr>
            </w:pPr>
            <w:r>
              <w:rPr>
                <w:b/>
                <w:bCs/>
                <w:i/>
                <w:iCs/>
                <w:color w:val="000000"/>
                <w:sz w:val="24"/>
              </w:rPr>
              <w:t>Global Mobility Awareness</w:t>
            </w:r>
          </w:p>
        </w:tc>
        <w:tc>
          <w:tcPr>
            <w:tcW w:w="5805" w:type="dxa"/>
            <w:tcMar>
              <w:top w:w="100" w:type="dxa"/>
              <w:left w:w="100" w:type="dxa"/>
              <w:bottom w:w="100" w:type="dxa"/>
              <w:right w:w="100" w:type="dxa"/>
            </w:tcMar>
          </w:tcPr>
          <w:p w14:paraId="0433CEB3" w14:textId="77777777" w:rsidR="00B714BD" w:rsidRDefault="00000000">
            <w:pPr>
              <w:widowControl w:val="0"/>
              <w:pBdr>
                <w:top w:val="nil"/>
                <w:left w:val="nil"/>
                <w:bottom w:val="nil"/>
                <w:right w:val="nil"/>
                <w:between w:val="nil"/>
              </w:pBdr>
              <w:spacing w:after="200"/>
              <w:rPr>
                <w:color w:val="000000"/>
                <w:sz w:val="24"/>
              </w:rPr>
            </w:pPr>
            <w:r>
              <w:rPr>
                <w:color w:val="000000"/>
                <w:sz w:val="24"/>
              </w:rPr>
              <w:t xml:space="preserve">Do cross-cultural training; follow global </w:t>
            </w:r>
            <w:proofErr w:type="spellStart"/>
            <w:r>
              <w:rPr>
                <w:color w:val="000000"/>
                <w:sz w:val="24"/>
              </w:rPr>
              <w:t>labour</w:t>
            </w:r>
            <w:proofErr w:type="spellEnd"/>
            <w:r>
              <w:rPr>
                <w:color w:val="000000"/>
                <w:sz w:val="24"/>
              </w:rPr>
              <w:t xml:space="preserve"> trends.</w:t>
            </w:r>
          </w:p>
        </w:tc>
        <w:tc>
          <w:tcPr>
            <w:tcW w:w="1575" w:type="dxa"/>
            <w:tcMar>
              <w:top w:w="100" w:type="dxa"/>
              <w:left w:w="100" w:type="dxa"/>
              <w:bottom w:w="100" w:type="dxa"/>
              <w:right w:w="100" w:type="dxa"/>
            </w:tcMar>
          </w:tcPr>
          <w:p w14:paraId="528D6C63" w14:textId="77777777" w:rsidR="00B714BD" w:rsidRDefault="00000000">
            <w:pPr>
              <w:widowControl w:val="0"/>
              <w:pBdr>
                <w:top w:val="nil"/>
                <w:left w:val="nil"/>
                <w:bottom w:val="nil"/>
                <w:right w:val="nil"/>
                <w:between w:val="nil"/>
              </w:pBdr>
              <w:spacing w:after="200"/>
              <w:jc w:val="center"/>
              <w:rPr>
                <w:color w:val="000000"/>
                <w:sz w:val="24"/>
              </w:rPr>
            </w:pPr>
            <w:r>
              <w:rPr>
                <w:color w:val="000000"/>
                <w:sz w:val="24"/>
              </w:rPr>
              <w:t>12 months</w:t>
            </w:r>
          </w:p>
        </w:tc>
      </w:tr>
    </w:tbl>
    <w:p w14:paraId="5FAC1BFA" w14:textId="77777777" w:rsidR="00B714BD" w:rsidRDefault="00000000">
      <w:pPr>
        <w:pBdr>
          <w:top w:val="nil"/>
          <w:left w:val="nil"/>
          <w:bottom w:val="nil"/>
          <w:right w:val="nil"/>
          <w:between w:val="nil"/>
        </w:pBdr>
        <w:spacing w:after="200"/>
        <w:jc w:val="center"/>
        <w:rPr>
          <w:b/>
          <w:bCs/>
          <w:color w:val="000000"/>
          <w:sz w:val="24"/>
        </w:rPr>
      </w:pPr>
      <w:r>
        <w:rPr>
          <w:b/>
          <w:bCs/>
          <w:color w:val="000000"/>
          <w:sz w:val="24"/>
        </w:rPr>
        <w:t>Table 1: Capability Development Plan</w:t>
      </w:r>
    </w:p>
    <w:p w14:paraId="68BA3D1B" w14:textId="77777777" w:rsidR="00B714BD" w:rsidRDefault="00000000">
      <w:pPr>
        <w:pBdr>
          <w:top w:val="nil"/>
          <w:left w:val="nil"/>
          <w:bottom w:val="nil"/>
          <w:right w:val="nil"/>
          <w:between w:val="nil"/>
        </w:pBdr>
        <w:spacing w:after="200"/>
        <w:jc w:val="center"/>
        <w:rPr>
          <w:color w:val="000000"/>
          <w:sz w:val="24"/>
        </w:rPr>
      </w:pPr>
      <w:r>
        <w:rPr>
          <w:color w:val="000000"/>
          <w:sz w:val="24"/>
        </w:rPr>
        <w:t>(Source: Self-developed)</w:t>
      </w:r>
    </w:p>
    <w:p w14:paraId="4BC7153E" w14:textId="77777777" w:rsidR="00B714BD" w:rsidRDefault="00000000">
      <w:pPr>
        <w:pBdr>
          <w:top w:val="nil"/>
          <w:left w:val="nil"/>
          <w:bottom w:val="nil"/>
          <w:right w:val="nil"/>
          <w:between w:val="nil"/>
        </w:pBdr>
        <w:spacing w:after="200"/>
        <w:rPr>
          <w:color w:val="000000"/>
          <w:sz w:val="24"/>
        </w:rPr>
      </w:pPr>
      <w:r>
        <w:rPr>
          <w:color w:val="000000"/>
          <w:sz w:val="24"/>
        </w:rPr>
        <w:t xml:space="preserve">I understand that it is important to make improvements to employability to balance out technical and human skills. Despite being analytical thinking and the use of AI skills being cited as the top competencies, employers are also looking for human-centric skills. I am looking to build up data and AI skills, but too much of a good thing can lead to overlooking </w:t>
      </w:r>
      <w:r>
        <w:rPr>
          <w:color w:val="000000"/>
          <w:sz w:val="24"/>
        </w:rPr>
        <w:lastRenderedPageBreak/>
        <w:t>relational skills. Hence, here I will take a blended approach where technology and competence will be used to supplement, not supplant, strategic sense and global awareness.</w:t>
      </w:r>
    </w:p>
    <w:p w14:paraId="2F86BC99" w14:textId="77777777" w:rsidR="00B714BD" w:rsidRDefault="00000000">
      <w:pPr>
        <w:pStyle w:val="Heading1"/>
        <w:spacing w:after="200"/>
      </w:pPr>
      <w:bookmarkStart w:id="14" w:name="_heading=h.j3odskkb7cjn" w:colFirst="0" w:colLast="0"/>
      <w:bookmarkEnd w:id="14"/>
      <w:r>
        <w:t>5. Conclusion</w:t>
      </w:r>
    </w:p>
    <w:p w14:paraId="5EFE0196" w14:textId="77777777" w:rsidR="00B714BD" w:rsidRDefault="00000000">
      <w:pPr>
        <w:pBdr>
          <w:top w:val="nil"/>
          <w:left w:val="nil"/>
          <w:bottom w:val="nil"/>
          <w:right w:val="nil"/>
          <w:between w:val="nil"/>
        </w:pBdr>
        <w:spacing w:after="200"/>
        <w:rPr>
          <w:color w:val="000000"/>
          <w:sz w:val="24"/>
        </w:rPr>
      </w:pPr>
      <w:r>
        <w:rPr>
          <w:color w:val="000000"/>
          <w:sz w:val="24"/>
        </w:rPr>
        <w:t xml:space="preserve">In conclusion, SDT-based job design can be a promising approach for HUM to improve engagement and innovation, but it requires a balance of autonomy and structure. AI can enhance the efficiency of decision-making, but it should never replace the human element, which remains essential. The report </w:t>
      </w:r>
      <w:proofErr w:type="spellStart"/>
      <w:r>
        <w:rPr>
          <w:color w:val="000000"/>
          <w:sz w:val="24"/>
        </w:rPr>
        <w:t>emphasises</w:t>
      </w:r>
      <w:proofErr w:type="spellEnd"/>
      <w:r>
        <w:rPr>
          <w:color w:val="000000"/>
          <w:sz w:val="24"/>
        </w:rPr>
        <w:t xml:space="preserve"> the need to combine technological capabilities with human-centric strategies for sustainable HR strategies to succeed. In the end, the future of employment is hinged upon adaptability, analysis and relationships in an ever more complex and AI-driven </w:t>
      </w:r>
      <w:proofErr w:type="spellStart"/>
      <w:r>
        <w:rPr>
          <w:color w:val="000000"/>
          <w:sz w:val="24"/>
        </w:rPr>
        <w:t>organisational</w:t>
      </w:r>
      <w:proofErr w:type="spellEnd"/>
      <w:r>
        <w:rPr>
          <w:color w:val="000000"/>
          <w:sz w:val="24"/>
        </w:rPr>
        <w:t xml:space="preserve"> world.</w:t>
      </w:r>
    </w:p>
    <w:p w14:paraId="518FC6AF" w14:textId="77777777" w:rsidR="00B714BD" w:rsidRDefault="00000000">
      <w:pPr>
        <w:rPr>
          <w:b/>
          <w:bCs/>
        </w:rPr>
      </w:pPr>
      <w:bookmarkStart w:id="15" w:name="_heading=h.t9mjkrtakgx6" w:colFirst="0" w:colLast="0"/>
      <w:bookmarkEnd w:id="15"/>
      <w:r>
        <w:br w:type="page"/>
      </w:r>
    </w:p>
    <w:p w14:paraId="13C616B2" w14:textId="77777777" w:rsidR="00B714BD" w:rsidRDefault="00000000">
      <w:pPr>
        <w:pStyle w:val="Heading1"/>
        <w:spacing w:after="200"/>
      </w:pPr>
      <w:bookmarkStart w:id="16" w:name="_heading=h.wo31gyfpwmv5" w:colFirst="0" w:colLast="0"/>
      <w:bookmarkEnd w:id="16"/>
      <w:r>
        <w:lastRenderedPageBreak/>
        <w:t>References</w:t>
      </w:r>
    </w:p>
    <w:p w14:paraId="31616C74" w14:textId="77777777" w:rsidR="00B714BD" w:rsidRDefault="00000000">
      <w:pPr>
        <w:pBdr>
          <w:top w:val="nil"/>
          <w:left w:val="nil"/>
          <w:bottom w:val="nil"/>
          <w:right w:val="nil"/>
          <w:between w:val="nil"/>
        </w:pBdr>
        <w:spacing w:after="200"/>
        <w:rPr>
          <w:color w:val="000000"/>
          <w:sz w:val="24"/>
        </w:rPr>
      </w:pPr>
      <w:r>
        <w:rPr>
          <w:color w:val="000000"/>
          <w:sz w:val="24"/>
        </w:rPr>
        <w:t>Arras-</w:t>
      </w:r>
      <w:proofErr w:type="spellStart"/>
      <w:r>
        <w:rPr>
          <w:color w:val="000000"/>
          <w:sz w:val="24"/>
        </w:rPr>
        <w:t>Djabi</w:t>
      </w:r>
      <w:proofErr w:type="spellEnd"/>
      <w:r>
        <w:rPr>
          <w:color w:val="000000"/>
          <w:sz w:val="24"/>
        </w:rPr>
        <w:t xml:space="preserve">, M., </w:t>
      </w:r>
      <w:proofErr w:type="spellStart"/>
      <w:r>
        <w:rPr>
          <w:color w:val="000000"/>
          <w:sz w:val="24"/>
        </w:rPr>
        <w:t>Kuyken</w:t>
      </w:r>
      <w:proofErr w:type="spellEnd"/>
      <w:r>
        <w:rPr>
          <w:color w:val="000000"/>
          <w:sz w:val="24"/>
        </w:rPr>
        <w:t>, K. and Shimada, S. (2026) “</w:t>
      </w:r>
      <w:r>
        <w:t>Organizational socialization tactics in Japan</w:t>
      </w:r>
      <w:r>
        <w:rPr>
          <w:color w:val="000000"/>
          <w:sz w:val="24"/>
        </w:rPr>
        <w:t xml:space="preserve">,” </w:t>
      </w:r>
      <w:proofErr w:type="spellStart"/>
      <w:r>
        <w:rPr>
          <w:i/>
          <w:iCs/>
          <w:color w:val="000000"/>
          <w:sz w:val="24"/>
        </w:rPr>
        <w:t>Hal.science</w:t>
      </w:r>
      <w:proofErr w:type="spellEnd"/>
      <w:r>
        <w:rPr>
          <w:color w:val="000000"/>
          <w:sz w:val="24"/>
        </w:rPr>
        <w:t>, 1(1), pp. 1–23.</w:t>
      </w:r>
    </w:p>
    <w:p w14:paraId="018A640E" w14:textId="77777777" w:rsidR="00B714BD" w:rsidRDefault="00000000">
      <w:pPr>
        <w:pBdr>
          <w:top w:val="nil"/>
          <w:left w:val="nil"/>
          <w:bottom w:val="nil"/>
          <w:right w:val="nil"/>
          <w:between w:val="nil"/>
        </w:pBdr>
        <w:spacing w:after="200"/>
        <w:rPr>
          <w:color w:val="000000"/>
          <w:sz w:val="24"/>
        </w:rPr>
      </w:pPr>
      <w:r>
        <w:rPr>
          <w:color w:val="000000"/>
          <w:sz w:val="24"/>
        </w:rPr>
        <w:t xml:space="preserve">Bauer, T.N., Erdogan, B., Ellis, A.M., Truxillo, D.M., Brady, G.M. and Bodner, T. (2024) “New Horizons for Newcomer Organizational Socialization: A Review, Meta-Analysis, and Future Research Directions,” </w:t>
      </w:r>
      <w:r>
        <w:rPr>
          <w:i/>
          <w:iCs/>
          <w:color w:val="000000"/>
          <w:sz w:val="24"/>
        </w:rPr>
        <w:t>Journal of Management</w:t>
      </w:r>
      <w:r>
        <w:rPr>
          <w:color w:val="000000"/>
          <w:sz w:val="24"/>
        </w:rPr>
        <w:t>, 51(1), pp. 344–382.</w:t>
      </w:r>
    </w:p>
    <w:p w14:paraId="352D0C42" w14:textId="77777777" w:rsidR="00B714BD" w:rsidRDefault="00000000">
      <w:pPr>
        <w:pBdr>
          <w:top w:val="nil"/>
          <w:left w:val="nil"/>
          <w:bottom w:val="nil"/>
          <w:right w:val="nil"/>
          <w:between w:val="nil"/>
        </w:pBdr>
        <w:spacing w:after="200"/>
        <w:rPr>
          <w:color w:val="000000"/>
          <w:sz w:val="24"/>
        </w:rPr>
      </w:pPr>
      <w:r>
        <w:rPr>
          <w:color w:val="000000"/>
          <w:sz w:val="24"/>
        </w:rPr>
        <w:t xml:space="preserve">Biradar, A., </w:t>
      </w:r>
      <w:proofErr w:type="spellStart"/>
      <w:r>
        <w:rPr>
          <w:color w:val="000000"/>
          <w:sz w:val="24"/>
        </w:rPr>
        <w:t>Ainapur</w:t>
      </w:r>
      <w:proofErr w:type="spellEnd"/>
      <w:r>
        <w:rPr>
          <w:color w:val="000000"/>
          <w:sz w:val="24"/>
        </w:rPr>
        <w:t xml:space="preserve">, J., Aishwarya, A., Sudharani, S., </w:t>
      </w:r>
      <w:proofErr w:type="spellStart"/>
      <w:r>
        <w:rPr>
          <w:color w:val="000000"/>
          <w:sz w:val="24"/>
        </w:rPr>
        <w:t>Shivaleela</w:t>
      </w:r>
      <w:proofErr w:type="spellEnd"/>
      <w:r>
        <w:rPr>
          <w:color w:val="000000"/>
          <w:sz w:val="24"/>
        </w:rPr>
        <w:t xml:space="preserve">, S. and Monika, M. (2024) “The Impact of Artificial Intelligence on Modern Recruitment Practices: A Multi-Company Case Study Analysis,” </w:t>
      </w:r>
      <w:r>
        <w:rPr>
          <w:i/>
          <w:iCs/>
          <w:color w:val="000000"/>
          <w:sz w:val="24"/>
        </w:rPr>
        <w:t>International Journal of Business and Management Invention</w:t>
      </w:r>
      <w:r>
        <w:rPr>
          <w:color w:val="000000"/>
          <w:sz w:val="24"/>
        </w:rPr>
        <w:t>, 13(9), pp. 143–150. </w:t>
      </w:r>
    </w:p>
    <w:p w14:paraId="1C3C0909" w14:textId="77777777" w:rsidR="00B714BD" w:rsidRDefault="00000000">
      <w:pPr>
        <w:pBdr>
          <w:top w:val="nil"/>
          <w:left w:val="nil"/>
          <w:bottom w:val="nil"/>
          <w:right w:val="nil"/>
          <w:between w:val="nil"/>
        </w:pBdr>
        <w:spacing w:after="200"/>
        <w:rPr>
          <w:color w:val="000000"/>
          <w:sz w:val="24"/>
        </w:rPr>
      </w:pPr>
      <w:r>
        <w:rPr>
          <w:color w:val="000000"/>
          <w:sz w:val="24"/>
        </w:rPr>
        <w:t xml:space="preserve">Crowfoot, T. (2024) </w:t>
      </w:r>
      <w:r>
        <w:rPr>
          <w:i/>
          <w:iCs/>
          <w:color w:val="000000"/>
          <w:sz w:val="24"/>
        </w:rPr>
        <w:t xml:space="preserve">3 things we learned about AI and skilling from experts. World Economic Forum. </w:t>
      </w:r>
      <w:r>
        <w:rPr>
          <w:color w:val="000000"/>
          <w:sz w:val="24"/>
        </w:rPr>
        <w:t xml:space="preserve">Available at: </w:t>
      </w:r>
      <w:hyperlink r:id="rId10" w:history="1">
        <w:r>
          <w:rPr>
            <w:color w:val="0000FF"/>
            <w:sz w:val="24"/>
            <w:u w:val="single"/>
          </w:rPr>
          <w:t>https://www.weforum.org/stories/2024/12/things-learned-ai-skilling-workers-technology/</w:t>
        </w:r>
      </w:hyperlink>
      <w:r>
        <w:rPr>
          <w:color w:val="000000"/>
          <w:sz w:val="24"/>
        </w:rPr>
        <w:t xml:space="preserve"> (Accessed: July 11, 2026).</w:t>
      </w:r>
    </w:p>
    <w:p w14:paraId="46336111" w14:textId="77777777" w:rsidR="00B714BD" w:rsidRDefault="00000000">
      <w:pPr>
        <w:pBdr>
          <w:top w:val="nil"/>
          <w:left w:val="nil"/>
          <w:bottom w:val="nil"/>
          <w:right w:val="nil"/>
          <w:between w:val="nil"/>
        </w:pBdr>
        <w:spacing w:after="200"/>
        <w:rPr>
          <w:color w:val="000000"/>
          <w:sz w:val="24"/>
        </w:rPr>
      </w:pPr>
      <w:r>
        <w:rPr>
          <w:color w:val="000000"/>
          <w:sz w:val="24"/>
        </w:rPr>
        <w:t xml:space="preserve">Hayes, B.B. and Keyser, E. (2022) “The Psychological Contract Theory on Individual and Work-Related Outcomes: A Systematic Literature Review (SLR),” </w:t>
      </w:r>
      <w:r>
        <w:rPr>
          <w:i/>
          <w:iCs/>
          <w:color w:val="000000"/>
          <w:sz w:val="24"/>
        </w:rPr>
        <w:t>International Journal of Academic Research in Business and Social Sciences</w:t>
      </w:r>
      <w:r>
        <w:rPr>
          <w:color w:val="000000"/>
          <w:sz w:val="24"/>
        </w:rPr>
        <w:t>, 12(7), pp. 1507 – 1545.</w:t>
      </w:r>
    </w:p>
    <w:p w14:paraId="3C1FB39D" w14:textId="77777777" w:rsidR="00B714BD" w:rsidRDefault="00000000">
      <w:pPr>
        <w:pBdr>
          <w:top w:val="nil"/>
          <w:left w:val="nil"/>
          <w:bottom w:val="nil"/>
          <w:right w:val="nil"/>
          <w:between w:val="nil"/>
        </w:pBdr>
        <w:spacing w:after="200"/>
        <w:rPr>
          <w:color w:val="000000"/>
          <w:sz w:val="24"/>
        </w:rPr>
      </w:pPr>
      <w:r>
        <w:rPr>
          <w:color w:val="000000"/>
          <w:sz w:val="24"/>
        </w:rPr>
        <w:t xml:space="preserve">IBM (2024) </w:t>
      </w:r>
      <w:r>
        <w:rPr>
          <w:i/>
          <w:iCs/>
          <w:color w:val="000000"/>
          <w:sz w:val="24"/>
        </w:rPr>
        <w:t>Data Suggests Growth in Enterprise Adoption of AI Is Due to Widespread Deployment by Early Adopters</w:t>
      </w:r>
      <w:r>
        <w:rPr>
          <w:color w:val="000000"/>
          <w:sz w:val="24"/>
        </w:rPr>
        <w:t xml:space="preserve">, </w:t>
      </w:r>
      <w:r>
        <w:rPr>
          <w:i/>
          <w:iCs/>
          <w:color w:val="000000"/>
          <w:sz w:val="24"/>
        </w:rPr>
        <w:t>IBM Newsroom</w:t>
      </w:r>
      <w:r>
        <w:rPr>
          <w:color w:val="000000"/>
          <w:sz w:val="24"/>
        </w:rPr>
        <w:t xml:space="preserve">. Available at: </w:t>
      </w:r>
      <w:hyperlink r:id="rId11" w:history="1">
        <w:r>
          <w:rPr>
            <w:color w:val="0000FF"/>
            <w:sz w:val="24"/>
            <w:u w:val="single"/>
          </w:rPr>
          <w:t>https://newsroom.ibm.com/2024-01-10-Data-Suggests-Growth-in-Enterprise-Adoption-of-AI-is-Due-to-Widespread-Deployment-by-Early-Adopters</w:t>
        </w:r>
      </w:hyperlink>
      <w:r>
        <w:rPr>
          <w:color w:val="000000"/>
          <w:sz w:val="24"/>
        </w:rPr>
        <w:t xml:space="preserve"> (Accessed: July 8, 2026).</w:t>
      </w:r>
    </w:p>
    <w:p w14:paraId="273A5585" w14:textId="77777777" w:rsidR="00B714BD" w:rsidRDefault="00000000">
      <w:pPr>
        <w:pBdr>
          <w:top w:val="nil"/>
          <w:left w:val="nil"/>
          <w:bottom w:val="nil"/>
          <w:right w:val="nil"/>
          <w:between w:val="nil"/>
        </w:pBdr>
        <w:spacing w:after="200"/>
        <w:rPr>
          <w:color w:val="000000"/>
          <w:sz w:val="24"/>
        </w:rPr>
      </w:pPr>
      <w:r>
        <w:rPr>
          <w:color w:val="000000"/>
          <w:sz w:val="24"/>
        </w:rPr>
        <w:t xml:space="preserve">Islam, A., Ajmal, M. and Islam, Z. (2025) ‘Unlocking work engagement: harnessing social capital, proactive personalities and POS in newcomers’ organizational socialization’, </w:t>
      </w:r>
      <w:r>
        <w:rPr>
          <w:i/>
          <w:iCs/>
          <w:color w:val="000000"/>
          <w:sz w:val="24"/>
        </w:rPr>
        <w:t>International Journal of Organizational Analysis</w:t>
      </w:r>
      <w:r>
        <w:rPr>
          <w:color w:val="000000"/>
          <w:sz w:val="24"/>
        </w:rPr>
        <w:t xml:space="preserve">, </w:t>
      </w:r>
      <w:r>
        <w:rPr>
          <w:i/>
          <w:iCs/>
          <w:color w:val="000000"/>
          <w:sz w:val="24"/>
        </w:rPr>
        <w:t>33</w:t>
      </w:r>
      <w:r>
        <w:rPr>
          <w:color w:val="000000"/>
          <w:sz w:val="24"/>
        </w:rPr>
        <w:t>(8), pp.1916-1942. </w:t>
      </w:r>
    </w:p>
    <w:p w14:paraId="03EF8DBC" w14:textId="77777777" w:rsidR="00B714BD" w:rsidRDefault="00000000">
      <w:pPr>
        <w:pBdr>
          <w:top w:val="nil"/>
          <w:left w:val="nil"/>
          <w:bottom w:val="nil"/>
          <w:right w:val="nil"/>
          <w:between w:val="nil"/>
        </w:pBdr>
        <w:spacing w:after="200"/>
        <w:rPr>
          <w:color w:val="000000"/>
          <w:sz w:val="24"/>
        </w:rPr>
      </w:pPr>
      <w:r>
        <w:rPr>
          <w:color w:val="000000"/>
          <w:sz w:val="24"/>
        </w:rPr>
        <w:t>Jameel, A., Guo, W., Hussain, A. and Kanwel, S. (</w:t>
      </w:r>
      <w:proofErr w:type="gramStart"/>
      <w:r>
        <w:rPr>
          <w:color w:val="000000"/>
          <w:sz w:val="24"/>
        </w:rPr>
        <w:t>2025) ‘</w:t>
      </w:r>
      <w:proofErr w:type="gramEnd"/>
      <w:r>
        <w:rPr>
          <w:color w:val="000000"/>
          <w:sz w:val="24"/>
        </w:rPr>
        <w:t xml:space="preserve">Enhancing innovative work behavior through transformational leadership in tourism and hospitality employees: the mediating role of intrinsic motivation and employee creativity’, </w:t>
      </w:r>
      <w:r>
        <w:rPr>
          <w:i/>
          <w:iCs/>
          <w:color w:val="000000"/>
          <w:sz w:val="24"/>
        </w:rPr>
        <w:t>BMC psychology</w:t>
      </w:r>
      <w:r>
        <w:rPr>
          <w:color w:val="000000"/>
          <w:sz w:val="24"/>
        </w:rPr>
        <w:t xml:space="preserve">, </w:t>
      </w:r>
      <w:r>
        <w:rPr>
          <w:i/>
          <w:iCs/>
          <w:color w:val="000000"/>
          <w:sz w:val="24"/>
        </w:rPr>
        <w:t>13</w:t>
      </w:r>
      <w:r>
        <w:rPr>
          <w:color w:val="000000"/>
          <w:sz w:val="24"/>
        </w:rPr>
        <w:t>(1), p.1018. </w:t>
      </w:r>
    </w:p>
    <w:p w14:paraId="181D248A" w14:textId="77777777" w:rsidR="00B714BD" w:rsidRDefault="00000000">
      <w:pPr>
        <w:pBdr>
          <w:top w:val="nil"/>
          <w:left w:val="nil"/>
          <w:bottom w:val="nil"/>
          <w:right w:val="nil"/>
          <w:between w:val="nil"/>
        </w:pBdr>
        <w:spacing w:after="200"/>
        <w:rPr>
          <w:color w:val="000000"/>
          <w:sz w:val="24"/>
        </w:rPr>
      </w:pPr>
      <w:r>
        <w:rPr>
          <w:color w:val="000000"/>
          <w:sz w:val="24"/>
        </w:rPr>
        <w:lastRenderedPageBreak/>
        <w:t>Jang, E. and Kim, Y.C. (</w:t>
      </w:r>
      <w:proofErr w:type="gramStart"/>
      <w:r>
        <w:rPr>
          <w:color w:val="000000"/>
          <w:sz w:val="24"/>
        </w:rPr>
        <w:t>2025) ‘</w:t>
      </w:r>
      <w:proofErr w:type="gramEnd"/>
      <w:r>
        <w:rPr>
          <w:color w:val="000000"/>
          <w:sz w:val="24"/>
        </w:rPr>
        <w:t xml:space="preserve">Autonomy constrained: the dynamic interplay among job autonomy, work engagement, and innovative behavior under performance pressure’, </w:t>
      </w:r>
      <w:r>
        <w:rPr>
          <w:i/>
          <w:iCs/>
          <w:color w:val="000000"/>
          <w:sz w:val="24"/>
        </w:rPr>
        <w:t>Administrative Sciences</w:t>
      </w:r>
      <w:r>
        <w:rPr>
          <w:color w:val="000000"/>
          <w:sz w:val="24"/>
        </w:rPr>
        <w:t xml:space="preserve">, </w:t>
      </w:r>
      <w:r>
        <w:rPr>
          <w:i/>
          <w:iCs/>
          <w:color w:val="000000"/>
          <w:sz w:val="24"/>
        </w:rPr>
        <w:t>15</w:t>
      </w:r>
      <w:r>
        <w:rPr>
          <w:color w:val="000000"/>
          <w:sz w:val="24"/>
        </w:rPr>
        <w:t>(3), p.97. </w:t>
      </w:r>
    </w:p>
    <w:p w14:paraId="310F814C" w14:textId="77777777" w:rsidR="00B714BD" w:rsidRDefault="00000000">
      <w:pPr>
        <w:pBdr>
          <w:top w:val="nil"/>
          <w:left w:val="nil"/>
          <w:bottom w:val="nil"/>
          <w:right w:val="nil"/>
          <w:between w:val="nil"/>
        </w:pBdr>
        <w:spacing w:after="200"/>
        <w:rPr>
          <w:color w:val="000000"/>
          <w:sz w:val="24"/>
        </w:rPr>
      </w:pPr>
      <w:r>
        <w:rPr>
          <w:color w:val="000000"/>
          <w:sz w:val="24"/>
        </w:rPr>
        <w:t xml:space="preserve">Kivrak, F.H., Arslan, M. and </w:t>
      </w:r>
      <w:proofErr w:type="spellStart"/>
      <w:r>
        <w:rPr>
          <w:color w:val="000000"/>
          <w:sz w:val="24"/>
        </w:rPr>
        <w:t>Adarves-Yorno</w:t>
      </w:r>
      <w:proofErr w:type="spellEnd"/>
      <w:r>
        <w:rPr>
          <w:color w:val="000000"/>
          <w:sz w:val="24"/>
        </w:rPr>
        <w:t>, I. (</w:t>
      </w:r>
      <w:proofErr w:type="gramStart"/>
      <w:r>
        <w:rPr>
          <w:color w:val="000000"/>
          <w:sz w:val="24"/>
        </w:rPr>
        <w:t>2025) ‘</w:t>
      </w:r>
      <w:proofErr w:type="gramEnd"/>
      <w:r>
        <w:rPr>
          <w:color w:val="000000"/>
          <w:sz w:val="24"/>
        </w:rPr>
        <w:t xml:space="preserve">The impact of job autonomy on employee creativity: Examining perceived supervisor support as a mediator and job difficulty as a moderator’, </w:t>
      </w:r>
      <w:r>
        <w:rPr>
          <w:i/>
          <w:iCs/>
          <w:color w:val="000000"/>
          <w:sz w:val="24"/>
        </w:rPr>
        <w:t>Global Business Review</w:t>
      </w:r>
      <w:r>
        <w:rPr>
          <w:color w:val="000000"/>
          <w:sz w:val="24"/>
        </w:rPr>
        <w:t>, p.09721509251313909. </w:t>
      </w:r>
    </w:p>
    <w:p w14:paraId="3AE01F2B" w14:textId="77777777" w:rsidR="00B714BD" w:rsidRDefault="00000000">
      <w:pPr>
        <w:pBdr>
          <w:top w:val="nil"/>
          <w:left w:val="nil"/>
          <w:bottom w:val="nil"/>
          <w:right w:val="nil"/>
          <w:between w:val="nil"/>
        </w:pBdr>
        <w:spacing w:after="200"/>
        <w:rPr>
          <w:color w:val="000000"/>
          <w:sz w:val="24"/>
        </w:rPr>
      </w:pPr>
      <w:r>
        <w:rPr>
          <w:color w:val="000000"/>
          <w:sz w:val="24"/>
        </w:rPr>
        <w:t xml:space="preserve">Kulshrestha, R., Sengupta, S., Sahay, A. and Chandra, Y. (2024) “Process Typologies of Identity Construction in Entrepreneurship,” </w:t>
      </w:r>
      <w:r>
        <w:rPr>
          <w:i/>
          <w:iCs/>
          <w:color w:val="000000"/>
          <w:sz w:val="24"/>
        </w:rPr>
        <w:t>The Journal of Entrepreneurship</w:t>
      </w:r>
      <w:r>
        <w:rPr>
          <w:color w:val="000000"/>
          <w:sz w:val="24"/>
        </w:rPr>
        <w:t>, 33(2), pp. 293–329.</w:t>
      </w:r>
    </w:p>
    <w:p w14:paraId="4318974D" w14:textId="77777777" w:rsidR="00B714BD" w:rsidRDefault="00000000">
      <w:pPr>
        <w:pBdr>
          <w:top w:val="nil"/>
          <w:left w:val="nil"/>
          <w:bottom w:val="nil"/>
          <w:right w:val="nil"/>
          <w:between w:val="nil"/>
        </w:pBdr>
        <w:spacing w:after="200"/>
        <w:rPr>
          <w:color w:val="000000"/>
          <w:sz w:val="24"/>
        </w:rPr>
      </w:pPr>
      <w:r>
        <w:rPr>
          <w:color w:val="000000"/>
          <w:sz w:val="24"/>
        </w:rPr>
        <w:t xml:space="preserve">Liu, S., Watts, D., Feng, J., Wu, Y. and Yin, J. (2024) “Unpacking the effects of socialization programs on newcomer retention: A meta-analytic review of field experiments.,” </w:t>
      </w:r>
      <w:r>
        <w:rPr>
          <w:i/>
          <w:iCs/>
          <w:color w:val="000000"/>
          <w:sz w:val="24"/>
        </w:rPr>
        <w:t>Psychological bulletin</w:t>
      </w:r>
      <w:r>
        <w:rPr>
          <w:color w:val="000000"/>
          <w:sz w:val="24"/>
        </w:rPr>
        <w:t>, 150(1), pp. 1–26.</w:t>
      </w:r>
    </w:p>
    <w:p w14:paraId="21714748" w14:textId="77777777" w:rsidR="00B714BD" w:rsidRDefault="00000000">
      <w:pPr>
        <w:pBdr>
          <w:top w:val="nil"/>
          <w:left w:val="nil"/>
          <w:bottom w:val="nil"/>
          <w:right w:val="nil"/>
          <w:between w:val="nil"/>
        </w:pBdr>
        <w:spacing w:after="200"/>
        <w:rPr>
          <w:color w:val="000000"/>
          <w:sz w:val="24"/>
        </w:rPr>
      </w:pPr>
      <w:proofErr w:type="spellStart"/>
      <w:r>
        <w:rPr>
          <w:color w:val="000000"/>
          <w:sz w:val="24"/>
        </w:rPr>
        <w:t>Mahade</w:t>
      </w:r>
      <w:proofErr w:type="spellEnd"/>
      <w:r>
        <w:rPr>
          <w:color w:val="000000"/>
          <w:sz w:val="24"/>
        </w:rPr>
        <w:t xml:space="preserve">, A., </w:t>
      </w:r>
      <w:proofErr w:type="spellStart"/>
      <w:r>
        <w:rPr>
          <w:color w:val="000000"/>
          <w:sz w:val="24"/>
        </w:rPr>
        <w:t>Elmahi</w:t>
      </w:r>
      <w:proofErr w:type="spellEnd"/>
      <w:r>
        <w:rPr>
          <w:color w:val="000000"/>
          <w:sz w:val="24"/>
        </w:rPr>
        <w:t>, A., Abdalla, A.A., Said, R.A. and Alomari, K.M. (</w:t>
      </w:r>
      <w:proofErr w:type="gramStart"/>
      <w:r>
        <w:rPr>
          <w:color w:val="000000"/>
          <w:sz w:val="24"/>
        </w:rPr>
        <w:t>2025) ‘</w:t>
      </w:r>
      <w:proofErr w:type="gramEnd"/>
      <w:r>
        <w:rPr>
          <w:color w:val="000000"/>
          <w:sz w:val="24"/>
        </w:rPr>
        <w:t xml:space="preserve">Investigating the association between human resource management practices and job autonomy on faculty job performance: Evidence from UAE higher education sector’, </w:t>
      </w:r>
      <w:r>
        <w:rPr>
          <w:i/>
          <w:iCs/>
          <w:color w:val="000000"/>
          <w:sz w:val="24"/>
        </w:rPr>
        <w:t>Journal of Public Affairs</w:t>
      </w:r>
      <w:r>
        <w:rPr>
          <w:color w:val="000000"/>
          <w:sz w:val="24"/>
        </w:rPr>
        <w:t xml:space="preserve">, </w:t>
      </w:r>
      <w:r>
        <w:rPr>
          <w:i/>
          <w:iCs/>
          <w:color w:val="000000"/>
          <w:sz w:val="24"/>
        </w:rPr>
        <w:t>25</w:t>
      </w:r>
      <w:r>
        <w:rPr>
          <w:color w:val="000000"/>
          <w:sz w:val="24"/>
        </w:rPr>
        <w:t>(1), p.e70009. </w:t>
      </w:r>
    </w:p>
    <w:p w14:paraId="11C854A0" w14:textId="77777777" w:rsidR="00B714BD" w:rsidRDefault="00000000">
      <w:pPr>
        <w:pBdr>
          <w:top w:val="nil"/>
          <w:left w:val="nil"/>
          <w:bottom w:val="nil"/>
          <w:right w:val="nil"/>
          <w:between w:val="nil"/>
        </w:pBdr>
        <w:spacing w:after="200"/>
        <w:rPr>
          <w:color w:val="000000"/>
          <w:sz w:val="24"/>
        </w:rPr>
      </w:pPr>
      <w:proofErr w:type="spellStart"/>
      <w:r>
        <w:rPr>
          <w:color w:val="000000"/>
          <w:sz w:val="24"/>
        </w:rPr>
        <w:t>Malliaros</w:t>
      </w:r>
      <w:proofErr w:type="spellEnd"/>
      <w:r>
        <w:rPr>
          <w:color w:val="000000"/>
          <w:sz w:val="24"/>
        </w:rPr>
        <w:t xml:space="preserve">, P. and Pacheco-Jaramillo, W.A. (2025) “From Automation-Induced Job Loss to a Supervisory </w:t>
      </w:r>
      <w:proofErr w:type="gramStart"/>
      <w:r>
        <w:rPr>
          <w:color w:val="000000"/>
          <w:sz w:val="24"/>
        </w:rPr>
        <w:t>Economy?,</w:t>
      </w:r>
      <w:proofErr w:type="gramEnd"/>
      <w:r>
        <w:rPr>
          <w:color w:val="000000"/>
          <w:sz w:val="24"/>
        </w:rPr>
        <w:t xml:space="preserve">” </w:t>
      </w:r>
      <w:r>
        <w:rPr>
          <w:i/>
          <w:iCs/>
          <w:color w:val="000000"/>
          <w:sz w:val="24"/>
        </w:rPr>
        <w:t>F1000Research</w:t>
      </w:r>
      <w:r>
        <w:rPr>
          <w:color w:val="000000"/>
          <w:sz w:val="24"/>
        </w:rPr>
        <w:t>, 14(1), p. 1211.</w:t>
      </w:r>
    </w:p>
    <w:p w14:paraId="4D632BD5" w14:textId="77777777" w:rsidR="00B714BD" w:rsidRDefault="00000000">
      <w:pPr>
        <w:pBdr>
          <w:top w:val="nil"/>
          <w:left w:val="nil"/>
          <w:bottom w:val="nil"/>
          <w:right w:val="nil"/>
          <w:between w:val="nil"/>
        </w:pBdr>
        <w:spacing w:after="200"/>
        <w:rPr>
          <w:color w:val="000000"/>
          <w:sz w:val="24"/>
        </w:rPr>
      </w:pPr>
      <w:r>
        <w:rPr>
          <w:color w:val="000000"/>
          <w:sz w:val="24"/>
        </w:rPr>
        <w:t>Manresa, A., Sammour, A., Mas-Machuca, M., Chen, W. and Botchie, D. (</w:t>
      </w:r>
      <w:proofErr w:type="gramStart"/>
      <w:r>
        <w:rPr>
          <w:color w:val="000000"/>
          <w:sz w:val="24"/>
        </w:rPr>
        <w:t>2025) ‘</w:t>
      </w:r>
      <w:proofErr w:type="gramEnd"/>
      <w:r>
        <w:rPr>
          <w:color w:val="000000"/>
          <w:sz w:val="24"/>
        </w:rPr>
        <w:t xml:space="preserve">Humanizing GenAI at work: bridging the gap between technological innovation and employee engagement’, </w:t>
      </w:r>
      <w:r>
        <w:rPr>
          <w:i/>
          <w:iCs/>
          <w:color w:val="000000"/>
          <w:sz w:val="24"/>
        </w:rPr>
        <w:t>Journal of Managerial Psychology</w:t>
      </w:r>
      <w:r>
        <w:rPr>
          <w:color w:val="000000"/>
          <w:sz w:val="24"/>
        </w:rPr>
        <w:t xml:space="preserve">, </w:t>
      </w:r>
      <w:r>
        <w:rPr>
          <w:i/>
          <w:iCs/>
          <w:color w:val="000000"/>
          <w:sz w:val="24"/>
        </w:rPr>
        <w:t>40</w:t>
      </w:r>
      <w:r>
        <w:rPr>
          <w:color w:val="000000"/>
          <w:sz w:val="24"/>
        </w:rPr>
        <w:t>(5), pp.472-492. </w:t>
      </w:r>
    </w:p>
    <w:p w14:paraId="70955C93" w14:textId="77777777" w:rsidR="00B714BD" w:rsidRDefault="00000000">
      <w:pPr>
        <w:pBdr>
          <w:top w:val="nil"/>
          <w:left w:val="nil"/>
          <w:bottom w:val="nil"/>
          <w:right w:val="nil"/>
          <w:between w:val="nil"/>
        </w:pBdr>
        <w:spacing w:after="200"/>
        <w:rPr>
          <w:color w:val="000000"/>
          <w:sz w:val="24"/>
        </w:rPr>
      </w:pPr>
      <w:proofErr w:type="spellStart"/>
      <w:r>
        <w:rPr>
          <w:color w:val="000000"/>
          <w:sz w:val="24"/>
        </w:rPr>
        <w:t>Mardikaningsih</w:t>
      </w:r>
      <w:proofErr w:type="spellEnd"/>
      <w:r>
        <w:rPr>
          <w:color w:val="000000"/>
          <w:sz w:val="24"/>
        </w:rPr>
        <w:t>, R. and Essa, N.E. (</w:t>
      </w:r>
      <w:proofErr w:type="gramStart"/>
      <w:r>
        <w:rPr>
          <w:color w:val="000000"/>
          <w:sz w:val="24"/>
        </w:rPr>
        <w:t>2025) ‘</w:t>
      </w:r>
      <w:proofErr w:type="gramEnd"/>
      <w:r>
        <w:rPr>
          <w:color w:val="000000"/>
          <w:sz w:val="24"/>
        </w:rPr>
        <w:t xml:space="preserve">Cross-functional HRM and Marketing Collaboration in Driving Consumer Needs-based Eco-Friendly Product Innovation’, </w:t>
      </w:r>
      <w:r>
        <w:rPr>
          <w:i/>
          <w:iCs/>
          <w:color w:val="000000"/>
          <w:sz w:val="24"/>
        </w:rPr>
        <w:t>Bulletin of Science, Technology and Society</w:t>
      </w:r>
      <w:r>
        <w:rPr>
          <w:color w:val="000000"/>
          <w:sz w:val="24"/>
        </w:rPr>
        <w:t xml:space="preserve">, </w:t>
      </w:r>
      <w:r>
        <w:rPr>
          <w:i/>
          <w:iCs/>
          <w:color w:val="000000"/>
          <w:sz w:val="24"/>
        </w:rPr>
        <w:t>4</w:t>
      </w:r>
      <w:r>
        <w:rPr>
          <w:color w:val="000000"/>
          <w:sz w:val="24"/>
        </w:rPr>
        <w:t>(2), pp.69-78. </w:t>
      </w:r>
    </w:p>
    <w:p w14:paraId="2D0D5735" w14:textId="77777777" w:rsidR="00B714BD" w:rsidRDefault="00000000">
      <w:pPr>
        <w:pBdr>
          <w:top w:val="nil"/>
          <w:left w:val="nil"/>
          <w:bottom w:val="nil"/>
          <w:right w:val="nil"/>
          <w:between w:val="nil"/>
        </w:pBdr>
        <w:spacing w:after="200"/>
        <w:rPr>
          <w:color w:val="000000"/>
          <w:sz w:val="24"/>
        </w:rPr>
      </w:pPr>
      <w:r>
        <w:rPr>
          <w:color w:val="000000"/>
          <w:sz w:val="24"/>
        </w:rPr>
        <w:t xml:space="preserve">Mizushima, J., Kajitani, R. and Kuki, S. (2025) ‘Negotiating academic and coaching identities: A case study of occupational socialization of a Japanese university track and </w:t>
      </w:r>
      <w:r>
        <w:rPr>
          <w:color w:val="000000"/>
          <w:sz w:val="24"/>
        </w:rPr>
        <w:lastRenderedPageBreak/>
        <w:t xml:space="preserve">field teacher-coach’, </w:t>
      </w:r>
      <w:r>
        <w:rPr>
          <w:i/>
          <w:iCs/>
          <w:color w:val="000000"/>
          <w:sz w:val="24"/>
        </w:rPr>
        <w:t>International Journal of Sports Science &amp; Coaching</w:t>
      </w:r>
      <w:r>
        <w:rPr>
          <w:color w:val="000000"/>
          <w:sz w:val="24"/>
        </w:rPr>
        <w:t xml:space="preserve">, </w:t>
      </w:r>
      <w:r>
        <w:rPr>
          <w:i/>
          <w:iCs/>
          <w:color w:val="000000"/>
          <w:sz w:val="24"/>
        </w:rPr>
        <w:t>20</w:t>
      </w:r>
      <w:r>
        <w:rPr>
          <w:color w:val="000000"/>
          <w:sz w:val="24"/>
        </w:rPr>
        <w:t>(5), pp.2149-2158. </w:t>
      </w:r>
    </w:p>
    <w:p w14:paraId="73D763FE" w14:textId="77777777" w:rsidR="00B714BD" w:rsidRDefault="00000000">
      <w:pPr>
        <w:pBdr>
          <w:top w:val="nil"/>
          <w:left w:val="nil"/>
          <w:bottom w:val="nil"/>
          <w:right w:val="nil"/>
          <w:between w:val="nil"/>
        </w:pBdr>
        <w:spacing w:after="200"/>
        <w:rPr>
          <w:color w:val="000000"/>
          <w:sz w:val="24"/>
        </w:rPr>
      </w:pPr>
      <w:r>
        <w:rPr>
          <w:color w:val="000000"/>
          <w:sz w:val="24"/>
        </w:rPr>
        <w:t xml:space="preserve">Moon, K.-K. and Lim, J. (2025) “Exploring the Impact of Organizational Identification on Innovative Work Behavior in the Korean Public Sector: The Moderating Role of Charismatic Leadership,” </w:t>
      </w:r>
      <w:r>
        <w:rPr>
          <w:i/>
          <w:iCs/>
          <w:color w:val="000000"/>
          <w:sz w:val="24"/>
        </w:rPr>
        <w:t>Behavioral Sciences</w:t>
      </w:r>
      <w:r>
        <w:rPr>
          <w:color w:val="000000"/>
          <w:sz w:val="24"/>
        </w:rPr>
        <w:t>, 15(9), pp. 1–19.</w:t>
      </w:r>
    </w:p>
    <w:p w14:paraId="2923FC03" w14:textId="77777777" w:rsidR="00B714BD" w:rsidRDefault="00000000">
      <w:pPr>
        <w:pBdr>
          <w:top w:val="nil"/>
          <w:left w:val="nil"/>
          <w:bottom w:val="nil"/>
          <w:right w:val="nil"/>
          <w:between w:val="nil"/>
        </w:pBdr>
        <w:spacing w:after="200"/>
        <w:rPr>
          <w:color w:val="000000"/>
          <w:sz w:val="24"/>
        </w:rPr>
      </w:pPr>
      <w:r>
        <w:rPr>
          <w:color w:val="000000"/>
          <w:sz w:val="24"/>
        </w:rPr>
        <w:t xml:space="preserve">Shende, S. (2025) </w:t>
      </w:r>
      <w:r>
        <w:rPr>
          <w:i/>
          <w:iCs/>
          <w:color w:val="000000"/>
          <w:sz w:val="24"/>
        </w:rPr>
        <w:t>Workplace Ethics and Integrity Statistics and Facts (2025)</w:t>
      </w:r>
      <w:r>
        <w:rPr>
          <w:color w:val="000000"/>
          <w:sz w:val="24"/>
        </w:rPr>
        <w:t xml:space="preserve">, </w:t>
      </w:r>
      <w:r>
        <w:rPr>
          <w:i/>
          <w:iCs/>
          <w:color w:val="000000"/>
          <w:sz w:val="24"/>
        </w:rPr>
        <w:t>Market.biz</w:t>
      </w:r>
      <w:r>
        <w:rPr>
          <w:color w:val="000000"/>
          <w:sz w:val="24"/>
        </w:rPr>
        <w:t xml:space="preserve">. Available at: </w:t>
      </w:r>
      <w:hyperlink r:id="rId12" w:history="1">
        <w:r>
          <w:rPr>
            <w:color w:val="0000FF"/>
            <w:sz w:val="24"/>
            <w:u w:val="single"/>
          </w:rPr>
          <w:t>https://market.biz/workplace-ethics-and-integrity-statistics/</w:t>
        </w:r>
      </w:hyperlink>
      <w:r>
        <w:rPr>
          <w:color w:val="000000"/>
          <w:sz w:val="24"/>
        </w:rPr>
        <w:t xml:space="preserve"> (Accessed: July 12, 2026).</w:t>
      </w:r>
    </w:p>
    <w:p w14:paraId="6487D8ED" w14:textId="77777777" w:rsidR="00B714BD" w:rsidRDefault="00000000">
      <w:pPr>
        <w:pBdr>
          <w:top w:val="nil"/>
          <w:left w:val="nil"/>
          <w:bottom w:val="nil"/>
          <w:right w:val="nil"/>
          <w:between w:val="nil"/>
        </w:pBdr>
        <w:spacing w:after="200"/>
        <w:rPr>
          <w:color w:val="000000"/>
          <w:sz w:val="24"/>
        </w:rPr>
      </w:pPr>
      <w:r>
        <w:rPr>
          <w:color w:val="000000"/>
          <w:sz w:val="24"/>
        </w:rPr>
        <w:t xml:space="preserve">Tenney, M. (2024) </w:t>
      </w:r>
      <w:r>
        <w:rPr>
          <w:i/>
          <w:iCs/>
          <w:color w:val="000000"/>
          <w:sz w:val="24"/>
        </w:rPr>
        <w:t xml:space="preserve">How Important Sustainability Is </w:t>
      </w:r>
      <w:proofErr w:type="gramStart"/>
      <w:r>
        <w:rPr>
          <w:i/>
          <w:iCs/>
          <w:color w:val="000000"/>
          <w:sz w:val="24"/>
        </w:rPr>
        <w:t>To</w:t>
      </w:r>
      <w:proofErr w:type="gramEnd"/>
      <w:r>
        <w:rPr>
          <w:i/>
          <w:iCs/>
          <w:color w:val="000000"/>
          <w:sz w:val="24"/>
        </w:rPr>
        <w:t xml:space="preserve"> Employees - </w:t>
      </w:r>
      <w:proofErr w:type="spellStart"/>
      <w:r>
        <w:rPr>
          <w:i/>
          <w:iCs/>
          <w:color w:val="000000"/>
          <w:sz w:val="24"/>
        </w:rPr>
        <w:t>PeopleThriver</w:t>
      </w:r>
      <w:proofErr w:type="spellEnd"/>
      <w:r>
        <w:rPr>
          <w:color w:val="000000"/>
          <w:sz w:val="24"/>
        </w:rPr>
        <w:t xml:space="preserve">, </w:t>
      </w:r>
      <w:proofErr w:type="spellStart"/>
      <w:r>
        <w:rPr>
          <w:i/>
          <w:iCs/>
          <w:color w:val="000000"/>
          <w:sz w:val="24"/>
        </w:rPr>
        <w:t>PeopleThriver</w:t>
      </w:r>
      <w:proofErr w:type="spellEnd"/>
      <w:r>
        <w:rPr>
          <w:i/>
          <w:iCs/>
          <w:color w:val="000000"/>
          <w:sz w:val="24"/>
        </w:rPr>
        <w:t xml:space="preserve"> - We help your people to thrive.</w:t>
      </w:r>
      <w:r>
        <w:rPr>
          <w:color w:val="000000"/>
          <w:sz w:val="24"/>
        </w:rPr>
        <w:t xml:space="preserve"> Available at: </w:t>
      </w:r>
      <w:hyperlink r:id="rId13" w:history="1">
        <w:r>
          <w:rPr>
            <w:color w:val="0000FF"/>
            <w:sz w:val="24"/>
            <w:u w:val="single"/>
          </w:rPr>
          <w:t>https://peoplethriver.com/how-important-is-sustainability-to-employees/</w:t>
        </w:r>
      </w:hyperlink>
      <w:r>
        <w:rPr>
          <w:color w:val="000000"/>
          <w:sz w:val="24"/>
        </w:rPr>
        <w:t xml:space="preserve"> (Accessed: July 8, 2026).</w:t>
      </w:r>
    </w:p>
    <w:sectPr w:rsidR="00B714BD">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FE0CE" w14:textId="77777777" w:rsidR="00B65986" w:rsidRDefault="00B65986">
      <w:pPr>
        <w:spacing w:line="240" w:lineRule="auto"/>
      </w:pPr>
      <w:r>
        <w:separator/>
      </w:r>
    </w:p>
  </w:endnote>
  <w:endnote w:type="continuationSeparator" w:id="0">
    <w:p w14:paraId="5E85D9E6" w14:textId="77777777" w:rsidR="00B65986" w:rsidRDefault="00B659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8129CEE-72A7-4A4C-BC2F-EC753446B1A0}"/>
    <w:embedBold r:id="rId2" w:fontKey="{69B74A41-AA79-4014-BB8B-D1185BE0FF77}"/>
  </w:font>
  <w:font w:name="Cambria">
    <w:panose1 w:val="02040503050406030204"/>
    <w:charset w:val="00"/>
    <w:family w:val="roman"/>
    <w:pitch w:val="variable"/>
    <w:sig w:usb0="E00006FF" w:usb1="420024FF" w:usb2="02000000" w:usb3="00000000" w:csb0="0000019F" w:csb1="00000000"/>
    <w:embedRegular r:id="rId3" w:fontKey="{BDA6A2C6-5C1B-408C-BD2C-4B7D7ABEC6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79EA0" w14:textId="77777777" w:rsidR="00B714BD" w:rsidRDefault="00000000">
    <w:pPr>
      <w:pBdr>
        <w:top w:val="nil"/>
        <w:left w:val="nil"/>
        <w:bottom w:val="nil"/>
        <w:right w:val="nil"/>
        <w:between w:val="nil"/>
      </w:pBdr>
      <w:tabs>
        <w:tab w:val="center" w:pos="4680"/>
        <w:tab w:val="right" w:pos="9360"/>
      </w:tabs>
      <w:spacing w:line="240" w:lineRule="auto"/>
      <w:jc w:val="right"/>
      <w:rPr>
        <w:color w:val="000000"/>
        <w:sz w:val="24"/>
      </w:rPr>
    </w:pPr>
    <w:r>
      <w:rPr>
        <w:color w:val="000000"/>
        <w:sz w:val="24"/>
      </w:rPr>
      <w:fldChar w:fldCharType="begin"/>
    </w:r>
    <w:r>
      <w:rPr>
        <w:color w:val="000000"/>
        <w:sz w:val="24"/>
      </w:rPr>
      <w:instrText>PAGE</w:instrText>
    </w:r>
    <w:r>
      <w:rPr>
        <w:color w:val="000000"/>
        <w:sz w:val="24"/>
      </w:rPr>
      <w:fldChar w:fldCharType="separate"/>
    </w:r>
    <w:r w:rsidR="002E188C">
      <w:rPr>
        <w:noProof/>
        <w:color w:val="000000"/>
        <w:sz w:val="24"/>
      </w:rPr>
      <w:t>1</w:t>
    </w:r>
    <w:r>
      <w:rPr>
        <w:color w:val="000000"/>
        <w:sz w:val="24"/>
      </w:rPr>
      <w:fldChar w:fldCharType="end"/>
    </w:r>
  </w:p>
  <w:p w14:paraId="7C7D1A91" w14:textId="77777777" w:rsidR="00B714BD" w:rsidRDefault="00B714BD">
    <w:pPr>
      <w:pBdr>
        <w:top w:val="nil"/>
        <w:left w:val="nil"/>
        <w:bottom w:val="nil"/>
        <w:right w:val="nil"/>
        <w:between w:val="nil"/>
      </w:pBdr>
      <w:tabs>
        <w:tab w:val="center" w:pos="4680"/>
        <w:tab w:val="right" w:pos="9360"/>
      </w:tabs>
      <w:spacing w:line="240" w:lineRule="auto"/>
      <w:rPr>
        <w:color w:val="00000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854E3" w14:textId="77777777" w:rsidR="00B65986" w:rsidRDefault="00B65986">
      <w:pPr>
        <w:spacing w:line="240" w:lineRule="auto"/>
      </w:pPr>
      <w:r>
        <w:separator/>
      </w:r>
    </w:p>
  </w:footnote>
  <w:footnote w:type="continuationSeparator" w:id="0">
    <w:p w14:paraId="1271D474" w14:textId="77777777" w:rsidR="00B65986" w:rsidRDefault="00B659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4BD"/>
    <w:rsid w:val="00066350"/>
    <w:rsid w:val="002E188C"/>
    <w:rsid w:val="00B65986"/>
    <w:rsid w:val="00B71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8ECA2"/>
  <w15:docId w15:val="{0DCF2FD8-918E-4637-B376-AC65D369B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1"/>
    </w:rPr>
  </w:style>
  <w:style w:type="paragraph" w:styleId="Heading1">
    <w:name w:val="heading 1"/>
    <w:basedOn w:val="Normal1"/>
    <w:next w:val="Normal1"/>
    <w:uiPriority w:val="9"/>
    <w:qFormat/>
    <w:pPr>
      <w:keepNext/>
      <w:keepLines/>
      <w:pBdr>
        <w:top w:val="nil"/>
        <w:left w:val="nil"/>
        <w:bottom w:val="nil"/>
        <w:right w:val="nil"/>
        <w:between w:val="nil"/>
      </w:pBdr>
      <w:outlineLvl w:val="0"/>
    </w:pPr>
    <w:rPr>
      <w:b/>
      <w:bCs/>
      <w:color w:val="000000"/>
    </w:rPr>
  </w:style>
  <w:style w:type="paragraph" w:styleId="Heading2">
    <w:name w:val="heading 2"/>
    <w:basedOn w:val="Normal1"/>
    <w:next w:val="Normal1"/>
    <w:uiPriority w:val="9"/>
    <w:unhideWhenUsed/>
    <w:qFormat/>
    <w:pPr>
      <w:keepNext/>
      <w:keepLines/>
      <w:pBdr>
        <w:top w:val="nil"/>
        <w:left w:val="nil"/>
        <w:bottom w:val="nil"/>
        <w:right w:val="nil"/>
        <w:between w:val="nil"/>
      </w:pBdr>
      <w:outlineLvl w:val="1"/>
    </w:pPr>
    <w:rPr>
      <w:b/>
      <w:bCs/>
      <w:color w:val="000000"/>
    </w:rPr>
  </w:style>
  <w:style w:type="paragraph" w:styleId="Heading3">
    <w:name w:val="heading 3"/>
    <w:basedOn w:val="Normal1"/>
    <w:next w:val="Normal1"/>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customStyle="1" w:styleId="Normal1">
    <w:name w:val="Normal1"/>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peoplethriver.com/how-important-is-sustainability-to-employees/"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market.biz/workplace-ethics-and-integrity-statistic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newsroom.ibm.com/2024-01-10-Data-Suggests-Growth-in-Enterprise-Adoption-of-AI-is-Due-to-Widespread-Deployment-by-Early-Adopter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weforum.org/stories/2024/12/things-learned-ai-skilling-workers-technology/"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3816</Words>
  <Characters>21752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PARAG</dc:creator>
  <cp:lastModifiedBy>Satish Prakashbhai Parmar [Student-PECS]</cp:lastModifiedBy>
  <cp:revision>2</cp:revision>
  <dcterms:created xsi:type="dcterms:W3CDTF">2026-07-16T12:10:00Z</dcterms:created>
  <dcterms:modified xsi:type="dcterms:W3CDTF">2026-07-16T12:10:00Z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88b338a353764a3b9fb20a1d0e4949e6_23</vt:lpwstr>
  </property>
</Properties>
</file>