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AAD3B" w14:textId="4907FFBF" w:rsidR="006C272C" w:rsidRPr="006C272C" w:rsidRDefault="006C272C" w:rsidP="006C272C">
      <w:pPr>
        <w:spacing w:after="0" w:line="240" w:lineRule="auto"/>
        <w:ind w:left="-180" w:right="-334"/>
        <w:rPr>
          <w:rFonts w:ascii="Georgia" w:eastAsia="SimSun" w:hAnsi="Georgia" w:cs="Times New Roman"/>
          <w:color w:val="000000"/>
          <w:sz w:val="21"/>
          <w:szCs w:val="21"/>
          <w:lang w:val="en-GB" w:eastAsia="zh-CN"/>
        </w:rPr>
      </w:pPr>
      <w:r w:rsidRPr="006C272C">
        <w:rPr>
          <w:rFonts w:ascii="Georgia" w:eastAsia="SimSun" w:hAnsi="Georgia" w:cs="Times New Roman"/>
          <w:noProof/>
          <w:color w:val="000000"/>
          <w:sz w:val="21"/>
          <w:szCs w:val="21"/>
          <w:lang w:val="en-GB" w:eastAsia="zh-CN"/>
        </w:rPr>
        <w:drawing>
          <wp:inline distT="0" distB="0" distL="0" distR="0" wp14:anchorId="5204D34A" wp14:editId="32643312">
            <wp:extent cx="1908810" cy="638810"/>
            <wp:effectExtent l="19050" t="19050" r="15240" b="2794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8810" cy="638810"/>
                    </a:xfrm>
                    <a:prstGeom prst="rect">
                      <a:avLst/>
                    </a:prstGeom>
                    <a:noFill/>
                    <a:ln w="19050" cmpd="sng">
                      <a:solidFill>
                        <a:srgbClr val="000000"/>
                      </a:solidFill>
                      <a:miter lim="800000"/>
                      <a:headEnd/>
                      <a:tailEnd/>
                    </a:ln>
                    <a:effectLst/>
                  </pic:spPr>
                </pic:pic>
              </a:graphicData>
            </a:graphic>
          </wp:inline>
        </w:drawing>
      </w:r>
    </w:p>
    <w:p w14:paraId="664460C3" w14:textId="77777777" w:rsidR="006C272C" w:rsidRPr="006C272C" w:rsidRDefault="006C272C" w:rsidP="006C272C">
      <w:pPr>
        <w:spacing w:after="0" w:line="240" w:lineRule="auto"/>
        <w:ind w:left="-180" w:right="-334"/>
        <w:rPr>
          <w:rFonts w:ascii="Georgia" w:eastAsia="SimSun" w:hAnsi="Georgia" w:cs="Times New Roman"/>
          <w:color w:val="000000"/>
          <w:sz w:val="21"/>
          <w:szCs w:val="21"/>
          <w:lang w:val="en-GB" w:eastAsia="zh-CN"/>
        </w:rPr>
      </w:pPr>
    </w:p>
    <w:p w14:paraId="6840F8BF" w14:textId="77777777" w:rsidR="006C272C" w:rsidRPr="006C272C" w:rsidRDefault="006C272C" w:rsidP="006C272C">
      <w:pPr>
        <w:spacing w:after="0" w:line="240" w:lineRule="auto"/>
        <w:ind w:left="-180" w:right="-334"/>
        <w:rPr>
          <w:rFonts w:ascii="Georgia" w:eastAsia="SimSun" w:hAnsi="Georgia" w:cs="Times New Roman"/>
          <w:color w:val="000000"/>
          <w:sz w:val="21"/>
          <w:szCs w:val="21"/>
          <w:lang w:val="en-GB" w:eastAsia="zh-CN"/>
        </w:rPr>
      </w:pPr>
    </w:p>
    <w:p w14:paraId="1F93A469" w14:textId="77777777" w:rsidR="006C272C" w:rsidRPr="006C272C" w:rsidRDefault="006C272C" w:rsidP="006C272C">
      <w:pPr>
        <w:spacing w:after="0" w:line="240" w:lineRule="auto"/>
        <w:ind w:left="-180" w:right="-334"/>
        <w:jc w:val="center"/>
        <w:rPr>
          <w:rFonts w:ascii="Arial" w:eastAsia="SimSun" w:hAnsi="Arial" w:cs="Arial"/>
          <w:b/>
          <w:color w:val="000000"/>
          <w:sz w:val="28"/>
          <w:szCs w:val="28"/>
          <w:lang w:val="cy-GB" w:eastAsia="zh-CN"/>
        </w:rPr>
      </w:pPr>
      <w:r w:rsidRPr="006C272C">
        <w:rPr>
          <w:rFonts w:ascii="Arial" w:eastAsia="SimSun" w:hAnsi="Arial" w:cs="Arial"/>
          <w:b/>
          <w:color w:val="000000"/>
          <w:sz w:val="28"/>
          <w:szCs w:val="28"/>
          <w:lang w:val="cy-GB" w:eastAsia="zh-CN"/>
        </w:rPr>
        <w:t xml:space="preserve">Postgraduate/Distance Learning </w:t>
      </w:r>
    </w:p>
    <w:p w14:paraId="7E170EA2" w14:textId="77777777" w:rsidR="006C272C" w:rsidRPr="006C272C" w:rsidRDefault="006C272C" w:rsidP="006C272C">
      <w:pPr>
        <w:spacing w:after="0" w:line="240" w:lineRule="auto"/>
        <w:ind w:left="-180" w:right="-334"/>
        <w:jc w:val="center"/>
        <w:rPr>
          <w:rFonts w:ascii="Arial" w:eastAsia="SimSun" w:hAnsi="Arial" w:cs="Arial"/>
          <w:b/>
          <w:color w:val="000000"/>
          <w:sz w:val="28"/>
          <w:szCs w:val="28"/>
          <w:lang w:val="en-GB" w:eastAsia="zh-CN"/>
        </w:rPr>
      </w:pPr>
      <w:r w:rsidRPr="006C272C">
        <w:rPr>
          <w:rFonts w:ascii="Arial" w:eastAsia="SimSun" w:hAnsi="Arial" w:cs="Arial"/>
          <w:b/>
          <w:color w:val="000000"/>
          <w:sz w:val="28"/>
          <w:szCs w:val="28"/>
          <w:lang w:val="cy-GB" w:eastAsia="zh-CN"/>
        </w:rPr>
        <w:t>Assignment coversheet &amp; feedback form</w:t>
      </w:r>
    </w:p>
    <w:p w14:paraId="5599496C" w14:textId="77777777" w:rsidR="006C272C" w:rsidRPr="006C272C" w:rsidRDefault="006C272C" w:rsidP="006C272C">
      <w:pPr>
        <w:spacing w:after="0" w:line="240" w:lineRule="auto"/>
        <w:rPr>
          <w:rFonts w:ascii="Arial" w:eastAsia="SimSun" w:hAnsi="Arial" w:cs="Arial"/>
          <w:sz w:val="28"/>
          <w:szCs w:val="28"/>
          <w:lang w:val="cy-GB" w:eastAsia="zh-CN"/>
        </w:rPr>
      </w:pPr>
    </w:p>
    <w:p w14:paraId="74A295B7" w14:textId="77777777" w:rsidR="006C272C" w:rsidRPr="006C272C" w:rsidRDefault="006C272C" w:rsidP="006C272C">
      <w:pPr>
        <w:keepNext/>
        <w:spacing w:after="0" w:line="240" w:lineRule="auto"/>
        <w:ind w:left="720"/>
        <w:jc w:val="center"/>
        <w:outlineLvl w:val="2"/>
        <w:rPr>
          <w:rFonts w:ascii="Tahoma" w:eastAsia="SimSun" w:hAnsi="Tahoma" w:cs="Tahoma"/>
          <w:b/>
          <w:bCs/>
          <w:sz w:val="20"/>
          <w:szCs w:val="20"/>
          <w:lang w:val="cy-GB" w:eastAsia="zh-CN"/>
        </w:rPr>
      </w:pPr>
      <w:r w:rsidRPr="006C272C">
        <w:rPr>
          <w:rFonts w:ascii="Tahoma" w:eastAsia="SimSun" w:hAnsi="Tahoma" w:cs="Tahoma"/>
          <w:b/>
          <w:bCs/>
          <w:sz w:val="20"/>
          <w:szCs w:val="20"/>
          <w:lang w:val="cy-GB" w:eastAsia="zh-CN"/>
        </w:rPr>
        <w:t>THIS SHEET MUST BE THE FIRST PAGE OF THE ASSIGNMENT YOU ARE SUBMITTING  (DO NOT SEND AS A SEPARATE FILE)</w:t>
      </w:r>
    </w:p>
    <w:p w14:paraId="1C567363" w14:textId="77777777" w:rsidR="006C272C" w:rsidRPr="006C272C" w:rsidRDefault="006C272C" w:rsidP="006C272C">
      <w:pPr>
        <w:keepNext/>
        <w:spacing w:after="0" w:line="240" w:lineRule="auto"/>
        <w:ind w:left="720"/>
        <w:jc w:val="center"/>
        <w:outlineLvl w:val="2"/>
        <w:rPr>
          <w:rFonts w:ascii="Trebuchet MS" w:eastAsia="SimSun" w:hAnsi="Trebuchet MS" w:cs="Tahoma"/>
          <w:b/>
          <w:bCs/>
          <w:sz w:val="20"/>
          <w:szCs w:val="20"/>
          <w:lang w:val="en-GB"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2301"/>
      </w:tblGrid>
      <w:tr w:rsidR="006C272C" w:rsidRPr="006C272C" w14:paraId="6A69CEA7" w14:textId="77777777" w:rsidTr="00384945">
        <w:trPr>
          <w:trHeight w:val="614"/>
        </w:trPr>
        <w:tc>
          <w:tcPr>
            <w:tcW w:w="9355" w:type="dxa"/>
            <w:gridSpan w:val="5"/>
          </w:tcPr>
          <w:p w14:paraId="3B9551A4" w14:textId="77777777" w:rsidR="006C272C" w:rsidRPr="006C272C" w:rsidRDefault="006C272C" w:rsidP="006C272C">
            <w:pPr>
              <w:spacing w:after="0" w:line="240" w:lineRule="auto"/>
              <w:ind w:right="34"/>
              <w:rPr>
                <w:rFonts w:ascii="Arial" w:eastAsia="SimSun" w:hAnsi="Arial" w:cs="Arial"/>
                <w:color w:val="000000"/>
                <w:lang w:val="en-GB" w:eastAsia="zh-CN"/>
              </w:rPr>
            </w:pPr>
            <w:r w:rsidRPr="006C272C">
              <w:rPr>
                <w:rFonts w:ascii="Arial" w:eastAsia="SimSun" w:hAnsi="Arial" w:cs="Arial"/>
                <w:b/>
                <w:color w:val="000000"/>
                <w:lang w:val="en-GB" w:eastAsia="zh-CN"/>
              </w:rPr>
              <w:t>For completion by the student</w:t>
            </w:r>
            <w:r w:rsidRPr="006C272C">
              <w:rPr>
                <w:rFonts w:ascii="Arial" w:eastAsia="SimSun" w:hAnsi="Arial" w:cs="Arial"/>
                <w:color w:val="000000"/>
                <w:lang w:val="en-GB" w:eastAsia="zh-CN"/>
              </w:rPr>
              <w:t>:</w:t>
            </w:r>
          </w:p>
        </w:tc>
      </w:tr>
      <w:tr w:rsidR="006C272C" w:rsidRPr="006C272C" w14:paraId="2145E7DC" w14:textId="77777777" w:rsidTr="00384945">
        <w:trPr>
          <w:trHeight w:val="718"/>
        </w:trPr>
        <w:tc>
          <w:tcPr>
            <w:tcW w:w="9355" w:type="dxa"/>
            <w:gridSpan w:val="5"/>
          </w:tcPr>
          <w:p w14:paraId="7829C0D8" w14:textId="77777777" w:rsidR="006C272C" w:rsidRPr="006C272C" w:rsidRDefault="006C272C" w:rsidP="006C272C">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Student Name:</w:t>
            </w:r>
          </w:p>
          <w:p w14:paraId="74D8190C" w14:textId="6F24DFDF" w:rsidR="006C272C" w:rsidRPr="006C272C" w:rsidRDefault="006C272C" w:rsidP="006C272C">
            <w:pPr>
              <w:spacing w:after="0" w:line="240" w:lineRule="auto"/>
              <w:ind w:right="34"/>
              <w:rPr>
                <w:rFonts w:ascii="Arial" w:eastAsia="SimSun" w:hAnsi="Arial" w:cs="Arial"/>
                <w:color w:val="000000"/>
                <w:lang w:val="en-GB" w:eastAsia="zh-CN"/>
              </w:rPr>
            </w:pPr>
            <w:r>
              <w:rPr>
                <w:rFonts w:ascii="Arial" w:eastAsia="SimSun" w:hAnsi="Arial" w:cs="Arial"/>
                <w:color w:val="000000"/>
                <w:lang w:val="en-GB" w:eastAsia="zh-CN"/>
              </w:rPr>
              <w:t>Barbara Werther-</w:t>
            </w:r>
            <w:proofErr w:type="spellStart"/>
            <w:r>
              <w:rPr>
                <w:rFonts w:ascii="Arial" w:eastAsia="SimSun" w:hAnsi="Arial" w:cs="Arial"/>
                <w:color w:val="000000"/>
                <w:lang w:val="en-GB" w:eastAsia="zh-CN"/>
              </w:rPr>
              <w:t>Rosenow</w:t>
            </w:r>
            <w:proofErr w:type="spellEnd"/>
          </w:p>
        </w:tc>
      </w:tr>
      <w:tr w:rsidR="006C272C" w:rsidRPr="006C272C" w14:paraId="34D6F5B9" w14:textId="77777777" w:rsidTr="00384945">
        <w:trPr>
          <w:trHeight w:val="849"/>
        </w:trPr>
        <w:tc>
          <w:tcPr>
            <w:tcW w:w="4788" w:type="dxa"/>
          </w:tcPr>
          <w:p w14:paraId="11DC9833" w14:textId="16E4B4E1" w:rsidR="006C272C" w:rsidRPr="006C272C" w:rsidRDefault="006C272C" w:rsidP="006C272C">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Module code:</w:t>
            </w:r>
            <w:r>
              <w:rPr>
                <w:rFonts w:ascii="Arial" w:eastAsia="SimSun" w:hAnsi="Arial" w:cs="Arial"/>
                <w:color w:val="000000"/>
                <w:lang w:val="en-GB" w:eastAsia="zh-CN"/>
              </w:rPr>
              <w:t xml:space="preserve"> HPCA702</w:t>
            </w:r>
            <w:r w:rsidR="007018BD">
              <w:rPr>
                <w:rFonts w:ascii="Arial" w:eastAsia="SimSun" w:hAnsi="Arial" w:cs="Arial"/>
                <w:color w:val="000000"/>
                <w:lang w:val="en-GB" w:eastAsia="zh-CN"/>
              </w:rPr>
              <w:t>7</w:t>
            </w:r>
          </w:p>
          <w:p w14:paraId="56C7959F" w14:textId="77777777" w:rsidR="006C272C" w:rsidRPr="006C272C" w:rsidRDefault="006C272C" w:rsidP="006C272C">
            <w:pPr>
              <w:spacing w:after="0" w:line="240" w:lineRule="auto"/>
              <w:ind w:right="34"/>
              <w:rPr>
                <w:rFonts w:ascii="Arial" w:eastAsia="SimSun" w:hAnsi="Arial" w:cs="Arial"/>
                <w:color w:val="000000"/>
                <w:lang w:val="en-GB" w:eastAsia="zh-CN"/>
              </w:rPr>
            </w:pPr>
          </w:p>
          <w:p w14:paraId="41C3DE56" w14:textId="1652817B" w:rsidR="006C272C" w:rsidRPr="006C272C" w:rsidRDefault="006C272C" w:rsidP="006C272C">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Module title:</w:t>
            </w:r>
            <w:r>
              <w:rPr>
                <w:rFonts w:ascii="Arial" w:eastAsia="SimSun" w:hAnsi="Arial" w:cs="Arial"/>
                <w:color w:val="000000"/>
                <w:lang w:val="en-GB" w:eastAsia="zh-CN"/>
              </w:rPr>
              <w:t xml:space="preserve"> Cosmology, </w:t>
            </w:r>
            <w:proofErr w:type="gramStart"/>
            <w:r>
              <w:rPr>
                <w:rFonts w:ascii="Arial" w:eastAsia="SimSun" w:hAnsi="Arial" w:cs="Arial"/>
                <w:color w:val="000000"/>
                <w:lang w:val="en-GB" w:eastAsia="zh-CN"/>
              </w:rPr>
              <w:t>Magic</w:t>
            </w:r>
            <w:proofErr w:type="gramEnd"/>
            <w:r>
              <w:rPr>
                <w:rFonts w:ascii="Arial" w:eastAsia="SimSun" w:hAnsi="Arial" w:cs="Arial"/>
                <w:color w:val="000000"/>
                <w:lang w:val="en-GB" w:eastAsia="zh-CN"/>
              </w:rPr>
              <w:t xml:space="preserve"> and Divination </w:t>
            </w:r>
          </w:p>
          <w:p w14:paraId="12356076" w14:textId="77777777" w:rsidR="006C272C" w:rsidRPr="006C272C" w:rsidRDefault="006C272C" w:rsidP="006C272C">
            <w:pPr>
              <w:spacing w:after="0" w:line="240" w:lineRule="auto"/>
              <w:ind w:right="34"/>
              <w:rPr>
                <w:rFonts w:ascii="Arial" w:eastAsia="SimSun" w:hAnsi="Arial" w:cs="Arial"/>
                <w:color w:val="000000"/>
                <w:lang w:val="en-GB" w:eastAsia="zh-CN"/>
              </w:rPr>
            </w:pPr>
          </w:p>
          <w:p w14:paraId="24C252D4" w14:textId="77777777" w:rsidR="006C272C" w:rsidRPr="006C272C" w:rsidRDefault="006C272C" w:rsidP="006C272C">
            <w:pPr>
              <w:spacing w:after="0" w:line="240" w:lineRule="auto"/>
              <w:ind w:right="34"/>
              <w:rPr>
                <w:rFonts w:ascii="Arial" w:eastAsia="SimSun" w:hAnsi="Arial" w:cs="Arial"/>
                <w:color w:val="000000"/>
                <w:lang w:val="en-GB" w:eastAsia="zh-CN"/>
              </w:rPr>
            </w:pPr>
          </w:p>
        </w:tc>
        <w:tc>
          <w:tcPr>
            <w:tcW w:w="2266" w:type="dxa"/>
            <w:gridSpan w:val="3"/>
          </w:tcPr>
          <w:p w14:paraId="3CAC22D4" w14:textId="77777777" w:rsidR="006C272C" w:rsidRDefault="006C272C" w:rsidP="006C272C">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Student ID number:</w:t>
            </w:r>
          </w:p>
          <w:p w14:paraId="2F6B42FE" w14:textId="77777777" w:rsidR="006C272C" w:rsidRDefault="006C272C" w:rsidP="006C272C">
            <w:pPr>
              <w:spacing w:after="0" w:line="240" w:lineRule="auto"/>
              <w:ind w:right="34"/>
              <w:rPr>
                <w:rFonts w:ascii="Arial" w:eastAsia="SimSun" w:hAnsi="Arial" w:cs="Arial"/>
                <w:color w:val="000000"/>
                <w:lang w:val="en-GB" w:eastAsia="zh-CN"/>
              </w:rPr>
            </w:pPr>
          </w:p>
          <w:p w14:paraId="4DF05F30" w14:textId="7EBD3248" w:rsidR="006C272C" w:rsidRPr="006C272C" w:rsidRDefault="006C272C" w:rsidP="006C272C">
            <w:pPr>
              <w:spacing w:after="0" w:line="240" w:lineRule="auto"/>
              <w:ind w:right="34"/>
              <w:rPr>
                <w:rFonts w:ascii="Arial" w:eastAsia="SimSun" w:hAnsi="Arial" w:cs="Arial"/>
                <w:color w:val="000000"/>
                <w:lang w:val="en-GB" w:eastAsia="zh-CN"/>
              </w:rPr>
            </w:pPr>
            <w:r>
              <w:rPr>
                <w:rFonts w:ascii="Arial" w:eastAsia="SimSun" w:hAnsi="Arial" w:cs="Arial"/>
                <w:color w:val="000000"/>
                <w:lang w:val="en-GB" w:eastAsia="zh-CN"/>
              </w:rPr>
              <w:t>2219165</w:t>
            </w:r>
          </w:p>
        </w:tc>
        <w:tc>
          <w:tcPr>
            <w:tcW w:w="2301" w:type="dxa"/>
          </w:tcPr>
          <w:p w14:paraId="19809BEB" w14:textId="77777777" w:rsidR="006C272C" w:rsidRPr="006C272C" w:rsidRDefault="006C272C" w:rsidP="006C272C">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Educational support needs:</w:t>
            </w:r>
          </w:p>
          <w:p w14:paraId="75EA33ED" w14:textId="77777777" w:rsidR="006C272C" w:rsidRPr="006C272C" w:rsidRDefault="006C272C" w:rsidP="006C272C">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Yes/</w:t>
            </w:r>
            <w:r w:rsidRPr="00384945">
              <w:rPr>
                <w:rFonts w:ascii="Arial" w:eastAsia="SimSun" w:hAnsi="Arial" w:cs="Arial"/>
                <w:color w:val="000000"/>
                <w:u w:val="single"/>
                <w:lang w:val="en-GB" w:eastAsia="zh-CN"/>
              </w:rPr>
              <w:t>No</w:t>
            </w:r>
          </w:p>
        </w:tc>
      </w:tr>
      <w:tr w:rsidR="006C272C" w:rsidRPr="006C272C" w14:paraId="03AC697B" w14:textId="77777777" w:rsidTr="00384945">
        <w:trPr>
          <w:trHeight w:val="1139"/>
        </w:trPr>
        <w:tc>
          <w:tcPr>
            <w:tcW w:w="9355" w:type="dxa"/>
            <w:gridSpan w:val="5"/>
          </w:tcPr>
          <w:p w14:paraId="359D7FF7" w14:textId="5C2544D2" w:rsidR="006C272C" w:rsidRPr="006C272C" w:rsidRDefault="006C272C" w:rsidP="006C272C">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Module tutor:</w:t>
            </w:r>
            <w:r>
              <w:rPr>
                <w:rFonts w:ascii="Arial" w:eastAsia="SimSun" w:hAnsi="Arial" w:cs="Arial"/>
                <w:color w:val="000000"/>
                <w:lang w:val="en-GB" w:eastAsia="zh-CN"/>
              </w:rPr>
              <w:t xml:space="preserve"> </w:t>
            </w:r>
            <w:proofErr w:type="spellStart"/>
            <w:r>
              <w:rPr>
                <w:rFonts w:ascii="Arial" w:eastAsia="SimSun" w:hAnsi="Arial" w:cs="Arial"/>
                <w:color w:val="000000"/>
                <w:lang w:val="en-GB" w:eastAsia="zh-CN"/>
              </w:rPr>
              <w:t>Dr.</w:t>
            </w:r>
            <w:proofErr w:type="spellEnd"/>
            <w:r>
              <w:rPr>
                <w:rFonts w:ascii="Arial" w:eastAsia="SimSun" w:hAnsi="Arial" w:cs="Arial"/>
                <w:color w:val="000000"/>
                <w:lang w:val="en-GB" w:eastAsia="zh-CN"/>
              </w:rPr>
              <w:t xml:space="preserve"> Dorian Greenbaum </w:t>
            </w:r>
            <w:r w:rsidR="001D3A00">
              <w:rPr>
                <w:rFonts w:ascii="Arial" w:eastAsia="SimSun" w:hAnsi="Arial" w:cs="Arial"/>
                <w:color w:val="000000"/>
                <w:lang w:val="en-GB" w:eastAsia="zh-CN"/>
              </w:rPr>
              <w:t xml:space="preserve">and </w:t>
            </w:r>
            <w:proofErr w:type="spellStart"/>
            <w:r w:rsidR="001D3A00">
              <w:rPr>
                <w:rFonts w:ascii="Arial" w:eastAsia="SimSun" w:hAnsi="Arial" w:cs="Arial"/>
                <w:color w:val="000000"/>
                <w:lang w:val="en-GB" w:eastAsia="zh-CN"/>
              </w:rPr>
              <w:t>Dr.</w:t>
            </w:r>
            <w:proofErr w:type="spellEnd"/>
            <w:r w:rsidR="001D3A00">
              <w:rPr>
                <w:rFonts w:ascii="Arial" w:eastAsia="SimSun" w:hAnsi="Arial" w:cs="Arial"/>
                <w:color w:val="000000"/>
                <w:lang w:val="en-GB" w:eastAsia="zh-CN"/>
              </w:rPr>
              <w:t xml:space="preserve"> Dawn Collins </w:t>
            </w:r>
          </w:p>
          <w:p w14:paraId="764304B0" w14:textId="77777777" w:rsidR="006C272C" w:rsidRPr="006C272C" w:rsidRDefault="006C272C" w:rsidP="006C272C">
            <w:pPr>
              <w:spacing w:after="0" w:line="240" w:lineRule="auto"/>
              <w:ind w:right="34"/>
              <w:rPr>
                <w:rFonts w:ascii="Arial" w:eastAsia="SimSun" w:hAnsi="Arial" w:cs="Arial"/>
                <w:color w:val="000000"/>
                <w:lang w:val="en-GB" w:eastAsia="zh-CN"/>
              </w:rPr>
            </w:pPr>
          </w:p>
          <w:p w14:paraId="0417CB9A" w14:textId="77777777" w:rsidR="006C272C" w:rsidRPr="006C272C" w:rsidRDefault="006C272C" w:rsidP="006C272C">
            <w:pPr>
              <w:spacing w:after="0" w:line="240" w:lineRule="auto"/>
              <w:ind w:right="34"/>
              <w:rPr>
                <w:rFonts w:ascii="Arial" w:eastAsia="SimSun" w:hAnsi="Arial" w:cs="Arial"/>
                <w:color w:val="000000"/>
                <w:lang w:val="en-GB" w:eastAsia="zh-CN"/>
              </w:rPr>
            </w:pPr>
          </w:p>
          <w:p w14:paraId="1FEA8992" w14:textId="6238BC4D" w:rsidR="006C272C" w:rsidRPr="006C272C" w:rsidRDefault="006C272C" w:rsidP="006C272C">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Assignment due date:</w:t>
            </w:r>
            <w:r>
              <w:rPr>
                <w:rFonts w:ascii="Arial" w:eastAsia="SimSun" w:hAnsi="Arial" w:cs="Arial"/>
                <w:color w:val="000000"/>
                <w:lang w:val="en-GB" w:eastAsia="zh-CN"/>
              </w:rPr>
              <w:t xml:space="preserve"> March 20, 2023</w:t>
            </w:r>
          </w:p>
        </w:tc>
      </w:tr>
      <w:tr w:rsidR="006C272C" w:rsidRPr="006C272C" w14:paraId="4E60B10F" w14:textId="77777777" w:rsidTr="00384945">
        <w:trPr>
          <w:trHeight w:val="978"/>
        </w:trPr>
        <w:tc>
          <w:tcPr>
            <w:tcW w:w="9355" w:type="dxa"/>
            <w:gridSpan w:val="5"/>
            <w:tcBorders>
              <w:bottom w:val="single" w:sz="4" w:space="0" w:color="000000"/>
            </w:tcBorders>
          </w:tcPr>
          <w:p w14:paraId="08573315" w14:textId="77777777" w:rsidR="006C272C" w:rsidRPr="006C272C" w:rsidRDefault="006C272C" w:rsidP="006C272C">
            <w:pPr>
              <w:spacing w:after="0" w:line="240" w:lineRule="auto"/>
              <w:rPr>
                <w:rFonts w:ascii="Arial" w:eastAsia="SimSun" w:hAnsi="Arial" w:cs="Arial"/>
                <w:lang w:val="en-GB" w:eastAsia="zh-CN"/>
              </w:rPr>
            </w:pPr>
            <w:r w:rsidRPr="006C272C">
              <w:rPr>
                <w:rFonts w:ascii="Arial" w:eastAsia="SimSun" w:hAnsi="Arial" w:cs="Arial"/>
                <w:lang w:val="en-GB" w:eastAsia="zh-CN"/>
              </w:rPr>
              <w:t xml:space="preserve">If your module has multiple </w:t>
            </w:r>
            <w:proofErr w:type="gramStart"/>
            <w:r w:rsidRPr="006C272C">
              <w:rPr>
                <w:rFonts w:ascii="Arial" w:eastAsia="SimSun" w:hAnsi="Arial" w:cs="Arial"/>
                <w:lang w:val="en-GB" w:eastAsia="zh-CN"/>
              </w:rPr>
              <w:t>submissions</w:t>
            </w:r>
            <w:proofErr w:type="gramEnd"/>
            <w:r w:rsidRPr="006C272C">
              <w:rPr>
                <w:rFonts w:ascii="Arial" w:eastAsia="SimSun" w:hAnsi="Arial" w:cs="Arial"/>
                <w:lang w:val="en-GB" w:eastAsia="zh-CN"/>
              </w:rPr>
              <w:t xml:space="preserve"> please indicate which piece of work this is.</w:t>
            </w:r>
          </w:p>
          <w:p w14:paraId="144F643B" w14:textId="77777777" w:rsidR="006C272C" w:rsidRPr="006C272C" w:rsidRDefault="006C272C" w:rsidP="006C272C">
            <w:pPr>
              <w:spacing w:after="0" w:line="240" w:lineRule="auto"/>
              <w:rPr>
                <w:rFonts w:ascii="Arial" w:eastAsia="SimSun" w:hAnsi="Arial" w:cs="Arial"/>
                <w:lang w:val="en-GB" w:eastAsia="zh-CN"/>
              </w:rPr>
            </w:pPr>
          </w:p>
          <w:p w14:paraId="44C4D65E" w14:textId="16FE4BBB" w:rsidR="006C272C" w:rsidRPr="006C272C" w:rsidRDefault="006C272C" w:rsidP="006C272C">
            <w:pPr>
              <w:spacing w:after="0" w:line="240" w:lineRule="auto"/>
              <w:rPr>
                <w:rFonts w:ascii="Arial" w:eastAsia="SimSun" w:hAnsi="Arial" w:cs="Arial"/>
                <w:lang w:val="en-GB" w:eastAsia="zh-CN"/>
              </w:rPr>
            </w:pPr>
            <w:r w:rsidRPr="006C272C">
              <w:rPr>
                <w:rFonts w:ascii="Arial" w:eastAsia="SimSun" w:hAnsi="Arial" w:cs="Arial"/>
                <w:lang w:val="en-GB" w:eastAsia="zh-CN"/>
              </w:rPr>
              <w:t>1</w:t>
            </w:r>
            <w:r w:rsidRPr="006C272C">
              <w:rPr>
                <w:rFonts w:ascii="Arial" w:eastAsia="SimSun" w:hAnsi="Arial" w:cs="Arial"/>
                <w:vertAlign w:val="superscript"/>
                <w:lang w:val="en-GB" w:eastAsia="zh-CN"/>
              </w:rPr>
              <w:t xml:space="preserve">st </w:t>
            </w:r>
            <w:r w:rsidRPr="006C272C">
              <w:rPr>
                <w:rFonts w:ascii="Arial" w:eastAsia="SimSun" w:hAnsi="Arial" w:cs="Arial"/>
                <w:lang w:val="en-GB" w:eastAsia="zh-CN"/>
              </w:rPr>
              <w:fldChar w:fldCharType="begin">
                <w:ffData>
                  <w:name w:val="Check13"/>
                  <w:enabled/>
                  <w:calcOnExit w:val="0"/>
                  <w:checkBox>
                    <w:sizeAuto/>
                    <w:default w:val="0"/>
                  </w:checkBox>
                </w:ffData>
              </w:fldChar>
            </w:r>
            <w:bookmarkStart w:id="0" w:name="Check13"/>
            <w:r w:rsidRPr="006C272C">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6C272C">
              <w:rPr>
                <w:rFonts w:ascii="Arial" w:eastAsia="SimSun" w:hAnsi="Arial" w:cs="Arial"/>
                <w:lang w:val="en-GB" w:eastAsia="zh-CN"/>
              </w:rPr>
              <w:fldChar w:fldCharType="end"/>
            </w:r>
            <w:bookmarkEnd w:id="0"/>
            <w:r>
              <w:rPr>
                <w:rFonts w:ascii="Arial" w:eastAsia="SimSun" w:hAnsi="Arial" w:cs="Arial"/>
                <w:lang w:val="en-GB" w:eastAsia="zh-CN"/>
              </w:rPr>
              <w:t>X</w:t>
            </w:r>
            <w:r w:rsidRPr="006C272C">
              <w:rPr>
                <w:rFonts w:ascii="Arial" w:eastAsia="SimSun" w:hAnsi="Arial" w:cs="Arial"/>
                <w:lang w:val="en-GB" w:eastAsia="zh-CN"/>
              </w:rPr>
              <w:t xml:space="preserve">    2</w:t>
            </w:r>
            <w:r w:rsidRPr="006C272C">
              <w:rPr>
                <w:rFonts w:ascii="Arial" w:eastAsia="SimSun" w:hAnsi="Arial" w:cs="Arial"/>
                <w:vertAlign w:val="superscript"/>
                <w:lang w:val="en-GB" w:eastAsia="zh-CN"/>
              </w:rPr>
              <w:t>nd</w:t>
            </w:r>
            <w:r w:rsidRPr="006C272C">
              <w:rPr>
                <w:rFonts w:ascii="Arial" w:eastAsia="SimSun" w:hAnsi="Arial" w:cs="Arial"/>
                <w:lang w:val="en-GB" w:eastAsia="zh-CN"/>
              </w:rPr>
              <w:t xml:space="preserve">  </w:t>
            </w:r>
            <w:r w:rsidRPr="006C272C">
              <w:rPr>
                <w:rFonts w:ascii="Arial" w:eastAsia="SimSun" w:hAnsi="Arial" w:cs="Arial"/>
                <w:lang w:val="en-GB" w:eastAsia="zh-CN"/>
              </w:rPr>
              <w:fldChar w:fldCharType="begin">
                <w:ffData>
                  <w:name w:val="Check14"/>
                  <w:enabled/>
                  <w:calcOnExit w:val="0"/>
                  <w:checkBox>
                    <w:sizeAuto/>
                    <w:default w:val="0"/>
                  </w:checkBox>
                </w:ffData>
              </w:fldChar>
            </w:r>
            <w:bookmarkStart w:id="1" w:name="Check14"/>
            <w:r w:rsidRPr="006C272C">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6C272C">
              <w:rPr>
                <w:rFonts w:ascii="Arial" w:eastAsia="SimSun" w:hAnsi="Arial" w:cs="Arial"/>
                <w:lang w:val="en-GB" w:eastAsia="zh-CN"/>
              </w:rPr>
              <w:fldChar w:fldCharType="end"/>
            </w:r>
            <w:bookmarkEnd w:id="1"/>
            <w:r w:rsidRPr="006C272C">
              <w:rPr>
                <w:rFonts w:ascii="Arial" w:eastAsia="SimSun" w:hAnsi="Arial" w:cs="Arial"/>
                <w:lang w:val="en-GB" w:eastAsia="zh-CN"/>
              </w:rPr>
              <w:t xml:space="preserve">     3</w:t>
            </w:r>
            <w:r w:rsidRPr="006C272C">
              <w:rPr>
                <w:rFonts w:ascii="Arial" w:eastAsia="SimSun" w:hAnsi="Arial" w:cs="Arial"/>
                <w:vertAlign w:val="superscript"/>
                <w:lang w:val="en-GB" w:eastAsia="zh-CN"/>
              </w:rPr>
              <w:t>rd</w:t>
            </w:r>
            <w:r w:rsidRPr="006C272C">
              <w:rPr>
                <w:rFonts w:ascii="Arial" w:eastAsia="SimSun" w:hAnsi="Arial" w:cs="Arial"/>
                <w:lang w:val="en-GB" w:eastAsia="zh-CN"/>
              </w:rPr>
              <w:t xml:space="preserve">  </w:t>
            </w:r>
            <w:r w:rsidRPr="006C272C">
              <w:rPr>
                <w:rFonts w:ascii="Arial" w:eastAsia="SimSun" w:hAnsi="Arial" w:cs="Arial"/>
                <w:lang w:val="en-GB" w:eastAsia="zh-CN"/>
              </w:rPr>
              <w:fldChar w:fldCharType="begin">
                <w:ffData>
                  <w:name w:val="Check15"/>
                  <w:enabled/>
                  <w:calcOnExit w:val="0"/>
                  <w:checkBox>
                    <w:sizeAuto/>
                    <w:default w:val="0"/>
                  </w:checkBox>
                </w:ffData>
              </w:fldChar>
            </w:r>
            <w:bookmarkStart w:id="2" w:name="Check15"/>
            <w:r w:rsidRPr="006C272C">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6C272C">
              <w:rPr>
                <w:rFonts w:ascii="Arial" w:eastAsia="SimSun" w:hAnsi="Arial" w:cs="Arial"/>
                <w:lang w:val="en-GB" w:eastAsia="zh-CN"/>
              </w:rPr>
              <w:fldChar w:fldCharType="end"/>
            </w:r>
            <w:bookmarkEnd w:id="2"/>
            <w:r w:rsidRPr="006C272C">
              <w:rPr>
                <w:rFonts w:ascii="Arial" w:eastAsia="SimSun" w:hAnsi="Arial" w:cs="Arial"/>
                <w:lang w:val="en-GB" w:eastAsia="zh-CN"/>
              </w:rPr>
              <w:t xml:space="preserve">      4</w:t>
            </w:r>
            <w:r w:rsidRPr="006C272C">
              <w:rPr>
                <w:rFonts w:ascii="Arial" w:eastAsia="SimSun" w:hAnsi="Arial" w:cs="Arial"/>
                <w:vertAlign w:val="superscript"/>
                <w:lang w:val="en-GB" w:eastAsia="zh-CN"/>
              </w:rPr>
              <w:t>th</w:t>
            </w:r>
            <w:r w:rsidRPr="006C272C">
              <w:rPr>
                <w:rFonts w:ascii="Arial" w:eastAsia="SimSun" w:hAnsi="Arial" w:cs="Arial"/>
                <w:lang w:val="en-GB" w:eastAsia="zh-CN"/>
              </w:rPr>
              <w:t xml:space="preserve"> </w:t>
            </w:r>
            <w:r w:rsidRPr="006C272C">
              <w:rPr>
                <w:rFonts w:ascii="Arial" w:eastAsia="SimSun" w:hAnsi="Arial" w:cs="Arial"/>
                <w:lang w:val="en-GB" w:eastAsia="zh-CN"/>
              </w:rPr>
              <w:fldChar w:fldCharType="begin">
                <w:ffData>
                  <w:name w:val="Check16"/>
                  <w:enabled/>
                  <w:calcOnExit w:val="0"/>
                  <w:checkBox>
                    <w:sizeAuto/>
                    <w:default w:val="0"/>
                  </w:checkBox>
                </w:ffData>
              </w:fldChar>
            </w:r>
            <w:bookmarkStart w:id="3" w:name="Check16"/>
            <w:r w:rsidRPr="006C272C">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6C272C">
              <w:rPr>
                <w:rFonts w:ascii="Arial" w:eastAsia="SimSun" w:hAnsi="Arial" w:cs="Arial"/>
                <w:lang w:val="en-GB" w:eastAsia="zh-CN"/>
              </w:rPr>
              <w:fldChar w:fldCharType="end"/>
            </w:r>
            <w:bookmarkEnd w:id="3"/>
            <w:r w:rsidRPr="006C272C">
              <w:rPr>
                <w:rFonts w:ascii="Arial" w:eastAsia="SimSun" w:hAnsi="Arial" w:cs="Arial"/>
                <w:lang w:val="en-GB" w:eastAsia="zh-CN"/>
              </w:rPr>
              <w:t xml:space="preserve">      5</w:t>
            </w:r>
            <w:r w:rsidRPr="006C272C">
              <w:rPr>
                <w:rFonts w:ascii="Arial" w:eastAsia="SimSun" w:hAnsi="Arial" w:cs="Arial"/>
                <w:vertAlign w:val="superscript"/>
                <w:lang w:val="en-GB" w:eastAsia="zh-CN"/>
              </w:rPr>
              <w:t>th</w:t>
            </w:r>
            <w:r w:rsidRPr="006C272C">
              <w:rPr>
                <w:rFonts w:ascii="Arial" w:eastAsia="SimSun" w:hAnsi="Arial" w:cs="Arial"/>
                <w:lang w:val="en-GB" w:eastAsia="zh-CN"/>
              </w:rPr>
              <w:t xml:space="preserve"> </w:t>
            </w:r>
            <w:r w:rsidRPr="006C272C">
              <w:rPr>
                <w:rFonts w:ascii="Arial" w:eastAsia="SimSun" w:hAnsi="Arial" w:cs="Arial"/>
                <w:lang w:val="en-GB" w:eastAsia="zh-CN"/>
              </w:rPr>
              <w:fldChar w:fldCharType="begin">
                <w:ffData>
                  <w:name w:val="Check17"/>
                  <w:enabled/>
                  <w:calcOnExit w:val="0"/>
                  <w:checkBox>
                    <w:sizeAuto/>
                    <w:default w:val="0"/>
                  </w:checkBox>
                </w:ffData>
              </w:fldChar>
            </w:r>
            <w:bookmarkStart w:id="4" w:name="Check17"/>
            <w:r w:rsidRPr="006C272C">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6C272C">
              <w:rPr>
                <w:rFonts w:ascii="Arial" w:eastAsia="SimSun" w:hAnsi="Arial" w:cs="Arial"/>
                <w:lang w:val="en-GB" w:eastAsia="zh-CN"/>
              </w:rPr>
              <w:fldChar w:fldCharType="end"/>
            </w:r>
            <w:bookmarkEnd w:id="4"/>
            <w:r w:rsidRPr="006C272C">
              <w:rPr>
                <w:rFonts w:ascii="Arial" w:eastAsia="SimSun" w:hAnsi="Arial" w:cs="Arial"/>
                <w:lang w:val="en-GB" w:eastAsia="zh-CN"/>
              </w:rPr>
              <w:t xml:space="preserve">      6</w:t>
            </w:r>
            <w:r w:rsidRPr="006C272C">
              <w:rPr>
                <w:rFonts w:ascii="Arial" w:eastAsia="SimSun" w:hAnsi="Arial" w:cs="Arial"/>
                <w:vertAlign w:val="superscript"/>
                <w:lang w:val="en-GB" w:eastAsia="zh-CN"/>
              </w:rPr>
              <w:t>th</w:t>
            </w:r>
            <w:r w:rsidRPr="006C272C">
              <w:rPr>
                <w:rFonts w:ascii="Arial" w:eastAsia="SimSun" w:hAnsi="Arial" w:cs="Arial"/>
                <w:lang w:val="en-GB" w:eastAsia="zh-CN"/>
              </w:rPr>
              <w:t xml:space="preserve"> </w:t>
            </w:r>
            <w:r w:rsidRPr="006C272C">
              <w:rPr>
                <w:rFonts w:ascii="Arial" w:eastAsia="SimSun" w:hAnsi="Arial" w:cs="Arial"/>
                <w:lang w:val="en-GB" w:eastAsia="zh-CN"/>
              </w:rPr>
              <w:fldChar w:fldCharType="begin">
                <w:ffData>
                  <w:name w:val="Check18"/>
                  <w:enabled/>
                  <w:calcOnExit w:val="0"/>
                  <w:checkBox>
                    <w:sizeAuto/>
                    <w:default w:val="0"/>
                  </w:checkBox>
                </w:ffData>
              </w:fldChar>
            </w:r>
            <w:bookmarkStart w:id="5" w:name="Check18"/>
            <w:r w:rsidRPr="006C272C">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6C272C">
              <w:rPr>
                <w:rFonts w:ascii="Arial" w:eastAsia="SimSun" w:hAnsi="Arial" w:cs="Arial"/>
                <w:lang w:val="en-GB" w:eastAsia="zh-CN"/>
              </w:rPr>
              <w:fldChar w:fldCharType="end"/>
            </w:r>
            <w:bookmarkEnd w:id="5"/>
          </w:p>
        </w:tc>
      </w:tr>
      <w:tr w:rsidR="006C272C" w:rsidRPr="006C272C" w14:paraId="60865F2C" w14:textId="77777777" w:rsidTr="00384945">
        <w:trPr>
          <w:trHeight w:val="978"/>
        </w:trPr>
        <w:tc>
          <w:tcPr>
            <w:tcW w:w="9355" w:type="dxa"/>
            <w:gridSpan w:val="5"/>
            <w:shd w:val="clear" w:color="auto" w:fill="D9D9D9"/>
          </w:tcPr>
          <w:p w14:paraId="6E756F47" w14:textId="77777777" w:rsidR="006C272C" w:rsidRPr="006C272C" w:rsidRDefault="006C272C" w:rsidP="006C272C">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I confirm that this is my original work and that I have adhered to the University policy on plagiarism.</w:t>
            </w:r>
          </w:p>
          <w:p w14:paraId="2A3AE70A" w14:textId="5345E20B" w:rsidR="006C272C" w:rsidRPr="006C272C" w:rsidRDefault="006C272C" w:rsidP="006C272C">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Signed …</w:t>
            </w:r>
            <w:r>
              <w:rPr>
                <w:rFonts w:ascii="Arial" w:eastAsia="SimSun" w:hAnsi="Arial" w:cs="Arial"/>
                <w:color w:val="000000"/>
                <w:lang w:val="en-GB" w:eastAsia="zh-CN"/>
              </w:rPr>
              <w:t>Barbara Werther-</w:t>
            </w:r>
            <w:proofErr w:type="spellStart"/>
            <w:r>
              <w:rPr>
                <w:rFonts w:ascii="Arial" w:eastAsia="SimSun" w:hAnsi="Arial" w:cs="Arial"/>
                <w:color w:val="000000"/>
                <w:lang w:val="en-GB" w:eastAsia="zh-CN"/>
              </w:rPr>
              <w:t>Rosenow</w:t>
            </w:r>
            <w:proofErr w:type="spellEnd"/>
            <w:r w:rsidRPr="006C272C">
              <w:rPr>
                <w:rFonts w:ascii="Arial" w:eastAsia="SimSun" w:hAnsi="Arial" w:cs="Arial"/>
                <w:color w:val="000000"/>
                <w:lang w:val="en-GB" w:eastAsia="zh-CN"/>
              </w:rPr>
              <w:t>…………………………………………………………</w:t>
            </w:r>
          </w:p>
          <w:p w14:paraId="30BE2202" w14:textId="5BB32786" w:rsidR="006C272C" w:rsidRPr="006C272C" w:rsidRDefault="006C272C" w:rsidP="006C272C">
            <w:pPr>
              <w:spacing w:after="0" w:line="240" w:lineRule="auto"/>
              <w:ind w:right="34"/>
              <w:rPr>
                <w:rFonts w:ascii="Calibri" w:eastAsia="SimSun" w:hAnsi="Calibri" w:cs="Calibri"/>
                <w:b/>
                <w:color w:val="000000"/>
                <w:sz w:val="44"/>
                <w:szCs w:val="44"/>
                <w:lang w:val="en-GB" w:eastAsia="zh-CN"/>
              </w:rPr>
            </w:pPr>
            <w:r w:rsidRPr="006C272C">
              <w:rPr>
                <w:rFonts w:ascii="Calibri" w:eastAsia="SimSun" w:hAnsi="Calibri" w:cs="Tahoma"/>
                <w:b/>
                <w:color w:val="000000"/>
                <w:sz w:val="24"/>
                <w:szCs w:val="24"/>
                <w:lang w:val="en-GB" w:eastAsia="zh-CN"/>
              </w:rPr>
              <w:t xml:space="preserve">Email submission: if you are submitting this form via email, please tick this box </w:t>
            </w:r>
            <w:r w:rsidRPr="006C272C">
              <w:rPr>
                <w:rFonts w:ascii="Calibri" w:eastAsia="SimSun" w:hAnsi="Calibri" w:cs="Calibri"/>
                <w:b/>
                <w:color w:val="000000"/>
                <w:sz w:val="44"/>
                <w:szCs w:val="44"/>
                <w:lang w:val="en-GB" w:eastAsia="zh-CN"/>
              </w:rPr>
              <w:t>□</w:t>
            </w:r>
            <w:proofErr w:type="gramStart"/>
            <w:r w:rsidR="00AE7777">
              <w:rPr>
                <w:rFonts w:ascii="Calibri" w:eastAsia="SimSun" w:hAnsi="Calibri" w:cs="Calibri"/>
                <w:b/>
                <w:color w:val="000000"/>
                <w:sz w:val="44"/>
                <w:szCs w:val="44"/>
                <w:lang w:val="en-GB" w:eastAsia="zh-CN"/>
              </w:rPr>
              <w:t>x</w:t>
            </w:r>
            <w:proofErr w:type="gramEnd"/>
          </w:p>
          <w:p w14:paraId="092B631F" w14:textId="77777777" w:rsidR="006C272C" w:rsidRPr="006C272C" w:rsidRDefault="006C272C" w:rsidP="006C272C">
            <w:pPr>
              <w:spacing w:after="0" w:line="240" w:lineRule="auto"/>
              <w:ind w:right="34"/>
              <w:rPr>
                <w:rFonts w:ascii="Arial" w:eastAsia="SimSun" w:hAnsi="Arial" w:cs="Arial"/>
                <w:color w:val="000000"/>
                <w:lang w:val="en-GB" w:eastAsia="zh-CN"/>
              </w:rPr>
            </w:pPr>
            <w:r w:rsidRPr="006C272C">
              <w:rPr>
                <w:rFonts w:ascii="Calibri" w:eastAsia="SimSun" w:hAnsi="Calibri" w:cs="Tahoma"/>
                <w:b/>
                <w:color w:val="000000"/>
                <w:sz w:val="24"/>
                <w:szCs w:val="24"/>
                <w:lang w:val="en-GB" w:eastAsia="zh-CN"/>
              </w:rPr>
              <w:t>(</w:t>
            </w:r>
            <w:proofErr w:type="gramStart"/>
            <w:r w:rsidRPr="006C272C">
              <w:rPr>
                <w:rFonts w:ascii="Calibri" w:eastAsia="SimSun" w:hAnsi="Calibri" w:cs="Tahoma"/>
                <w:b/>
                <w:color w:val="000000"/>
                <w:sz w:val="24"/>
                <w:szCs w:val="24"/>
                <w:lang w:val="en-GB" w:eastAsia="zh-CN"/>
              </w:rPr>
              <w:t>as</w:t>
            </w:r>
            <w:proofErr w:type="gramEnd"/>
            <w:r w:rsidRPr="006C272C">
              <w:rPr>
                <w:rFonts w:ascii="Calibri" w:eastAsia="SimSun" w:hAnsi="Calibri" w:cs="Tahoma"/>
                <w:b/>
                <w:color w:val="000000"/>
                <w:sz w:val="24"/>
                <w:szCs w:val="24"/>
                <w:lang w:val="en-GB" w:eastAsia="zh-CN"/>
              </w:rPr>
              <w:t xml:space="preserve"> a substitute for your signature) to confirm that you agree to the above declaration.</w:t>
            </w:r>
          </w:p>
        </w:tc>
      </w:tr>
      <w:tr w:rsidR="006C272C" w:rsidRPr="006C272C" w14:paraId="28F0C4FE" w14:textId="77777777" w:rsidTr="00384945">
        <w:trPr>
          <w:trHeight w:val="3972"/>
        </w:trPr>
        <w:tc>
          <w:tcPr>
            <w:tcW w:w="9355" w:type="dxa"/>
            <w:gridSpan w:val="5"/>
          </w:tcPr>
          <w:p w14:paraId="1DFDFCB1" w14:textId="77777777" w:rsidR="006C272C" w:rsidRPr="006C272C" w:rsidRDefault="006C272C" w:rsidP="006C272C">
            <w:pPr>
              <w:spacing w:after="0" w:line="240" w:lineRule="auto"/>
              <w:rPr>
                <w:rFonts w:ascii="Arial" w:eastAsia="SimSun" w:hAnsi="Arial" w:cs="Times New Roman"/>
                <w:b/>
                <w:sz w:val="24"/>
                <w:szCs w:val="24"/>
                <w:lang w:val="en-GB" w:eastAsia="zh-CN"/>
              </w:rPr>
            </w:pPr>
          </w:p>
          <w:p w14:paraId="33D3E6BF" w14:textId="77777777" w:rsidR="006C272C" w:rsidRPr="006C272C" w:rsidRDefault="006C272C" w:rsidP="006C272C">
            <w:pPr>
              <w:spacing w:after="0" w:line="240" w:lineRule="auto"/>
              <w:rPr>
                <w:rFonts w:ascii="Arial" w:eastAsia="SimSun" w:hAnsi="Arial" w:cs="Times New Roman"/>
                <w:sz w:val="24"/>
                <w:szCs w:val="24"/>
                <w:lang w:val="en-GB" w:eastAsia="zh-CN"/>
              </w:rPr>
            </w:pPr>
            <w:r w:rsidRPr="006C272C">
              <w:rPr>
                <w:rFonts w:ascii="Arial" w:eastAsia="SimSun" w:hAnsi="Arial" w:cs="Times New Roman"/>
                <w:b/>
                <w:sz w:val="24"/>
                <w:szCs w:val="24"/>
                <w:lang w:val="en-GB"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6C272C" w:rsidRPr="006C272C" w14:paraId="4D9E0185" w14:textId="77777777" w:rsidTr="00EE7774">
              <w:tc>
                <w:tcPr>
                  <w:tcW w:w="6970" w:type="dxa"/>
                </w:tcPr>
                <w:p w14:paraId="6347FC0F" w14:textId="77777777" w:rsidR="006C272C" w:rsidRPr="006C272C" w:rsidRDefault="006C272C" w:rsidP="006C272C">
                  <w:pPr>
                    <w:spacing w:after="0" w:line="240" w:lineRule="auto"/>
                    <w:rPr>
                      <w:rFonts w:ascii="Arial" w:eastAsia="SimSun" w:hAnsi="Arial" w:cs="Times New Roman"/>
                      <w:sz w:val="20"/>
                      <w:szCs w:val="20"/>
                      <w:lang w:val="en-GB" w:eastAsia="zh-CN"/>
                    </w:rPr>
                  </w:pPr>
                </w:p>
                <w:p w14:paraId="5B9DC103" w14:textId="77777777" w:rsidR="006C272C" w:rsidRPr="006C272C" w:rsidRDefault="006C272C" w:rsidP="006C272C">
                  <w:pPr>
                    <w:spacing w:after="0" w:line="240" w:lineRule="auto"/>
                    <w:rPr>
                      <w:rFonts w:ascii="Arial" w:eastAsia="SimSun" w:hAnsi="Arial" w:cs="Times New Roman"/>
                      <w:sz w:val="20"/>
                      <w:szCs w:val="20"/>
                      <w:lang w:val="en-GB" w:eastAsia="zh-CN"/>
                    </w:rPr>
                  </w:pPr>
                  <w:r w:rsidRPr="006C272C">
                    <w:rPr>
                      <w:rFonts w:ascii="Arial" w:eastAsia="SimSun" w:hAnsi="Arial" w:cs="Times New Roman"/>
                      <w:sz w:val="20"/>
                      <w:szCs w:val="20"/>
                      <w:lang w:val="en-GB" w:eastAsia="zh-CN"/>
                    </w:rPr>
                    <w:t>1</w:t>
                  </w:r>
                  <w:r w:rsidRPr="006C272C">
                    <w:rPr>
                      <w:rFonts w:ascii="Arial" w:eastAsia="SimSun" w:hAnsi="Arial" w:cs="Times New Roman"/>
                      <w:sz w:val="20"/>
                      <w:szCs w:val="20"/>
                      <w:vertAlign w:val="superscript"/>
                      <w:lang w:val="en-GB" w:eastAsia="zh-CN"/>
                    </w:rPr>
                    <w:t>st</w:t>
                  </w:r>
                  <w:r w:rsidRPr="006C272C">
                    <w:rPr>
                      <w:rFonts w:ascii="Arial" w:eastAsia="SimSun" w:hAnsi="Arial" w:cs="Times New Roman"/>
                      <w:sz w:val="20"/>
                      <w:szCs w:val="20"/>
                      <w:lang w:val="en-GB" w:eastAsia="zh-CN"/>
                    </w:rPr>
                    <w:t xml:space="preserve"> Marker’s Provisional mark</w:t>
                  </w:r>
                </w:p>
              </w:tc>
              <w:tc>
                <w:tcPr>
                  <w:tcW w:w="1660" w:type="dxa"/>
                </w:tcPr>
                <w:p w14:paraId="4E0269B4" w14:textId="77777777" w:rsidR="006C272C" w:rsidRPr="006C272C" w:rsidRDefault="006C272C" w:rsidP="006C272C">
                  <w:pPr>
                    <w:spacing w:after="0" w:line="240" w:lineRule="auto"/>
                    <w:rPr>
                      <w:rFonts w:ascii="Arial" w:eastAsia="SimSun" w:hAnsi="Arial" w:cs="Times New Roman"/>
                      <w:sz w:val="20"/>
                      <w:szCs w:val="20"/>
                      <w:lang w:val="en-GB" w:eastAsia="zh-CN"/>
                    </w:rPr>
                  </w:pPr>
                </w:p>
              </w:tc>
            </w:tr>
            <w:tr w:rsidR="006C272C" w:rsidRPr="006C272C" w14:paraId="6FF4059E" w14:textId="77777777" w:rsidTr="00EE7774">
              <w:tc>
                <w:tcPr>
                  <w:tcW w:w="6970" w:type="dxa"/>
                </w:tcPr>
                <w:p w14:paraId="41AD3112" w14:textId="77777777" w:rsidR="006C272C" w:rsidRPr="006C272C" w:rsidRDefault="006C272C" w:rsidP="006C272C">
                  <w:pPr>
                    <w:spacing w:after="0" w:line="240" w:lineRule="auto"/>
                    <w:rPr>
                      <w:rFonts w:ascii="Arial" w:eastAsia="SimSun" w:hAnsi="Arial" w:cs="Times New Roman"/>
                      <w:sz w:val="20"/>
                      <w:szCs w:val="20"/>
                      <w:lang w:val="en-GB" w:eastAsia="zh-CN"/>
                    </w:rPr>
                  </w:pPr>
                </w:p>
                <w:p w14:paraId="2C404CA4" w14:textId="77777777" w:rsidR="006C272C" w:rsidRPr="006C272C" w:rsidRDefault="006C272C" w:rsidP="006C272C">
                  <w:pPr>
                    <w:spacing w:after="0" w:line="240" w:lineRule="auto"/>
                    <w:rPr>
                      <w:rFonts w:ascii="Arial" w:eastAsia="SimSun" w:hAnsi="Arial" w:cs="Times New Roman"/>
                      <w:sz w:val="20"/>
                      <w:szCs w:val="20"/>
                      <w:lang w:val="en-GB" w:eastAsia="zh-CN"/>
                    </w:rPr>
                  </w:pPr>
                  <w:r w:rsidRPr="006C272C">
                    <w:rPr>
                      <w:rFonts w:ascii="Arial" w:eastAsia="SimSun" w:hAnsi="Arial" w:cs="Times New Roman"/>
                      <w:sz w:val="20"/>
                      <w:szCs w:val="20"/>
                      <w:lang w:val="en-GB" w:eastAsia="zh-CN"/>
                    </w:rPr>
                    <w:t>2</w:t>
                  </w:r>
                  <w:r w:rsidRPr="006C272C">
                    <w:rPr>
                      <w:rFonts w:ascii="Arial" w:eastAsia="SimSun" w:hAnsi="Arial" w:cs="Times New Roman"/>
                      <w:sz w:val="20"/>
                      <w:szCs w:val="20"/>
                      <w:vertAlign w:val="superscript"/>
                      <w:lang w:val="en-GB" w:eastAsia="zh-CN"/>
                    </w:rPr>
                    <w:t>nd</w:t>
                  </w:r>
                  <w:r w:rsidRPr="006C272C">
                    <w:rPr>
                      <w:rFonts w:ascii="Arial" w:eastAsia="SimSun" w:hAnsi="Arial" w:cs="Times New Roman"/>
                      <w:sz w:val="20"/>
                      <w:szCs w:val="20"/>
                      <w:lang w:val="en-GB" w:eastAsia="zh-CN"/>
                    </w:rPr>
                    <w:t xml:space="preserve"> Marker’s/Moderator’s provisional mark</w:t>
                  </w:r>
                </w:p>
              </w:tc>
              <w:tc>
                <w:tcPr>
                  <w:tcW w:w="1660" w:type="dxa"/>
                </w:tcPr>
                <w:p w14:paraId="39C905E5" w14:textId="77777777" w:rsidR="006C272C" w:rsidRPr="006C272C" w:rsidRDefault="006C272C" w:rsidP="006C272C">
                  <w:pPr>
                    <w:spacing w:after="0" w:line="240" w:lineRule="auto"/>
                    <w:rPr>
                      <w:rFonts w:ascii="Arial" w:eastAsia="SimSun" w:hAnsi="Arial" w:cs="Times New Roman"/>
                      <w:sz w:val="20"/>
                      <w:szCs w:val="20"/>
                      <w:lang w:val="en-GB" w:eastAsia="zh-CN"/>
                    </w:rPr>
                  </w:pPr>
                </w:p>
              </w:tc>
            </w:tr>
            <w:tr w:rsidR="006C272C" w:rsidRPr="006C272C" w14:paraId="22E7AC1D" w14:textId="77777777" w:rsidTr="00EE7774">
              <w:tc>
                <w:tcPr>
                  <w:tcW w:w="6970" w:type="dxa"/>
                </w:tcPr>
                <w:p w14:paraId="7F888005" w14:textId="77777777" w:rsidR="006C272C" w:rsidRPr="006C272C" w:rsidRDefault="006C272C" w:rsidP="006C272C">
                  <w:pPr>
                    <w:spacing w:after="0" w:line="240" w:lineRule="auto"/>
                    <w:rPr>
                      <w:rFonts w:ascii="Arial" w:eastAsia="SimSun" w:hAnsi="Arial" w:cs="Times New Roman"/>
                      <w:color w:val="000000"/>
                      <w:sz w:val="20"/>
                      <w:szCs w:val="20"/>
                      <w:lang w:val="en-GB" w:eastAsia="zh-CN"/>
                    </w:rPr>
                  </w:pPr>
                  <w:r w:rsidRPr="006C272C">
                    <w:rPr>
                      <w:rFonts w:ascii="Arial" w:eastAsia="SimSun" w:hAnsi="Arial" w:cs="Times New Roman"/>
                      <w:color w:val="000000"/>
                      <w:sz w:val="20"/>
                      <w:szCs w:val="20"/>
                      <w:lang w:val="en-GB" w:eastAsia="zh-CN"/>
                    </w:rPr>
                    <w:t xml:space="preserve">Agreed Internal Mark: </w:t>
                  </w:r>
                </w:p>
                <w:p w14:paraId="32A44950" w14:textId="77777777" w:rsidR="006C272C" w:rsidRPr="006C272C" w:rsidRDefault="006C272C" w:rsidP="006C272C">
                  <w:pPr>
                    <w:spacing w:after="0" w:line="240" w:lineRule="auto"/>
                    <w:rPr>
                      <w:rFonts w:ascii="Arial" w:eastAsia="SimSun" w:hAnsi="Arial" w:cs="Times New Roman"/>
                      <w:sz w:val="20"/>
                      <w:szCs w:val="20"/>
                      <w:highlight w:val="yellow"/>
                      <w:lang w:val="en-GB" w:eastAsia="zh-CN"/>
                    </w:rPr>
                  </w:pPr>
                </w:p>
              </w:tc>
              <w:tc>
                <w:tcPr>
                  <w:tcW w:w="1660" w:type="dxa"/>
                </w:tcPr>
                <w:p w14:paraId="639D4186" w14:textId="77777777" w:rsidR="006C272C" w:rsidRPr="006C272C" w:rsidRDefault="006C272C" w:rsidP="006C272C">
                  <w:pPr>
                    <w:spacing w:after="0" w:line="240" w:lineRule="auto"/>
                    <w:rPr>
                      <w:rFonts w:ascii="Arial" w:eastAsia="SimSun" w:hAnsi="Arial" w:cs="Times New Roman"/>
                      <w:sz w:val="20"/>
                      <w:szCs w:val="20"/>
                      <w:highlight w:val="yellow"/>
                      <w:lang w:val="en-GB" w:eastAsia="zh-CN"/>
                    </w:rPr>
                  </w:pPr>
                </w:p>
              </w:tc>
            </w:tr>
            <w:tr w:rsidR="006C272C" w:rsidRPr="006C272C" w14:paraId="36EDAECB" w14:textId="77777777" w:rsidTr="00EE7774">
              <w:tc>
                <w:tcPr>
                  <w:tcW w:w="6970" w:type="dxa"/>
                </w:tcPr>
                <w:p w14:paraId="2CC2A6BC" w14:textId="77777777" w:rsidR="006C272C" w:rsidRPr="006C272C" w:rsidRDefault="006C272C" w:rsidP="006C272C">
                  <w:pPr>
                    <w:spacing w:after="0" w:line="240" w:lineRule="auto"/>
                    <w:rPr>
                      <w:rFonts w:ascii="Arial" w:eastAsia="SimSun" w:hAnsi="Arial" w:cs="Times New Roman"/>
                      <w:sz w:val="20"/>
                      <w:szCs w:val="20"/>
                      <w:lang w:val="en-GB" w:eastAsia="zh-CN"/>
                    </w:rPr>
                  </w:pPr>
                </w:p>
                <w:p w14:paraId="428337BD" w14:textId="77777777" w:rsidR="006C272C" w:rsidRPr="006C272C" w:rsidRDefault="006C272C" w:rsidP="006C272C">
                  <w:pPr>
                    <w:spacing w:after="0" w:line="240" w:lineRule="auto"/>
                    <w:rPr>
                      <w:rFonts w:ascii="Arial" w:eastAsia="SimSun" w:hAnsi="Arial" w:cs="Times New Roman"/>
                      <w:sz w:val="20"/>
                      <w:szCs w:val="20"/>
                      <w:lang w:val="en-GB" w:eastAsia="zh-CN"/>
                    </w:rPr>
                  </w:pPr>
                  <w:r w:rsidRPr="006C272C">
                    <w:rPr>
                      <w:rFonts w:ascii="Arial" w:eastAsia="SimSun" w:hAnsi="Arial" w:cs="Times New Roman"/>
                      <w:sz w:val="20"/>
                      <w:szCs w:val="20"/>
                      <w:lang w:val="en-GB" w:eastAsia="zh-CN"/>
                    </w:rPr>
                    <w:t>External Examiner’s mark (if relevant)</w:t>
                  </w:r>
                </w:p>
              </w:tc>
              <w:tc>
                <w:tcPr>
                  <w:tcW w:w="1660" w:type="dxa"/>
                </w:tcPr>
                <w:p w14:paraId="3EFE2567" w14:textId="77777777" w:rsidR="006C272C" w:rsidRPr="006C272C" w:rsidRDefault="006C272C" w:rsidP="006C272C">
                  <w:pPr>
                    <w:spacing w:after="0" w:line="240" w:lineRule="auto"/>
                    <w:rPr>
                      <w:rFonts w:ascii="Arial" w:eastAsia="SimSun" w:hAnsi="Arial" w:cs="Times New Roman"/>
                      <w:sz w:val="20"/>
                      <w:szCs w:val="20"/>
                      <w:lang w:val="en-GB" w:eastAsia="zh-CN"/>
                    </w:rPr>
                  </w:pPr>
                </w:p>
              </w:tc>
            </w:tr>
            <w:tr w:rsidR="006C272C" w:rsidRPr="006C272C" w14:paraId="61F7DF6B" w14:textId="77777777" w:rsidTr="00EE7774">
              <w:tc>
                <w:tcPr>
                  <w:tcW w:w="6970" w:type="dxa"/>
                </w:tcPr>
                <w:p w14:paraId="57577B6F" w14:textId="77777777" w:rsidR="006C272C" w:rsidRPr="006C272C" w:rsidRDefault="006C272C" w:rsidP="006C272C">
                  <w:pPr>
                    <w:spacing w:after="0" w:line="240" w:lineRule="auto"/>
                    <w:rPr>
                      <w:rFonts w:ascii="Arial" w:eastAsia="SimSun" w:hAnsi="Arial" w:cs="Times New Roman"/>
                      <w:sz w:val="20"/>
                      <w:szCs w:val="20"/>
                      <w:lang w:val="en-GB" w:eastAsia="zh-CN"/>
                    </w:rPr>
                  </w:pPr>
                </w:p>
                <w:p w14:paraId="52273B6C" w14:textId="77777777" w:rsidR="006C272C" w:rsidRPr="006C272C" w:rsidRDefault="006C272C" w:rsidP="006C272C">
                  <w:pPr>
                    <w:spacing w:after="0" w:line="240" w:lineRule="auto"/>
                    <w:rPr>
                      <w:rFonts w:ascii="Arial" w:eastAsia="SimSun" w:hAnsi="Arial" w:cs="Times New Roman"/>
                      <w:b/>
                      <w:sz w:val="20"/>
                      <w:szCs w:val="20"/>
                      <w:lang w:val="en-GB" w:eastAsia="zh-CN"/>
                    </w:rPr>
                  </w:pPr>
                  <w:r w:rsidRPr="006C272C">
                    <w:rPr>
                      <w:rFonts w:ascii="Arial" w:eastAsia="SimSun" w:hAnsi="Arial" w:cs="Times New Roman"/>
                      <w:b/>
                      <w:sz w:val="20"/>
                      <w:szCs w:val="20"/>
                      <w:lang w:val="en-GB" w:eastAsia="zh-CN"/>
                    </w:rPr>
                    <w:t>Final Mark</w:t>
                  </w:r>
                </w:p>
                <w:p w14:paraId="461F7FDE" w14:textId="77777777" w:rsidR="006C272C" w:rsidRPr="006C272C" w:rsidRDefault="006C272C" w:rsidP="006C272C">
                  <w:pPr>
                    <w:spacing w:after="0" w:line="240" w:lineRule="auto"/>
                    <w:rPr>
                      <w:rFonts w:ascii="Arial" w:eastAsia="SimSun" w:hAnsi="Arial" w:cs="Times New Roman"/>
                      <w:sz w:val="20"/>
                      <w:szCs w:val="20"/>
                      <w:lang w:val="en-GB" w:eastAsia="zh-CN"/>
                    </w:rPr>
                  </w:pPr>
                </w:p>
              </w:tc>
              <w:tc>
                <w:tcPr>
                  <w:tcW w:w="1660" w:type="dxa"/>
                </w:tcPr>
                <w:p w14:paraId="41793520" w14:textId="77777777" w:rsidR="006C272C" w:rsidRPr="006C272C" w:rsidRDefault="006C272C" w:rsidP="006C272C">
                  <w:pPr>
                    <w:spacing w:after="0" w:line="240" w:lineRule="auto"/>
                    <w:rPr>
                      <w:rFonts w:ascii="Arial" w:eastAsia="SimSun" w:hAnsi="Arial" w:cs="Times New Roman"/>
                      <w:sz w:val="20"/>
                      <w:szCs w:val="20"/>
                      <w:lang w:val="en-GB" w:eastAsia="zh-CN"/>
                    </w:rPr>
                  </w:pPr>
                </w:p>
              </w:tc>
            </w:tr>
          </w:tbl>
          <w:p w14:paraId="7D43010E" w14:textId="77777777" w:rsidR="006C272C" w:rsidRPr="006C272C" w:rsidRDefault="006C272C" w:rsidP="006C272C">
            <w:pPr>
              <w:spacing w:after="0" w:line="240" w:lineRule="auto"/>
              <w:ind w:left="142" w:right="34"/>
              <w:rPr>
                <w:rFonts w:ascii="Arial" w:eastAsia="SimSun" w:hAnsi="Arial" w:cs="Arial"/>
                <w:b/>
                <w:color w:val="000000"/>
                <w:lang w:val="en-GB" w:eastAsia="zh-CN"/>
              </w:rPr>
            </w:pPr>
          </w:p>
          <w:p w14:paraId="0E8C7997" w14:textId="77777777" w:rsidR="006C272C" w:rsidRPr="006C272C" w:rsidRDefault="006C272C" w:rsidP="006C272C">
            <w:pPr>
              <w:spacing w:after="0" w:line="240" w:lineRule="auto"/>
              <w:ind w:left="142" w:right="34"/>
              <w:rPr>
                <w:rFonts w:ascii="Arial" w:eastAsia="SimSun" w:hAnsi="Arial" w:cs="Arial"/>
                <w:color w:val="000000"/>
                <w:lang w:val="en-GB" w:eastAsia="zh-CN"/>
              </w:rPr>
            </w:pPr>
            <w:r w:rsidRPr="006C272C">
              <w:rPr>
                <w:rFonts w:ascii="Arial" w:eastAsia="SimSun" w:hAnsi="Arial" w:cs="Arial"/>
                <w:b/>
                <w:color w:val="000000"/>
                <w:lang w:val="en-GB" w:eastAsia="zh-CN"/>
              </w:rPr>
              <w:t>NB.</w:t>
            </w:r>
            <w:r w:rsidRPr="006C272C">
              <w:rPr>
                <w:rFonts w:ascii="Arial" w:eastAsia="SimSun" w:hAnsi="Arial" w:cs="Arial"/>
                <w:color w:val="000000"/>
                <w:lang w:val="en-GB" w:eastAsia="zh-CN"/>
              </w:rPr>
              <w:t xml:space="preserve">  All marks are provisional until confirmed by the Final Examination Board.</w:t>
            </w:r>
          </w:p>
          <w:p w14:paraId="3E2140F1" w14:textId="77777777" w:rsidR="006C272C" w:rsidRPr="006C272C" w:rsidRDefault="006C272C" w:rsidP="006C272C">
            <w:pPr>
              <w:spacing w:after="0" w:line="240" w:lineRule="auto"/>
              <w:rPr>
                <w:rFonts w:ascii="Arial" w:eastAsia="SimSun" w:hAnsi="Arial" w:cs="Arial"/>
                <w:b/>
                <w:color w:val="000000"/>
                <w:lang w:val="en-GB" w:eastAsia="zh-CN"/>
              </w:rPr>
            </w:pPr>
          </w:p>
          <w:p w14:paraId="1CC5220A" w14:textId="77777777" w:rsidR="006C272C" w:rsidRPr="006C272C" w:rsidRDefault="006C272C" w:rsidP="006C272C">
            <w:pPr>
              <w:spacing w:after="0" w:line="240" w:lineRule="auto"/>
              <w:rPr>
                <w:rFonts w:ascii="Arial" w:eastAsia="SimSun" w:hAnsi="Arial" w:cs="Arial"/>
                <w:b/>
                <w:color w:val="000000"/>
                <w:lang w:val="en-GB" w:eastAsia="zh-CN"/>
              </w:rPr>
            </w:pPr>
          </w:p>
          <w:p w14:paraId="51B78DDB" w14:textId="77777777" w:rsidR="006C272C" w:rsidRPr="006C272C" w:rsidRDefault="006C272C" w:rsidP="006C272C">
            <w:pPr>
              <w:spacing w:after="0" w:line="240" w:lineRule="auto"/>
              <w:rPr>
                <w:rFonts w:ascii="Arial" w:eastAsia="SimSun" w:hAnsi="Arial" w:cs="Arial"/>
                <w:b/>
                <w:color w:val="000000"/>
                <w:lang w:val="en-GB" w:eastAsia="zh-CN"/>
              </w:rPr>
            </w:pPr>
          </w:p>
          <w:p w14:paraId="09C9FB8E" w14:textId="77777777" w:rsidR="006C272C" w:rsidRPr="006C272C" w:rsidRDefault="006C272C" w:rsidP="006C272C">
            <w:pPr>
              <w:spacing w:after="0" w:line="240" w:lineRule="auto"/>
              <w:rPr>
                <w:rFonts w:ascii="Arial" w:eastAsia="SimSun" w:hAnsi="Arial" w:cs="Arial"/>
                <w:b/>
                <w:color w:val="000000"/>
                <w:lang w:val="en-GB" w:eastAsia="zh-CN"/>
              </w:rPr>
            </w:pPr>
          </w:p>
          <w:p w14:paraId="24C426C4" w14:textId="77777777" w:rsidR="006C272C" w:rsidRPr="006C272C" w:rsidRDefault="006C272C" w:rsidP="006C272C">
            <w:pPr>
              <w:spacing w:after="0" w:line="240" w:lineRule="auto"/>
              <w:rPr>
                <w:rFonts w:ascii="Arial" w:eastAsia="SimSun" w:hAnsi="Arial" w:cs="Arial"/>
                <w:b/>
                <w:color w:val="000000"/>
                <w:lang w:val="en-GB" w:eastAsia="zh-CN"/>
              </w:rPr>
            </w:pPr>
            <w:r w:rsidRPr="006C272C">
              <w:rPr>
                <w:rFonts w:ascii="Arial" w:eastAsia="SimSun" w:hAnsi="Arial" w:cs="Arial"/>
                <w:b/>
                <w:color w:val="000000"/>
                <w:lang w:val="en-GB" w:eastAsia="zh-CN"/>
              </w:rPr>
              <w:t xml:space="preserve">For completion by Marker </w:t>
            </w:r>
            <w:proofErr w:type="gramStart"/>
            <w:r w:rsidRPr="006C272C">
              <w:rPr>
                <w:rFonts w:ascii="Arial" w:eastAsia="SimSun" w:hAnsi="Arial" w:cs="Arial"/>
                <w:b/>
                <w:color w:val="000000"/>
                <w:lang w:val="en-GB" w:eastAsia="zh-CN"/>
              </w:rPr>
              <w:t>1 :</w:t>
            </w:r>
            <w:proofErr w:type="gramEnd"/>
          </w:p>
          <w:p w14:paraId="140FFF2D" w14:textId="77777777" w:rsidR="006C272C" w:rsidRPr="006C272C" w:rsidRDefault="006C272C" w:rsidP="006C272C">
            <w:pPr>
              <w:spacing w:before="100" w:beforeAutospacing="1" w:after="100" w:afterAutospacing="1" w:line="240" w:lineRule="auto"/>
              <w:rPr>
                <w:rFonts w:ascii="Arial" w:eastAsia="SimSun" w:hAnsi="Arial" w:cs="Arial"/>
                <w:color w:val="000000"/>
                <w:lang w:val="en-GB" w:eastAsia="zh-CN"/>
              </w:rPr>
            </w:pPr>
            <w:r w:rsidRPr="006C272C">
              <w:rPr>
                <w:rFonts w:ascii="Arial" w:eastAsia="SimSun" w:hAnsi="Arial" w:cs="Arial"/>
                <w:color w:val="000000"/>
                <w:lang w:val="en-GB" w:eastAsia="zh-CN"/>
              </w:rPr>
              <w:t>Comments:</w:t>
            </w:r>
          </w:p>
          <w:p w14:paraId="44BD303F" w14:textId="77777777" w:rsidR="006C272C" w:rsidRPr="006C272C" w:rsidRDefault="006C272C" w:rsidP="006C272C">
            <w:pPr>
              <w:spacing w:before="100" w:beforeAutospacing="1" w:after="100" w:afterAutospacing="1" w:line="240" w:lineRule="auto"/>
              <w:rPr>
                <w:rFonts w:ascii="Arial" w:eastAsia="SimSun" w:hAnsi="Arial" w:cs="Arial"/>
                <w:color w:val="000000"/>
                <w:lang w:val="en-GB" w:eastAsia="zh-CN"/>
              </w:rPr>
            </w:pPr>
          </w:p>
        </w:tc>
      </w:tr>
      <w:tr w:rsidR="006C272C" w:rsidRPr="006C272C" w14:paraId="17E71D04" w14:textId="77777777" w:rsidTr="00384945">
        <w:trPr>
          <w:trHeight w:val="492"/>
        </w:trPr>
        <w:tc>
          <w:tcPr>
            <w:tcW w:w="6768" w:type="dxa"/>
            <w:gridSpan w:val="3"/>
          </w:tcPr>
          <w:p w14:paraId="37C21186" w14:textId="77777777" w:rsidR="006C272C" w:rsidRPr="006C272C" w:rsidRDefault="006C272C" w:rsidP="006C272C">
            <w:pPr>
              <w:spacing w:before="100" w:beforeAutospacing="1" w:after="100" w:afterAutospacing="1" w:line="240" w:lineRule="auto"/>
              <w:ind w:left="142" w:right="34"/>
              <w:rPr>
                <w:rFonts w:ascii="Arial" w:eastAsia="SimSun" w:hAnsi="Arial" w:cs="Arial"/>
                <w:color w:val="000000"/>
                <w:lang w:val="en-GB" w:eastAsia="zh-CN"/>
              </w:rPr>
            </w:pPr>
            <w:r w:rsidRPr="006C272C">
              <w:rPr>
                <w:rFonts w:ascii="Arial" w:eastAsia="SimSun" w:hAnsi="Arial" w:cs="Arial"/>
                <w:color w:val="000000"/>
                <w:lang w:val="en-GB" w:eastAsia="zh-CN"/>
              </w:rPr>
              <w:lastRenderedPageBreak/>
              <w:t>Marker’s signature:</w:t>
            </w:r>
          </w:p>
        </w:tc>
        <w:tc>
          <w:tcPr>
            <w:tcW w:w="2587" w:type="dxa"/>
            <w:gridSpan w:val="2"/>
          </w:tcPr>
          <w:p w14:paraId="2B2725EF" w14:textId="77777777" w:rsidR="006C272C" w:rsidRPr="006C272C" w:rsidRDefault="006C272C" w:rsidP="006C272C">
            <w:pPr>
              <w:spacing w:before="100" w:beforeAutospacing="1" w:after="0" w:afterAutospacing="1" w:line="240" w:lineRule="auto"/>
              <w:ind w:left="142" w:right="34"/>
              <w:rPr>
                <w:rFonts w:ascii="Arial" w:eastAsia="SimSun" w:hAnsi="Arial" w:cs="Arial"/>
                <w:color w:val="000000"/>
                <w:lang w:val="en-GB" w:eastAsia="zh-CN"/>
              </w:rPr>
            </w:pPr>
            <w:r w:rsidRPr="006C272C">
              <w:rPr>
                <w:rFonts w:ascii="Arial" w:eastAsia="SimSun" w:hAnsi="Arial" w:cs="Arial"/>
                <w:color w:val="000000"/>
                <w:lang w:val="en-GB" w:eastAsia="zh-CN"/>
              </w:rPr>
              <w:t>Date:</w:t>
            </w:r>
          </w:p>
        </w:tc>
      </w:tr>
      <w:tr w:rsidR="006C272C" w:rsidRPr="006C272C" w14:paraId="6D9E716F" w14:textId="77777777" w:rsidTr="00384945">
        <w:tc>
          <w:tcPr>
            <w:tcW w:w="9355" w:type="dxa"/>
            <w:gridSpan w:val="5"/>
          </w:tcPr>
          <w:p w14:paraId="1850D81B" w14:textId="77777777" w:rsidR="006C272C" w:rsidRPr="006C272C" w:rsidRDefault="006C272C" w:rsidP="006C272C">
            <w:pPr>
              <w:spacing w:after="0" w:line="240" w:lineRule="auto"/>
              <w:ind w:right="-334"/>
              <w:rPr>
                <w:rFonts w:ascii="Arial" w:eastAsia="SimSun" w:hAnsi="Arial" w:cs="Arial"/>
                <w:bCs/>
                <w:i/>
                <w:color w:val="000000"/>
                <w:lang w:val="en-GB" w:eastAsia="zh-CN"/>
              </w:rPr>
            </w:pPr>
          </w:p>
          <w:p w14:paraId="707F3961" w14:textId="77777777" w:rsidR="006C272C" w:rsidRPr="006C272C" w:rsidRDefault="006C272C" w:rsidP="006C272C">
            <w:pPr>
              <w:spacing w:after="0" w:line="240" w:lineRule="auto"/>
              <w:ind w:right="-334"/>
              <w:rPr>
                <w:rFonts w:ascii="Arial" w:eastAsia="SimSun" w:hAnsi="Arial" w:cs="Arial"/>
                <w:b/>
                <w:bCs/>
                <w:color w:val="000000"/>
                <w:lang w:val="en-GB" w:eastAsia="zh-CN"/>
              </w:rPr>
            </w:pPr>
            <w:r w:rsidRPr="006C272C">
              <w:rPr>
                <w:rFonts w:ascii="Arial" w:eastAsia="SimSun" w:hAnsi="Arial" w:cs="Arial"/>
                <w:b/>
                <w:bCs/>
                <w:color w:val="000000"/>
                <w:lang w:val="en-GB" w:eastAsia="zh-CN"/>
              </w:rPr>
              <w:t>For completion by Marker 2/Moderator:</w:t>
            </w:r>
          </w:p>
          <w:p w14:paraId="5BC93992" w14:textId="77777777" w:rsidR="006C272C" w:rsidRPr="006C272C" w:rsidRDefault="006C272C" w:rsidP="006C272C">
            <w:pPr>
              <w:spacing w:after="0" w:line="240" w:lineRule="auto"/>
              <w:ind w:right="-334"/>
              <w:rPr>
                <w:rFonts w:ascii="Arial" w:eastAsia="SimSun" w:hAnsi="Arial" w:cs="Arial"/>
                <w:b/>
                <w:bCs/>
                <w:color w:val="000000"/>
                <w:lang w:val="en-GB" w:eastAsia="zh-CN"/>
              </w:rPr>
            </w:pPr>
          </w:p>
          <w:p w14:paraId="51B26F47" w14:textId="77777777" w:rsidR="006C272C" w:rsidRPr="006C272C" w:rsidRDefault="006C272C" w:rsidP="006C272C">
            <w:pPr>
              <w:spacing w:after="0" w:line="240" w:lineRule="auto"/>
              <w:ind w:right="-334"/>
              <w:rPr>
                <w:rFonts w:ascii="Arial" w:eastAsia="SimSun" w:hAnsi="Arial" w:cs="Arial"/>
                <w:bCs/>
                <w:color w:val="000000"/>
                <w:lang w:val="en-GB" w:eastAsia="zh-CN"/>
              </w:rPr>
            </w:pPr>
            <w:r w:rsidRPr="006C272C">
              <w:rPr>
                <w:rFonts w:ascii="Arial" w:eastAsia="SimSun" w:hAnsi="Arial" w:cs="Arial"/>
                <w:bCs/>
                <w:color w:val="000000"/>
                <w:lang w:val="en-GB" w:eastAsia="zh-CN"/>
              </w:rPr>
              <w:t>Comments:</w:t>
            </w:r>
          </w:p>
          <w:p w14:paraId="4563DD72" w14:textId="77777777" w:rsidR="006C272C" w:rsidRPr="006C272C" w:rsidRDefault="006C272C" w:rsidP="006C272C">
            <w:pPr>
              <w:spacing w:after="0" w:line="240" w:lineRule="auto"/>
              <w:ind w:right="-334"/>
              <w:rPr>
                <w:rFonts w:ascii="Arial" w:eastAsia="SimSun" w:hAnsi="Arial" w:cs="Arial"/>
                <w:bCs/>
                <w:color w:val="000000"/>
                <w:lang w:val="en-GB" w:eastAsia="zh-CN"/>
              </w:rPr>
            </w:pPr>
          </w:p>
          <w:p w14:paraId="23333269" w14:textId="77777777" w:rsidR="006C272C" w:rsidRPr="006C272C" w:rsidRDefault="006C272C" w:rsidP="006C272C">
            <w:pPr>
              <w:spacing w:after="0" w:line="240" w:lineRule="auto"/>
              <w:ind w:right="-334"/>
              <w:rPr>
                <w:rFonts w:ascii="Arial" w:eastAsia="SimSun" w:hAnsi="Arial" w:cs="Arial"/>
                <w:bCs/>
                <w:color w:val="000000"/>
                <w:lang w:val="en-GB" w:eastAsia="zh-CN"/>
              </w:rPr>
            </w:pPr>
          </w:p>
          <w:p w14:paraId="7E21B15E" w14:textId="77777777" w:rsidR="006C272C" w:rsidRPr="006C272C" w:rsidRDefault="006C272C" w:rsidP="006C272C">
            <w:pPr>
              <w:spacing w:after="0" w:line="240" w:lineRule="auto"/>
              <w:ind w:right="-334"/>
              <w:rPr>
                <w:rFonts w:ascii="Arial" w:eastAsia="SimSun" w:hAnsi="Arial" w:cs="Arial"/>
                <w:bCs/>
                <w:color w:val="000000"/>
                <w:lang w:val="en-GB" w:eastAsia="zh-CN"/>
              </w:rPr>
            </w:pPr>
          </w:p>
        </w:tc>
      </w:tr>
      <w:tr w:rsidR="006C272C" w:rsidRPr="006C272C" w14:paraId="2D65AC51" w14:textId="77777777" w:rsidTr="00384945">
        <w:trPr>
          <w:trHeight w:val="720"/>
        </w:trPr>
        <w:tc>
          <w:tcPr>
            <w:tcW w:w="5211" w:type="dxa"/>
            <w:gridSpan w:val="2"/>
          </w:tcPr>
          <w:p w14:paraId="7272AD20" w14:textId="77777777" w:rsidR="006C272C" w:rsidRPr="006C272C" w:rsidRDefault="006C272C" w:rsidP="006C272C">
            <w:pPr>
              <w:spacing w:after="0" w:line="240" w:lineRule="auto"/>
              <w:ind w:right="-334"/>
              <w:rPr>
                <w:rFonts w:ascii="Arial" w:eastAsia="SimSun" w:hAnsi="Arial" w:cs="Arial"/>
                <w:bCs/>
                <w:color w:val="000000"/>
                <w:lang w:val="en-GB" w:eastAsia="zh-CN"/>
              </w:rPr>
            </w:pPr>
            <w:r w:rsidRPr="006C272C">
              <w:rPr>
                <w:rFonts w:ascii="Arial" w:eastAsia="SimSun" w:hAnsi="Arial" w:cs="Arial"/>
                <w:bCs/>
                <w:color w:val="000000"/>
                <w:lang w:val="en-GB" w:eastAsia="zh-CN"/>
              </w:rPr>
              <w:t>Marker’s Signature:</w:t>
            </w:r>
          </w:p>
        </w:tc>
        <w:tc>
          <w:tcPr>
            <w:tcW w:w="4144" w:type="dxa"/>
            <w:gridSpan w:val="3"/>
          </w:tcPr>
          <w:p w14:paraId="3468A3EE" w14:textId="77777777" w:rsidR="006C272C" w:rsidRPr="006C272C" w:rsidRDefault="006C272C" w:rsidP="006C272C">
            <w:pPr>
              <w:spacing w:after="0" w:line="240" w:lineRule="auto"/>
              <w:ind w:right="-334"/>
              <w:rPr>
                <w:rFonts w:ascii="Arial" w:eastAsia="SimSun" w:hAnsi="Arial" w:cs="Arial"/>
                <w:bCs/>
                <w:color w:val="000000"/>
                <w:lang w:val="en-GB" w:eastAsia="zh-CN"/>
              </w:rPr>
            </w:pPr>
            <w:r w:rsidRPr="006C272C">
              <w:rPr>
                <w:rFonts w:ascii="Arial" w:eastAsia="SimSun" w:hAnsi="Arial" w:cs="Arial"/>
                <w:bCs/>
                <w:color w:val="000000"/>
                <w:lang w:val="en-GB" w:eastAsia="zh-CN"/>
              </w:rPr>
              <w:t>Date:</w:t>
            </w:r>
          </w:p>
        </w:tc>
      </w:tr>
      <w:tr w:rsidR="006C272C" w:rsidRPr="006C272C" w14:paraId="2351E94C" w14:textId="77777777" w:rsidTr="00384945">
        <w:trPr>
          <w:trHeight w:val="720"/>
        </w:trPr>
        <w:tc>
          <w:tcPr>
            <w:tcW w:w="9355" w:type="dxa"/>
            <w:gridSpan w:val="5"/>
          </w:tcPr>
          <w:p w14:paraId="30906483" w14:textId="77777777" w:rsidR="006C272C" w:rsidRPr="006C272C" w:rsidRDefault="006C272C" w:rsidP="006C272C">
            <w:pPr>
              <w:spacing w:after="0" w:line="240" w:lineRule="auto"/>
              <w:rPr>
                <w:rFonts w:ascii="Arial" w:eastAsia="SimSun" w:hAnsi="Arial" w:cs="Arial"/>
                <w:b/>
                <w:lang w:val="en-GB" w:eastAsia="zh-CN"/>
              </w:rPr>
            </w:pPr>
            <w:r w:rsidRPr="006C272C">
              <w:rPr>
                <w:rFonts w:ascii="Arial" w:eastAsia="SimSun" w:hAnsi="Arial" w:cs="Arial"/>
                <w:b/>
                <w:lang w:val="en-GB" w:eastAsia="zh-CN"/>
              </w:rPr>
              <w:t>AGREED INTERNAL MARK (where necessary):</w:t>
            </w:r>
          </w:p>
          <w:p w14:paraId="2E6CBB33" w14:textId="77777777" w:rsidR="006C272C" w:rsidRPr="006C272C" w:rsidRDefault="006C272C" w:rsidP="006C272C">
            <w:pPr>
              <w:spacing w:after="0" w:line="240" w:lineRule="auto"/>
              <w:rPr>
                <w:rFonts w:ascii="Arial" w:eastAsia="SimSun" w:hAnsi="Arial" w:cs="Arial"/>
                <w:b/>
                <w:lang w:val="en-GB" w:eastAsia="zh-CN"/>
              </w:rPr>
            </w:pPr>
          </w:p>
          <w:p w14:paraId="1C56638E" w14:textId="77777777" w:rsidR="006C272C" w:rsidRPr="006C272C" w:rsidRDefault="006C272C" w:rsidP="006C272C">
            <w:pPr>
              <w:spacing w:after="0" w:line="240" w:lineRule="auto"/>
              <w:rPr>
                <w:rFonts w:ascii="Arial" w:eastAsia="SimSun" w:hAnsi="Arial" w:cs="Arial"/>
                <w:b/>
                <w:lang w:val="en-GB" w:eastAsia="zh-CN"/>
              </w:rPr>
            </w:pPr>
            <w:r w:rsidRPr="006C272C">
              <w:rPr>
                <w:rFonts w:ascii="Arial" w:eastAsia="SimSun" w:hAnsi="Arial" w:cs="Arial"/>
                <w:b/>
                <w:lang w:val="en-GB" w:eastAsia="zh-CN"/>
              </w:rPr>
              <w:t>Comment on process of arriving at agreed mark:</w:t>
            </w:r>
          </w:p>
          <w:p w14:paraId="3935F1C3" w14:textId="77777777" w:rsidR="006C272C" w:rsidRPr="006C272C" w:rsidRDefault="006C272C" w:rsidP="006C272C">
            <w:pPr>
              <w:spacing w:after="0" w:line="240" w:lineRule="auto"/>
              <w:rPr>
                <w:rFonts w:ascii="Arial" w:eastAsia="SimSun" w:hAnsi="Arial" w:cs="Arial"/>
                <w:b/>
                <w:lang w:val="en-GB" w:eastAsia="zh-CN"/>
              </w:rPr>
            </w:pPr>
          </w:p>
          <w:p w14:paraId="6588A200" w14:textId="77777777" w:rsidR="006C272C" w:rsidRPr="006C272C" w:rsidRDefault="006C272C" w:rsidP="006C272C">
            <w:pPr>
              <w:spacing w:after="0" w:line="240" w:lineRule="auto"/>
              <w:rPr>
                <w:rFonts w:ascii="Arial" w:eastAsia="SimSun" w:hAnsi="Arial" w:cs="Arial"/>
                <w:b/>
                <w:lang w:val="en-GB" w:eastAsia="zh-CN"/>
              </w:rPr>
            </w:pPr>
          </w:p>
          <w:p w14:paraId="45BBC3E0" w14:textId="77777777" w:rsidR="006C272C" w:rsidRPr="006C272C" w:rsidRDefault="006C272C" w:rsidP="006C272C">
            <w:pPr>
              <w:spacing w:after="0" w:line="240" w:lineRule="auto"/>
              <w:rPr>
                <w:rFonts w:ascii="Arial" w:eastAsia="SimSun" w:hAnsi="Arial" w:cs="Arial"/>
                <w:b/>
                <w:lang w:val="en-GB" w:eastAsia="zh-CN"/>
              </w:rPr>
            </w:pPr>
          </w:p>
          <w:p w14:paraId="4F56351A" w14:textId="77777777" w:rsidR="006C272C" w:rsidRPr="006C272C" w:rsidRDefault="006C272C" w:rsidP="006C272C">
            <w:pPr>
              <w:spacing w:after="0" w:line="240" w:lineRule="auto"/>
              <w:rPr>
                <w:rFonts w:ascii="Arial" w:eastAsia="SimSun" w:hAnsi="Arial" w:cs="Arial"/>
                <w:b/>
                <w:lang w:val="en-GB" w:eastAsia="zh-CN"/>
              </w:rPr>
            </w:pPr>
          </w:p>
          <w:p w14:paraId="6757C230" w14:textId="6A859E3F" w:rsidR="006C272C" w:rsidRDefault="006C272C" w:rsidP="006C272C">
            <w:pPr>
              <w:spacing w:after="0" w:line="240" w:lineRule="auto"/>
              <w:rPr>
                <w:rFonts w:ascii="Arial" w:eastAsia="SimSun" w:hAnsi="Arial" w:cs="Arial"/>
                <w:b/>
                <w:lang w:val="en-GB" w:eastAsia="zh-CN"/>
              </w:rPr>
            </w:pPr>
          </w:p>
          <w:p w14:paraId="2314C94E" w14:textId="77777777" w:rsidR="00384945" w:rsidRPr="006C272C" w:rsidRDefault="00384945" w:rsidP="006C272C">
            <w:pPr>
              <w:spacing w:after="0" w:line="240" w:lineRule="auto"/>
              <w:rPr>
                <w:rFonts w:ascii="Arial" w:eastAsia="SimSun" w:hAnsi="Arial" w:cs="Arial"/>
                <w:b/>
                <w:lang w:val="en-GB" w:eastAsia="zh-CN"/>
              </w:rPr>
            </w:pPr>
          </w:p>
          <w:p w14:paraId="2CC1AB31" w14:textId="77777777" w:rsidR="006C272C" w:rsidRPr="006C272C" w:rsidRDefault="006C272C" w:rsidP="006C272C">
            <w:pPr>
              <w:spacing w:after="0" w:line="240" w:lineRule="auto"/>
              <w:rPr>
                <w:rFonts w:ascii="Arial" w:eastAsia="SimSun" w:hAnsi="Arial" w:cs="Arial"/>
                <w:b/>
                <w:lang w:val="en-GB" w:eastAsia="zh-CN"/>
              </w:rPr>
            </w:pPr>
          </w:p>
          <w:p w14:paraId="1CD14507" w14:textId="77777777" w:rsidR="006C272C" w:rsidRPr="006C272C" w:rsidRDefault="006C272C" w:rsidP="006C272C">
            <w:pPr>
              <w:spacing w:after="0" w:line="240" w:lineRule="auto"/>
              <w:rPr>
                <w:rFonts w:ascii="Arial" w:eastAsia="SimSun" w:hAnsi="Arial" w:cs="Arial"/>
                <w:b/>
                <w:lang w:val="en-GB" w:eastAsia="zh-CN"/>
              </w:rPr>
            </w:pPr>
          </w:p>
        </w:tc>
      </w:tr>
      <w:tr w:rsidR="006C272C" w:rsidRPr="006C272C" w14:paraId="3F522627" w14:textId="77777777" w:rsidTr="00384945">
        <w:trPr>
          <w:trHeight w:val="720"/>
        </w:trPr>
        <w:tc>
          <w:tcPr>
            <w:tcW w:w="9355" w:type="dxa"/>
            <w:gridSpan w:val="5"/>
          </w:tcPr>
          <w:p w14:paraId="186FD497" w14:textId="77777777" w:rsidR="006C272C" w:rsidRPr="006C272C" w:rsidRDefault="006C272C" w:rsidP="006C272C">
            <w:pPr>
              <w:spacing w:after="0" w:line="240" w:lineRule="auto"/>
              <w:rPr>
                <w:rFonts w:ascii="Arial" w:eastAsia="SimSun" w:hAnsi="Arial" w:cs="Arial"/>
                <w:b/>
                <w:lang w:val="en-GB" w:eastAsia="zh-CN"/>
              </w:rPr>
            </w:pPr>
            <w:r w:rsidRPr="006C272C">
              <w:rPr>
                <w:rFonts w:ascii="Arial" w:eastAsia="SimSun" w:hAnsi="Arial" w:cs="Arial"/>
                <w:b/>
                <w:lang w:val="en-GB" w:eastAsia="zh-CN"/>
              </w:rPr>
              <w:t>External Examiner’s comments (if relevant)</w:t>
            </w:r>
          </w:p>
          <w:p w14:paraId="153B5F61" w14:textId="77777777" w:rsidR="006C272C" w:rsidRPr="006C272C" w:rsidRDefault="006C272C" w:rsidP="006C272C">
            <w:pPr>
              <w:spacing w:after="0" w:line="240" w:lineRule="auto"/>
              <w:ind w:right="-334"/>
              <w:rPr>
                <w:rFonts w:ascii="Arial" w:eastAsia="SimSun" w:hAnsi="Arial" w:cs="Arial"/>
                <w:bCs/>
                <w:color w:val="000000"/>
                <w:lang w:val="en-GB" w:eastAsia="zh-CN"/>
              </w:rPr>
            </w:pPr>
          </w:p>
          <w:p w14:paraId="21C6BA65" w14:textId="77777777" w:rsidR="006C272C" w:rsidRPr="006C272C" w:rsidRDefault="006C272C" w:rsidP="006C272C">
            <w:pPr>
              <w:spacing w:after="0" w:line="240" w:lineRule="auto"/>
              <w:ind w:right="-334"/>
              <w:rPr>
                <w:rFonts w:ascii="Arial" w:eastAsia="SimSun" w:hAnsi="Arial" w:cs="Arial"/>
                <w:bCs/>
                <w:color w:val="000000"/>
                <w:lang w:val="en-GB" w:eastAsia="zh-CN"/>
              </w:rPr>
            </w:pPr>
          </w:p>
          <w:p w14:paraId="5FE98A55" w14:textId="77777777" w:rsidR="006C272C" w:rsidRPr="006C272C" w:rsidRDefault="006C272C" w:rsidP="006C272C">
            <w:pPr>
              <w:spacing w:after="0" w:line="240" w:lineRule="auto"/>
              <w:ind w:right="-334"/>
              <w:rPr>
                <w:rFonts w:ascii="Arial" w:eastAsia="SimSun" w:hAnsi="Arial" w:cs="Arial"/>
                <w:bCs/>
                <w:color w:val="000000"/>
                <w:lang w:val="en-GB" w:eastAsia="zh-CN"/>
              </w:rPr>
            </w:pPr>
          </w:p>
          <w:p w14:paraId="1D6CD053" w14:textId="77777777" w:rsidR="006C272C" w:rsidRPr="006C272C" w:rsidRDefault="006C272C" w:rsidP="006C272C">
            <w:pPr>
              <w:spacing w:after="0" w:line="240" w:lineRule="auto"/>
              <w:ind w:right="-334"/>
              <w:rPr>
                <w:rFonts w:ascii="Arial" w:eastAsia="SimSun" w:hAnsi="Arial" w:cs="Arial"/>
                <w:bCs/>
                <w:color w:val="000000"/>
                <w:lang w:val="en-GB" w:eastAsia="zh-CN"/>
              </w:rPr>
            </w:pPr>
          </w:p>
          <w:p w14:paraId="7280B3C6" w14:textId="77777777" w:rsidR="006C272C" w:rsidRPr="006C272C" w:rsidRDefault="006C272C" w:rsidP="006C272C">
            <w:pPr>
              <w:spacing w:after="0" w:line="240" w:lineRule="auto"/>
              <w:ind w:right="-334"/>
              <w:rPr>
                <w:rFonts w:ascii="Arial" w:eastAsia="SimSun" w:hAnsi="Arial" w:cs="Arial"/>
                <w:bCs/>
                <w:color w:val="000000"/>
                <w:lang w:val="en-GB" w:eastAsia="zh-CN"/>
              </w:rPr>
            </w:pPr>
          </w:p>
          <w:p w14:paraId="4E7DB8E7" w14:textId="77777777" w:rsidR="006C272C" w:rsidRPr="006C272C" w:rsidRDefault="006C272C" w:rsidP="006C272C">
            <w:pPr>
              <w:spacing w:after="0" w:line="240" w:lineRule="auto"/>
              <w:ind w:right="-334"/>
              <w:rPr>
                <w:rFonts w:ascii="Arial" w:eastAsia="SimSun" w:hAnsi="Arial" w:cs="Arial"/>
                <w:bCs/>
                <w:color w:val="000000"/>
                <w:lang w:val="en-GB" w:eastAsia="zh-CN"/>
              </w:rPr>
            </w:pPr>
          </w:p>
          <w:p w14:paraId="482B4711" w14:textId="77777777" w:rsidR="006C272C" w:rsidRPr="006C272C" w:rsidRDefault="006C272C" w:rsidP="006C272C">
            <w:pPr>
              <w:spacing w:after="0" w:line="240" w:lineRule="auto"/>
              <w:ind w:right="-334"/>
              <w:rPr>
                <w:rFonts w:ascii="Arial" w:eastAsia="SimSun" w:hAnsi="Arial" w:cs="Arial"/>
                <w:bCs/>
                <w:color w:val="000000"/>
                <w:lang w:val="en-GB" w:eastAsia="zh-CN"/>
              </w:rPr>
            </w:pPr>
          </w:p>
        </w:tc>
      </w:tr>
      <w:tr w:rsidR="006C272C" w:rsidRPr="006C272C" w14:paraId="0125E348" w14:textId="77777777" w:rsidTr="00384945">
        <w:trPr>
          <w:trHeight w:val="720"/>
        </w:trPr>
        <w:tc>
          <w:tcPr>
            <w:tcW w:w="5211" w:type="dxa"/>
            <w:gridSpan w:val="2"/>
          </w:tcPr>
          <w:p w14:paraId="4D8E6AE0" w14:textId="77777777" w:rsidR="006C272C" w:rsidRPr="006C272C" w:rsidRDefault="006C272C" w:rsidP="006C272C">
            <w:pPr>
              <w:spacing w:after="0" w:line="240" w:lineRule="auto"/>
              <w:rPr>
                <w:rFonts w:ascii="Arial" w:eastAsia="SimSun" w:hAnsi="Arial" w:cs="Arial"/>
                <w:lang w:val="en-GB" w:eastAsia="zh-CN"/>
              </w:rPr>
            </w:pPr>
            <w:r w:rsidRPr="006C272C">
              <w:rPr>
                <w:rFonts w:ascii="Arial" w:eastAsia="SimSun" w:hAnsi="Arial" w:cs="Arial"/>
                <w:lang w:val="en-GB" w:eastAsia="zh-CN"/>
              </w:rPr>
              <w:t>External Examiner’s Signature:</w:t>
            </w:r>
          </w:p>
        </w:tc>
        <w:tc>
          <w:tcPr>
            <w:tcW w:w="4144" w:type="dxa"/>
            <w:gridSpan w:val="3"/>
          </w:tcPr>
          <w:p w14:paraId="6BA702DE" w14:textId="77777777" w:rsidR="006C272C" w:rsidRPr="006C272C" w:rsidRDefault="006C272C" w:rsidP="006C272C">
            <w:pPr>
              <w:spacing w:after="0" w:line="240" w:lineRule="auto"/>
              <w:rPr>
                <w:rFonts w:ascii="Arial" w:eastAsia="SimSun" w:hAnsi="Arial" w:cs="Arial"/>
                <w:lang w:val="en-GB" w:eastAsia="zh-CN"/>
              </w:rPr>
            </w:pPr>
            <w:r w:rsidRPr="006C272C">
              <w:rPr>
                <w:rFonts w:ascii="Arial" w:eastAsia="SimSun" w:hAnsi="Arial" w:cs="Arial"/>
                <w:lang w:val="en-GB" w:eastAsia="zh-CN"/>
              </w:rPr>
              <w:t>Date:</w:t>
            </w:r>
          </w:p>
        </w:tc>
      </w:tr>
    </w:tbl>
    <w:p w14:paraId="64A95EBE" w14:textId="77777777" w:rsidR="0046072D" w:rsidRDefault="0046072D"/>
    <w:p w14:paraId="3C9BD679" w14:textId="77777777" w:rsidR="00835049" w:rsidRDefault="00835049">
      <w:pPr>
        <w:rPr>
          <w:b/>
          <w:bCs/>
        </w:rPr>
      </w:pPr>
    </w:p>
    <w:p w14:paraId="5C21779E" w14:textId="77777777" w:rsidR="00835049" w:rsidRDefault="00835049">
      <w:pPr>
        <w:rPr>
          <w:b/>
          <w:bCs/>
        </w:rPr>
      </w:pPr>
    </w:p>
    <w:p w14:paraId="37A60E69" w14:textId="77777777" w:rsidR="00835049" w:rsidRDefault="00835049">
      <w:pPr>
        <w:rPr>
          <w:b/>
          <w:bCs/>
        </w:rPr>
      </w:pPr>
    </w:p>
    <w:p w14:paraId="42F65C47" w14:textId="0AF6C311" w:rsidR="0046072D" w:rsidRPr="0046072D" w:rsidRDefault="0046072D">
      <w:pPr>
        <w:rPr>
          <w:b/>
          <w:bCs/>
        </w:rPr>
      </w:pPr>
      <w:r w:rsidRPr="0046072D">
        <w:rPr>
          <w:b/>
          <w:bCs/>
        </w:rPr>
        <w:t xml:space="preserve">A Critical Review of Plutarch’s arguments for divination in De </w:t>
      </w:r>
      <w:proofErr w:type="spellStart"/>
      <w:r w:rsidRPr="0046072D">
        <w:rPr>
          <w:b/>
          <w:bCs/>
        </w:rPr>
        <w:t>defectu</w:t>
      </w:r>
      <w:proofErr w:type="spellEnd"/>
      <w:r w:rsidRPr="0046072D">
        <w:rPr>
          <w:b/>
          <w:bCs/>
        </w:rPr>
        <w:t xml:space="preserve"> </w:t>
      </w:r>
      <w:proofErr w:type="spellStart"/>
      <w:r w:rsidRPr="0046072D">
        <w:rPr>
          <w:b/>
          <w:bCs/>
        </w:rPr>
        <w:t>oraculorum</w:t>
      </w:r>
      <w:proofErr w:type="spellEnd"/>
      <w:r w:rsidRPr="0046072D">
        <w:rPr>
          <w:b/>
          <w:bCs/>
        </w:rPr>
        <w:t xml:space="preserve"> (On the Obsolescence of Oracles)</w:t>
      </w:r>
    </w:p>
    <w:p w14:paraId="062E9934" w14:textId="77777777" w:rsidR="0046072D" w:rsidRDefault="0046072D"/>
    <w:p w14:paraId="6EA0A7CA" w14:textId="4841AC2A" w:rsidR="001202B7" w:rsidRPr="0054522C" w:rsidRDefault="00365818" w:rsidP="008B1387">
      <w:pPr>
        <w:ind w:firstLine="720"/>
      </w:pPr>
      <w:r w:rsidRPr="0054522C">
        <w:t xml:space="preserve">This paper discusses Plutarch’s </w:t>
      </w:r>
      <w:r w:rsidR="00605C42">
        <w:t xml:space="preserve">De </w:t>
      </w:r>
      <w:proofErr w:type="spellStart"/>
      <w:r w:rsidR="00994880">
        <w:t>D</w:t>
      </w:r>
      <w:r w:rsidR="00605C42">
        <w:t>efectu</w:t>
      </w:r>
      <w:proofErr w:type="spellEnd"/>
      <w:r w:rsidR="00605C42">
        <w:t xml:space="preserve"> </w:t>
      </w:r>
      <w:proofErr w:type="spellStart"/>
      <w:r w:rsidR="00994880">
        <w:t>O</w:t>
      </w:r>
      <w:r w:rsidR="00605C42">
        <w:t>raculorum</w:t>
      </w:r>
      <w:proofErr w:type="spellEnd"/>
      <w:r w:rsidR="00605C42">
        <w:t xml:space="preserve"> which is number 88 in the </w:t>
      </w:r>
      <w:r w:rsidR="009F783A">
        <w:t xml:space="preserve">extensive </w:t>
      </w:r>
      <w:r w:rsidR="00605C42">
        <w:t>catalog of his work.</w:t>
      </w:r>
      <w:r w:rsidR="00FA5B6D">
        <w:rPr>
          <w:rStyle w:val="FootnoteReference"/>
        </w:rPr>
        <w:footnoteReference w:id="1"/>
      </w:r>
      <w:r w:rsidR="00605C42">
        <w:t xml:space="preserve"> </w:t>
      </w:r>
      <w:r w:rsidR="009F783A">
        <w:t>Plutarch’s</w:t>
      </w:r>
      <w:r w:rsidR="00605C42">
        <w:t xml:space="preserve"> text deals </w:t>
      </w:r>
      <w:r w:rsidR="009F783A">
        <w:t xml:space="preserve">primarily </w:t>
      </w:r>
      <w:r w:rsidR="00605C42">
        <w:t xml:space="preserve">with the obsolescence of oracles though much can be gleaned on divination. </w:t>
      </w:r>
      <w:r w:rsidR="009F783A">
        <w:t xml:space="preserve">It also contains many digressions on topics not clearly relevant to divination which will not be considered in this paper. </w:t>
      </w:r>
      <w:r w:rsidR="00605C42">
        <w:t xml:space="preserve"> </w:t>
      </w:r>
      <w:r w:rsidR="004C7E30" w:rsidRPr="0054522C">
        <w:t>Plutarch of Chaeronea lived from about 45 to 120</w:t>
      </w:r>
      <w:r w:rsidR="008B1387">
        <w:t xml:space="preserve"> </w:t>
      </w:r>
      <w:r w:rsidR="004C7E30" w:rsidRPr="0054522C">
        <w:t>CE</w:t>
      </w:r>
      <w:r w:rsidR="00FA5B6D">
        <w:t xml:space="preserve"> </w:t>
      </w:r>
      <w:r w:rsidR="00FA5B6D" w:rsidRPr="0054522C">
        <w:t>during the Hellenistic period, a time after the conquest of Greece by the Romans when Greek culture was</w:t>
      </w:r>
      <w:r w:rsidR="008B1387">
        <w:t xml:space="preserve"> </w:t>
      </w:r>
      <w:r w:rsidR="00FA5B6D" w:rsidRPr="0054522C">
        <w:t>a uni</w:t>
      </w:r>
      <w:r w:rsidR="008B1387">
        <w:t>fying</w:t>
      </w:r>
      <w:r w:rsidR="00FA5B6D" w:rsidRPr="0054522C">
        <w:t xml:space="preserve"> feature of the Roman empire</w:t>
      </w:r>
      <w:r w:rsidR="004C7E30" w:rsidRPr="0054522C">
        <w:t xml:space="preserve">. </w:t>
      </w:r>
      <w:r w:rsidR="008B1387">
        <w:t xml:space="preserve">Plutarch </w:t>
      </w:r>
      <w:r w:rsidR="004C7E30" w:rsidRPr="0054522C">
        <w:t>was a prolific writer</w:t>
      </w:r>
      <w:r w:rsidR="007D00E7" w:rsidRPr="0054522C">
        <w:t>,</w:t>
      </w:r>
      <w:r w:rsidR="004C7E30" w:rsidRPr="0054522C">
        <w:t xml:space="preserve"> </w:t>
      </w:r>
      <w:r w:rsidR="00874484" w:rsidRPr="0054522C">
        <w:t xml:space="preserve">a long-time Delphic priest and </w:t>
      </w:r>
      <w:r w:rsidR="004C7E30" w:rsidRPr="0054522C">
        <w:t xml:space="preserve">theologian </w:t>
      </w:r>
      <w:r w:rsidR="007D00E7" w:rsidRPr="0054522C">
        <w:t>but also a</w:t>
      </w:r>
      <w:r w:rsidR="004C7E30" w:rsidRPr="0054522C">
        <w:t xml:space="preserve"> philosopher</w:t>
      </w:r>
      <w:r w:rsidR="00874484" w:rsidRPr="0054522C">
        <w:t xml:space="preserve"> who </w:t>
      </w:r>
      <w:r w:rsidR="00CC5DDA" w:rsidRPr="0054522C">
        <w:t>embraced</w:t>
      </w:r>
      <w:r w:rsidRPr="0054522C">
        <w:t xml:space="preserve"> both </w:t>
      </w:r>
      <w:r w:rsidR="0086265D">
        <w:t xml:space="preserve">physical-scientific and </w:t>
      </w:r>
      <w:r w:rsidRPr="0054522C">
        <w:t>metaphysical</w:t>
      </w:r>
      <w:r w:rsidR="0086265D">
        <w:t>-religious</w:t>
      </w:r>
      <w:r w:rsidRPr="0054522C">
        <w:t xml:space="preserve"> subjects</w:t>
      </w:r>
      <w:r w:rsidR="0086265D">
        <w:t xml:space="preserve">. </w:t>
      </w:r>
      <w:r w:rsidR="00EC273E" w:rsidRPr="0054522C">
        <w:t>He was also a renowned Platonist</w:t>
      </w:r>
      <w:r w:rsidR="000138D6" w:rsidRPr="0054522C">
        <w:t xml:space="preserve"> who advocated for a literal interpretation of Plato’s writings.</w:t>
      </w:r>
      <w:r w:rsidR="000B025B">
        <w:rPr>
          <w:rStyle w:val="FootnoteReference"/>
        </w:rPr>
        <w:footnoteReference w:id="2"/>
      </w:r>
      <w:r w:rsidR="000138D6" w:rsidRPr="0054522C">
        <w:t xml:space="preserve"> </w:t>
      </w:r>
    </w:p>
    <w:p w14:paraId="0EE0238D" w14:textId="3EEEDC9D" w:rsidR="008B1387" w:rsidRPr="00835049" w:rsidRDefault="008B1387" w:rsidP="00835049">
      <w:pPr>
        <w:ind w:firstLine="720"/>
        <w:rPr>
          <w:color w:val="FF0000"/>
        </w:rPr>
      </w:pPr>
      <w:r>
        <w:t xml:space="preserve">De </w:t>
      </w:r>
      <w:proofErr w:type="spellStart"/>
      <w:r w:rsidR="00994880">
        <w:t>D</w:t>
      </w:r>
      <w:r>
        <w:t>efectu</w:t>
      </w:r>
      <w:proofErr w:type="spellEnd"/>
      <w:r>
        <w:t xml:space="preserve"> </w:t>
      </w:r>
      <w:proofErr w:type="spellStart"/>
      <w:r w:rsidR="00994880">
        <w:t>O</w:t>
      </w:r>
      <w:r>
        <w:t>raculorum</w:t>
      </w:r>
      <w:proofErr w:type="spellEnd"/>
      <w:r>
        <w:t xml:space="preserve"> </w:t>
      </w:r>
      <w:r w:rsidR="00236775">
        <w:t xml:space="preserve">allegedly </w:t>
      </w:r>
      <w:r w:rsidR="00365818" w:rsidRPr="0054522C">
        <w:t>recount</w:t>
      </w:r>
      <w:r w:rsidR="002777C7">
        <w:t>s</w:t>
      </w:r>
      <w:r w:rsidR="00365818" w:rsidRPr="0054522C">
        <w:t xml:space="preserve"> a dialogue</w:t>
      </w:r>
      <w:r w:rsidR="00574D77">
        <w:t xml:space="preserve">, a format inspired by Plato, </w:t>
      </w:r>
      <w:r w:rsidR="00365818" w:rsidRPr="0054522C">
        <w:t xml:space="preserve">among a group of illustrious men including Plutarch’s brother </w:t>
      </w:r>
      <w:proofErr w:type="spellStart"/>
      <w:r w:rsidR="00365818" w:rsidRPr="0054522C">
        <w:t>Lamprias</w:t>
      </w:r>
      <w:proofErr w:type="spellEnd"/>
      <w:r w:rsidR="00365818" w:rsidRPr="0054522C">
        <w:t xml:space="preserve">, Demetrius a grammarian, </w:t>
      </w:r>
      <w:proofErr w:type="spellStart"/>
      <w:r w:rsidR="00365818" w:rsidRPr="0054522C">
        <w:t>Ammonius</w:t>
      </w:r>
      <w:proofErr w:type="spellEnd"/>
      <w:r w:rsidR="00365818" w:rsidRPr="0054522C">
        <w:t xml:space="preserve"> a philosopher and the well-travelled </w:t>
      </w:r>
      <w:proofErr w:type="spellStart"/>
      <w:r w:rsidR="00365818" w:rsidRPr="0054522C">
        <w:t>Cleombrotus</w:t>
      </w:r>
      <w:proofErr w:type="spellEnd"/>
      <w:r w:rsidR="00365818" w:rsidRPr="0054522C">
        <w:t xml:space="preserve"> of Sparta</w:t>
      </w:r>
      <w:r w:rsidR="00236775" w:rsidRPr="007711EB">
        <w:rPr>
          <w:color w:val="FF0000"/>
        </w:rPr>
        <w:t>.</w:t>
      </w:r>
      <w:r w:rsidR="008D4DDA">
        <w:rPr>
          <w:color w:val="FF0000"/>
        </w:rPr>
        <w:t xml:space="preserve"> </w:t>
      </w:r>
      <w:r w:rsidR="00365818" w:rsidRPr="0054522C">
        <w:t xml:space="preserve">The conversation took place at Delphi which is described as the center of the earth </w:t>
      </w:r>
      <w:r w:rsidR="0067757D">
        <w:t>8</w:t>
      </w:r>
      <w:r w:rsidR="00365818" w:rsidRPr="0054522C">
        <w:t xml:space="preserve">by relating the myth of swans or eagles flying </w:t>
      </w:r>
      <w:r w:rsidR="002A1BDB">
        <w:t xml:space="preserve">from the ends of the world </w:t>
      </w:r>
      <w:r w:rsidR="00365818" w:rsidRPr="0054522C">
        <w:t>to the omphalo</w:t>
      </w:r>
      <w:r w:rsidR="00314FBD" w:rsidRPr="0054522C">
        <w:t>s, the belly button of the earth, located at Delphi</w:t>
      </w:r>
      <w:r w:rsidR="00365818" w:rsidRPr="0054522C">
        <w:t>. The Delphic setting places the conversation in a clearly</w:t>
      </w:r>
      <w:r w:rsidR="002A1BDB">
        <w:t xml:space="preserve"> </w:t>
      </w:r>
      <w:r w:rsidR="00365818" w:rsidRPr="0054522C">
        <w:t>religious context</w:t>
      </w:r>
      <w:r w:rsidR="00314FBD" w:rsidRPr="0054522C">
        <w:t xml:space="preserve"> while</w:t>
      </w:r>
      <w:r w:rsidR="00365818" w:rsidRPr="0054522C">
        <w:t xml:space="preserve"> </w:t>
      </w:r>
      <w:r w:rsidR="00314FBD" w:rsidRPr="0054522C">
        <w:t xml:space="preserve">the dialogical format creates a comfortable and intimate atmosphere and establishes a sense of trust and authenticity in which readers participate. </w:t>
      </w:r>
      <w:r w:rsidR="00327889" w:rsidRPr="0054522C">
        <w:t xml:space="preserve">The language is not overly complicated though speakers </w:t>
      </w:r>
      <w:r w:rsidR="000138D6" w:rsidRPr="0054522C">
        <w:t xml:space="preserve">tend to </w:t>
      </w:r>
      <w:r w:rsidR="00327889" w:rsidRPr="0054522C">
        <w:t>give long speeches.</w:t>
      </w:r>
      <w:r w:rsidR="00BF4751" w:rsidRPr="0054522C">
        <w:t xml:space="preserve"> The text is characterized by extensive use of</w:t>
      </w:r>
      <w:r w:rsidR="002777C7">
        <w:t xml:space="preserve"> vivid </w:t>
      </w:r>
      <w:r w:rsidR="00BF4751" w:rsidRPr="0054522C">
        <w:t>metaphors and analogies</w:t>
      </w:r>
      <w:r w:rsidR="002777C7">
        <w:t xml:space="preserve"> as well as authoritative </w:t>
      </w:r>
      <w:r w:rsidR="00BF4751" w:rsidRPr="0054522C">
        <w:t xml:space="preserve">witness accounts and references. </w:t>
      </w:r>
      <w:r w:rsidR="00314FBD" w:rsidRPr="0054522C">
        <w:t>The dialogical format lends itself well to the dialectical method</w:t>
      </w:r>
      <w:r w:rsidR="00A646EF">
        <w:t xml:space="preserve">, indeed for Plato dialogue is inherently dialectic, and </w:t>
      </w:r>
      <w:r w:rsidR="00314FBD" w:rsidRPr="0054522C">
        <w:t>aims at finding the truth of an issue through argumentation, in this case the possible reasons for the disappearance of oracles.</w:t>
      </w:r>
      <w:r w:rsidR="00A646EF">
        <w:rPr>
          <w:rStyle w:val="FootnoteReference"/>
        </w:rPr>
        <w:footnoteReference w:id="3"/>
      </w:r>
      <w:r w:rsidR="00314FBD" w:rsidRPr="0054522C">
        <w:t xml:space="preserve"> It tends to avoid subjective positions and embraces a rigorous use of reason which is exactly what </w:t>
      </w:r>
      <w:r w:rsidR="008A1487">
        <w:t xml:space="preserve">is </w:t>
      </w:r>
      <w:r w:rsidR="00314FBD" w:rsidRPr="0054522C">
        <w:t>advocate</w:t>
      </w:r>
      <w:r w:rsidR="008A1487">
        <w:t>d in the text</w:t>
      </w:r>
      <w:r w:rsidR="00314FBD" w:rsidRPr="0054522C">
        <w:t>, ‘let ourselves be stringently on guard lest we unwittingly try to support the argument with extraordinary and presumptuous hypotheses.’</w:t>
      </w:r>
      <w:r w:rsidR="008A1487">
        <w:rPr>
          <w:rStyle w:val="FootnoteReference"/>
        </w:rPr>
        <w:footnoteReference w:id="4"/>
      </w:r>
      <w:r w:rsidR="00314FBD" w:rsidRPr="0054522C">
        <w:t xml:space="preserve"> This resolve is also extended to reader</w:t>
      </w:r>
      <w:r w:rsidR="00814B4D" w:rsidRPr="0054522C">
        <w:t xml:space="preserve">s who are encouraged to develop their own position regarding the issue </w:t>
      </w:r>
      <w:r w:rsidR="00327889" w:rsidRPr="0054522C">
        <w:t xml:space="preserve">at hand </w:t>
      </w:r>
      <w:r w:rsidR="00814B4D" w:rsidRPr="0054522C">
        <w:t xml:space="preserve">or at least gain an understanding of its complexity. </w:t>
      </w:r>
      <w:r w:rsidR="00327889" w:rsidRPr="0054522C">
        <w:t xml:space="preserve">The dialogical format makes it difficult to know what Plutarch’s </w:t>
      </w:r>
      <w:r w:rsidR="00BF4751" w:rsidRPr="0054522C">
        <w:t xml:space="preserve">own </w:t>
      </w:r>
      <w:r w:rsidR="00327889" w:rsidRPr="0054522C">
        <w:t xml:space="preserve">position is though it is believed that it correlates with </w:t>
      </w:r>
      <w:proofErr w:type="spellStart"/>
      <w:r w:rsidR="00327889" w:rsidRPr="0054522C">
        <w:t>Lamprias’s</w:t>
      </w:r>
      <w:proofErr w:type="spellEnd"/>
      <w:r w:rsidR="00327889" w:rsidRPr="0054522C">
        <w:t xml:space="preserve"> position.</w:t>
      </w:r>
      <w:r w:rsidR="008A1487">
        <w:rPr>
          <w:rStyle w:val="FootnoteReference"/>
        </w:rPr>
        <w:footnoteReference w:id="5"/>
      </w:r>
      <w:r w:rsidR="00327889" w:rsidRPr="0054522C">
        <w:t xml:space="preserve"> </w:t>
      </w:r>
    </w:p>
    <w:p w14:paraId="400CCB97" w14:textId="30D83CF0" w:rsidR="008B1387" w:rsidRDefault="008B1387" w:rsidP="008B1387">
      <w:pPr>
        <w:ind w:firstLine="720"/>
        <w:jc w:val="center"/>
      </w:pPr>
      <w:r>
        <w:t>-------------------------------</w:t>
      </w:r>
    </w:p>
    <w:p w14:paraId="18ED74CB" w14:textId="5126EA2E" w:rsidR="001202B7" w:rsidRPr="0054522C" w:rsidRDefault="001202B7" w:rsidP="007242A6">
      <w:pPr>
        <w:ind w:firstLine="720"/>
      </w:pPr>
      <w:r w:rsidRPr="0054522C">
        <w:t xml:space="preserve">The text starts out with a story witnessed and recounted by </w:t>
      </w:r>
      <w:proofErr w:type="spellStart"/>
      <w:r w:rsidRPr="0054522C">
        <w:t>Cleombr</w:t>
      </w:r>
      <w:r w:rsidR="008A1487">
        <w:t>o</w:t>
      </w:r>
      <w:r w:rsidRPr="0054522C">
        <w:t>tus</w:t>
      </w:r>
      <w:proofErr w:type="spellEnd"/>
      <w:r w:rsidRPr="0054522C">
        <w:t xml:space="preserve"> about a remarkable ever-burning oil lamp at the, apart from this, not very impressive Egyptian shrine of Ammon.</w:t>
      </w:r>
      <w:r w:rsidR="00AB22A2" w:rsidRPr="0054522C">
        <w:rPr>
          <w:rStyle w:val="FootnoteReference"/>
        </w:rPr>
        <w:footnoteReference w:id="6"/>
      </w:r>
      <w:r w:rsidRPr="0054522C">
        <w:t xml:space="preserve">  In the most mysterious of manners, the lamp does not require equal yearly amounts of oil which inspires an animate d</w:t>
      </w:r>
      <w:r w:rsidR="00EA310E">
        <w:t>ebate</w:t>
      </w:r>
      <w:r w:rsidRPr="0054522C">
        <w:t xml:space="preserve"> among those present. The group discusses whether the Egyptian lamp’s decreasing oil consumption, could point to </w:t>
      </w:r>
      <w:r w:rsidR="00110BBF">
        <w:t>the</w:t>
      </w:r>
      <w:r w:rsidRPr="0054522C">
        <w:t xml:space="preserve"> shortening of years. This essentially inductive manner of reasoning is </w:t>
      </w:r>
      <w:r w:rsidR="00AB22A2" w:rsidRPr="0054522C">
        <w:t xml:space="preserve">subsequently </w:t>
      </w:r>
      <w:r w:rsidRPr="0054522C">
        <w:t>criticized on the premise that any conclusion drawn from an individual sign is inherently unreliable</w:t>
      </w:r>
      <w:r w:rsidR="00110BBF">
        <w:t>.</w:t>
      </w:r>
      <w:r w:rsidRPr="0054522C">
        <w:t xml:space="preserve"> At the same time, in classic dialectical manner, it is admitted that</w:t>
      </w:r>
      <w:r w:rsidR="00110BBF">
        <w:t xml:space="preserve"> sometimes</w:t>
      </w:r>
      <w:r w:rsidRPr="0054522C">
        <w:t xml:space="preserve"> ‘small things are indication of great’ things and that this manner of reasoning is indeed associated with many commonly accepted facts and particularly with prognostication.</w:t>
      </w:r>
      <w:r w:rsidR="00AB22A2" w:rsidRPr="0054522C">
        <w:rPr>
          <w:rStyle w:val="FootnoteReference"/>
        </w:rPr>
        <w:footnoteReference w:id="7"/>
      </w:r>
      <w:r w:rsidRPr="0054522C">
        <w:t xml:space="preserve">  </w:t>
      </w:r>
      <w:r w:rsidR="009248AC">
        <w:t>In t</w:t>
      </w:r>
      <w:r w:rsidRPr="0054522C">
        <w:t>h</w:t>
      </w:r>
      <w:r w:rsidR="0067757D">
        <w:t>is</w:t>
      </w:r>
      <w:r w:rsidRPr="0054522C">
        <w:t xml:space="preserve"> inductive explanat</w:t>
      </w:r>
      <w:r w:rsidR="0067757D">
        <w:t xml:space="preserve">ion </w:t>
      </w:r>
      <w:r w:rsidR="009248AC">
        <w:t xml:space="preserve">the assumption is that terrestrial </w:t>
      </w:r>
      <w:r w:rsidR="009248AC">
        <w:lastRenderedPageBreak/>
        <w:t>events from Plato’s world of becoming can alter the eternal world of being</w:t>
      </w:r>
      <w:r w:rsidR="0067757D">
        <w:t xml:space="preserve">. </w:t>
      </w:r>
      <w:r w:rsidRPr="0054522C">
        <w:t xml:space="preserve">A different solution to the problem is offered by </w:t>
      </w:r>
      <w:proofErr w:type="spellStart"/>
      <w:r w:rsidRPr="0054522C">
        <w:t>Ammonius</w:t>
      </w:r>
      <w:proofErr w:type="spellEnd"/>
      <w:r w:rsidRPr="0054522C">
        <w:t xml:space="preserve"> who, while granting the theoretical possibility that the sun’s course may be irregular, strongly emphasizes the fact that questioning the celestial mechanics and the regular course of the stars would ‘throw everything into confusion’</w:t>
      </w:r>
      <w:r w:rsidR="007961DB">
        <w:t>.</w:t>
      </w:r>
      <w:r w:rsidR="00AB22A2" w:rsidRPr="0054522C">
        <w:rPr>
          <w:rStyle w:val="FootnoteReference"/>
        </w:rPr>
        <w:footnoteReference w:id="8"/>
      </w:r>
      <w:r w:rsidRPr="0054522C">
        <w:t xml:space="preserve"> </w:t>
      </w:r>
      <w:r w:rsidR="00892825">
        <w:t xml:space="preserve">Here </w:t>
      </w:r>
      <w:r w:rsidR="009248AC">
        <w:t xml:space="preserve">the </w:t>
      </w:r>
      <w:r w:rsidRPr="0054522C">
        <w:t>eternal, essentially unchangeable beingness of the Platonic heavens</w:t>
      </w:r>
      <w:r w:rsidR="009248AC">
        <w:t xml:space="preserve"> is upheld</w:t>
      </w:r>
      <w:r w:rsidRPr="0054522C">
        <w:t xml:space="preserve">. A third approach offers a causal explanation based on the naturally fluctuating environment </w:t>
      </w:r>
      <w:r w:rsidR="00892825">
        <w:t xml:space="preserve">of </w:t>
      </w:r>
      <w:r w:rsidRPr="0054522C">
        <w:t>the oil lamp.  This naturalistic, scientific explanation, in the modern understanding in any case</w:t>
      </w:r>
      <w:r w:rsidR="00EA310E">
        <w:t>,</w:t>
      </w:r>
      <w:r w:rsidR="00892825">
        <w:t xml:space="preserve"> </w:t>
      </w:r>
      <w:r w:rsidR="00AB22A2" w:rsidRPr="0054522C">
        <w:t>considers</w:t>
      </w:r>
      <w:r w:rsidRPr="0054522C">
        <w:t xml:space="preserve"> such things as changing humidity and temperature levels. This explanation accepts the </w:t>
      </w:r>
      <w:r w:rsidR="009248AC">
        <w:t xml:space="preserve">terrestrial </w:t>
      </w:r>
      <w:r w:rsidRPr="0054522C">
        <w:t xml:space="preserve">sign of the </w:t>
      </w:r>
      <w:r w:rsidR="00892825">
        <w:t xml:space="preserve">oil </w:t>
      </w:r>
      <w:r w:rsidRPr="0054522C">
        <w:t>measure</w:t>
      </w:r>
      <w:r w:rsidR="00892825">
        <w:t xml:space="preserve"> and </w:t>
      </w:r>
      <w:r w:rsidRPr="0054522C">
        <w:t>the eternal truth of the sky and functions as a</w:t>
      </w:r>
      <w:r w:rsidR="00892825">
        <w:t>n</w:t>
      </w:r>
      <w:r w:rsidRPr="0054522C">
        <w:t xml:space="preserve"> intermediary between the</w:t>
      </w:r>
      <w:r w:rsidR="00892825">
        <w:t xml:space="preserve">m </w:t>
      </w:r>
      <w:r w:rsidRPr="0054522C">
        <w:t xml:space="preserve">which </w:t>
      </w:r>
      <w:r w:rsidR="00892825">
        <w:t xml:space="preserve">anticipates Plutarch’s </w:t>
      </w:r>
      <w:r w:rsidR="009248AC">
        <w:t xml:space="preserve">later </w:t>
      </w:r>
      <w:r w:rsidR="00892825">
        <w:t xml:space="preserve">discussion of the demigods. </w:t>
      </w:r>
      <w:r w:rsidR="00472CE3" w:rsidRPr="001312CD">
        <w:t xml:space="preserve">Though Plato </w:t>
      </w:r>
      <w:r w:rsidR="00892825" w:rsidRPr="001312CD">
        <w:t xml:space="preserve">is not </w:t>
      </w:r>
      <w:r w:rsidR="00D80BB2" w:rsidRPr="001312CD">
        <w:t xml:space="preserve">yet </w:t>
      </w:r>
      <w:r w:rsidR="00892825" w:rsidRPr="001312CD">
        <w:t xml:space="preserve">mentioned, his ideas are </w:t>
      </w:r>
      <w:r w:rsidR="00D80BB2" w:rsidRPr="001312CD">
        <w:t xml:space="preserve">cleverly </w:t>
      </w:r>
      <w:r w:rsidR="00892825" w:rsidRPr="001312CD">
        <w:t>introduced to the reader</w:t>
      </w:r>
      <w:r w:rsidR="001312CD" w:rsidRPr="001312CD">
        <w:t xml:space="preserve"> through this story</w:t>
      </w:r>
      <w:r w:rsidR="00D80BB2" w:rsidRPr="001312CD">
        <w:t>.</w:t>
      </w:r>
      <w:r w:rsidR="00892825" w:rsidRPr="001312CD">
        <w:t xml:space="preserve">  </w:t>
      </w:r>
      <w:r w:rsidR="00D80BB2">
        <w:t>T</w:t>
      </w:r>
      <w:r w:rsidRPr="0054522C">
        <w:t>he story is</w:t>
      </w:r>
      <w:r w:rsidR="00D80BB2">
        <w:t xml:space="preserve"> </w:t>
      </w:r>
      <w:r w:rsidRPr="0054522C">
        <w:t xml:space="preserve">noteworthy for its expository quality </w:t>
      </w:r>
      <w:proofErr w:type="gramStart"/>
      <w:r w:rsidRPr="0054522C">
        <w:t xml:space="preserve">and </w:t>
      </w:r>
      <w:r w:rsidR="00D80BB2">
        <w:t>also</w:t>
      </w:r>
      <w:proofErr w:type="gramEnd"/>
      <w:r w:rsidR="00D80BB2">
        <w:t xml:space="preserve"> </w:t>
      </w:r>
      <w:r w:rsidRPr="0054522C">
        <w:t xml:space="preserve">for </w:t>
      </w:r>
      <w:r w:rsidR="00C773B4">
        <w:t xml:space="preserve">its </w:t>
      </w:r>
      <w:r w:rsidRPr="0054522C">
        <w:t>captivating</w:t>
      </w:r>
      <w:r w:rsidR="00C773B4">
        <w:t xml:space="preserve"> </w:t>
      </w:r>
      <w:r w:rsidR="001312CD">
        <w:t>and engaging nature</w:t>
      </w:r>
      <w:r w:rsidR="00EA310E">
        <w:t xml:space="preserve">. </w:t>
      </w:r>
      <w:r w:rsidRPr="0054522C">
        <w:t xml:space="preserve"> </w:t>
      </w:r>
    </w:p>
    <w:p w14:paraId="68A659EC" w14:textId="7BA1C042" w:rsidR="001202B7" w:rsidRPr="0054522C" w:rsidRDefault="001202B7" w:rsidP="00D4211E">
      <w:pPr>
        <w:ind w:firstLine="720"/>
      </w:pPr>
      <w:r w:rsidRPr="0054522C">
        <w:t>The lamp story is not only remarkable for the subtle way it introduces key themes</w:t>
      </w:r>
      <w:r w:rsidR="009E4C5A">
        <w:t>,</w:t>
      </w:r>
      <w:r w:rsidRPr="0054522C">
        <w:t xml:space="preserve"> </w:t>
      </w:r>
      <w:r w:rsidR="00BF1885" w:rsidRPr="0054522C">
        <w:t>but it</w:t>
      </w:r>
      <w:r w:rsidR="009E4C5A" w:rsidRPr="0054522C">
        <w:t xml:space="preserve"> </w:t>
      </w:r>
      <w:r w:rsidR="009E4C5A">
        <w:t xml:space="preserve">also </w:t>
      </w:r>
      <w:r w:rsidR="009E4C5A" w:rsidRPr="0054522C">
        <w:t xml:space="preserve">shifts the reader’s attention away from </w:t>
      </w:r>
      <w:r w:rsidR="009E4C5A">
        <w:t xml:space="preserve">unimpressive </w:t>
      </w:r>
      <w:r w:rsidR="009E4C5A" w:rsidRPr="0054522C">
        <w:t>Egypt</w:t>
      </w:r>
      <w:r w:rsidR="009E4C5A">
        <w:t>ian</w:t>
      </w:r>
      <w:r w:rsidR="009E4C5A" w:rsidRPr="0054522C">
        <w:t xml:space="preserve"> </w:t>
      </w:r>
      <w:r w:rsidR="009E4C5A">
        <w:t xml:space="preserve">shrines </w:t>
      </w:r>
      <w:r w:rsidR="009E4C5A" w:rsidRPr="0054522C">
        <w:t>to Greece and more specifically to the</w:t>
      </w:r>
      <w:r w:rsidR="009E4C5A">
        <w:t xml:space="preserve"> oracle in Delphi, described as ‘the most ancient in time and the most famous in repute’</w:t>
      </w:r>
      <w:r w:rsidR="00D4211E">
        <w:t xml:space="preserve"> and </w:t>
      </w:r>
      <w:r w:rsidR="009E4C5A">
        <w:t xml:space="preserve">it </w:t>
      </w:r>
      <w:r w:rsidR="00BF1885">
        <w:t xml:space="preserve">also </w:t>
      </w:r>
      <w:r w:rsidR="009E4C5A">
        <w:t xml:space="preserve">sets the stage for the </w:t>
      </w:r>
      <w:r w:rsidR="00D4211E">
        <w:t>topic of the dialogue, the disappearance of oracles that plagues the ancient world.</w:t>
      </w:r>
      <w:r w:rsidR="00D4211E" w:rsidRPr="0054522C">
        <w:rPr>
          <w:rStyle w:val="FootnoteReference"/>
        </w:rPr>
        <w:footnoteReference w:id="9"/>
      </w:r>
      <w:r w:rsidR="00D4211E">
        <w:t xml:space="preserve">  </w:t>
      </w:r>
      <w:r w:rsidR="00E41B09" w:rsidRPr="00E41B09">
        <w:t>Demetrius</w:t>
      </w:r>
      <w:r w:rsidRPr="00E41B09">
        <w:t xml:space="preserve"> </w:t>
      </w:r>
      <w:r w:rsidR="00BF1885">
        <w:t>establishes</w:t>
      </w:r>
      <w:r w:rsidRPr="0054522C">
        <w:t xml:space="preserve"> the present situation </w:t>
      </w:r>
      <w:r w:rsidR="007242A6" w:rsidRPr="0054522C">
        <w:t>clear</w:t>
      </w:r>
      <w:r w:rsidR="007242A6">
        <w:t>ly</w:t>
      </w:r>
      <w:r w:rsidRPr="0054522C">
        <w:t xml:space="preserve"> by pointing to the ‘evanescence of oracles here [in Greece], or rather the total disappearance of all but one or two’ oracular shrines.</w:t>
      </w:r>
      <w:r w:rsidR="00AB22A2" w:rsidRPr="0054522C">
        <w:rPr>
          <w:rStyle w:val="FootnoteReference"/>
        </w:rPr>
        <w:footnoteReference w:id="10"/>
      </w:r>
      <w:r w:rsidRPr="0054522C">
        <w:t xml:space="preserve"> </w:t>
      </w:r>
      <w:r w:rsidR="00D4211E">
        <w:t xml:space="preserve"> Even Delphi is affected, since t</w:t>
      </w:r>
      <w:r w:rsidR="00D4211E" w:rsidRPr="0054522C">
        <w:t>here used to be three priestesses wh</w:t>
      </w:r>
      <w:r w:rsidR="00D4211E">
        <w:t xml:space="preserve">ile now </w:t>
      </w:r>
      <w:r w:rsidR="00D4211E" w:rsidRPr="0054522C">
        <w:t>there is just one</w:t>
      </w:r>
      <w:r w:rsidR="00D4211E" w:rsidRPr="00E41B09">
        <w:t xml:space="preserve">.  </w:t>
      </w:r>
      <w:r w:rsidRPr="0054522C">
        <w:t xml:space="preserve">He </w:t>
      </w:r>
      <w:r w:rsidR="005D716E">
        <w:t xml:space="preserve">calls </w:t>
      </w:r>
      <w:r w:rsidRPr="0054522C">
        <w:t>on those present to ‘deliberate the reason why they have become so utterly weak’</w:t>
      </w:r>
      <w:r w:rsidR="00AB22A2" w:rsidRPr="0054522C">
        <w:t>.</w:t>
      </w:r>
      <w:r w:rsidR="00AB22A2" w:rsidRPr="0054522C">
        <w:rPr>
          <w:rStyle w:val="FootnoteReference"/>
        </w:rPr>
        <w:footnoteReference w:id="11"/>
      </w:r>
      <w:r w:rsidRPr="0054522C">
        <w:t xml:space="preserve"> The first reason for the ongoing and worsening drought of oracles</w:t>
      </w:r>
      <w:r w:rsidR="001A3C0B">
        <w:t xml:space="preserve"> </w:t>
      </w:r>
      <w:r w:rsidRPr="0054522C">
        <w:t xml:space="preserve">is presented by </w:t>
      </w:r>
      <w:proofErr w:type="spellStart"/>
      <w:r w:rsidRPr="0054522C">
        <w:t>Planetiades</w:t>
      </w:r>
      <w:proofErr w:type="spellEnd"/>
      <w:r w:rsidRPr="0054522C">
        <w:t xml:space="preserve"> who blames it on the wickedness of the people who go to oracles with banal, inconsequential, and impious requests. This negative and cynical reason is not well received by the other interlocutors and </w:t>
      </w:r>
      <w:proofErr w:type="spellStart"/>
      <w:r w:rsidRPr="0054522C">
        <w:t>Planetiades</w:t>
      </w:r>
      <w:proofErr w:type="spellEnd"/>
      <w:r w:rsidRPr="0054522C">
        <w:t xml:space="preserve"> leaves the </w:t>
      </w:r>
      <w:r w:rsidR="007242A6">
        <w:t>premises</w:t>
      </w:r>
      <w:r w:rsidRPr="0054522C">
        <w:t>. Th</w:t>
      </w:r>
      <w:r w:rsidR="00AB22A2" w:rsidRPr="0054522C">
        <w:t>e</w:t>
      </w:r>
      <w:r w:rsidRPr="0054522C">
        <w:t xml:space="preserve"> cynic’s </w:t>
      </w:r>
      <w:r w:rsidR="00AB22A2" w:rsidRPr="0054522C">
        <w:t xml:space="preserve">departure </w:t>
      </w:r>
      <w:r w:rsidRPr="0054522C">
        <w:t xml:space="preserve">is used to paint a picture of the god as essentially good, like a ‘benign and helpful </w:t>
      </w:r>
      <w:r w:rsidRPr="007242A6">
        <w:t>mother’</w:t>
      </w:r>
      <w:r w:rsidR="007242A6" w:rsidRPr="007242A6">
        <w:t xml:space="preserve"> </w:t>
      </w:r>
      <w:r w:rsidR="00BF1885" w:rsidRPr="007242A6">
        <w:t>un</w:t>
      </w:r>
      <w:r w:rsidRPr="007242A6">
        <w:t>interested</w:t>
      </w:r>
      <w:r w:rsidRPr="0054522C">
        <w:t xml:space="preserve"> in punishing her own children.</w:t>
      </w:r>
      <w:r w:rsidR="00AB22A2" w:rsidRPr="0054522C">
        <w:rPr>
          <w:rStyle w:val="FootnoteReference"/>
        </w:rPr>
        <w:footnoteReference w:id="12"/>
      </w:r>
      <w:r w:rsidRPr="0054522C">
        <w:t xml:space="preserve"> </w:t>
      </w:r>
      <w:r w:rsidR="00AB22A2" w:rsidRPr="0054522C">
        <w:t>C</w:t>
      </w:r>
      <w:r w:rsidRPr="0054522C">
        <w:t xml:space="preserve">ynicism </w:t>
      </w:r>
      <w:r w:rsidR="00AB22A2" w:rsidRPr="0054522C">
        <w:t xml:space="preserve">is </w:t>
      </w:r>
      <w:r w:rsidR="00BF1885" w:rsidRPr="0054522C">
        <w:t>condemned,</w:t>
      </w:r>
      <w:r w:rsidR="00AB22A2" w:rsidRPr="0054522C">
        <w:t xml:space="preserve"> </w:t>
      </w:r>
      <w:r w:rsidRPr="0054522C">
        <w:t xml:space="preserve">and a calm and respectful tone </w:t>
      </w:r>
      <w:r w:rsidR="00AB22A2" w:rsidRPr="0054522C">
        <w:t xml:space="preserve">is established </w:t>
      </w:r>
      <w:r w:rsidRPr="0054522C">
        <w:t>for the rest of the dialogue fully in keeping with the sacred location the group of discussers are gathered in.</w:t>
      </w:r>
      <w:r w:rsidR="00BF1885">
        <w:t xml:space="preserve"> I</w:t>
      </w:r>
      <w:r w:rsidRPr="0054522C">
        <w:t>t</w:t>
      </w:r>
      <w:r w:rsidR="00BF1885">
        <w:t xml:space="preserve"> is made clear that</w:t>
      </w:r>
      <w:r w:rsidRPr="0054522C">
        <w:t xml:space="preserve"> </w:t>
      </w:r>
      <w:r w:rsidR="00E41B09">
        <w:t>‘there are no unsanctified or irreligious people present’ who could hold disrespectful opinions about the gods and oracles.</w:t>
      </w:r>
      <w:r w:rsidR="00AB22A2" w:rsidRPr="0054522C">
        <w:rPr>
          <w:rStyle w:val="FootnoteReference"/>
        </w:rPr>
        <w:footnoteReference w:id="13"/>
      </w:r>
      <w:r w:rsidR="00AB22A2" w:rsidRPr="0054522C">
        <w:t xml:space="preserve"> </w:t>
      </w:r>
      <w:r w:rsidR="007242A6">
        <w:t xml:space="preserve">Having </w:t>
      </w:r>
      <w:r w:rsidR="00DF0630">
        <w:t xml:space="preserve">thus delineated the subject, the objective and the general guidelines, the discussion can continue. </w:t>
      </w:r>
    </w:p>
    <w:p w14:paraId="413F0127" w14:textId="3FD7274E" w:rsidR="001202B7" w:rsidRPr="0054522C" w:rsidRDefault="001202B7" w:rsidP="006961A3">
      <w:pPr>
        <w:ind w:firstLine="720"/>
      </w:pPr>
      <w:proofErr w:type="spellStart"/>
      <w:r w:rsidRPr="0054522C">
        <w:t>Ammonius</w:t>
      </w:r>
      <w:proofErr w:type="spellEnd"/>
      <w:r w:rsidRPr="0054522C">
        <w:t xml:space="preserve"> introduces a second possible cause for the disappearance of the oracles</w:t>
      </w:r>
      <w:r w:rsidR="00A82E48">
        <w:t xml:space="preserve"> by </w:t>
      </w:r>
      <w:r w:rsidRPr="0054522C">
        <w:t>bring</w:t>
      </w:r>
      <w:r w:rsidR="00A82E48">
        <w:t>ing</w:t>
      </w:r>
      <w:r w:rsidRPr="0054522C">
        <w:t xml:space="preserve"> up the logical though rather disconcerting possibility that the gods themselves may be </w:t>
      </w:r>
      <w:r w:rsidR="00A82E48">
        <w:t>to blame.</w:t>
      </w:r>
      <w:r w:rsidRPr="0054522C">
        <w:t xml:space="preserve"> He states, ‘for prophecy is something created by a god, and certainly no greater or more potent force exists to abolish and obliterate it.’</w:t>
      </w:r>
      <w:r w:rsidR="00AB22A2" w:rsidRPr="0054522C">
        <w:rPr>
          <w:rStyle w:val="FootnoteReference"/>
        </w:rPr>
        <w:footnoteReference w:id="14"/>
      </w:r>
      <w:r w:rsidR="00AB22A2" w:rsidRPr="0054522C">
        <w:t xml:space="preserve"> </w:t>
      </w:r>
      <w:r w:rsidRPr="0054522C">
        <w:t xml:space="preserve">In typically dialectic manner, his </w:t>
      </w:r>
      <w:r w:rsidR="00A82E48">
        <w:t>proposal</w:t>
      </w:r>
      <w:r w:rsidRPr="0054522C">
        <w:t xml:space="preserve"> is developed in different ways. The first </w:t>
      </w:r>
      <w:r w:rsidR="00A82E48">
        <w:t>response</w:t>
      </w:r>
      <w:r w:rsidRPr="0054522C">
        <w:t xml:space="preserve"> effectively evades it linking the vanishing of the oracles not to </w:t>
      </w:r>
      <w:r w:rsidR="00D13DF8" w:rsidRPr="0054522C">
        <w:t>God</w:t>
      </w:r>
      <w:r w:rsidRPr="0054522C">
        <w:t xml:space="preserve"> but to war-caused depopulation and noting that the existing oracles still manage to serve all the needs of the population.  </w:t>
      </w:r>
      <w:proofErr w:type="spellStart"/>
      <w:r w:rsidRPr="0054522C">
        <w:t>Lamprias</w:t>
      </w:r>
      <w:proofErr w:type="spellEnd"/>
      <w:r w:rsidRPr="0054522C">
        <w:t xml:space="preserve"> </w:t>
      </w:r>
      <w:r w:rsidR="005B7277">
        <w:t xml:space="preserve">then </w:t>
      </w:r>
      <w:r w:rsidRPr="0054522C">
        <w:t xml:space="preserve">states </w:t>
      </w:r>
      <w:r w:rsidR="005B7277">
        <w:t xml:space="preserve">unambiguously </w:t>
      </w:r>
      <w:r w:rsidRPr="0054522C">
        <w:t>that ‘no prophetic shrine or oracle is ever abolished by the instrumentality of the god’.</w:t>
      </w:r>
      <w:r w:rsidR="00AB22A2" w:rsidRPr="0054522C">
        <w:rPr>
          <w:rStyle w:val="FootnoteReference"/>
        </w:rPr>
        <w:footnoteReference w:id="15"/>
      </w:r>
      <w:r w:rsidRPr="0054522C">
        <w:t xml:space="preserve"> </w:t>
      </w:r>
      <w:r w:rsidR="005B7277" w:rsidRPr="0054522C">
        <w:t xml:space="preserve">This line of reasoning is based on Plato, who serves as an important, much-quoted authority throughout the text </w:t>
      </w:r>
      <w:r w:rsidR="005B7277">
        <w:t xml:space="preserve">and contends that </w:t>
      </w:r>
      <w:r w:rsidRPr="0054522C">
        <w:t xml:space="preserve">God creates things that are all subject to ‘destruction and </w:t>
      </w:r>
      <w:r w:rsidRPr="000B4CB0">
        <w:t>disintegration’.</w:t>
      </w:r>
      <w:r w:rsidR="00AB22A2" w:rsidRPr="000B4CB0">
        <w:rPr>
          <w:rStyle w:val="FootnoteReference"/>
        </w:rPr>
        <w:footnoteReference w:id="16"/>
      </w:r>
      <w:r w:rsidR="005B7277">
        <w:t xml:space="preserve"> </w:t>
      </w:r>
      <w:r w:rsidR="005D269D">
        <w:t xml:space="preserve">Plato sets </w:t>
      </w:r>
      <w:r w:rsidR="00D13DF8">
        <w:t>the natural, material world</w:t>
      </w:r>
      <w:r w:rsidR="005D269D">
        <w:t xml:space="preserve"> which</w:t>
      </w:r>
      <w:r w:rsidR="00D13DF8">
        <w:t xml:space="preserve"> is </w:t>
      </w:r>
      <w:r w:rsidRPr="0054522C">
        <w:t>characterized by a continuous, chaotic cycle of birth and death</w:t>
      </w:r>
      <w:r w:rsidR="005D269D">
        <w:t xml:space="preserve"> and given the name </w:t>
      </w:r>
      <w:r w:rsidR="000222B3">
        <w:t>‘</w:t>
      </w:r>
      <w:r w:rsidR="005D269D">
        <w:t>Becoming</w:t>
      </w:r>
      <w:r w:rsidR="000222B3">
        <w:t>’</w:t>
      </w:r>
      <w:r w:rsidRPr="0054522C">
        <w:t xml:space="preserve"> </w:t>
      </w:r>
      <w:r w:rsidR="005D269D">
        <w:t>against</w:t>
      </w:r>
      <w:r w:rsidRPr="0054522C">
        <w:t xml:space="preserve"> the eternal, unchanging plane of </w:t>
      </w:r>
      <w:r w:rsidR="000222B3">
        <w:t>‘</w:t>
      </w:r>
      <w:r w:rsidRPr="0054522C">
        <w:t>Being</w:t>
      </w:r>
      <w:r w:rsidR="000222B3">
        <w:t>’</w:t>
      </w:r>
      <w:r w:rsidRPr="0054522C">
        <w:t xml:space="preserve"> where the transcendental Godhead resides.</w:t>
      </w:r>
      <w:r w:rsidR="000222B3">
        <w:rPr>
          <w:rStyle w:val="FootnoteReference"/>
        </w:rPr>
        <w:footnoteReference w:id="17"/>
      </w:r>
      <w:r w:rsidRPr="0054522C">
        <w:t xml:space="preserve"> Thus, from this Platonic standpoint, the obsolescence of oracles is presented as an inevitable part of</w:t>
      </w:r>
      <w:r w:rsidR="000222B3">
        <w:t xml:space="preserve"> </w:t>
      </w:r>
      <w:r w:rsidRPr="0054522C">
        <w:lastRenderedPageBreak/>
        <w:t xml:space="preserve">terrestrial phenomena. </w:t>
      </w:r>
      <w:proofErr w:type="spellStart"/>
      <w:r w:rsidRPr="0054522C">
        <w:t>Lamprias</w:t>
      </w:r>
      <w:proofErr w:type="spellEnd"/>
      <w:r w:rsidRPr="0054522C">
        <w:t xml:space="preserve"> then offers another </w:t>
      </w:r>
      <w:r w:rsidR="000222B3">
        <w:t>response</w:t>
      </w:r>
      <w:r w:rsidRPr="0054522C">
        <w:t xml:space="preserve"> to the</w:t>
      </w:r>
      <w:r w:rsidR="000222B3">
        <w:t xml:space="preserve"> possible</w:t>
      </w:r>
      <w:r w:rsidRPr="0054522C">
        <w:t xml:space="preserve"> instrumentality of the gods in the disappearance of oracles. He first </w:t>
      </w:r>
      <w:r w:rsidR="000222B3">
        <w:t xml:space="preserve">contests the </w:t>
      </w:r>
      <w:r w:rsidRPr="0054522C">
        <w:t>involve</w:t>
      </w:r>
      <w:r w:rsidR="000222B3">
        <w:t>ment</w:t>
      </w:r>
      <w:r w:rsidRPr="0054522C">
        <w:t xml:space="preserve"> </w:t>
      </w:r>
      <w:r w:rsidR="000222B3">
        <w:t xml:space="preserve">of God </w:t>
      </w:r>
      <w:r w:rsidRPr="0054522C">
        <w:t>in human affairs</w:t>
      </w:r>
      <w:r w:rsidR="0039602D">
        <w:t>,</w:t>
      </w:r>
      <w:r w:rsidRPr="0054522C">
        <w:t xml:space="preserve"> </w:t>
      </w:r>
      <w:r w:rsidR="0039602D">
        <w:t xml:space="preserve">including oracles, </w:t>
      </w:r>
      <w:r w:rsidRPr="0054522C">
        <w:t>since that would be demeaning to his ‘dignity and greatness’</w:t>
      </w:r>
      <w:r w:rsidR="000222B3" w:rsidRPr="0054522C">
        <w:rPr>
          <w:rStyle w:val="FootnoteReference"/>
        </w:rPr>
        <w:footnoteReference w:id="18"/>
      </w:r>
      <w:r w:rsidR="000222B3" w:rsidRPr="0054522C">
        <w:t xml:space="preserve"> </w:t>
      </w:r>
      <w:r w:rsidRPr="0054522C">
        <w:t>and then propos</w:t>
      </w:r>
      <w:r w:rsidR="000222B3">
        <w:t xml:space="preserve">es </w:t>
      </w:r>
      <w:r w:rsidRPr="0054522C">
        <w:t>the insertion of ‘demigods midway between gods and men’.</w:t>
      </w:r>
      <w:r w:rsidR="00AB22A2" w:rsidRPr="0054522C">
        <w:rPr>
          <w:rStyle w:val="FootnoteReference"/>
        </w:rPr>
        <w:footnoteReference w:id="19"/>
      </w:r>
      <w:r w:rsidR="00AB22A2" w:rsidRPr="0054522C">
        <w:t xml:space="preserve"> </w:t>
      </w:r>
      <w:r w:rsidR="00B44430">
        <w:t xml:space="preserve">He places his proposal in a long line of well-respected antecedents to convey authority </w:t>
      </w:r>
      <w:r w:rsidR="00B44430" w:rsidRPr="0054522C">
        <w:t>refer</w:t>
      </w:r>
      <w:r w:rsidR="00B44430">
        <w:t>encing</w:t>
      </w:r>
      <w:r w:rsidRPr="0054522C">
        <w:t xml:space="preserve"> the Zoroastrian, Orphic, Egyptian, Phrygian</w:t>
      </w:r>
      <w:r w:rsidR="0039602D">
        <w:t>,</w:t>
      </w:r>
      <w:r w:rsidRPr="0054522C">
        <w:t xml:space="preserve"> and Greek traditions </w:t>
      </w:r>
      <w:r w:rsidR="00B44430">
        <w:t xml:space="preserve">and making special mention of </w:t>
      </w:r>
      <w:r w:rsidRPr="0054522C">
        <w:t>Homer and Hesiod.  In comparison to gods, demigods are neither immortal nor perfect</w:t>
      </w:r>
      <w:r w:rsidR="00B44430">
        <w:t xml:space="preserve"> and precisely the</w:t>
      </w:r>
      <w:r w:rsidR="006961A3">
        <w:t xml:space="preserve">se traits </w:t>
      </w:r>
      <w:r w:rsidR="0039602D">
        <w:t xml:space="preserve">can </w:t>
      </w:r>
      <w:r w:rsidR="006961A3">
        <w:t xml:space="preserve">not only </w:t>
      </w:r>
      <w:r w:rsidR="0039602D">
        <w:t>explain the disappearance of oracles</w:t>
      </w:r>
      <w:r w:rsidR="006961A3">
        <w:t xml:space="preserve"> very naturally but also the often flawed behavior of ‘gods’.</w:t>
      </w:r>
      <w:r w:rsidR="0039602D">
        <w:t xml:space="preserve"> </w:t>
      </w:r>
      <w:r w:rsidRPr="0054522C">
        <w:t xml:space="preserve">The disappearance of the oracles is therefore the natural result of the cycle of birth and death to which both humans and demigods are subjected and is not caused by direct, intentional interference on the part of the gods. </w:t>
      </w:r>
    </w:p>
    <w:p w14:paraId="488B1DF8" w14:textId="1C09964D" w:rsidR="00835049" w:rsidRPr="0054522C" w:rsidRDefault="001202B7" w:rsidP="00835049">
      <w:pPr>
        <w:ind w:firstLine="720"/>
      </w:pPr>
      <w:r w:rsidRPr="0054522C">
        <w:t xml:space="preserve">The existence and mortality of the demigods are key points of the dialogue and to win over the readers to </w:t>
      </w:r>
      <w:r w:rsidR="006961A3">
        <w:t>t</w:t>
      </w:r>
      <w:r w:rsidRPr="0054522C">
        <w:t xml:space="preserve">his </w:t>
      </w:r>
      <w:r w:rsidR="006961A3">
        <w:t>complex and nonobvious category</w:t>
      </w:r>
      <w:r w:rsidRPr="0054522C">
        <w:t xml:space="preserve"> Plutarch argues his point from different perspectives and by employing a variety of strategies. He uses a particularly clever strategy when he has Philip, one of the younger participants in the discussion, object to the description of the demigods as mortal and imperfect. Phillip’s disagreement allows Plutarch to double down on his arguments with the apparent aim of convincing Phillip of his point of view but with the </w:t>
      </w:r>
      <w:proofErr w:type="gramStart"/>
      <w:r w:rsidRPr="0054522C">
        <w:t>ultimate aim</w:t>
      </w:r>
      <w:proofErr w:type="gramEnd"/>
      <w:r w:rsidRPr="0054522C">
        <w:t xml:space="preserve"> of convincing his readers.  Phillip and the readers are assured that the oracles remain inspired by the highest divinity, even when administered by demigods.  Plutarch takes great care to present his beliefs regarding the demigods as uniquely plausible and even logical. If one does not posit the demigods as intermediaries between </w:t>
      </w:r>
      <w:r w:rsidR="00294543">
        <w:t>G</w:t>
      </w:r>
      <w:r w:rsidRPr="0054522C">
        <w:t xml:space="preserve">od and men, so his reasoning, the relationship between the two would be either very remote or very confused and messy since the </w:t>
      </w:r>
      <w:r w:rsidR="00294543">
        <w:t>G</w:t>
      </w:r>
      <w:r w:rsidRPr="0054522C">
        <w:t xml:space="preserve">od would have to be directly involved with human affairs. He also emphasizes how well the </w:t>
      </w:r>
      <w:r w:rsidR="005020F1">
        <w:t>existence</w:t>
      </w:r>
      <w:r w:rsidRPr="0054522C">
        <w:t xml:space="preserve"> of </w:t>
      </w:r>
      <w:r w:rsidR="00224E0E">
        <w:t xml:space="preserve">imperfect </w:t>
      </w:r>
      <w:r w:rsidRPr="0054522C">
        <w:t xml:space="preserve">demigods explains the many mythological instances of erratic, unvirtuous and essentially ungodly behavior </w:t>
      </w:r>
      <w:r w:rsidR="005020F1">
        <w:t xml:space="preserve">of </w:t>
      </w:r>
      <w:r w:rsidRPr="0054522C">
        <w:t>supposed ‘</w:t>
      </w:r>
      <w:proofErr w:type="gramStart"/>
      <w:r w:rsidRPr="0054522C">
        <w:t>gods’</w:t>
      </w:r>
      <w:proofErr w:type="gramEnd"/>
      <w:r w:rsidRPr="00441459">
        <w:t>.  Plutarch</w:t>
      </w:r>
      <w:r w:rsidRPr="0054522C">
        <w:t xml:space="preserve"> also makes use of </w:t>
      </w:r>
      <w:r w:rsidR="005020F1">
        <w:t xml:space="preserve">a </w:t>
      </w:r>
      <w:r w:rsidRPr="0054522C">
        <w:t>strategic analogy in aid of his argument; oracles are like musical instruments which go silent when they are not played but can be revived easily when a new musician or rather demigod appears. This analogy also reassures readers that the disappearance of oracles need not be permanent.  The argument in favor of the mortality</w:t>
      </w:r>
      <w:r w:rsidR="00441459">
        <w:t xml:space="preserve"> </w:t>
      </w:r>
      <w:r w:rsidR="00441459" w:rsidRPr="005020F1">
        <w:t>an</w:t>
      </w:r>
      <w:r w:rsidR="005020F1" w:rsidRPr="005020F1">
        <w:t>d</w:t>
      </w:r>
      <w:r w:rsidR="005020F1">
        <w:t xml:space="preserve"> imperfection</w:t>
      </w:r>
      <w:r w:rsidRPr="0054522C">
        <w:t xml:space="preserve"> of the demigods is then further reinforced through reference to a long list of </w:t>
      </w:r>
      <w:r w:rsidR="005020F1">
        <w:t xml:space="preserve">respected </w:t>
      </w:r>
      <w:r w:rsidRPr="0054522C">
        <w:t xml:space="preserve">authorities including Empedocles, </w:t>
      </w:r>
      <w:proofErr w:type="spellStart"/>
      <w:r w:rsidRPr="0054522C">
        <w:t>Xenocrates</w:t>
      </w:r>
      <w:proofErr w:type="spellEnd"/>
      <w:r w:rsidRPr="0054522C">
        <w:t xml:space="preserve">, Democritus and Plato.  Plutarch also presents contemporary witness accounts including the astonishing account of the death of Pan, who is thereby characterized as a demigod, and he even mentions the Stoics who hold that all gods are mortal. Demetrius is also called upon to recount instances involving the demise of demigods he </w:t>
      </w:r>
      <w:r w:rsidR="005020F1">
        <w:t>him</w:t>
      </w:r>
      <w:r w:rsidRPr="0054522C">
        <w:t xml:space="preserve">self witnessed while </w:t>
      </w:r>
      <w:proofErr w:type="spellStart"/>
      <w:r w:rsidRPr="0054522C">
        <w:t>Cleombr</w:t>
      </w:r>
      <w:r w:rsidR="00441459">
        <w:t>o</w:t>
      </w:r>
      <w:r w:rsidRPr="0054522C">
        <w:t>t</w:t>
      </w:r>
      <w:r w:rsidR="00441459">
        <w:t>u</w:t>
      </w:r>
      <w:r w:rsidRPr="0054522C">
        <w:t>s</w:t>
      </w:r>
      <w:proofErr w:type="spellEnd"/>
      <w:r w:rsidRPr="0054522C">
        <w:t xml:space="preserve"> recounts his encounter with an elusive wise man who </w:t>
      </w:r>
      <w:r w:rsidR="008E0981" w:rsidRPr="0054522C">
        <w:t>explained</w:t>
      </w:r>
      <w:r w:rsidRPr="0054522C">
        <w:t xml:space="preserve"> to him that demigods like men were often named after powerful god</w:t>
      </w:r>
      <w:r w:rsidR="00533BBD">
        <w:t>s</w:t>
      </w:r>
      <w:r w:rsidRPr="0054522C">
        <w:t xml:space="preserve"> which sheds some light on the confusing difference between demigods and gods. After bolstering his arguments regarding the existence of demigods in so many ways, the dialogue veers off into a multi-page discussion of many </w:t>
      </w:r>
      <w:r w:rsidR="00441459" w:rsidRPr="0054522C">
        <w:t>worlds</w:t>
      </w:r>
      <w:r w:rsidRPr="0054522C">
        <w:t xml:space="preserve"> theory and cosmic geometry before returning to the discussion of the vanishing oracles toward the end of the </w:t>
      </w:r>
      <w:r w:rsidR="00224E0E">
        <w:t>text</w:t>
      </w:r>
      <w:r w:rsidRPr="0054522C">
        <w:t>.</w:t>
      </w:r>
    </w:p>
    <w:p w14:paraId="535FF3C8" w14:textId="29AE23AF" w:rsidR="001202B7" w:rsidRPr="0054522C" w:rsidRDefault="00224E0E" w:rsidP="001202B7">
      <w:pPr>
        <w:ind w:firstLine="720"/>
      </w:pPr>
      <w:r>
        <w:t>T</w:t>
      </w:r>
      <w:r w:rsidR="001202B7" w:rsidRPr="0054522C">
        <w:t xml:space="preserve">he discussion </w:t>
      </w:r>
      <w:r w:rsidR="00294543">
        <w:t xml:space="preserve">here </w:t>
      </w:r>
      <w:r w:rsidR="001202B7" w:rsidRPr="0054522C">
        <w:t xml:space="preserve">turns toward </w:t>
      </w:r>
      <w:r w:rsidR="00BA1337">
        <w:t xml:space="preserve">the question </w:t>
      </w:r>
      <w:r w:rsidR="00BA1337" w:rsidRPr="0054522C">
        <w:t>how</w:t>
      </w:r>
      <w:r w:rsidR="001202B7" w:rsidRPr="0054522C">
        <w:t xml:space="preserve"> demigods make oracles happen which obviously has a close bearing on why oracles disappear</w:t>
      </w:r>
      <w:r w:rsidR="001202B7" w:rsidRPr="00441459">
        <w:t xml:space="preserve">. </w:t>
      </w:r>
      <w:proofErr w:type="spellStart"/>
      <w:r w:rsidR="001202B7" w:rsidRPr="00441459">
        <w:t>Lamprias</w:t>
      </w:r>
      <w:r w:rsidR="00441459" w:rsidRPr="00441459">
        <w:t>’s</w:t>
      </w:r>
      <w:proofErr w:type="spellEnd"/>
      <w:r w:rsidR="001202B7" w:rsidRPr="0054522C">
        <w:t xml:space="preserve"> </w:t>
      </w:r>
      <w:r w:rsidR="00441459">
        <w:t xml:space="preserve">first </w:t>
      </w:r>
      <w:r w:rsidR="001202B7" w:rsidRPr="0054522C">
        <w:t xml:space="preserve">reply describes </w:t>
      </w:r>
      <w:r w:rsidR="00B762C0">
        <w:t xml:space="preserve">the oracular process as </w:t>
      </w:r>
      <w:r w:rsidR="001202B7" w:rsidRPr="0054522C">
        <w:t xml:space="preserve">a conversation between </w:t>
      </w:r>
      <w:r w:rsidR="00B762C0">
        <w:t xml:space="preserve">the </w:t>
      </w:r>
      <w:r w:rsidR="001202B7" w:rsidRPr="0054522C">
        <w:t xml:space="preserve">disembodied souls of demigods and </w:t>
      </w:r>
      <w:r w:rsidR="00B762C0">
        <w:t xml:space="preserve">the </w:t>
      </w:r>
      <w:r w:rsidR="001202B7" w:rsidRPr="0054522C">
        <w:t>embodied souls of humans</w:t>
      </w:r>
      <w:r w:rsidR="00B762C0">
        <w:t>.</w:t>
      </w:r>
      <w:r w:rsidR="001202B7" w:rsidRPr="0054522C">
        <w:t xml:space="preserve"> Knowledge of the future is</w:t>
      </w:r>
      <w:r w:rsidR="00C87154">
        <w:t xml:space="preserve"> </w:t>
      </w:r>
      <w:r w:rsidR="00294543">
        <w:t xml:space="preserve">thereby </w:t>
      </w:r>
      <w:r w:rsidR="001202B7" w:rsidRPr="0054522C">
        <w:t xml:space="preserve">shown to be an innate talent of the soul which most humans, however, </w:t>
      </w:r>
      <w:r w:rsidR="00C87154">
        <w:t xml:space="preserve">fail to remember. </w:t>
      </w:r>
      <w:r w:rsidR="001202B7" w:rsidRPr="0054522C">
        <w:t xml:space="preserve">Another answer involves varying ‘streams of potency’ emanating from the earth </w:t>
      </w:r>
      <w:r>
        <w:t xml:space="preserve">which </w:t>
      </w:r>
      <w:r w:rsidR="001202B7" w:rsidRPr="0054522C">
        <w:t xml:space="preserve">stimulate the human soul, alter consciousness, and establish a connection with the </w:t>
      </w:r>
      <w:r w:rsidR="001202B7" w:rsidRPr="00441459">
        <w:t>future.</w:t>
      </w:r>
      <w:r w:rsidRPr="00224E0E">
        <w:rPr>
          <w:rStyle w:val="FootnoteReference"/>
        </w:rPr>
        <w:t xml:space="preserve"> </w:t>
      </w:r>
      <w:r>
        <w:rPr>
          <w:rStyle w:val="FootnoteReference"/>
        </w:rPr>
        <w:footnoteReference w:id="20"/>
      </w:r>
      <w:r w:rsidR="001202B7" w:rsidRPr="00441459">
        <w:t xml:space="preserve"> In b</w:t>
      </w:r>
      <w:r w:rsidR="001202B7" w:rsidRPr="0054522C">
        <w:t>oth replies, effective prophecy is associated with loss of rational control, for example through sleep or death, and even with a frenzied state of mind, induced for example through the earth’s vapors, which is</w:t>
      </w:r>
      <w:r w:rsidR="00C87154">
        <w:t xml:space="preserve"> </w:t>
      </w:r>
      <w:r w:rsidR="001202B7" w:rsidRPr="0054522C">
        <w:t>how prophecy at Delphi</w:t>
      </w:r>
      <w:r w:rsidR="00C87154">
        <w:t xml:space="preserve"> is said to</w:t>
      </w:r>
      <w:r w:rsidR="001202B7" w:rsidRPr="0054522C">
        <w:t xml:space="preserve"> work.  What is most surprising, however, is that both explanations seem to eliminate completely the role of the </w:t>
      </w:r>
      <w:r w:rsidR="00294543">
        <w:t>G</w:t>
      </w:r>
      <w:r w:rsidR="001202B7" w:rsidRPr="0054522C">
        <w:t>odhead to whom so much importance was given earlier in the dialogue and even undermine religion by attributing oracular abilities to the human soul and to earth.  This unexpected turn of events leaves readers astounded</w:t>
      </w:r>
      <w:r w:rsidR="00C87154">
        <w:t xml:space="preserve"> and</w:t>
      </w:r>
      <w:r w:rsidR="001202B7" w:rsidRPr="0054522C">
        <w:t xml:space="preserve"> even shocked</w:t>
      </w:r>
      <w:r w:rsidR="00C87154">
        <w:t xml:space="preserve">. </w:t>
      </w:r>
      <w:r w:rsidR="001202B7" w:rsidRPr="0054522C">
        <w:t xml:space="preserve">Anticipating the audience’s reaction, Plutarch has Philip and </w:t>
      </w:r>
      <w:proofErr w:type="spellStart"/>
      <w:r w:rsidR="001202B7" w:rsidRPr="0054522C">
        <w:t>Ammonius</w:t>
      </w:r>
      <w:proofErr w:type="spellEnd"/>
      <w:r w:rsidR="001202B7" w:rsidRPr="0054522C">
        <w:t xml:space="preserve"> react in suitable </w:t>
      </w:r>
      <w:r w:rsidR="001202B7" w:rsidRPr="0054522C">
        <w:lastRenderedPageBreak/>
        <w:t xml:space="preserve">disbelief and shock. The reader’s shock and surprise are clearly anticipated and obviously orchestrated with intention and finesse by Plutarch in what can only be considered a highly successful dramatic strategy that prepares the stage for the final climactic denouement.  </w:t>
      </w:r>
      <w:r w:rsidR="001202B7" w:rsidRPr="0054522C">
        <w:rPr>
          <w:strike/>
        </w:rPr>
        <w:t xml:space="preserve"> </w:t>
      </w:r>
    </w:p>
    <w:p w14:paraId="10135BDD" w14:textId="29139D93" w:rsidR="00835049" w:rsidRDefault="001202B7" w:rsidP="00835049">
      <w:pPr>
        <w:ind w:firstLine="720"/>
      </w:pPr>
      <w:r w:rsidRPr="0054522C">
        <w:t xml:space="preserve">Philip and </w:t>
      </w:r>
      <w:proofErr w:type="spellStart"/>
      <w:r w:rsidRPr="0054522C">
        <w:t>Ammonius</w:t>
      </w:r>
      <w:proofErr w:type="spellEnd"/>
      <w:r w:rsidRPr="0054522C">
        <w:t xml:space="preserve"> voice their concerns clearly and emphatically. They </w:t>
      </w:r>
      <w:r w:rsidR="00207D87">
        <w:t xml:space="preserve">were uncomfortable with the earlier transfer of oracular power from gods to demigods and find the attribution of oracular power to natural phenomena intolerable. </w:t>
      </w:r>
      <w:r w:rsidRPr="0054522C">
        <w:t xml:space="preserve">They also point out that </w:t>
      </w:r>
      <w:r w:rsidR="006200F4">
        <w:t>natural oracular phenomena</w:t>
      </w:r>
      <w:r w:rsidRPr="0054522C">
        <w:t xml:space="preserve"> render ritual sacrifice, purity requirements and prayer of the kind generally undertaken at oracular shrines both unnecessary and superfluous. Referring to the legendary discovery of the Delphic oracle by a shepherd but also to the broader discussion at hand, </w:t>
      </w:r>
      <w:proofErr w:type="spellStart"/>
      <w:r w:rsidR="00441459">
        <w:t>Ammonius</w:t>
      </w:r>
      <w:proofErr w:type="spellEnd"/>
      <w:r w:rsidR="00441459">
        <w:t xml:space="preserve"> </w:t>
      </w:r>
      <w:r w:rsidRPr="0054522C">
        <w:t>intones dramatically, ‘I think it is a dreadful thing to assign its discovery and origin, not to God and Providence, but to chance and accident’.</w:t>
      </w:r>
      <w:r w:rsidR="008E0981" w:rsidRPr="0054522C">
        <w:rPr>
          <w:rStyle w:val="FootnoteReference"/>
        </w:rPr>
        <w:footnoteReference w:id="21"/>
      </w:r>
      <w:r w:rsidRPr="0054522C">
        <w:t xml:space="preserve">  They are essentially presenting the association of oracular powers with natural phenomena as sacrilegious while </w:t>
      </w:r>
      <w:r w:rsidR="001B1538">
        <w:t xml:space="preserve">politely </w:t>
      </w:r>
      <w:r w:rsidRPr="0054522C">
        <w:t xml:space="preserve">refraining from uttering the word. </w:t>
      </w:r>
      <w:proofErr w:type="spellStart"/>
      <w:r w:rsidRPr="0054522C">
        <w:t>Lamprias</w:t>
      </w:r>
      <w:proofErr w:type="spellEnd"/>
      <w:r w:rsidRPr="0054522C">
        <w:t xml:space="preserve"> takes this attack on his authority most seriously and declares in an equally dramatic tone, ‘I shall defend myself by citing Plato as my witness and advocate’</w:t>
      </w:r>
      <w:r w:rsidR="00236775">
        <w:t>.</w:t>
      </w:r>
      <w:r w:rsidR="008E0981" w:rsidRPr="0054522C">
        <w:rPr>
          <w:rStyle w:val="FootnoteReference"/>
        </w:rPr>
        <w:footnoteReference w:id="22"/>
      </w:r>
      <w:r w:rsidRPr="0054522C">
        <w:t xml:space="preserve"> </w:t>
      </w:r>
      <w:r w:rsidR="00083E51">
        <w:t>He first</w:t>
      </w:r>
      <w:r w:rsidRPr="0054522C">
        <w:t xml:space="preserve"> describes the transcendent God of the Platonic tradition as the sole agent and exclusive reason behind all phenomena including the demigods, the human soul</w:t>
      </w:r>
      <w:r w:rsidR="00083E51">
        <w:t>,</w:t>
      </w:r>
      <w:r w:rsidRPr="0054522C">
        <w:t xml:space="preserve"> and the earth’s vapors. In another strategic analogy, this eternal God is compared with an artist, Plato’s demiurge, who is in full control of his artistic materials of which human beings are one. This means that, humans can only prophesize ‘according to the design of Reason and Providence’ since this Godhead is the agent of everything</w:t>
      </w:r>
      <w:r w:rsidR="00441459">
        <w:t xml:space="preserve">. </w:t>
      </w:r>
      <w:r w:rsidRPr="0054522C">
        <w:t xml:space="preserve"> </w:t>
      </w:r>
      <w:r w:rsidR="00083E51">
        <w:t xml:space="preserve">He then emphasizes the importance of rituals and sacrifices at oracular shrines arguing that </w:t>
      </w:r>
      <w:r w:rsidR="00083E51" w:rsidRPr="0054522C">
        <w:t xml:space="preserve">they determine if the ever-changing natural phenomena, including the strength of the Delphic vapors and the </w:t>
      </w:r>
      <w:proofErr w:type="spellStart"/>
      <w:r w:rsidR="00083E51" w:rsidRPr="0054522C">
        <w:t>Phytia’s</w:t>
      </w:r>
      <w:proofErr w:type="spellEnd"/>
      <w:r w:rsidR="00083E51" w:rsidRPr="0054522C">
        <w:t xml:space="preserve"> disposition</w:t>
      </w:r>
      <w:r w:rsidR="00083E51">
        <w:t xml:space="preserve"> </w:t>
      </w:r>
      <w:r w:rsidR="00083E51" w:rsidRPr="0054522C">
        <w:t>are auspicious on any given day</w:t>
      </w:r>
      <w:r w:rsidR="00083E51">
        <w:t xml:space="preserve">. </w:t>
      </w:r>
      <w:r w:rsidR="00EF7E85">
        <w:t xml:space="preserve">Natural phenomena used for prophecy require fine tuning. </w:t>
      </w:r>
      <w:r w:rsidRPr="0054522C">
        <w:t xml:space="preserve">Humans, </w:t>
      </w:r>
      <w:r w:rsidR="00441459" w:rsidRPr="0054522C">
        <w:t>demigods,</w:t>
      </w:r>
      <w:r w:rsidRPr="0054522C">
        <w:t xml:space="preserve"> and the earth are thus nothing but instruments in the hands of the Godhead who is the ultimate agent and reason. </w:t>
      </w:r>
      <w:r w:rsidR="000A2DCE">
        <w:t xml:space="preserve">After the dramatic leadup these final points seem </w:t>
      </w:r>
      <w:r w:rsidR="00E57944">
        <w:t xml:space="preserve">rather </w:t>
      </w:r>
      <w:r w:rsidR="000A2DCE">
        <w:t>disappointing</w:t>
      </w:r>
      <w:r w:rsidR="00E57944">
        <w:t xml:space="preserve"> and in fact </w:t>
      </w:r>
      <w:proofErr w:type="spellStart"/>
      <w:r w:rsidR="000A2DCE">
        <w:t>Lamprias</w:t>
      </w:r>
      <w:proofErr w:type="spellEnd"/>
      <w:r w:rsidR="000A2DCE">
        <w:t xml:space="preserve"> informs the audience of the need to think more about these matters</w:t>
      </w:r>
      <w:r w:rsidR="00E57944">
        <w:t xml:space="preserve">. It is also clear, however, that Plutarch would like the reader to engage the subject from a Platonic perspective. </w:t>
      </w:r>
      <w:r w:rsidR="000A2DCE">
        <w:t xml:space="preserve"> </w:t>
      </w:r>
    </w:p>
    <w:p w14:paraId="5767D0B6" w14:textId="783CC7C6" w:rsidR="008B1387" w:rsidRDefault="008B1387" w:rsidP="008B1387">
      <w:pPr>
        <w:jc w:val="center"/>
      </w:pPr>
      <w:r>
        <w:t>--------------------------</w:t>
      </w:r>
    </w:p>
    <w:p w14:paraId="1FCF4A99" w14:textId="7090CEE4" w:rsidR="005E3F98" w:rsidRDefault="000138D6" w:rsidP="00835049">
      <w:pPr>
        <w:ind w:firstLine="720"/>
      </w:pPr>
      <w:r w:rsidRPr="0054522C">
        <w:t xml:space="preserve">Plutarch’s </w:t>
      </w:r>
      <w:r w:rsidR="00466B81" w:rsidRPr="0054522C">
        <w:t xml:space="preserve">dialogue is very carefully constructed and works with a variety of effective strategies of audience engagement and manipulation such as the frequent use of metaphors, the </w:t>
      </w:r>
      <w:r w:rsidRPr="0054522C">
        <w:t xml:space="preserve">preemptive </w:t>
      </w:r>
      <w:r w:rsidR="00466B81" w:rsidRPr="0054522C">
        <w:t>addressing of audience concerns, the expository introductory story about the oil lamp and the dramatic final climax and denouement while simultaneously pretending to be</w:t>
      </w:r>
      <w:r w:rsidRPr="0054522C">
        <w:t xml:space="preserve"> purely conversational</w:t>
      </w:r>
      <w:r w:rsidR="0003307A" w:rsidRPr="0054522C">
        <w:t xml:space="preserve"> and uncontrived</w:t>
      </w:r>
      <w:r w:rsidR="00CA07A2" w:rsidRPr="0054522C">
        <w:t xml:space="preserve">. </w:t>
      </w:r>
      <w:r w:rsidR="00466B81" w:rsidRPr="0054522C">
        <w:t>Plutarch h</w:t>
      </w:r>
      <w:r w:rsidR="00CA07A2" w:rsidRPr="0054522C">
        <w:t>as</w:t>
      </w:r>
      <w:r w:rsidR="0003307A" w:rsidRPr="0054522C">
        <w:t xml:space="preserve"> obviously</w:t>
      </w:r>
      <w:r w:rsidR="00CA07A2" w:rsidRPr="0054522C">
        <w:t xml:space="preserve"> chosen</w:t>
      </w:r>
      <w:r w:rsidR="008615D3">
        <w:t xml:space="preserve"> and arranged</w:t>
      </w:r>
      <w:r w:rsidR="00CA07A2" w:rsidRPr="0054522C">
        <w:t xml:space="preserve"> his arguments </w:t>
      </w:r>
      <w:r w:rsidR="0056183A">
        <w:t xml:space="preserve">with considerable deliberation </w:t>
      </w:r>
      <w:r w:rsidR="00CA07A2" w:rsidRPr="0054522C">
        <w:t xml:space="preserve">to reach a </w:t>
      </w:r>
      <w:r w:rsidRPr="0054522C">
        <w:t xml:space="preserve">foregone </w:t>
      </w:r>
      <w:r w:rsidR="008615D3">
        <w:t xml:space="preserve">Platonic </w:t>
      </w:r>
      <w:r w:rsidR="00CA07A2" w:rsidRPr="0054522C">
        <w:t>conclusion</w:t>
      </w:r>
      <w:r w:rsidR="00AC273E">
        <w:t>. A</w:t>
      </w:r>
      <w:r w:rsidR="00104DCF">
        <w:t>t</w:t>
      </w:r>
      <w:r w:rsidR="00AC273E">
        <w:t xml:space="preserve"> the same time</w:t>
      </w:r>
      <w:r w:rsidR="00A646EF">
        <w:t>,</w:t>
      </w:r>
      <w:r w:rsidR="00AC273E">
        <w:t xml:space="preserve"> he appears unable to fully explain essential features of his argument- the nature of the demigods remains particularly ambiguous and confusing- and to resolve the inherent contradictions of his Platonic argument. At the basis of his grand denouement is the contradictory account of a distant</w:t>
      </w:r>
      <w:r w:rsidR="00AC273E" w:rsidRPr="0054522C">
        <w:t>, transcendent Godhead who has absolute control yet seems unable to extend his control to the messy realm of becoming</w:t>
      </w:r>
      <w:r w:rsidR="00EE03C9">
        <w:t xml:space="preserve">. </w:t>
      </w:r>
      <w:r w:rsidR="00EE03C9" w:rsidRPr="0054522C">
        <w:t>The analogy Plutarch uses of the God as artist seems to reflect this uneasy situation since artists never have full control of their work.</w:t>
      </w:r>
      <w:r w:rsidR="00197A53">
        <w:t xml:space="preserve"> The divinatory process itself also appears inherently contradictory since the rational God is best addressed by profoundly irrational means. </w:t>
      </w:r>
      <w:r w:rsidR="00104DCF">
        <w:t xml:space="preserve">In addition, </w:t>
      </w:r>
      <w:r w:rsidR="00197A53" w:rsidRPr="0054522C">
        <w:t xml:space="preserve">Platonism </w:t>
      </w:r>
      <w:r w:rsidR="00197A53">
        <w:t>paint</w:t>
      </w:r>
      <w:r w:rsidR="00104DCF">
        <w:t>s</w:t>
      </w:r>
      <w:r w:rsidR="00197A53">
        <w:t xml:space="preserve"> </w:t>
      </w:r>
      <w:r w:rsidR="00197A53" w:rsidRPr="0054522C">
        <w:t>a complicated, hierarchical, and impersonal connection between God and humans</w:t>
      </w:r>
      <w:r w:rsidR="00197A53">
        <w:t xml:space="preserve"> </w:t>
      </w:r>
      <w:r w:rsidR="00104DCF">
        <w:t xml:space="preserve">and may not be best suited to the discussion of divination. </w:t>
      </w:r>
      <w:r w:rsidR="00DA3BCC">
        <w:t xml:space="preserve">Indeed, one may wonder if the Platonic lens may not itself be a contributing factor to the disappearance of oracles.  The </w:t>
      </w:r>
      <w:r w:rsidR="00DA3BCC" w:rsidRPr="0054522C">
        <w:t>emphasis on logic, reason and the dialectic method of argumentation may have had the unintended consequence of undermining religion and the sacred dimension of life</w:t>
      </w:r>
      <w:r w:rsidR="00574D77">
        <w:t xml:space="preserve"> that Plutarch is trying to uphold.</w:t>
      </w:r>
      <w:r w:rsidR="00DA3BCC">
        <w:t xml:space="preserve"> </w:t>
      </w:r>
      <w:r w:rsidR="00DA3BCC" w:rsidRPr="0054522C">
        <w:t xml:space="preserve"> </w:t>
      </w:r>
      <w:r w:rsidR="00DA3BCC">
        <w:t xml:space="preserve">How can something of rational importance be based on frenzied irrational states? </w:t>
      </w:r>
      <w:r w:rsidR="00DA3BCC" w:rsidRPr="0054522C">
        <w:t>How c</w:t>
      </w:r>
      <w:r w:rsidR="00DA3BCC">
        <w:t>an</w:t>
      </w:r>
      <w:r w:rsidR="00DA3BCC" w:rsidRPr="0054522C">
        <w:t xml:space="preserve"> abstruse sacrifices</w:t>
      </w:r>
      <w:r w:rsidR="00574D77">
        <w:t xml:space="preserve"> and</w:t>
      </w:r>
      <w:r w:rsidR="00DA3BCC" w:rsidRPr="0054522C">
        <w:t xml:space="preserve"> ritual proceedings</w:t>
      </w:r>
      <w:r w:rsidR="00574D77">
        <w:t xml:space="preserve"> </w:t>
      </w:r>
      <w:r w:rsidR="00DA3BCC">
        <w:t xml:space="preserve">be reconciled </w:t>
      </w:r>
      <w:r w:rsidR="00DA3BCC" w:rsidRPr="0054522C">
        <w:t>with logic and reason? Th</w:t>
      </w:r>
      <w:r w:rsidR="00DA3BCC">
        <w:t>ese</w:t>
      </w:r>
      <w:r w:rsidR="00DA3BCC" w:rsidRPr="0054522C">
        <w:t xml:space="preserve"> question</w:t>
      </w:r>
      <w:r w:rsidR="005E3F98">
        <w:t>s</w:t>
      </w:r>
      <w:r w:rsidR="00DA3BCC" w:rsidRPr="0054522C">
        <w:t xml:space="preserve"> may </w:t>
      </w:r>
      <w:r w:rsidR="00DA3BCC">
        <w:t xml:space="preserve">well </w:t>
      </w:r>
      <w:r w:rsidR="00DA3BCC" w:rsidRPr="0054522C">
        <w:t xml:space="preserve">reflect a modern sensibility, however, a </w:t>
      </w:r>
      <w:r w:rsidR="00DA3BCC">
        <w:t xml:space="preserve">sense of </w:t>
      </w:r>
      <w:r w:rsidR="00DA3BCC" w:rsidRPr="0054522C">
        <w:t>mystery seems to be</w:t>
      </w:r>
      <w:r w:rsidR="005E3F98">
        <w:t xml:space="preserve"> a near universal</w:t>
      </w:r>
      <w:r w:rsidR="00DA3BCC" w:rsidRPr="0054522C">
        <w:t xml:space="preserve"> dimension of the divine</w:t>
      </w:r>
      <w:r w:rsidR="005E3F98">
        <w:t xml:space="preserve"> capable of transcending time and place.  An effort </w:t>
      </w:r>
      <w:r w:rsidR="005E3F98">
        <w:lastRenderedPageBreak/>
        <w:t xml:space="preserve">to explain and understand the mystery, which is essentially what Plutarch and Plato are doing, may very well explain away the exact thing they are attempting to explain. </w:t>
      </w:r>
    </w:p>
    <w:p w14:paraId="37271E95" w14:textId="5DF29B43" w:rsidR="00A646EF" w:rsidRDefault="002872E6" w:rsidP="008B1387">
      <w:pPr>
        <w:ind w:firstLine="720"/>
      </w:pPr>
      <w:r>
        <w:t xml:space="preserve">What is noteworthy about Plutarch’s list of reasons for the disappearance of oracles, is not only what is on the list, but also what is </w:t>
      </w:r>
      <w:r w:rsidR="006141F8">
        <w:t xml:space="preserve">excluded from </w:t>
      </w:r>
      <w:r>
        <w:t xml:space="preserve">the list. </w:t>
      </w:r>
      <w:r w:rsidR="000138D6" w:rsidRPr="0054522C">
        <w:t xml:space="preserve">Plutarch’s discussion of </w:t>
      </w:r>
      <w:r w:rsidR="00466B81" w:rsidRPr="0054522C">
        <w:t>disappearing oracles is focus</w:t>
      </w:r>
      <w:r w:rsidR="000138D6" w:rsidRPr="0054522C">
        <w:t>ed exclusively</w:t>
      </w:r>
      <w:r w:rsidR="00466B81" w:rsidRPr="0054522C">
        <w:t xml:space="preserve"> on Greek culture</w:t>
      </w:r>
      <w:r w:rsidR="00FC2B63">
        <w:t xml:space="preserve"> while </w:t>
      </w:r>
      <w:r w:rsidR="00466B81" w:rsidRPr="0054522C">
        <w:t xml:space="preserve">Egyptian </w:t>
      </w:r>
      <w:r w:rsidR="00FC2B63" w:rsidRPr="001B1538">
        <w:t xml:space="preserve">oracles are demeaned. </w:t>
      </w:r>
      <w:r w:rsidR="00466B81" w:rsidRPr="0054522C">
        <w:t xml:space="preserve">The discussion refers </w:t>
      </w:r>
      <w:r w:rsidR="0003307A" w:rsidRPr="0054522C">
        <w:t xml:space="preserve">near </w:t>
      </w:r>
      <w:r w:rsidR="00466B81" w:rsidRPr="0054522C">
        <w:t xml:space="preserve">exclusively to Greek traditions and thinkers </w:t>
      </w:r>
      <w:r w:rsidR="000138D6" w:rsidRPr="0054522C">
        <w:t xml:space="preserve">in </w:t>
      </w:r>
      <w:r w:rsidR="00FE6444">
        <w:t xml:space="preserve">a thinly disguised </w:t>
      </w:r>
      <w:r w:rsidR="000138D6" w:rsidRPr="0054522C">
        <w:t xml:space="preserve">display of </w:t>
      </w:r>
      <w:r w:rsidR="00466B81" w:rsidRPr="0054522C">
        <w:t>nationalism</w:t>
      </w:r>
      <w:r w:rsidR="00CA07A2" w:rsidRPr="0054522C">
        <w:t xml:space="preserve">. </w:t>
      </w:r>
      <w:r w:rsidR="00466B81" w:rsidRPr="0054522C">
        <w:t xml:space="preserve">This seems </w:t>
      </w:r>
      <w:r w:rsidR="00CA07A2" w:rsidRPr="0054522C">
        <w:t xml:space="preserve">particularly </w:t>
      </w:r>
      <w:r w:rsidR="00466B81" w:rsidRPr="0054522C">
        <w:t xml:space="preserve">astonishing </w:t>
      </w:r>
      <w:r w:rsidR="00EC273E" w:rsidRPr="0054522C">
        <w:t xml:space="preserve">considering </w:t>
      </w:r>
      <w:r w:rsidR="00CA07A2" w:rsidRPr="0054522C">
        <w:t xml:space="preserve">Greece was under Roman rule during Plutarch’s time, a mere province in the Roman empire, </w:t>
      </w:r>
      <w:r>
        <w:t xml:space="preserve">though admittedly Greek culture </w:t>
      </w:r>
      <w:r w:rsidR="008D4DDA">
        <w:t xml:space="preserve">held Rome captive </w:t>
      </w:r>
      <w:r>
        <w:t>as H</w:t>
      </w:r>
      <w:r w:rsidR="008D4DDA">
        <w:t>orace</w:t>
      </w:r>
      <w:r>
        <w:t xml:space="preserve"> </w:t>
      </w:r>
      <w:r w:rsidR="008D4DDA">
        <w:t>so famously noted.</w:t>
      </w:r>
      <w:r w:rsidR="006141F8">
        <w:rPr>
          <w:rStyle w:val="FootnoteReference"/>
        </w:rPr>
        <w:footnoteReference w:id="23"/>
      </w:r>
      <w:r w:rsidR="006141F8">
        <w:t xml:space="preserve"> Nevertheless, the </w:t>
      </w:r>
      <w:r w:rsidR="00CA07A2" w:rsidRPr="0054522C">
        <w:t xml:space="preserve">Delphic oracle no longer served important state affairs </w:t>
      </w:r>
      <w:r w:rsidR="00EC273E" w:rsidRPr="0054522C">
        <w:t>since</w:t>
      </w:r>
      <w:r w:rsidR="00CA07A2" w:rsidRPr="0054522C">
        <w:t xml:space="preserve"> all important decisions were </w:t>
      </w:r>
      <w:r w:rsidR="006141F8">
        <w:t xml:space="preserve">now </w:t>
      </w:r>
      <w:r w:rsidR="000138D6" w:rsidRPr="0054522C">
        <w:t>being</w:t>
      </w:r>
      <w:r w:rsidR="00CA07A2" w:rsidRPr="0054522C">
        <w:t xml:space="preserve"> made in Rome</w:t>
      </w:r>
      <w:r w:rsidR="006141F8">
        <w:t xml:space="preserve"> using Roman methods of</w:t>
      </w:r>
      <w:r w:rsidR="00A646EF">
        <w:t xml:space="preserve"> </w:t>
      </w:r>
      <w:r w:rsidR="006141F8">
        <w:t xml:space="preserve">decision making. </w:t>
      </w:r>
      <w:r w:rsidR="00CA07A2" w:rsidRPr="0054522C">
        <w:t xml:space="preserve"> The reader cannot help but wonder if this was not a principal reason for the disappearance of oracles in both Greece and Egyp</w:t>
      </w:r>
      <w:r w:rsidR="006141F8">
        <w:t>t,</w:t>
      </w:r>
      <w:r w:rsidR="001B1538">
        <w:t xml:space="preserve"> which was</w:t>
      </w:r>
      <w:r w:rsidR="006141F8">
        <w:t xml:space="preserve"> another Roman province.</w:t>
      </w:r>
      <w:r w:rsidR="00210D52">
        <w:t xml:space="preserve"> Judging by Cicero’s De </w:t>
      </w:r>
      <w:proofErr w:type="spellStart"/>
      <w:r w:rsidR="00210D52">
        <w:t>Divinatione</w:t>
      </w:r>
      <w:proofErr w:type="spellEnd"/>
      <w:r w:rsidR="00210D52">
        <w:t>, divination was also under serious attack in Rome.</w:t>
      </w:r>
      <w:r w:rsidR="00210D52">
        <w:rPr>
          <w:rStyle w:val="FootnoteReference"/>
        </w:rPr>
        <w:footnoteReference w:id="24"/>
      </w:r>
      <w:r w:rsidR="00210D52">
        <w:t xml:space="preserve"> </w:t>
      </w:r>
      <w:r w:rsidR="006141F8">
        <w:t xml:space="preserve"> </w:t>
      </w:r>
      <w:r w:rsidR="00FE6444">
        <w:t>An</w:t>
      </w:r>
      <w:r w:rsidR="00466B81" w:rsidRPr="0054522C">
        <w:t>other interesting exclusion is the concurrent rise of a new religion which was spreading in Greek cities wh</w:t>
      </w:r>
      <w:r w:rsidR="0003307A" w:rsidRPr="0054522C">
        <w:t>ile</w:t>
      </w:r>
      <w:r w:rsidR="00466B81" w:rsidRPr="0054522C">
        <w:t xml:space="preserve"> this discussion took place, </w:t>
      </w:r>
      <w:r w:rsidR="00CA07A2" w:rsidRPr="0054522C">
        <w:t xml:space="preserve">Christianity. </w:t>
      </w:r>
      <w:r w:rsidR="006141F8">
        <w:t xml:space="preserve">In contrast to Plutarch’s complicated Platonic arguments, </w:t>
      </w:r>
      <w:r w:rsidR="006141F8" w:rsidRPr="0054522C">
        <w:t>Christianity</w:t>
      </w:r>
      <w:r w:rsidR="006141F8">
        <w:t xml:space="preserve"> </w:t>
      </w:r>
      <w:r w:rsidR="006141F8" w:rsidRPr="0054522C">
        <w:t>create</w:t>
      </w:r>
      <w:r w:rsidR="006141F8">
        <w:t>d</w:t>
      </w:r>
      <w:r w:rsidR="006141F8" w:rsidRPr="0054522C">
        <w:t xml:space="preserve"> a simpler, clearer, more direct, and more personal relationship between God and humans and the Christian God even ma</w:t>
      </w:r>
      <w:r w:rsidR="006141F8">
        <w:t>de</w:t>
      </w:r>
      <w:r w:rsidR="006141F8" w:rsidRPr="0054522C">
        <w:t xml:space="preserve"> the ultimate sacrifice which</w:t>
      </w:r>
      <w:r w:rsidR="00210D52">
        <w:t xml:space="preserve"> signaled the end of all sacrifices. Furthermore, Christianity was not favorably inclined toward divination; </w:t>
      </w:r>
      <w:r w:rsidR="006768E4">
        <w:t xml:space="preserve">the apostle </w:t>
      </w:r>
      <w:r w:rsidR="00210D52">
        <w:t>Paul is described as driving out the undesirable phytic spirit from a young girl</w:t>
      </w:r>
      <w:r w:rsidR="00AA3015">
        <w:t xml:space="preserve"> making direct reference to the Python guarding the Delphic oracle</w:t>
      </w:r>
      <w:r w:rsidR="006768E4">
        <w:t>.</w:t>
      </w:r>
      <w:r w:rsidR="00210D52">
        <w:rPr>
          <w:rStyle w:val="FootnoteReference"/>
        </w:rPr>
        <w:footnoteReference w:id="25"/>
      </w:r>
      <w:r w:rsidR="00210D52">
        <w:t xml:space="preserve">  </w:t>
      </w:r>
      <w:r w:rsidR="006141F8">
        <w:t xml:space="preserve">More importantly, </w:t>
      </w:r>
      <w:r w:rsidR="00EC273E" w:rsidRPr="0054522C">
        <w:t xml:space="preserve">Roman embrace of Christianity </w:t>
      </w:r>
      <w:r w:rsidR="000138D6" w:rsidRPr="0054522C">
        <w:t xml:space="preserve">would eventually </w:t>
      </w:r>
      <w:r w:rsidR="00EC273E" w:rsidRPr="0054522C">
        <w:t xml:space="preserve">lead to the permanent disappearance of </w:t>
      </w:r>
      <w:r w:rsidR="006141F8">
        <w:t xml:space="preserve">all ancient </w:t>
      </w:r>
      <w:r w:rsidR="00EC273E" w:rsidRPr="0054522C">
        <w:t xml:space="preserve">oracular shrines including the one at Delphi. </w:t>
      </w:r>
      <w:r w:rsidR="00181E77">
        <w:t xml:space="preserve">In conclusion, Plutarch’s dialogue does not seem to offer </w:t>
      </w:r>
      <w:r w:rsidR="00F532AB">
        <w:t xml:space="preserve">an effective defense </w:t>
      </w:r>
      <w:r w:rsidR="00181E77">
        <w:t xml:space="preserve">of divination </w:t>
      </w:r>
      <w:r w:rsidR="00F532AB">
        <w:t>but rather a painful picture of its demise.</w:t>
      </w:r>
      <w:r w:rsidR="00181E77">
        <w:t xml:space="preserve"> The main points</w:t>
      </w:r>
      <w:r w:rsidR="00DC491A">
        <w:t xml:space="preserve">, the reader can </w:t>
      </w:r>
      <w:r w:rsidR="00F532AB">
        <w:t>infer</w:t>
      </w:r>
      <w:r w:rsidR="00DC491A">
        <w:t xml:space="preserve"> from this text are that</w:t>
      </w:r>
      <w:r w:rsidR="00181E77">
        <w:t xml:space="preserve"> divination becomes less important as logic becomes more important</w:t>
      </w:r>
      <w:r w:rsidR="00DC491A">
        <w:t>,</w:t>
      </w:r>
      <w:r w:rsidR="00181E77">
        <w:t xml:space="preserve"> and that </w:t>
      </w:r>
      <w:r w:rsidR="00DC491A">
        <w:t>prophecy</w:t>
      </w:r>
      <w:r w:rsidR="00181E77">
        <w:t xml:space="preserve"> </w:t>
      </w:r>
      <w:r w:rsidR="00F532AB">
        <w:t>ha</w:t>
      </w:r>
      <w:r w:rsidR="00DE6DBB">
        <w:t>d</w:t>
      </w:r>
      <w:r w:rsidR="00F532AB">
        <w:t xml:space="preserve"> </w:t>
      </w:r>
      <w:r w:rsidR="00181E77">
        <w:t>cease</w:t>
      </w:r>
      <w:r w:rsidR="00F532AB">
        <w:t>d</w:t>
      </w:r>
      <w:r w:rsidR="00181E77">
        <w:t xml:space="preserve"> to function on </w:t>
      </w:r>
      <w:r w:rsidR="00DC491A">
        <w:t xml:space="preserve">a </w:t>
      </w:r>
      <w:r w:rsidR="00181E77">
        <w:t xml:space="preserve">state sanctioned level </w:t>
      </w:r>
      <w:r w:rsidR="00DE6DBB">
        <w:t>by</w:t>
      </w:r>
      <w:r w:rsidR="00F532AB">
        <w:t xml:space="preserve"> </w:t>
      </w:r>
      <w:r w:rsidR="00181E77">
        <w:t>Plutarch</w:t>
      </w:r>
      <w:r w:rsidR="00F532AB">
        <w:t>’s time</w:t>
      </w:r>
      <w:r w:rsidR="00181E77">
        <w:t>.</w:t>
      </w:r>
    </w:p>
    <w:p w14:paraId="3C4E855C" w14:textId="77777777" w:rsidR="00AB22A2" w:rsidRDefault="00AB22A2" w:rsidP="000138D6">
      <w:pPr>
        <w:rPr>
          <w:highlight w:val="yellow"/>
        </w:rPr>
      </w:pPr>
    </w:p>
    <w:p w14:paraId="750CBD2A" w14:textId="6DCF0996" w:rsidR="00AB22A2" w:rsidRDefault="00AB22A2" w:rsidP="000138D6">
      <w:pPr>
        <w:rPr>
          <w:highlight w:val="yellow"/>
        </w:rPr>
      </w:pPr>
    </w:p>
    <w:p w14:paraId="3AAFAB17" w14:textId="004364E8" w:rsidR="008E0981" w:rsidRDefault="008E0981" w:rsidP="000138D6">
      <w:pPr>
        <w:rPr>
          <w:highlight w:val="yellow"/>
        </w:rPr>
      </w:pPr>
    </w:p>
    <w:p w14:paraId="5259A5FC" w14:textId="7883A490" w:rsidR="0023618F" w:rsidRDefault="0023618F" w:rsidP="000138D6">
      <w:pPr>
        <w:rPr>
          <w:highlight w:val="yellow"/>
        </w:rPr>
      </w:pPr>
    </w:p>
    <w:p w14:paraId="6D4D2105" w14:textId="42F8AEA2" w:rsidR="00835049" w:rsidRDefault="00835049" w:rsidP="000138D6">
      <w:pPr>
        <w:rPr>
          <w:highlight w:val="yellow"/>
        </w:rPr>
      </w:pPr>
    </w:p>
    <w:p w14:paraId="59505364" w14:textId="799C1BA9" w:rsidR="00835049" w:rsidRDefault="00835049" w:rsidP="000138D6">
      <w:pPr>
        <w:rPr>
          <w:highlight w:val="yellow"/>
        </w:rPr>
      </w:pPr>
    </w:p>
    <w:p w14:paraId="74DE17A8" w14:textId="073E6C37" w:rsidR="00835049" w:rsidRDefault="00835049" w:rsidP="000138D6">
      <w:pPr>
        <w:rPr>
          <w:highlight w:val="yellow"/>
        </w:rPr>
      </w:pPr>
    </w:p>
    <w:p w14:paraId="00CA27EA" w14:textId="1A7698C8" w:rsidR="00835049" w:rsidRDefault="00835049" w:rsidP="000138D6">
      <w:pPr>
        <w:rPr>
          <w:highlight w:val="yellow"/>
        </w:rPr>
      </w:pPr>
    </w:p>
    <w:p w14:paraId="52CFFC1C" w14:textId="100794A4" w:rsidR="00384945" w:rsidRDefault="00384945" w:rsidP="000138D6">
      <w:pPr>
        <w:rPr>
          <w:highlight w:val="yellow"/>
        </w:rPr>
      </w:pPr>
    </w:p>
    <w:p w14:paraId="0DDE2296" w14:textId="1DE18127" w:rsidR="00384945" w:rsidRDefault="00384945" w:rsidP="000138D6">
      <w:pPr>
        <w:rPr>
          <w:highlight w:val="yellow"/>
        </w:rPr>
      </w:pPr>
    </w:p>
    <w:p w14:paraId="6F247288" w14:textId="77777777" w:rsidR="00384945" w:rsidRDefault="00384945" w:rsidP="000138D6">
      <w:pPr>
        <w:rPr>
          <w:highlight w:val="yellow"/>
        </w:rPr>
      </w:pPr>
    </w:p>
    <w:p w14:paraId="0B1202D5" w14:textId="4D036358" w:rsidR="00835049" w:rsidRDefault="00835049" w:rsidP="000138D6">
      <w:pPr>
        <w:rPr>
          <w:highlight w:val="yellow"/>
        </w:rPr>
      </w:pPr>
    </w:p>
    <w:p w14:paraId="23162125" w14:textId="77777777" w:rsidR="00384945" w:rsidRDefault="00384945" w:rsidP="000138D6">
      <w:pPr>
        <w:rPr>
          <w:b/>
          <w:bCs/>
        </w:rPr>
      </w:pPr>
    </w:p>
    <w:p w14:paraId="740B6619" w14:textId="644AC28A" w:rsidR="0023618F" w:rsidRPr="00DE6DBB" w:rsidRDefault="006671A1" w:rsidP="000138D6">
      <w:pPr>
        <w:rPr>
          <w:b/>
          <w:bCs/>
        </w:rPr>
      </w:pPr>
      <w:r w:rsidRPr="00DE6DBB">
        <w:rPr>
          <w:b/>
          <w:bCs/>
        </w:rPr>
        <w:t xml:space="preserve">Bibliography </w:t>
      </w:r>
    </w:p>
    <w:p w14:paraId="22F32841" w14:textId="06E9199B" w:rsidR="006671A1" w:rsidRPr="00DE6DBB" w:rsidRDefault="006671A1" w:rsidP="00994880">
      <w:pPr>
        <w:ind w:left="720" w:hanging="720"/>
      </w:pPr>
    </w:p>
    <w:p w14:paraId="27FB32AD" w14:textId="6DC05C78" w:rsidR="003268AB" w:rsidRPr="00A2121F" w:rsidRDefault="003268AB" w:rsidP="00994880">
      <w:pPr>
        <w:ind w:left="720" w:hanging="720"/>
        <w:rPr>
          <w:rFonts w:cstheme="minorHAnsi"/>
        </w:rPr>
      </w:pPr>
      <w:bookmarkStart w:id="9" w:name="_Hlk130163694"/>
      <w:r w:rsidRPr="00A2121F">
        <w:rPr>
          <w:rFonts w:cstheme="minorHAnsi"/>
        </w:rPr>
        <w:t>Cicero</w:t>
      </w:r>
      <w:r w:rsidR="00DE6DBB" w:rsidRPr="00A2121F">
        <w:rPr>
          <w:rFonts w:cstheme="minorHAnsi"/>
        </w:rPr>
        <w:t>,</w:t>
      </w:r>
      <w:r w:rsidRPr="00A2121F">
        <w:rPr>
          <w:rFonts w:cstheme="minorHAnsi"/>
        </w:rPr>
        <w:t xml:space="preserve"> </w:t>
      </w:r>
      <w:r w:rsidRPr="00A2121F">
        <w:rPr>
          <w:rFonts w:cstheme="minorHAnsi"/>
          <w:i/>
          <w:iCs/>
        </w:rPr>
        <w:t>On Old Age. On Friendship. On Divination</w:t>
      </w:r>
      <w:r w:rsidR="00A2121F" w:rsidRPr="00A2121F">
        <w:rPr>
          <w:rFonts w:cstheme="minorHAnsi"/>
        </w:rPr>
        <w:t>,</w:t>
      </w:r>
      <w:r w:rsidRPr="00A2121F">
        <w:rPr>
          <w:rFonts w:cstheme="minorHAnsi"/>
        </w:rPr>
        <w:t xml:space="preserve"> </w:t>
      </w:r>
      <w:r w:rsidR="00A2121F" w:rsidRPr="00A2121F">
        <w:rPr>
          <w:rFonts w:cstheme="minorHAnsi"/>
        </w:rPr>
        <w:t>t</w:t>
      </w:r>
      <w:r w:rsidRPr="00A2121F">
        <w:rPr>
          <w:rFonts w:cstheme="minorHAnsi"/>
        </w:rPr>
        <w:t>ranslated by W.A Falconer</w:t>
      </w:r>
      <w:r w:rsidR="00A2121F" w:rsidRPr="00A2121F">
        <w:rPr>
          <w:rFonts w:cstheme="minorHAnsi"/>
        </w:rPr>
        <w:t>,</w:t>
      </w:r>
      <w:r w:rsidRPr="00A2121F">
        <w:rPr>
          <w:rFonts w:cstheme="minorHAnsi"/>
        </w:rPr>
        <w:t xml:space="preserve"> Loeb Classical Library 154 </w:t>
      </w:r>
      <w:r w:rsidR="00DE6DBB" w:rsidRPr="00A2121F">
        <w:rPr>
          <w:rFonts w:cstheme="minorHAnsi"/>
        </w:rPr>
        <w:t>(</w:t>
      </w:r>
      <w:r w:rsidRPr="00A2121F">
        <w:rPr>
          <w:rFonts w:cstheme="minorHAnsi"/>
        </w:rPr>
        <w:t>Cambridge, MA: Harvard University Press, 1923</w:t>
      </w:r>
      <w:r w:rsidR="00DE6DBB" w:rsidRPr="00A2121F">
        <w:rPr>
          <w:rFonts w:cstheme="minorHAnsi"/>
        </w:rPr>
        <w:t>)</w:t>
      </w:r>
      <w:r w:rsidRPr="00A2121F">
        <w:rPr>
          <w:rFonts w:cstheme="minorHAnsi"/>
        </w:rPr>
        <w:t xml:space="preserve">  </w:t>
      </w:r>
    </w:p>
    <w:p w14:paraId="3831E40F" w14:textId="1131BA91" w:rsidR="003268AB" w:rsidRDefault="003268AB" w:rsidP="00994880">
      <w:pPr>
        <w:pStyle w:val="FootnoteText"/>
        <w:ind w:left="720" w:hanging="720"/>
        <w:rPr>
          <w:rFonts w:cstheme="minorHAnsi"/>
          <w:sz w:val="22"/>
          <w:szCs w:val="22"/>
        </w:rPr>
      </w:pPr>
      <w:bookmarkStart w:id="10" w:name="_Hlk130163668"/>
      <w:bookmarkEnd w:id="9"/>
      <w:r w:rsidRPr="00A2121F">
        <w:rPr>
          <w:rFonts w:cstheme="minorHAnsi"/>
          <w:sz w:val="22"/>
          <w:szCs w:val="22"/>
        </w:rPr>
        <w:t>Horace</w:t>
      </w:r>
      <w:r w:rsidR="00DE6DBB" w:rsidRPr="00A2121F">
        <w:rPr>
          <w:rFonts w:cstheme="minorHAnsi"/>
          <w:sz w:val="22"/>
          <w:szCs w:val="22"/>
        </w:rPr>
        <w:t xml:space="preserve">, </w:t>
      </w:r>
      <w:r w:rsidRPr="00A2121F">
        <w:rPr>
          <w:rFonts w:cstheme="minorHAnsi"/>
          <w:i/>
          <w:iCs/>
          <w:sz w:val="22"/>
          <w:szCs w:val="22"/>
        </w:rPr>
        <w:t xml:space="preserve">Satires. Epistles. The Art </w:t>
      </w:r>
      <w:proofErr w:type="gramStart"/>
      <w:r w:rsidR="00432BD3">
        <w:rPr>
          <w:rFonts w:cstheme="minorHAnsi"/>
          <w:i/>
          <w:iCs/>
          <w:sz w:val="22"/>
          <w:szCs w:val="22"/>
        </w:rPr>
        <w:t>O</w:t>
      </w:r>
      <w:r w:rsidRPr="00A2121F">
        <w:rPr>
          <w:rFonts w:cstheme="minorHAnsi"/>
          <w:i/>
          <w:iCs/>
          <w:sz w:val="22"/>
          <w:szCs w:val="22"/>
        </w:rPr>
        <w:t>f</w:t>
      </w:r>
      <w:proofErr w:type="gramEnd"/>
      <w:r w:rsidRPr="00A2121F">
        <w:rPr>
          <w:rFonts w:cstheme="minorHAnsi"/>
          <w:i/>
          <w:iCs/>
          <w:sz w:val="22"/>
          <w:szCs w:val="22"/>
        </w:rPr>
        <w:t xml:space="preserve"> Poetry</w:t>
      </w:r>
      <w:r w:rsidR="00A2121F" w:rsidRPr="00A2121F">
        <w:rPr>
          <w:rFonts w:cstheme="minorHAnsi"/>
          <w:sz w:val="22"/>
          <w:szCs w:val="22"/>
        </w:rPr>
        <w:t>,</w:t>
      </w:r>
      <w:r w:rsidRPr="00A2121F">
        <w:rPr>
          <w:rFonts w:cstheme="minorHAnsi"/>
          <w:sz w:val="22"/>
          <w:szCs w:val="22"/>
        </w:rPr>
        <w:t xml:space="preserve"> </w:t>
      </w:r>
      <w:r w:rsidR="00A2121F" w:rsidRPr="00A2121F">
        <w:rPr>
          <w:rFonts w:cstheme="minorHAnsi"/>
          <w:sz w:val="22"/>
          <w:szCs w:val="22"/>
        </w:rPr>
        <w:t>t</w:t>
      </w:r>
      <w:r w:rsidRPr="00A2121F">
        <w:rPr>
          <w:rFonts w:cstheme="minorHAnsi"/>
          <w:sz w:val="22"/>
          <w:szCs w:val="22"/>
        </w:rPr>
        <w:t>ranslated by H. Rushton Fairclough</w:t>
      </w:r>
      <w:r w:rsidR="00A2121F" w:rsidRPr="00A2121F">
        <w:rPr>
          <w:rFonts w:cstheme="minorHAnsi"/>
          <w:sz w:val="22"/>
          <w:szCs w:val="22"/>
        </w:rPr>
        <w:t xml:space="preserve">, </w:t>
      </w:r>
      <w:r w:rsidRPr="00A2121F">
        <w:rPr>
          <w:rFonts w:cstheme="minorHAnsi"/>
          <w:sz w:val="22"/>
          <w:szCs w:val="22"/>
        </w:rPr>
        <w:t xml:space="preserve">Loeb Classical Library 194 </w:t>
      </w:r>
      <w:r w:rsidR="00DE6DBB" w:rsidRPr="00A2121F">
        <w:rPr>
          <w:rFonts w:cstheme="minorHAnsi"/>
          <w:sz w:val="22"/>
          <w:szCs w:val="22"/>
        </w:rPr>
        <w:t>(</w:t>
      </w:r>
      <w:r w:rsidRPr="00A2121F">
        <w:rPr>
          <w:rFonts w:cstheme="minorHAnsi"/>
          <w:sz w:val="22"/>
          <w:szCs w:val="22"/>
        </w:rPr>
        <w:t>Cambridge, MA: Harvard University Press, 1926</w:t>
      </w:r>
      <w:r w:rsidR="00DE6DBB" w:rsidRPr="00A2121F">
        <w:rPr>
          <w:rFonts w:cstheme="minorHAnsi"/>
          <w:sz w:val="22"/>
          <w:szCs w:val="22"/>
        </w:rPr>
        <w:t>)</w:t>
      </w:r>
      <w:r w:rsidRPr="00A2121F">
        <w:rPr>
          <w:rFonts w:cstheme="minorHAnsi"/>
          <w:sz w:val="22"/>
          <w:szCs w:val="22"/>
        </w:rPr>
        <w:t xml:space="preserve">  </w:t>
      </w:r>
    </w:p>
    <w:bookmarkEnd w:id="10"/>
    <w:p w14:paraId="24A9F98C" w14:textId="77777777" w:rsidR="00432BD3" w:rsidRPr="00A2121F" w:rsidRDefault="00432BD3" w:rsidP="00994880">
      <w:pPr>
        <w:pStyle w:val="FootnoteText"/>
        <w:ind w:left="720" w:hanging="720"/>
        <w:rPr>
          <w:rFonts w:cstheme="minorHAnsi"/>
          <w:sz w:val="22"/>
          <w:szCs w:val="22"/>
        </w:rPr>
      </w:pPr>
    </w:p>
    <w:p w14:paraId="3D40322D" w14:textId="4A139AD2" w:rsidR="00432BD3" w:rsidRPr="00A2121F" w:rsidRDefault="00432BD3" w:rsidP="00994880">
      <w:pPr>
        <w:ind w:left="720" w:hanging="720"/>
        <w:rPr>
          <w:rFonts w:cstheme="minorHAnsi"/>
        </w:rPr>
      </w:pPr>
      <w:bookmarkStart w:id="11" w:name="_Hlk130163470"/>
      <w:proofErr w:type="spellStart"/>
      <w:r w:rsidRPr="00A2121F">
        <w:rPr>
          <w:rFonts w:cstheme="minorHAnsi"/>
          <w:color w:val="1A1A1A"/>
        </w:rPr>
        <w:t>Karamanolis</w:t>
      </w:r>
      <w:proofErr w:type="spellEnd"/>
      <w:r w:rsidRPr="00A2121F">
        <w:rPr>
          <w:rFonts w:cstheme="minorHAnsi"/>
          <w:color w:val="1A1A1A"/>
        </w:rPr>
        <w:t xml:space="preserve">, George, ‘Plutarch’, </w:t>
      </w:r>
      <w:r w:rsidRPr="00A2121F">
        <w:rPr>
          <w:rStyle w:val="Emphasis"/>
          <w:rFonts w:cstheme="minorHAnsi"/>
          <w:color w:val="1A1A1A"/>
        </w:rPr>
        <w:t xml:space="preserve">The Stanford Encyclopedia </w:t>
      </w:r>
      <w:r>
        <w:rPr>
          <w:rStyle w:val="Emphasis"/>
          <w:rFonts w:cstheme="minorHAnsi"/>
          <w:color w:val="1A1A1A"/>
        </w:rPr>
        <w:t>O</w:t>
      </w:r>
      <w:r w:rsidRPr="00A2121F">
        <w:rPr>
          <w:rStyle w:val="Emphasis"/>
          <w:rFonts w:cstheme="minorHAnsi"/>
          <w:color w:val="1A1A1A"/>
        </w:rPr>
        <w:t>f Philosophy </w:t>
      </w:r>
      <w:r w:rsidRPr="00A2121F">
        <w:rPr>
          <w:rFonts w:cstheme="minorHAnsi"/>
          <w:color w:val="1A1A1A"/>
        </w:rPr>
        <w:t xml:space="preserve">(Summer 2020 Edition), </w:t>
      </w:r>
      <w:r>
        <w:rPr>
          <w:rFonts w:cstheme="minorHAnsi"/>
          <w:color w:val="1A1A1A"/>
        </w:rPr>
        <w:t xml:space="preserve">edited by </w:t>
      </w:r>
      <w:r w:rsidRPr="00A2121F">
        <w:rPr>
          <w:rFonts w:cstheme="minorHAnsi"/>
          <w:color w:val="1A1A1A"/>
        </w:rPr>
        <w:t xml:space="preserve">Edward N. </w:t>
      </w:r>
      <w:proofErr w:type="spellStart"/>
      <w:r w:rsidRPr="00A2121F">
        <w:rPr>
          <w:rFonts w:cstheme="minorHAnsi"/>
          <w:color w:val="1A1A1A"/>
        </w:rPr>
        <w:t>Zalta</w:t>
      </w:r>
      <w:proofErr w:type="spellEnd"/>
      <w:r w:rsidRPr="00A2121F">
        <w:rPr>
          <w:rFonts w:cstheme="minorHAnsi"/>
          <w:color w:val="1A1A1A"/>
        </w:rPr>
        <w:t>, &lt;</w:t>
      </w:r>
      <w:hyperlink r:id="rId9" w:history="1">
        <w:r w:rsidRPr="00A2121F">
          <w:rPr>
            <w:rStyle w:val="Hyperlink"/>
            <w:rFonts w:cstheme="minorHAnsi"/>
          </w:rPr>
          <w:t>https://plato.stanford.edu/archives/sum2020/entries/plutarch/</w:t>
        </w:r>
      </w:hyperlink>
      <w:r w:rsidRPr="00A2121F">
        <w:rPr>
          <w:rFonts w:cstheme="minorHAnsi"/>
          <w:color w:val="1A1A1A"/>
        </w:rPr>
        <w:t>&gt;</w:t>
      </w:r>
      <w:r w:rsidRPr="00A2121F">
        <w:rPr>
          <w:rFonts w:cstheme="minorHAnsi"/>
        </w:rPr>
        <w:t xml:space="preserve"> [accessed 19 March 2023]</w:t>
      </w:r>
    </w:p>
    <w:p w14:paraId="45C9A5D3" w14:textId="3AC5B530" w:rsidR="00DE6DBB" w:rsidRPr="00A2121F" w:rsidRDefault="00432BD3" w:rsidP="00994880">
      <w:pPr>
        <w:ind w:left="720" w:hanging="720"/>
        <w:rPr>
          <w:rFonts w:cstheme="minorHAnsi"/>
        </w:rPr>
      </w:pPr>
      <w:bookmarkStart w:id="12" w:name="_Hlk130163728"/>
      <w:bookmarkEnd w:id="11"/>
      <w:r w:rsidRPr="00A2121F">
        <w:rPr>
          <w:rFonts w:cstheme="minorHAnsi"/>
        </w:rPr>
        <w:t xml:space="preserve">Long, Phillip J., ‘Acts 16:16-18- The Spirit </w:t>
      </w:r>
      <w:proofErr w:type="gramStart"/>
      <w:r>
        <w:rPr>
          <w:rFonts w:cstheme="minorHAnsi"/>
        </w:rPr>
        <w:t>O</w:t>
      </w:r>
      <w:r w:rsidRPr="00A2121F">
        <w:rPr>
          <w:rFonts w:cstheme="minorHAnsi"/>
        </w:rPr>
        <w:t>f</w:t>
      </w:r>
      <w:proofErr w:type="gramEnd"/>
      <w:r w:rsidRPr="00A2121F">
        <w:rPr>
          <w:rFonts w:cstheme="minorHAnsi"/>
        </w:rPr>
        <w:t xml:space="preserve"> Python’, </w:t>
      </w:r>
      <w:r w:rsidRPr="00A2121F">
        <w:rPr>
          <w:rFonts w:cstheme="minorHAnsi"/>
          <w:i/>
          <w:iCs/>
        </w:rPr>
        <w:t>Reading Acts,</w:t>
      </w:r>
      <w:r w:rsidRPr="00A2121F">
        <w:rPr>
          <w:rFonts w:cstheme="minorHAnsi"/>
        </w:rPr>
        <w:t xml:space="preserve"> 12 March 2019.  &lt;</w:t>
      </w:r>
      <w:hyperlink r:id="rId10" w:history="1">
        <w:r w:rsidRPr="00A2121F">
          <w:rPr>
            <w:rStyle w:val="Hyperlink"/>
            <w:rFonts w:cstheme="minorHAnsi"/>
          </w:rPr>
          <w:t>https://readingacts.com/2019/03/12/acts-1616-18-the-spirit-of-python/</w:t>
        </w:r>
      </w:hyperlink>
      <w:r w:rsidRPr="00A2121F">
        <w:rPr>
          <w:rFonts w:cstheme="minorHAnsi"/>
        </w:rPr>
        <w:t>&gt; [accessed 19 March 2023]</w:t>
      </w:r>
    </w:p>
    <w:p w14:paraId="11C3EFDE" w14:textId="7AAE6D76" w:rsidR="003268AB" w:rsidRPr="00A2121F" w:rsidRDefault="003268AB" w:rsidP="00994880">
      <w:pPr>
        <w:ind w:left="720" w:hanging="720"/>
        <w:rPr>
          <w:rFonts w:cstheme="minorHAnsi"/>
        </w:rPr>
      </w:pPr>
      <w:bookmarkStart w:id="13" w:name="_Hlk130163615"/>
      <w:bookmarkEnd w:id="12"/>
      <w:r w:rsidRPr="00A2121F">
        <w:rPr>
          <w:rFonts w:cstheme="minorHAnsi"/>
        </w:rPr>
        <w:t>Plato</w:t>
      </w:r>
      <w:r w:rsidR="00DE6DBB" w:rsidRPr="00A2121F">
        <w:rPr>
          <w:rFonts w:cstheme="minorHAnsi"/>
        </w:rPr>
        <w:t xml:space="preserve">, </w:t>
      </w:r>
      <w:r w:rsidRPr="00A2121F">
        <w:rPr>
          <w:rFonts w:cstheme="minorHAnsi"/>
          <w:i/>
          <w:iCs/>
        </w:rPr>
        <w:t xml:space="preserve">Timaeus. </w:t>
      </w:r>
      <w:proofErr w:type="spellStart"/>
      <w:r w:rsidRPr="00A2121F">
        <w:rPr>
          <w:rFonts w:cstheme="minorHAnsi"/>
          <w:i/>
          <w:iCs/>
        </w:rPr>
        <w:t>Critias</w:t>
      </w:r>
      <w:proofErr w:type="spellEnd"/>
      <w:r w:rsidRPr="00A2121F">
        <w:rPr>
          <w:rFonts w:cstheme="minorHAnsi"/>
          <w:i/>
          <w:iCs/>
        </w:rPr>
        <w:t xml:space="preserve">. </w:t>
      </w:r>
      <w:proofErr w:type="spellStart"/>
      <w:r w:rsidRPr="00A2121F">
        <w:rPr>
          <w:rFonts w:cstheme="minorHAnsi"/>
          <w:i/>
          <w:iCs/>
        </w:rPr>
        <w:t>Cleitophon</w:t>
      </w:r>
      <w:proofErr w:type="spellEnd"/>
      <w:r w:rsidRPr="00A2121F">
        <w:rPr>
          <w:rFonts w:cstheme="minorHAnsi"/>
          <w:i/>
          <w:iCs/>
        </w:rPr>
        <w:t xml:space="preserve">. </w:t>
      </w:r>
      <w:proofErr w:type="spellStart"/>
      <w:r w:rsidRPr="00A2121F">
        <w:rPr>
          <w:rFonts w:cstheme="minorHAnsi"/>
          <w:i/>
          <w:iCs/>
        </w:rPr>
        <w:t>Menexenus</w:t>
      </w:r>
      <w:proofErr w:type="spellEnd"/>
      <w:r w:rsidRPr="00A2121F">
        <w:rPr>
          <w:rFonts w:cstheme="minorHAnsi"/>
          <w:i/>
          <w:iCs/>
        </w:rPr>
        <w:t>. Epistles</w:t>
      </w:r>
      <w:r w:rsidR="00A2121F" w:rsidRPr="00A2121F">
        <w:rPr>
          <w:rFonts w:cstheme="minorHAnsi"/>
          <w:i/>
          <w:iCs/>
        </w:rPr>
        <w:t>,</w:t>
      </w:r>
      <w:r w:rsidRPr="00A2121F">
        <w:rPr>
          <w:rFonts w:cstheme="minorHAnsi"/>
        </w:rPr>
        <w:t xml:space="preserve"> </w:t>
      </w:r>
      <w:r w:rsidR="00A2121F" w:rsidRPr="00A2121F">
        <w:rPr>
          <w:rFonts w:cstheme="minorHAnsi"/>
        </w:rPr>
        <w:t>t</w:t>
      </w:r>
      <w:r w:rsidRPr="00A2121F">
        <w:rPr>
          <w:rFonts w:cstheme="minorHAnsi"/>
        </w:rPr>
        <w:t>ranslated by R.G. Bury</w:t>
      </w:r>
      <w:r w:rsidR="00A2121F" w:rsidRPr="00A2121F">
        <w:rPr>
          <w:rFonts w:cstheme="minorHAnsi"/>
        </w:rPr>
        <w:t>,</w:t>
      </w:r>
      <w:r w:rsidRPr="00A2121F">
        <w:rPr>
          <w:rFonts w:cstheme="minorHAnsi"/>
        </w:rPr>
        <w:t xml:space="preserve"> Loeb Classical Library 234 </w:t>
      </w:r>
      <w:r w:rsidR="00DE6DBB" w:rsidRPr="00A2121F">
        <w:rPr>
          <w:rFonts w:cstheme="minorHAnsi"/>
        </w:rPr>
        <w:t>(</w:t>
      </w:r>
      <w:r w:rsidRPr="00A2121F">
        <w:rPr>
          <w:rFonts w:cstheme="minorHAnsi"/>
        </w:rPr>
        <w:t>Cambridge, MA: Harvard University Press, 1929</w:t>
      </w:r>
      <w:r w:rsidR="00DE6DBB" w:rsidRPr="00A2121F">
        <w:rPr>
          <w:rFonts w:cstheme="minorHAnsi"/>
        </w:rPr>
        <w:t>)</w:t>
      </w:r>
      <w:r w:rsidRPr="00A2121F">
        <w:rPr>
          <w:rFonts w:cstheme="minorHAnsi"/>
        </w:rPr>
        <w:t xml:space="preserve"> </w:t>
      </w:r>
    </w:p>
    <w:p w14:paraId="52D37221" w14:textId="5EB31EFD" w:rsidR="006671A1" w:rsidRPr="00A2121F" w:rsidRDefault="0057125E" w:rsidP="00994880">
      <w:pPr>
        <w:ind w:left="720" w:hanging="720"/>
        <w:rPr>
          <w:rFonts w:cstheme="minorHAnsi"/>
        </w:rPr>
      </w:pPr>
      <w:bookmarkStart w:id="14" w:name="_Hlk130162151"/>
      <w:bookmarkEnd w:id="13"/>
      <w:r w:rsidRPr="00A2121F">
        <w:rPr>
          <w:rFonts w:cstheme="minorHAnsi"/>
        </w:rPr>
        <w:t>Plutarch</w:t>
      </w:r>
      <w:r w:rsidR="00DE6DBB" w:rsidRPr="00A2121F">
        <w:rPr>
          <w:rFonts w:cstheme="minorHAnsi"/>
        </w:rPr>
        <w:t>,</w:t>
      </w:r>
      <w:r w:rsidRPr="00A2121F">
        <w:rPr>
          <w:rFonts w:cstheme="minorHAnsi"/>
        </w:rPr>
        <w:t xml:space="preserve"> </w:t>
      </w:r>
      <w:proofErr w:type="spellStart"/>
      <w:r w:rsidRPr="00A2121F">
        <w:rPr>
          <w:rFonts w:cstheme="minorHAnsi"/>
          <w:i/>
          <w:iCs/>
        </w:rPr>
        <w:t>Moralia</w:t>
      </w:r>
      <w:proofErr w:type="spellEnd"/>
      <w:r w:rsidRPr="00A2121F">
        <w:rPr>
          <w:rFonts w:cstheme="minorHAnsi"/>
          <w:i/>
          <w:iCs/>
        </w:rPr>
        <w:t xml:space="preserve">, Volume V: Isis </w:t>
      </w:r>
      <w:proofErr w:type="gramStart"/>
      <w:r w:rsidR="00432BD3">
        <w:rPr>
          <w:rFonts w:cstheme="minorHAnsi"/>
          <w:i/>
          <w:iCs/>
        </w:rPr>
        <w:t>A</w:t>
      </w:r>
      <w:r w:rsidRPr="00A2121F">
        <w:rPr>
          <w:rFonts w:cstheme="minorHAnsi"/>
          <w:i/>
          <w:iCs/>
        </w:rPr>
        <w:t>nd</w:t>
      </w:r>
      <w:proofErr w:type="gramEnd"/>
      <w:r w:rsidRPr="00A2121F">
        <w:rPr>
          <w:rFonts w:cstheme="minorHAnsi"/>
          <w:i/>
          <w:iCs/>
        </w:rPr>
        <w:t xml:space="preserve"> Osiris. The E </w:t>
      </w:r>
      <w:r w:rsidR="00432BD3">
        <w:rPr>
          <w:rFonts w:cstheme="minorHAnsi"/>
          <w:i/>
          <w:iCs/>
        </w:rPr>
        <w:t>A</w:t>
      </w:r>
      <w:r w:rsidRPr="00A2121F">
        <w:rPr>
          <w:rFonts w:cstheme="minorHAnsi"/>
          <w:i/>
          <w:iCs/>
        </w:rPr>
        <w:t xml:space="preserve">t Delphi. The Oracles </w:t>
      </w:r>
      <w:proofErr w:type="gramStart"/>
      <w:r w:rsidR="00432BD3">
        <w:rPr>
          <w:rFonts w:cstheme="minorHAnsi"/>
          <w:i/>
          <w:iCs/>
        </w:rPr>
        <w:t>A</w:t>
      </w:r>
      <w:r w:rsidRPr="00A2121F">
        <w:rPr>
          <w:rFonts w:cstheme="minorHAnsi"/>
          <w:i/>
          <w:iCs/>
        </w:rPr>
        <w:t>t</w:t>
      </w:r>
      <w:proofErr w:type="gramEnd"/>
      <w:r w:rsidRPr="00A2121F">
        <w:rPr>
          <w:rFonts w:cstheme="minorHAnsi"/>
          <w:i/>
          <w:iCs/>
        </w:rPr>
        <w:t xml:space="preserve"> Delphi No Longer Given </w:t>
      </w:r>
      <w:r w:rsidR="00432BD3">
        <w:rPr>
          <w:rFonts w:cstheme="minorHAnsi"/>
          <w:i/>
          <w:iCs/>
        </w:rPr>
        <w:t>I</w:t>
      </w:r>
      <w:r w:rsidRPr="00A2121F">
        <w:rPr>
          <w:rFonts w:cstheme="minorHAnsi"/>
          <w:i/>
          <w:iCs/>
        </w:rPr>
        <w:t>n Verse. The Obsolescence of Oracles</w:t>
      </w:r>
      <w:r w:rsidR="00A2121F" w:rsidRPr="00A2121F">
        <w:rPr>
          <w:rFonts w:cstheme="minorHAnsi"/>
          <w:i/>
          <w:iCs/>
        </w:rPr>
        <w:t>,</w:t>
      </w:r>
      <w:r w:rsidRPr="00A2121F">
        <w:rPr>
          <w:rFonts w:cstheme="minorHAnsi"/>
        </w:rPr>
        <w:t xml:space="preserve"> </w:t>
      </w:r>
      <w:r w:rsidR="00A2121F" w:rsidRPr="00A2121F">
        <w:rPr>
          <w:rFonts w:cstheme="minorHAnsi"/>
        </w:rPr>
        <w:t>t</w:t>
      </w:r>
      <w:r w:rsidRPr="00A2121F">
        <w:rPr>
          <w:rFonts w:cstheme="minorHAnsi"/>
        </w:rPr>
        <w:t xml:space="preserve">ranslated by Frank Cole </w:t>
      </w:r>
      <w:r w:rsidR="003268AB" w:rsidRPr="00A2121F">
        <w:rPr>
          <w:rFonts w:cstheme="minorHAnsi"/>
        </w:rPr>
        <w:t>Babbitt</w:t>
      </w:r>
      <w:r w:rsidR="00A2121F" w:rsidRPr="00A2121F">
        <w:rPr>
          <w:rFonts w:cstheme="minorHAnsi"/>
        </w:rPr>
        <w:t>,</w:t>
      </w:r>
      <w:r w:rsidR="003268AB" w:rsidRPr="00A2121F">
        <w:rPr>
          <w:rFonts w:cstheme="minorHAnsi"/>
        </w:rPr>
        <w:t xml:space="preserve"> Loeb Classical Library 306 </w:t>
      </w:r>
      <w:r w:rsidR="00DE6DBB" w:rsidRPr="00A2121F">
        <w:rPr>
          <w:rFonts w:cstheme="minorHAnsi"/>
        </w:rPr>
        <w:t>(</w:t>
      </w:r>
      <w:r w:rsidR="003268AB" w:rsidRPr="00A2121F">
        <w:rPr>
          <w:rFonts w:cstheme="minorHAnsi"/>
        </w:rPr>
        <w:t>Cambridge, MA: Harvard University Press, 1936</w:t>
      </w:r>
      <w:r w:rsidR="00DE6DBB" w:rsidRPr="00A2121F">
        <w:rPr>
          <w:rFonts w:cstheme="minorHAnsi"/>
        </w:rPr>
        <w:t>)</w:t>
      </w:r>
    </w:p>
    <w:p w14:paraId="1622293B" w14:textId="037F6C72" w:rsidR="0057125E" w:rsidRPr="00A2121F" w:rsidRDefault="003268AB" w:rsidP="00994880">
      <w:pPr>
        <w:ind w:left="720" w:hanging="720"/>
        <w:rPr>
          <w:rFonts w:cstheme="minorHAnsi"/>
        </w:rPr>
      </w:pPr>
      <w:bookmarkStart w:id="15" w:name="_Hlk130163516"/>
      <w:bookmarkEnd w:id="14"/>
      <w:r w:rsidRPr="00432BD3">
        <w:rPr>
          <w:rFonts w:cstheme="minorHAnsi"/>
          <w:i/>
          <w:iCs/>
        </w:rPr>
        <w:t xml:space="preserve">The Collected Dialogues </w:t>
      </w:r>
      <w:proofErr w:type="gramStart"/>
      <w:r w:rsidR="00432BD3" w:rsidRPr="00432BD3">
        <w:rPr>
          <w:rFonts w:cstheme="minorHAnsi"/>
          <w:i/>
          <w:iCs/>
        </w:rPr>
        <w:t>O</w:t>
      </w:r>
      <w:r w:rsidRPr="00432BD3">
        <w:rPr>
          <w:rFonts w:cstheme="minorHAnsi"/>
          <w:i/>
          <w:iCs/>
        </w:rPr>
        <w:t>f</w:t>
      </w:r>
      <w:proofErr w:type="gramEnd"/>
      <w:r w:rsidRPr="00432BD3">
        <w:rPr>
          <w:rFonts w:cstheme="minorHAnsi"/>
          <w:i/>
          <w:iCs/>
        </w:rPr>
        <w:t xml:space="preserve"> Plato</w:t>
      </w:r>
      <w:r w:rsidRPr="00A2121F">
        <w:rPr>
          <w:rFonts w:cstheme="minorHAnsi"/>
        </w:rPr>
        <w:t>, ed</w:t>
      </w:r>
      <w:r w:rsidR="00A2121F" w:rsidRPr="00A2121F">
        <w:rPr>
          <w:rFonts w:cstheme="minorHAnsi"/>
        </w:rPr>
        <w:t>ited by</w:t>
      </w:r>
      <w:r w:rsidRPr="00A2121F">
        <w:rPr>
          <w:rFonts w:cstheme="minorHAnsi"/>
        </w:rPr>
        <w:t xml:space="preserve"> Edith Hamilton and Huntington Cairns </w:t>
      </w:r>
      <w:r w:rsidR="00920769" w:rsidRPr="00A2121F">
        <w:rPr>
          <w:rFonts w:cstheme="minorHAnsi"/>
        </w:rPr>
        <w:t xml:space="preserve">(Princeton: </w:t>
      </w:r>
      <w:r w:rsidRPr="00A2121F">
        <w:rPr>
          <w:rFonts w:cstheme="minorHAnsi"/>
        </w:rPr>
        <w:t>Princeton University Press,</w:t>
      </w:r>
      <w:r w:rsidR="00920769" w:rsidRPr="00A2121F">
        <w:rPr>
          <w:rFonts w:cstheme="minorHAnsi"/>
        </w:rPr>
        <w:t xml:space="preserve"> 1961)</w:t>
      </w:r>
      <w:r w:rsidRPr="00A2121F">
        <w:rPr>
          <w:rFonts w:cstheme="minorHAnsi"/>
        </w:rPr>
        <w:t xml:space="preserve"> </w:t>
      </w:r>
    </w:p>
    <w:bookmarkEnd w:id="15"/>
    <w:p w14:paraId="0A8C6084" w14:textId="77777777" w:rsidR="0023618F" w:rsidRDefault="0023618F" w:rsidP="000138D6">
      <w:pPr>
        <w:rPr>
          <w:highlight w:val="yellow"/>
        </w:rPr>
      </w:pPr>
    </w:p>
    <w:p w14:paraId="53E45564" w14:textId="77777777" w:rsidR="0023618F" w:rsidRDefault="0023618F" w:rsidP="000138D6">
      <w:pPr>
        <w:rPr>
          <w:highlight w:val="yellow"/>
        </w:rPr>
      </w:pPr>
    </w:p>
    <w:p w14:paraId="71D3801A" w14:textId="77777777" w:rsidR="0023618F" w:rsidRDefault="0023618F" w:rsidP="000138D6">
      <w:pPr>
        <w:rPr>
          <w:highlight w:val="yellow"/>
        </w:rPr>
      </w:pPr>
    </w:p>
    <w:p w14:paraId="2108A2B2" w14:textId="77777777" w:rsidR="00ED0E0A" w:rsidRDefault="00ED0E0A"/>
    <w:sectPr w:rsidR="00ED0E0A" w:rsidSect="00835049">
      <w:footerReference w:type="default" r:id="rId11"/>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43F82D" w14:textId="77777777" w:rsidR="006F0B7B" w:rsidRDefault="006F0B7B" w:rsidP="00876288">
      <w:pPr>
        <w:spacing w:after="0" w:line="240" w:lineRule="auto"/>
      </w:pPr>
      <w:r>
        <w:separator/>
      </w:r>
    </w:p>
  </w:endnote>
  <w:endnote w:type="continuationSeparator" w:id="0">
    <w:p w14:paraId="3CCD6C63" w14:textId="77777777" w:rsidR="006F0B7B" w:rsidRDefault="006F0B7B" w:rsidP="00876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2515498"/>
      <w:docPartObj>
        <w:docPartGallery w:val="Page Numbers (Bottom of Page)"/>
        <w:docPartUnique/>
      </w:docPartObj>
    </w:sdtPr>
    <w:sdtEndPr>
      <w:rPr>
        <w:noProof/>
      </w:rPr>
    </w:sdtEndPr>
    <w:sdtContent>
      <w:p w14:paraId="704CA82E" w14:textId="7A090924" w:rsidR="00384945" w:rsidRDefault="003849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BACFAB" w14:textId="77777777" w:rsidR="00384945" w:rsidRDefault="003849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E5136F" w14:textId="77777777" w:rsidR="006F0B7B" w:rsidRDefault="006F0B7B" w:rsidP="00876288">
      <w:pPr>
        <w:spacing w:after="0" w:line="240" w:lineRule="auto"/>
      </w:pPr>
      <w:r>
        <w:separator/>
      </w:r>
    </w:p>
  </w:footnote>
  <w:footnote w:type="continuationSeparator" w:id="0">
    <w:p w14:paraId="05E61601" w14:textId="77777777" w:rsidR="006F0B7B" w:rsidRDefault="006F0B7B" w:rsidP="00876288">
      <w:pPr>
        <w:spacing w:after="0" w:line="240" w:lineRule="auto"/>
      </w:pPr>
      <w:r>
        <w:continuationSeparator/>
      </w:r>
    </w:p>
  </w:footnote>
  <w:footnote w:id="1">
    <w:p w14:paraId="4A0B8280" w14:textId="3B021FC5" w:rsidR="00FA5B6D" w:rsidRPr="00DC4D5F" w:rsidRDefault="00FA5B6D" w:rsidP="00DC4D5F">
      <w:pPr>
        <w:spacing w:after="0"/>
        <w:rPr>
          <w:rFonts w:cstheme="minorHAnsi"/>
          <w:sz w:val="20"/>
          <w:szCs w:val="20"/>
        </w:rPr>
      </w:pPr>
      <w:r w:rsidRPr="00DC4D5F">
        <w:rPr>
          <w:rStyle w:val="FootnoteReference"/>
          <w:sz w:val="20"/>
          <w:szCs w:val="20"/>
        </w:rPr>
        <w:footnoteRef/>
      </w:r>
      <w:r w:rsidRPr="00DC4D5F">
        <w:rPr>
          <w:sz w:val="20"/>
          <w:szCs w:val="20"/>
        </w:rPr>
        <w:t xml:space="preserve"> </w:t>
      </w:r>
      <w:r w:rsidR="00DC4D5F" w:rsidRPr="00DC4D5F">
        <w:rPr>
          <w:rFonts w:cstheme="minorHAnsi"/>
          <w:sz w:val="20"/>
          <w:szCs w:val="20"/>
        </w:rPr>
        <w:t xml:space="preserve">Plutarch, </w:t>
      </w:r>
      <w:proofErr w:type="spellStart"/>
      <w:r w:rsidR="00DC4D5F" w:rsidRPr="00DC4D5F">
        <w:rPr>
          <w:rFonts w:cstheme="minorHAnsi"/>
          <w:i/>
          <w:iCs/>
          <w:sz w:val="20"/>
          <w:szCs w:val="20"/>
        </w:rPr>
        <w:t>Moralia</w:t>
      </w:r>
      <w:proofErr w:type="spellEnd"/>
      <w:r w:rsidR="00DC4D5F" w:rsidRPr="00DC4D5F">
        <w:rPr>
          <w:rFonts w:cstheme="minorHAnsi"/>
          <w:i/>
          <w:iCs/>
          <w:sz w:val="20"/>
          <w:szCs w:val="20"/>
        </w:rPr>
        <w:t xml:space="preserve">, Volume V: Isis </w:t>
      </w:r>
      <w:proofErr w:type="gramStart"/>
      <w:r w:rsidR="00DC4D5F" w:rsidRPr="00DC4D5F">
        <w:rPr>
          <w:rFonts w:cstheme="minorHAnsi"/>
          <w:i/>
          <w:iCs/>
          <w:sz w:val="20"/>
          <w:szCs w:val="20"/>
        </w:rPr>
        <w:t>And</w:t>
      </w:r>
      <w:proofErr w:type="gramEnd"/>
      <w:r w:rsidR="00DC4D5F" w:rsidRPr="00DC4D5F">
        <w:rPr>
          <w:rFonts w:cstheme="minorHAnsi"/>
          <w:i/>
          <w:iCs/>
          <w:sz w:val="20"/>
          <w:szCs w:val="20"/>
        </w:rPr>
        <w:t xml:space="preserve"> Osiris. The E At Delphi. The Oracles </w:t>
      </w:r>
      <w:proofErr w:type="gramStart"/>
      <w:r w:rsidR="00DC4D5F" w:rsidRPr="00DC4D5F">
        <w:rPr>
          <w:rFonts w:cstheme="minorHAnsi"/>
          <w:i/>
          <w:iCs/>
          <w:sz w:val="20"/>
          <w:szCs w:val="20"/>
        </w:rPr>
        <w:t>At</w:t>
      </w:r>
      <w:proofErr w:type="gramEnd"/>
      <w:r w:rsidR="00DC4D5F" w:rsidRPr="00DC4D5F">
        <w:rPr>
          <w:rFonts w:cstheme="minorHAnsi"/>
          <w:i/>
          <w:iCs/>
          <w:sz w:val="20"/>
          <w:szCs w:val="20"/>
        </w:rPr>
        <w:t xml:space="preserve"> Delphi No Longer Given In Verse. The Obsolescence of Oracles,</w:t>
      </w:r>
      <w:r w:rsidR="00DC4D5F" w:rsidRPr="00DC4D5F">
        <w:rPr>
          <w:rFonts w:cstheme="minorHAnsi"/>
          <w:sz w:val="20"/>
          <w:szCs w:val="20"/>
        </w:rPr>
        <w:t xml:space="preserve"> translated by Frank Cole Babbitt, Loeb Classical Library 306 (Cambridge, MA: Harvard University Press, 1936)</w:t>
      </w:r>
      <w:r w:rsidR="00994880">
        <w:rPr>
          <w:rFonts w:cstheme="minorHAnsi"/>
          <w:sz w:val="20"/>
          <w:szCs w:val="20"/>
        </w:rPr>
        <w:t>.</w:t>
      </w:r>
    </w:p>
  </w:footnote>
  <w:footnote w:id="2">
    <w:p w14:paraId="10D48E6B" w14:textId="5B898B7A" w:rsidR="000B025B" w:rsidRPr="00DC4D5F" w:rsidRDefault="000B025B" w:rsidP="00DC4D5F">
      <w:pPr>
        <w:spacing w:after="0"/>
        <w:rPr>
          <w:rFonts w:cstheme="minorHAnsi"/>
          <w:sz w:val="20"/>
          <w:szCs w:val="20"/>
        </w:rPr>
      </w:pPr>
      <w:r w:rsidRPr="00DC4D5F">
        <w:rPr>
          <w:rStyle w:val="FootnoteReference"/>
          <w:sz w:val="20"/>
          <w:szCs w:val="20"/>
        </w:rPr>
        <w:footnoteRef/>
      </w:r>
      <w:r w:rsidRPr="00DC4D5F">
        <w:rPr>
          <w:sz w:val="20"/>
          <w:szCs w:val="20"/>
        </w:rPr>
        <w:t xml:space="preserve"> </w:t>
      </w:r>
      <w:proofErr w:type="spellStart"/>
      <w:r w:rsidR="00DC4D5F" w:rsidRPr="00DC4D5F">
        <w:rPr>
          <w:rFonts w:cstheme="minorHAnsi"/>
          <w:color w:val="1A1A1A"/>
          <w:sz w:val="20"/>
          <w:szCs w:val="20"/>
        </w:rPr>
        <w:t>Karamanolis</w:t>
      </w:r>
      <w:proofErr w:type="spellEnd"/>
      <w:r w:rsidR="00DC4D5F" w:rsidRPr="00DC4D5F">
        <w:rPr>
          <w:rFonts w:cstheme="minorHAnsi"/>
          <w:color w:val="1A1A1A"/>
          <w:sz w:val="20"/>
          <w:szCs w:val="20"/>
        </w:rPr>
        <w:t xml:space="preserve">, George, ‘Plutarch’, </w:t>
      </w:r>
      <w:r w:rsidR="00DC4D5F" w:rsidRPr="00DC4D5F">
        <w:rPr>
          <w:rStyle w:val="Emphasis"/>
          <w:rFonts w:cstheme="minorHAnsi"/>
          <w:color w:val="1A1A1A"/>
          <w:sz w:val="20"/>
          <w:szCs w:val="20"/>
        </w:rPr>
        <w:t>The Stanford Encyclopedia Of Philosophy </w:t>
      </w:r>
      <w:r w:rsidR="00DC4D5F" w:rsidRPr="00DC4D5F">
        <w:rPr>
          <w:rFonts w:cstheme="minorHAnsi"/>
          <w:color w:val="1A1A1A"/>
          <w:sz w:val="20"/>
          <w:szCs w:val="20"/>
        </w:rPr>
        <w:t xml:space="preserve">(Summer 2020 Edition), edited by Edward N. </w:t>
      </w:r>
      <w:proofErr w:type="spellStart"/>
      <w:r w:rsidR="00DC4D5F" w:rsidRPr="00DC4D5F">
        <w:rPr>
          <w:rFonts w:cstheme="minorHAnsi"/>
          <w:color w:val="1A1A1A"/>
          <w:sz w:val="20"/>
          <w:szCs w:val="20"/>
        </w:rPr>
        <w:t>Zalta</w:t>
      </w:r>
      <w:proofErr w:type="spellEnd"/>
      <w:r w:rsidR="00DC4D5F" w:rsidRPr="00DC4D5F">
        <w:rPr>
          <w:rFonts w:cstheme="minorHAnsi"/>
          <w:color w:val="1A1A1A"/>
          <w:sz w:val="20"/>
          <w:szCs w:val="20"/>
        </w:rPr>
        <w:t>, &lt;</w:t>
      </w:r>
      <w:hyperlink r:id="rId1" w:history="1">
        <w:r w:rsidR="00DC4D5F" w:rsidRPr="00DC4D5F">
          <w:rPr>
            <w:rStyle w:val="Hyperlink"/>
            <w:rFonts w:cstheme="minorHAnsi"/>
            <w:sz w:val="20"/>
            <w:szCs w:val="20"/>
          </w:rPr>
          <w:t>https://plato.stanford.edu/archives/sum2020/entries/plutarch/</w:t>
        </w:r>
      </w:hyperlink>
      <w:r w:rsidR="00DC4D5F" w:rsidRPr="00DC4D5F">
        <w:rPr>
          <w:rFonts w:cstheme="minorHAnsi"/>
          <w:color w:val="1A1A1A"/>
          <w:sz w:val="20"/>
          <w:szCs w:val="20"/>
        </w:rPr>
        <w:t>&gt;</w:t>
      </w:r>
      <w:r w:rsidR="00DC4D5F" w:rsidRPr="00DC4D5F">
        <w:rPr>
          <w:rFonts w:cstheme="minorHAnsi"/>
          <w:sz w:val="20"/>
          <w:szCs w:val="20"/>
        </w:rPr>
        <w:t xml:space="preserve"> [accessed 19 March 2023]</w:t>
      </w:r>
      <w:r w:rsidR="00994880">
        <w:rPr>
          <w:rFonts w:cstheme="minorHAnsi"/>
          <w:sz w:val="20"/>
          <w:szCs w:val="20"/>
        </w:rPr>
        <w:t>.</w:t>
      </w:r>
    </w:p>
  </w:footnote>
  <w:footnote w:id="3">
    <w:p w14:paraId="40626B2A" w14:textId="2C938306" w:rsidR="00A646EF" w:rsidRPr="00DC4D5F" w:rsidRDefault="00A646EF" w:rsidP="00DC4D5F">
      <w:pPr>
        <w:spacing w:after="0"/>
        <w:rPr>
          <w:rFonts w:cstheme="minorHAnsi"/>
          <w:sz w:val="20"/>
          <w:szCs w:val="20"/>
        </w:rPr>
      </w:pPr>
      <w:r w:rsidRPr="00DC4D5F">
        <w:rPr>
          <w:rStyle w:val="FootnoteReference"/>
          <w:sz w:val="20"/>
          <w:szCs w:val="20"/>
        </w:rPr>
        <w:footnoteRef/>
      </w:r>
      <w:r w:rsidRPr="00DC4D5F">
        <w:rPr>
          <w:sz w:val="20"/>
          <w:szCs w:val="20"/>
        </w:rPr>
        <w:t xml:space="preserve"> </w:t>
      </w:r>
      <w:bookmarkStart w:id="6" w:name="_Hlk130154841"/>
      <w:r w:rsidR="00DC4D5F" w:rsidRPr="00DC4D5F">
        <w:rPr>
          <w:rFonts w:cstheme="minorHAnsi"/>
          <w:i/>
          <w:iCs/>
          <w:sz w:val="20"/>
          <w:szCs w:val="20"/>
        </w:rPr>
        <w:t xml:space="preserve">The Collected Dialogues </w:t>
      </w:r>
      <w:proofErr w:type="gramStart"/>
      <w:r w:rsidR="00DC4D5F" w:rsidRPr="00DC4D5F">
        <w:rPr>
          <w:rFonts w:cstheme="minorHAnsi"/>
          <w:i/>
          <w:iCs/>
          <w:sz w:val="20"/>
          <w:szCs w:val="20"/>
        </w:rPr>
        <w:t>Of</w:t>
      </w:r>
      <w:proofErr w:type="gramEnd"/>
      <w:r w:rsidR="00DC4D5F" w:rsidRPr="00DC4D5F">
        <w:rPr>
          <w:rFonts w:cstheme="minorHAnsi"/>
          <w:i/>
          <w:iCs/>
          <w:sz w:val="20"/>
          <w:szCs w:val="20"/>
        </w:rPr>
        <w:t xml:space="preserve"> Plato</w:t>
      </w:r>
      <w:r w:rsidR="00DC4D5F" w:rsidRPr="00DC4D5F">
        <w:rPr>
          <w:rFonts w:cstheme="minorHAnsi"/>
          <w:sz w:val="20"/>
          <w:szCs w:val="20"/>
        </w:rPr>
        <w:t xml:space="preserve">, edited by Edith Hamilton and Huntington Cairns (Princeton: Princeton University Press, 1961), </w:t>
      </w:r>
      <w:r w:rsidRPr="00DC4D5F">
        <w:rPr>
          <w:sz w:val="20"/>
          <w:szCs w:val="20"/>
        </w:rPr>
        <w:t>p</w:t>
      </w:r>
      <w:r w:rsidR="00DC4D5F" w:rsidRPr="00DC4D5F">
        <w:rPr>
          <w:sz w:val="20"/>
          <w:szCs w:val="20"/>
        </w:rPr>
        <w:t>.</w:t>
      </w:r>
      <w:r w:rsidRPr="00DC4D5F">
        <w:rPr>
          <w:sz w:val="20"/>
          <w:szCs w:val="20"/>
        </w:rPr>
        <w:t xml:space="preserve"> xiv</w:t>
      </w:r>
      <w:bookmarkEnd w:id="6"/>
      <w:r w:rsidR="00DC4D5F" w:rsidRPr="00DC4D5F">
        <w:rPr>
          <w:sz w:val="20"/>
          <w:szCs w:val="20"/>
        </w:rPr>
        <w:t>.</w:t>
      </w:r>
    </w:p>
  </w:footnote>
  <w:footnote w:id="4">
    <w:p w14:paraId="048F5373" w14:textId="22FD00CB" w:rsidR="008A1487" w:rsidRPr="00DC4D5F" w:rsidRDefault="008A1487">
      <w:pPr>
        <w:pStyle w:val="FootnoteText"/>
      </w:pPr>
      <w:r w:rsidRPr="00DC4D5F">
        <w:rPr>
          <w:rStyle w:val="FootnoteReference"/>
        </w:rPr>
        <w:footnoteRef/>
      </w:r>
      <w:r w:rsidRPr="00DC4D5F">
        <w:t xml:space="preserve"> </w:t>
      </w:r>
      <w:bookmarkStart w:id="7" w:name="_Hlk130157991"/>
      <w:r w:rsidR="003268AB" w:rsidRPr="00DC4D5F">
        <w:t>Plutarch</w:t>
      </w:r>
      <w:r w:rsidR="00835049" w:rsidRPr="00DC4D5F">
        <w:t xml:space="preserve">, </w:t>
      </w:r>
      <w:proofErr w:type="spellStart"/>
      <w:r w:rsidR="00EE1A09" w:rsidRPr="00DC4D5F">
        <w:rPr>
          <w:i/>
          <w:iCs/>
        </w:rPr>
        <w:t>Moralia</w:t>
      </w:r>
      <w:proofErr w:type="spellEnd"/>
      <w:r w:rsidR="00EE1A09" w:rsidRPr="00DC4D5F">
        <w:rPr>
          <w:i/>
          <w:iCs/>
        </w:rPr>
        <w:t>, Volume V</w:t>
      </w:r>
      <w:r w:rsidR="00835049" w:rsidRPr="00DC4D5F">
        <w:t>,</w:t>
      </w:r>
      <w:r w:rsidR="003268AB" w:rsidRPr="00DC4D5F">
        <w:t xml:space="preserve"> </w:t>
      </w:r>
      <w:r w:rsidR="00835049" w:rsidRPr="00DC4D5F">
        <w:t xml:space="preserve">p. </w:t>
      </w:r>
      <w:bookmarkEnd w:id="7"/>
      <w:r w:rsidRPr="00DC4D5F">
        <w:t>397</w:t>
      </w:r>
      <w:r w:rsidR="00835049" w:rsidRPr="00DC4D5F">
        <w:t>.</w:t>
      </w:r>
    </w:p>
  </w:footnote>
  <w:footnote w:id="5">
    <w:p w14:paraId="00EB1846" w14:textId="11BCC01E" w:rsidR="008A1487" w:rsidRPr="00DC4D5F" w:rsidRDefault="008A1487">
      <w:pPr>
        <w:pStyle w:val="FootnoteText"/>
      </w:pPr>
      <w:r w:rsidRPr="00DC4D5F">
        <w:rPr>
          <w:rStyle w:val="FootnoteReference"/>
        </w:rPr>
        <w:footnoteRef/>
      </w:r>
      <w:r w:rsidRPr="00DC4D5F">
        <w:t xml:space="preserve"> </w:t>
      </w:r>
      <w:r w:rsidR="00835049" w:rsidRPr="00DC4D5F">
        <w:t xml:space="preserve">Plutarch, </w:t>
      </w:r>
      <w:proofErr w:type="spellStart"/>
      <w:r w:rsidR="00EE1A09" w:rsidRPr="00DC4D5F">
        <w:rPr>
          <w:i/>
          <w:iCs/>
        </w:rPr>
        <w:t>Moralia</w:t>
      </w:r>
      <w:proofErr w:type="spellEnd"/>
      <w:r w:rsidR="00EE1A09" w:rsidRPr="00DC4D5F">
        <w:rPr>
          <w:i/>
          <w:iCs/>
        </w:rPr>
        <w:t>, Volume V</w:t>
      </w:r>
      <w:r w:rsidR="00835049" w:rsidRPr="00DC4D5F">
        <w:t xml:space="preserve">, p. </w:t>
      </w:r>
      <w:r w:rsidRPr="00DC4D5F">
        <w:t>349</w:t>
      </w:r>
      <w:r w:rsidR="00DC4D5F" w:rsidRPr="00DC4D5F">
        <w:t>.</w:t>
      </w:r>
    </w:p>
  </w:footnote>
  <w:footnote w:id="6">
    <w:p w14:paraId="0C949795" w14:textId="112301D0" w:rsidR="00AB22A2" w:rsidRDefault="00AB22A2">
      <w:pPr>
        <w:pStyle w:val="FootnoteText"/>
      </w:pPr>
      <w:r w:rsidRPr="00DC4D5F">
        <w:rPr>
          <w:rStyle w:val="FootnoteReference"/>
        </w:rPr>
        <w:footnoteRef/>
      </w:r>
      <w:r w:rsidRPr="00DC4D5F">
        <w:t xml:space="preserve"> </w:t>
      </w:r>
      <w:r w:rsidR="00835049" w:rsidRPr="00DC4D5F">
        <w:t xml:space="preserve">Plutarch, </w:t>
      </w:r>
      <w:proofErr w:type="spellStart"/>
      <w:r w:rsidR="00EE1A09" w:rsidRPr="00DC4D5F">
        <w:rPr>
          <w:i/>
          <w:iCs/>
        </w:rPr>
        <w:t>Moralia</w:t>
      </w:r>
      <w:proofErr w:type="spellEnd"/>
      <w:r w:rsidR="00EE1A09" w:rsidRPr="00DC4D5F">
        <w:rPr>
          <w:i/>
          <w:iCs/>
        </w:rPr>
        <w:t>, Volume V</w:t>
      </w:r>
      <w:r w:rsidR="00835049" w:rsidRPr="00DC4D5F">
        <w:t>, p</w:t>
      </w:r>
      <w:r w:rsidR="00835049">
        <w:t xml:space="preserve">. </w:t>
      </w:r>
      <w:r w:rsidR="000B025B">
        <w:t>353</w:t>
      </w:r>
      <w:r w:rsidR="00DC4D5F">
        <w:t>.</w:t>
      </w:r>
    </w:p>
  </w:footnote>
  <w:footnote w:id="7">
    <w:p w14:paraId="5C621BDB" w14:textId="070943E9" w:rsidR="00AB22A2" w:rsidRDefault="00AB22A2">
      <w:pPr>
        <w:pStyle w:val="FootnoteText"/>
      </w:pPr>
      <w:r>
        <w:rPr>
          <w:rStyle w:val="FootnoteReference"/>
        </w:rPr>
        <w:footnoteRef/>
      </w:r>
      <w:r>
        <w:t xml:space="preserve"> </w:t>
      </w:r>
      <w:r w:rsidR="00835049">
        <w:t xml:space="preserve">Plutarch, </w:t>
      </w:r>
      <w:proofErr w:type="spellStart"/>
      <w:r w:rsidR="00EE1A09" w:rsidRPr="00EE1A09">
        <w:rPr>
          <w:i/>
          <w:iCs/>
        </w:rPr>
        <w:t>Moralia</w:t>
      </w:r>
      <w:proofErr w:type="spellEnd"/>
      <w:r w:rsidR="00EE1A09" w:rsidRPr="00EE1A09">
        <w:rPr>
          <w:i/>
          <w:iCs/>
        </w:rPr>
        <w:t>, Volume V</w:t>
      </w:r>
      <w:r w:rsidR="00835049">
        <w:t xml:space="preserve">, p. </w:t>
      </w:r>
      <w:r w:rsidR="008A1487">
        <w:t>355</w:t>
      </w:r>
      <w:r w:rsidR="00DC4D5F">
        <w:t>.</w:t>
      </w:r>
    </w:p>
  </w:footnote>
  <w:footnote w:id="8">
    <w:p w14:paraId="509216A3" w14:textId="29FE6567" w:rsidR="00AB22A2" w:rsidRDefault="00AB22A2">
      <w:pPr>
        <w:pStyle w:val="FootnoteText"/>
      </w:pPr>
      <w:r>
        <w:rPr>
          <w:rStyle w:val="FootnoteReference"/>
        </w:rPr>
        <w:footnoteRef/>
      </w:r>
      <w:r w:rsidR="00994880">
        <w:t xml:space="preserve"> </w:t>
      </w:r>
      <w:r w:rsidR="00835049">
        <w:t xml:space="preserve">Plutarch, </w:t>
      </w:r>
      <w:proofErr w:type="spellStart"/>
      <w:r w:rsidR="00EE1A09" w:rsidRPr="00EE1A09">
        <w:rPr>
          <w:i/>
          <w:iCs/>
        </w:rPr>
        <w:t>Moralia</w:t>
      </w:r>
      <w:proofErr w:type="spellEnd"/>
      <w:r w:rsidR="00EE1A09" w:rsidRPr="00EE1A09">
        <w:rPr>
          <w:i/>
          <w:iCs/>
        </w:rPr>
        <w:t>, Volume V</w:t>
      </w:r>
      <w:r w:rsidR="00835049">
        <w:t xml:space="preserve">, p. </w:t>
      </w:r>
      <w:r w:rsidR="000B025B">
        <w:t>359</w:t>
      </w:r>
      <w:r w:rsidR="00DC4D5F">
        <w:t>.</w:t>
      </w:r>
    </w:p>
  </w:footnote>
  <w:footnote w:id="9">
    <w:p w14:paraId="71FD497F" w14:textId="26039B22" w:rsidR="00D4211E" w:rsidRDefault="00D4211E" w:rsidP="00D4211E">
      <w:pPr>
        <w:pStyle w:val="FootnoteText"/>
      </w:pPr>
      <w:r>
        <w:rPr>
          <w:rStyle w:val="FootnoteReference"/>
        </w:rPr>
        <w:footnoteRef/>
      </w:r>
      <w:r>
        <w:t xml:space="preserve"> </w:t>
      </w:r>
      <w:r w:rsidR="00835049">
        <w:t xml:space="preserve">Plutarch, </w:t>
      </w:r>
      <w:proofErr w:type="spellStart"/>
      <w:r w:rsidR="00EE1A09" w:rsidRPr="00EE1A09">
        <w:rPr>
          <w:i/>
          <w:iCs/>
        </w:rPr>
        <w:t>Moralia</w:t>
      </w:r>
      <w:proofErr w:type="spellEnd"/>
      <w:r w:rsidR="00EE1A09" w:rsidRPr="00EE1A09">
        <w:rPr>
          <w:i/>
          <w:iCs/>
        </w:rPr>
        <w:t>, Volume V</w:t>
      </w:r>
      <w:r w:rsidR="00835049">
        <w:t xml:space="preserve">, p. </w:t>
      </w:r>
      <w:r>
        <w:t>373</w:t>
      </w:r>
      <w:r w:rsidR="00DE6DBB">
        <w:t>.</w:t>
      </w:r>
    </w:p>
  </w:footnote>
  <w:footnote w:id="10">
    <w:p w14:paraId="7401B7FE" w14:textId="042F1EC6" w:rsidR="00AB22A2" w:rsidRDefault="00AB22A2">
      <w:pPr>
        <w:pStyle w:val="FootnoteText"/>
      </w:pPr>
      <w:r>
        <w:rPr>
          <w:rStyle w:val="FootnoteReference"/>
        </w:rPr>
        <w:footnoteRef/>
      </w:r>
      <w:r>
        <w:t xml:space="preserve"> </w:t>
      </w:r>
      <w:r w:rsidR="00835049">
        <w:t xml:space="preserve">Plutarch, </w:t>
      </w:r>
      <w:proofErr w:type="spellStart"/>
      <w:r w:rsidR="00EE1A09" w:rsidRPr="00EE1A09">
        <w:rPr>
          <w:i/>
          <w:iCs/>
        </w:rPr>
        <w:t>Moralia</w:t>
      </w:r>
      <w:proofErr w:type="spellEnd"/>
      <w:r w:rsidR="00EE1A09" w:rsidRPr="00EE1A09">
        <w:rPr>
          <w:i/>
          <w:iCs/>
        </w:rPr>
        <w:t>, Volume V</w:t>
      </w:r>
      <w:r w:rsidR="00835049">
        <w:t xml:space="preserve">, p. </w:t>
      </w:r>
      <w:r w:rsidR="00E41B09">
        <w:t xml:space="preserve"> 361</w:t>
      </w:r>
      <w:r w:rsidR="00DE6DBB">
        <w:t>.</w:t>
      </w:r>
    </w:p>
  </w:footnote>
  <w:footnote w:id="11">
    <w:p w14:paraId="08DB2281" w14:textId="4A337F11" w:rsidR="00AB22A2" w:rsidRDefault="00AB22A2">
      <w:pPr>
        <w:pStyle w:val="FootnoteText"/>
      </w:pPr>
      <w:r>
        <w:rPr>
          <w:rStyle w:val="FootnoteReference"/>
        </w:rPr>
        <w:footnoteRef/>
      </w:r>
      <w:r>
        <w:t xml:space="preserve"> </w:t>
      </w:r>
      <w:r w:rsidR="00835049">
        <w:t xml:space="preserve">Plutarch, </w:t>
      </w:r>
      <w:proofErr w:type="spellStart"/>
      <w:r w:rsidR="00EE1A09" w:rsidRPr="00EE1A09">
        <w:rPr>
          <w:i/>
          <w:iCs/>
        </w:rPr>
        <w:t>Moralia</w:t>
      </w:r>
      <w:proofErr w:type="spellEnd"/>
      <w:r w:rsidR="00EE1A09" w:rsidRPr="00EE1A09">
        <w:rPr>
          <w:i/>
          <w:iCs/>
        </w:rPr>
        <w:t>, Volume V</w:t>
      </w:r>
      <w:r w:rsidR="00835049">
        <w:t xml:space="preserve">, p. </w:t>
      </w:r>
      <w:r w:rsidR="00E41B09">
        <w:t>361</w:t>
      </w:r>
      <w:r w:rsidR="00DE6DBB">
        <w:t>.</w:t>
      </w:r>
    </w:p>
  </w:footnote>
  <w:footnote w:id="12">
    <w:p w14:paraId="1A429707" w14:textId="1FCF71CB" w:rsidR="00AB22A2" w:rsidRDefault="00AB22A2">
      <w:pPr>
        <w:pStyle w:val="FootnoteText"/>
      </w:pPr>
      <w:r>
        <w:rPr>
          <w:rStyle w:val="FootnoteReference"/>
        </w:rPr>
        <w:footnoteRef/>
      </w:r>
      <w:r>
        <w:t xml:space="preserve"> </w:t>
      </w:r>
      <w:r w:rsidR="00835049">
        <w:t xml:space="preserve">Plutarch, </w:t>
      </w:r>
      <w:proofErr w:type="spellStart"/>
      <w:r w:rsidR="00EE1A09" w:rsidRPr="00EE1A09">
        <w:rPr>
          <w:i/>
          <w:iCs/>
        </w:rPr>
        <w:t>Moralia</w:t>
      </w:r>
      <w:proofErr w:type="spellEnd"/>
      <w:r w:rsidR="00EE1A09" w:rsidRPr="00EE1A09">
        <w:rPr>
          <w:i/>
          <w:iCs/>
        </w:rPr>
        <w:t>, Volume V</w:t>
      </w:r>
      <w:r w:rsidR="00835049">
        <w:t xml:space="preserve">, p. </w:t>
      </w:r>
      <w:r>
        <w:t xml:space="preserve"> </w:t>
      </w:r>
      <w:r w:rsidR="00E41B09">
        <w:t>371</w:t>
      </w:r>
      <w:r w:rsidR="00DE6DBB">
        <w:t>.</w:t>
      </w:r>
      <w:r w:rsidR="00E41B09">
        <w:t xml:space="preserve"> </w:t>
      </w:r>
    </w:p>
  </w:footnote>
  <w:footnote w:id="13">
    <w:p w14:paraId="76D25A56" w14:textId="4D2438B5" w:rsidR="00AB22A2" w:rsidRDefault="00AB22A2">
      <w:pPr>
        <w:pStyle w:val="FootnoteText"/>
      </w:pPr>
      <w:r>
        <w:rPr>
          <w:rStyle w:val="FootnoteReference"/>
        </w:rPr>
        <w:footnoteRef/>
      </w:r>
      <w:r>
        <w:t xml:space="preserve"> </w:t>
      </w:r>
      <w:r w:rsidR="00835049">
        <w:t xml:space="preserve">Plutarch, </w:t>
      </w:r>
      <w:proofErr w:type="spellStart"/>
      <w:r w:rsidR="00EE1A09" w:rsidRPr="00EE1A09">
        <w:rPr>
          <w:i/>
          <w:iCs/>
        </w:rPr>
        <w:t>Moralia</w:t>
      </w:r>
      <w:proofErr w:type="spellEnd"/>
      <w:r w:rsidR="00EE1A09" w:rsidRPr="00EE1A09">
        <w:rPr>
          <w:i/>
          <w:iCs/>
        </w:rPr>
        <w:t>, Volume V</w:t>
      </w:r>
      <w:r w:rsidR="00835049">
        <w:t xml:space="preserve">, p. </w:t>
      </w:r>
      <w:r w:rsidR="00E41B09">
        <w:t>397</w:t>
      </w:r>
      <w:r w:rsidR="00DE6DBB">
        <w:t>.</w:t>
      </w:r>
      <w:r>
        <w:t xml:space="preserve"> </w:t>
      </w:r>
    </w:p>
  </w:footnote>
  <w:footnote w:id="14">
    <w:p w14:paraId="2BF802AF" w14:textId="0D8544C4" w:rsidR="00AB22A2" w:rsidRDefault="00AB22A2">
      <w:pPr>
        <w:pStyle w:val="FootnoteText"/>
      </w:pPr>
      <w:r>
        <w:rPr>
          <w:rStyle w:val="FootnoteReference"/>
        </w:rPr>
        <w:footnoteRef/>
      </w:r>
      <w:r>
        <w:t xml:space="preserve"> </w:t>
      </w:r>
      <w:r w:rsidR="00835049">
        <w:t xml:space="preserve">Plutarch, </w:t>
      </w:r>
      <w:proofErr w:type="spellStart"/>
      <w:r w:rsidR="00EE1A09" w:rsidRPr="00EE1A09">
        <w:rPr>
          <w:i/>
          <w:iCs/>
        </w:rPr>
        <w:t>Moralia</w:t>
      </w:r>
      <w:proofErr w:type="spellEnd"/>
      <w:r w:rsidR="00EE1A09" w:rsidRPr="00EE1A09">
        <w:rPr>
          <w:i/>
          <w:iCs/>
        </w:rPr>
        <w:t>, Volume V</w:t>
      </w:r>
      <w:r w:rsidR="00835049">
        <w:t xml:space="preserve">, p. </w:t>
      </w:r>
      <w:r>
        <w:t xml:space="preserve"> </w:t>
      </w:r>
      <w:r w:rsidR="00E41B09">
        <w:t>371</w:t>
      </w:r>
      <w:r w:rsidR="00DE6DBB">
        <w:t>.</w:t>
      </w:r>
    </w:p>
  </w:footnote>
  <w:footnote w:id="15">
    <w:p w14:paraId="5EEFCEFC" w14:textId="7D1ACE67" w:rsidR="00AB22A2" w:rsidRPr="00994880" w:rsidRDefault="00AB22A2">
      <w:pPr>
        <w:pStyle w:val="FootnoteText"/>
      </w:pPr>
      <w:r w:rsidRPr="00994880">
        <w:rPr>
          <w:rStyle w:val="FootnoteReference"/>
        </w:rPr>
        <w:footnoteRef/>
      </w:r>
      <w:r w:rsidRPr="00994880">
        <w:t xml:space="preserve"> </w:t>
      </w:r>
      <w:r w:rsidR="00835049" w:rsidRPr="00994880">
        <w:t xml:space="preserve">Plutarch, </w:t>
      </w:r>
      <w:proofErr w:type="spellStart"/>
      <w:r w:rsidR="00EE1A09" w:rsidRPr="00994880">
        <w:rPr>
          <w:i/>
          <w:iCs/>
        </w:rPr>
        <w:t>Moralia</w:t>
      </w:r>
      <w:proofErr w:type="spellEnd"/>
      <w:r w:rsidR="00EE1A09" w:rsidRPr="00994880">
        <w:rPr>
          <w:i/>
          <w:iCs/>
        </w:rPr>
        <w:t>, Volume V</w:t>
      </w:r>
      <w:r w:rsidR="00835049" w:rsidRPr="00994880">
        <w:t xml:space="preserve">, p. </w:t>
      </w:r>
      <w:r w:rsidRPr="00994880">
        <w:t xml:space="preserve"> </w:t>
      </w:r>
      <w:r w:rsidR="00E41B09" w:rsidRPr="00994880">
        <w:t>375</w:t>
      </w:r>
      <w:r w:rsidR="00DE6DBB" w:rsidRPr="00994880">
        <w:t>.</w:t>
      </w:r>
    </w:p>
  </w:footnote>
  <w:footnote w:id="16">
    <w:p w14:paraId="5976BAB5" w14:textId="6AEF6167" w:rsidR="00AB22A2" w:rsidRPr="00994880" w:rsidRDefault="00AB22A2">
      <w:pPr>
        <w:pStyle w:val="FootnoteText"/>
      </w:pPr>
      <w:r w:rsidRPr="00994880">
        <w:rPr>
          <w:rStyle w:val="FootnoteReference"/>
        </w:rPr>
        <w:footnoteRef/>
      </w:r>
      <w:r w:rsidRPr="00994880">
        <w:t xml:space="preserve"> </w:t>
      </w:r>
      <w:r w:rsidR="00835049" w:rsidRPr="00994880">
        <w:t xml:space="preserve">Plutarch, </w:t>
      </w:r>
      <w:proofErr w:type="spellStart"/>
      <w:r w:rsidR="00EE1A09" w:rsidRPr="00994880">
        <w:rPr>
          <w:i/>
          <w:iCs/>
        </w:rPr>
        <w:t>Moralia</w:t>
      </w:r>
      <w:proofErr w:type="spellEnd"/>
      <w:r w:rsidR="00EE1A09" w:rsidRPr="00994880">
        <w:rPr>
          <w:i/>
          <w:iCs/>
        </w:rPr>
        <w:t>, Volume V</w:t>
      </w:r>
      <w:r w:rsidR="00835049" w:rsidRPr="00994880">
        <w:t xml:space="preserve">, p. </w:t>
      </w:r>
      <w:r w:rsidRPr="00994880">
        <w:t xml:space="preserve"> </w:t>
      </w:r>
      <w:r w:rsidR="00E41B09" w:rsidRPr="00994880">
        <w:t>375</w:t>
      </w:r>
      <w:r w:rsidR="00DE6DBB" w:rsidRPr="00994880">
        <w:t>.</w:t>
      </w:r>
    </w:p>
  </w:footnote>
  <w:footnote w:id="17">
    <w:p w14:paraId="77FBD391" w14:textId="6C9E82B4" w:rsidR="000222B3" w:rsidRPr="00994880" w:rsidRDefault="000222B3" w:rsidP="00994880">
      <w:pPr>
        <w:spacing w:after="0"/>
        <w:rPr>
          <w:rFonts w:cstheme="minorHAnsi"/>
          <w:sz w:val="20"/>
          <w:szCs w:val="20"/>
        </w:rPr>
      </w:pPr>
      <w:r w:rsidRPr="00994880">
        <w:rPr>
          <w:rStyle w:val="FootnoteReference"/>
          <w:sz w:val="20"/>
          <w:szCs w:val="20"/>
        </w:rPr>
        <w:footnoteRef/>
      </w:r>
      <w:r w:rsidRPr="00994880">
        <w:rPr>
          <w:sz w:val="20"/>
          <w:szCs w:val="20"/>
        </w:rPr>
        <w:t xml:space="preserve"> </w:t>
      </w:r>
      <w:r w:rsidR="00994880" w:rsidRPr="00994880">
        <w:rPr>
          <w:rFonts w:cstheme="minorHAnsi"/>
          <w:sz w:val="20"/>
          <w:szCs w:val="20"/>
        </w:rPr>
        <w:t xml:space="preserve">Plato, </w:t>
      </w:r>
      <w:r w:rsidR="00994880" w:rsidRPr="00994880">
        <w:rPr>
          <w:rFonts w:cstheme="minorHAnsi"/>
          <w:i/>
          <w:iCs/>
          <w:sz w:val="20"/>
          <w:szCs w:val="20"/>
        </w:rPr>
        <w:t xml:space="preserve">Timaeus. </w:t>
      </w:r>
      <w:proofErr w:type="spellStart"/>
      <w:r w:rsidR="00994880" w:rsidRPr="00994880">
        <w:rPr>
          <w:rFonts w:cstheme="minorHAnsi"/>
          <w:i/>
          <w:iCs/>
          <w:sz w:val="20"/>
          <w:szCs w:val="20"/>
        </w:rPr>
        <w:t>Critias</w:t>
      </w:r>
      <w:proofErr w:type="spellEnd"/>
      <w:r w:rsidR="00994880" w:rsidRPr="00994880">
        <w:rPr>
          <w:rFonts w:cstheme="minorHAnsi"/>
          <w:i/>
          <w:iCs/>
          <w:sz w:val="20"/>
          <w:szCs w:val="20"/>
        </w:rPr>
        <w:t xml:space="preserve">. </w:t>
      </w:r>
      <w:proofErr w:type="spellStart"/>
      <w:r w:rsidR="00994880" w:rsidRPr="00994880">
        <w:rPr>
          <w:rFonts w:cstheme="minorHAnsi"/>
          <w:i/>
          <w:iCs/>
          <w:sz w:val="20"/>
          <w:szCs w:val="20"/>
        </w:rPr>
        <w:t>Cleitophon</w:t>
      </w:r>
      <w:proofErr w:type="spellEnd"/>
      <w:r w:rsidR="00994880" w:rsidRPr="00994880">
        <w:rPr>
          <w:rFonts w:cstheme="minorHAnsi"/>
          <w:i/>
          <w:iCs/>
          <w:sz w:val="20"/>
          <w:szCs w:val="20"/>
        </w:rPr>
        <w:t xml:space="preserve">. </w:t>
      </w:r>
      <w:proofErr w:type="spellStart"/>
      <w:r w:rsidR="00994880" w:rsidRPr="00994880">
        <w:rPr>
          <w:rFonts w:cstheme="minorHAnsi"/>
          <w:i/>
          <w:iCs/>
          <w:sz w:val="20"/>
          <w:szCs w:val="20"/>
        </w:rPr>
        <w:t>Menexenus</w:t>
      </w:r>
      <w:proofErr w:type="spellEnd"/>
      <w:r w:rsidR="00994880" w:rsidRPr="00994880">
        <w:rPr>
          <w:rFonts w:cstheme="minorHAnsi"/>
          <w:i/>
          <w:iCs/>
          <w:sz w:val="20"/>
          <w:szCs w:val="20"/>
        </w:rPr>
        <w:t>. Epistles,</w:t>
      </w:r>
      <w:r w:rsidR="00994880" w:rsidRPr="00994880">
        <w:rPr>
          <w:rFonts w:cstheme="minorHAnsi"/>
          <w:sz w:val="20"/>
          <w:szCs w:val="20"/>
        </w:rPr>
        <w:t xml:space="preserve"> translated by R.G. Bury, Loeb Classical Library 234 (Cambridge, MA: Harvard University Press, 1929), </w:t>
      </w:r>
      <w:r w:rsidR="003268AB" w:rsidRPr="00994880">
        <w:rPr>
          <w:sz w:val="20"/>
          <w:szCs w:val="20"/>
        </w:rPr>
        <w:t>p</w:t>
      </w:r>
      <w:r w:rsidR="00DC4D5F" w:rsidRPr="00994880">
        <w:rPr>
          <w:sz w:val="20"/>
          <w:szCs w:val="20"/>
        </w:rPr>
        <w:t>.</w:t>
      </w:r>
      <w:r w:rsidR="003268AB" w:rsidRPr="00994880">
        <w:rPr>
          <w:sz w:val="20"/>
          <w:szCs w:val="20"/>
        </w:rPr>
        <w:t xml:space="preserve"> 49-51</w:t>
      </w:r>
      <w:r w:rsidR="00DC4D5F" w:rsidRPr="00994880">
        <w:rPr>
          <w:sz w:val="20"/>
          <w:szCs w:val="20"/>
        </w:rPr>
        <w:t>.</w:t>
      </w:r>
    </w:p>
  </w:footnote>
  <w:footnote w:id="18">
    <w:p w14:paraId="673D52C6" w14:textId="4328A735" w:rsidR="000222B3" w:rsidRPr="00994880" w:rsidRDefault="000222B3" w:rsidP="000222B3">
      <w:pPr>
        <w:pStyle w:val="FootnoteText"/>
      </w:pPr>
      <w:r w:rsidRPr="00994880">
        <w:rPr>
          <w:rStyle w:val="FootnoteReference"/>
        </w:rPr>
        <w:footnoteRef/>
      </w:r>
      <w:r w:rsidRPr="00994880">
        <w:t xml:space="preserve"> </w:t>
      </w:r>
      <w:r w:rsidR="00835049" w:rsidRPr="00994880">
        <w:t xml:space="preserve">Plutarch, </w:t>
      </w:r>
      <w:proofErr w:type="spellStart"/>
      <w:r w:rsidR="00EE1A09" w:rsidRPr="00994880">
        <w:rPr>
          <w:i/>
          <w:iCs/>
        </w:rPr>
        <w:t>Moralia</w:t>
      </w:r>
      <w:proofErr w:type="spellEnd"/>
      <w:r w:rsidR="00EE1A09" w:rsidRPr="00994880">
        <w:rPr>
          <w:i/>
          <w:iCs/>
        </w:rPr>
        <w:t>, Volume V</w:t>
      </w:r>
      <w:r w:rsidR="00835049" w:rsidRPr="00994880">
        <w:t xml:space="preserve">, p. </w:t>
      </w:r>
      <w:r w:rsidRPr="00994880">
        <w:t xml:space="preserve"> 377</w:t>
      </w:r>
      <w:r w:rsidR="00DE6DBB" w:rsidRPr="00994880">
        <w:t>.</w:t>
      </w:r>
    </w:p>
  </w:footnote>
  <w:footnote w:id="19">
    <w:p w14:paraId="28FA31B8" w14:textId="6B27CC59" w:rsidR="00AB22A2" w:rsidRDefault="00AB22A2">
      <w:pPr>
        <w:pStyle w:val="FootnoteText"/>
      </w:pPr>
      <w:r>
        <w:rPr>
          <w:rStyle w:val="FootnoteReference"/>
        </w:rPr>
        <w:footnoteRef/>
      </w:r>
      <w:r>
        <w:t xml:space="preserve"> </w:t>
      </w:r>
      <w:r w:rsidR="00DE6DBB">
        <w:t xml:space="preserve">Plutarch, </w:t>
      </w:r>
      <w:proofErr w:type="spellStart"/>
      <w:r w:rsidR="00EE1A09" w:rsidRPr="00EE1A09">
        <w:rPr>
          <w:i/>
          <w:iCs/>
        </w:rPr>
        <w:t>Moralia</w:t>
      </w:r>
      <w:proofErr w:type="spellEnd"/>
      <w:r w:rsidR="00EE1A09" w:rsidRPr="00EE1A09">
        <w:rPr>
          <w:i/>
          <w:iCs/>
        </w:rPr>
        <w:t>, Volume V</w:t>
      </w:r>
      <w:r w:rsidR="00DE6DBB">
        <w:t xml:space="preserve">, p. </w:t>
      </w:r>
      <w:r>
        <w:t xml:space="preserve"> </w:t>
      </w:r>
      <w:r w:rsidR="000B4CB0">
        <w:t>379</w:t>
      </w:r>
      <w:r w:rsidR="00DE6DBB">
        <w:t>.</w:t>
      </w:r>
      <w:r w:rsidR="000B4CB0">
        <w:t xml:space="preserve"> </w:t>
      </w:r>
    </w:p>
  </w:footnote>
  <w:footnote w:id="20">
    <w:p w14:paraId="1F3BC19F" w14:textId="31D8B052" w:rsidR="00224E0E" w:rsidRDefault="00224E0E" w:rsidP="00224E0E">
      <w:pPr>
        <w:pStyle w:val="FootnoteText"/>
      </w:pPr>
      <w:r>
        <w:rPr>
          <w:rStyle w:val="FootnoteReference"/>
        </w:rPr>
        <w:footnoteRef/>
      </w:r>
      <w:r>
        <w:t xml:space="preserve"> </w:t>
      </w:r>
      <w:r w:rsidR="00DE6DBB">
        <w:t xml:space="preserve">Plutarch, </w:t>
      </w:r>
      <w:proofErr w:type="spellStart"/>
      <w:r w:rsidR="00EE1A09" w:rsidRPr="00EE1A09">
        <w:rPr>
          <w:i/>
          <w:iCs/>
        </w:rPr>
        <w:t>Moralia</w:t>
      </w:r>
      <w:proofErr w:type="spellEnd"/>
      <w:r w:rsidR="00EE1A09" w:rsidRPr="00EE1A09">
        <w:rPr>
          <w:i/>
          <w:iCs/>
        </w:rPr>
        <w:t>, Volume V</w:t>
      </w:r>
      <w:r w:rsidR="00DE6DBB">
        <w:t xml:space="preserve">, p. </w:t>
      </w:r>
      <w:r>
        <w:t>469</w:t>
      </w:r>
      <w:r w:rsidR="00DE6DBB">
        <w:t>.</w:t>
      </w:r>
    </w:p>
  </w:footnote>
  <w:footnote w:id="21">
    <w:p w14:paraId="6E2B1CF0" w14:textId="49D6CBDA" w:rsidR="008E0981" w:rsidRDefault="008E0981">
      <w:pPr>
        <w:pStyle w:val="FootnoteText"/>
      </w:pPr>
      <w:r>
        <w:rPr>
          <w:rStyle w:val="FootnoteReference"/>
        </w:rPr>
        <w:footnoteRef/>
      </w:r>
      <w:r>
        <w:t xml:space="preserve"> </w:t>
      </w:r>
      <w:r w:rsidR="00DE6DBB">
        <w:t xml:space="preserve">Plutarch, </w:t>
      </w:r>
      <w:proofErr w:type="spellStart"/>
      <w:r w:rsidR="00EE1A09" w:rsidRPr="00EE1A09">
        <w:rPr>
          <w:i/>
          <w:iCs/>
        </w:rPr>
        <w:t>Moralia</w:t>
      </w:r>
      <w:proofErr w:type="spellEnd"/>
      <w:r w:rsidR="00EE1A09" w:rsidRPr="00EE1A09">
        <w:rPr>
          <w:i/>
          <w:iCs/>
        </w:rPr>
        <w:t>, Volume V</w:t>
      </w:r>
      <w:r w:rsidR="00DE6DBB">
        <w:t xml:space="preserve">, p. </w:t>
      </w:r>
      <w:r>
        <w:t xml:space="preserve"> </w:t>
      </w:r>
      <w:r w:rsidR="00441459">
        <w:t>485</w:t>
      </w:r>
      <w:r w:rsidR="00DE6DBB">
        <w:t>.</w:t>
      </w:r>
    </w:p>
  </w:footnote>
  <w:footnote w:id="22">
    <w:p w14:paraId="7B1CD4AA" w14:textId="082430CD" w:rsidR="008E0981" w:rsidRDefault="008E0981">
      <w:pPr>
        <w:pStyle w:val="FootnoteText"/>
      </w:pPr>
      <w:r>
        <w:rPr>
          <w:rStyle w:val="FootnoteReference"/>
        </w:rPr>
        <w:footnoteRef/>
      </w:r>
      <w:r>
        <w:t xml:space="preserve"> </w:t>
      </w:r>
      <w:r w:rsidR="00DE6DBB">
        <w:t xml:space="preserve">Plutarch, </w:t>
      </w:r>
      <w:proofErr w:type="spellStart"/>
      <w:r w:rsidR="00EE1A09" w:rsidRPr="00EE1A09">
        <w:rPr>
          <w:i/>
          <w:iCs/>
        </w:rPr>
        <w:t>Moralia</w:t>
      </w:r>
      <w:proofErr w:type="spellEnd"/>
      <w:r w:rsidR="00EE1A09" w:rsidRPr="00EE1A09">
        <w:rPr>
          <w:i/>
          <w:iCs/>
        </w:rPr>
        <w:t>, Volume V</w:t>
      </w:r>
      <w:r w:rsidR="00DE6DBB">
        <w:t xml:space="preserve">, p. </w:t>
      </w:r>
      <w:r w:rsidR="00441459">
        <w:t xml:space="preserve"> 487</w:t>
      </w:r>
      <w:r w:rsidR="00DE6DBB">
        <w:t>.</w:t>
      </w:r>
    </w:p>
  </w:footnote>
  <w:footnote w:id="23">
    <w:p w14:paraId="25E77496" w14:textId="77777777" w:rsidR="00994880" w:rsidRPr="00994880" w:rsidRDefault="006141F8" w:rsidP="00994880">
      <w:pPr>
        <w:pStyle w:val="FootnoteText"/>
        <w:rPr>
          <w:rFonts w:cstheme="minorHAnsi"/>
        </w:rPr>
      </w:pPr>
      <w:r w:rsidRPr="00994880">
        <w:rPr>
          <w:rStyle w:val="FootnoteReference"/>
        </w:rPr>
        <w:footnoteRef/>
      </w:r>
      <w:r w:rsidRPr="00994880">
        <w:t xml:space="preserve"> </w:t>
      </w:r>
      <w:bookmarkStart w:id="8" w:name="_Hlk130154238"/>
      <w:r w:rsidR="00994880" w:rsidRPr="00994880">
        <w:rPr>
          <w:rFonts w:cstheme="minorHAnsi"/>
        </w:rPr>
        <w:t xml:space="preserve">Horace, </w:t>
      </w:r>
      <w:r w:rsidR="00994880" w:rsidRPr="00994880">
        <w:rPr>
          <w:rFonts w:cstheme="minorHAnsi"/>
          <w:i/>
          <w:iCs/>
        </w:rPr>
        <w:t xml:space="preserve">Satires. Epistles. The Art </w:t>
      </w:r>
      <w:proofErr w:type="gramStart"/>
      <w:r w:rsidR="00994880" w:rsidRPr="00994880">
        <w:rPr>
          <w:rFonts w:cstheme="minorHAnsi"/>
          <w:i/>
          <w:iCs/>
        </w:rPr>
        <w:t>Of</w:t>
      </w:r>
      <w:proofErr w:type="gramEnd"/>
      <w:r w:rsidR="00994880" w:rsidRPr="00994880">
        <w:rPr>
          <w:rFonts w:cstheme="minorHAnsi"/>
          <w:i/>
          <w:iCs/>
        </w:rPr>
        <w:t xml:space="preserve"> Poetry</w:t>
      </w:r>
      <w:r w:rsidR="00994880" w:rsidRPr="00994880">
        <w:rPr>
          <w:rFonts w:cstheme="minorHAnsi"/>
        </w:rPr>
        <w:t xml:space="preserve">, translated by H. Rushton Fairclough, Loeb Classical Library 194 </w:t>
      </w:r>
    </w:p>
    <w:p w14:paraId="57E45C7B" w14:textId="57DB3C3C" w:rsidR="006141F8" w:rsidRPr="00994880" w:rsidRDefault="00994880" w:rsidP="00994880">
      <w:pPr>
        <w:pStyle w:val="FootnoteText"/>
        <w:rPr>
          <w:rFonts w:cstheme="minorHAnsi"/>
        </w:rPr>
      </w:pPr>
      <w:r w:rsidRPr="00994880">
        <w:rPr>
          <w:rFonts w:cstheme="minorHAnsi"/>
        </w:rPr>
        <w:t>(Cambridge, MA: Harvard University Press, 1926)</w:t>
      </w:r>
      <w:r w:rsidR="008D4DDA" w:rsidRPr="00994880">
        <w:t>, p</w:t>
      </w:r>
      <w:r w:rsidR="00DC4D5F" w:rsidRPr="00994880">
        <w:t>.</w:t>
      </w:r>
      <w:r w:rsidR="008D4DDA" w:rsidRPr="00994880">
        <w:t xml:space="preserve"> 409. </w:t>
      </w:r>
      <w:r w:rsidR="006141F8" w:rsidRPr="00994880">
        <w:t xml:space="preserve"> </w:t>
      </w:r>
    </w:p>
    <w:bookmarkEnd w:id="8"/>
  </w:footnote>
  <w:footnote w:id="24">
    <w:p w14:paraId="3DAEC25C" w14:textId="617F197F" w:rsidR="00210D52" w:rsidRPr="00994880" w:rsidRDefault="00210D52" w:rsidP="00994880">
      <w:pPr>
        <w:spacing w:after="0"/>
        <w:rPr>
          <w:rFonts w:cstheme="minorHAnsi"/>
          <w:sz w:val="20"/>
          <w:szCs w:val="20"/>
        </w:rPr>
      </w:pPr>
      <w:r w:rsidRPr="00994880">
        <w:rPr>
          <w:rStyle w:val="FootnoteReference"/>
          <w:sz w:val="20"/>
          <w:szCs w:val="20"/>
        </w:rPr>
        <w:footnoteRef/>
      </w:r>
      <w:r w:rsidRPr="00994880">
        <w:rPr>
          <w:sz w:val="20"/>
          <w:szCs w:val="20"/>
        </w:rPr>
        <w:t xml:space="preserve"> </w:t>
      </w:r>
      <w:r w:rsidR="00994880" w:rsidRPr="00994880">
        <w:rPr>
          <w:rFonts w:cstheme="minorHAnsi"/>
          <w:sz w:val="20"/>
          <w:szCs w:val="20"/>
        </w:rPr>
        <w:t xml:space="preserve">Cicero, </w:t>
      </w:r>
      <w:r w:rsidR="00994880" w:rsidRPr="00994880">
        <w:rPr>
          <w:rFonts w:cstheme="minorHAnsi"/>
          <w:i/>
          <w:iCs/>
          <w:sz w:val="20"/>
          <w:szCs w:val="20"/>
        </w:rPr>
        <w:t>On Old Age. On Friendship. On Divination</w:t>
      </w:r>
      <w:r w:rsidR="00994880" w:rsidRPr="00994880">
        <w:rPr>
          <w:rFonts w:cstheme="minorHAnsi"/>
          <w:sz w:val="20"/>
          <w:szCs w:val="20"/>
        </w:rPr>
        <w:t>, translated by W.A Falconer, Loeb Classical Library 154 (Cambridge, MA: Harvard University Press, 1923)</w:t>
      </w:r>
      <w:r w:rsidR="00994880">
        <w:rPr>
          <w:rFonts w:cstheme="minorHAnsi"/>
          <w:sz w:val="20"/>
          <w:szCs w:val="20"/>
        </w:rPr>
        <w:t>.</w:t>
      </w:r>
    </w:p>
  </w:footnote>
  <w:footnote w:id="25">
    <w:p w14:paraId="54D59727" w14:textId="6401FADF" w:rsidR="00994880" w:rsidRPr="00994880" w:rsidRDefault="00210D52" w:rsidP="00994880">
      <w:pPr>
        <w:rPr>
          <w:rFonts w:cstheme="minorHAnsi"/>
          <w:sz w:val="20"/>
          <w:szCs w:val="20"/>
        </w:rPr>
      </w:pPr>
      <w:r w:rsidRPr="00994880">
        <w:rPr>
          <w:rStyle w:val="FootnoteReference"/>
          <w:sz w:val="20"/>
          <w:szCs w:val="20"/>
        </w:rPr>
        <w:footnoteRef/>
      </w:r>
      <w:r w:rsidRPr="00994880">
        <w:rPr>
          <w:sz w:val="20"/>
          <w:szCs w:val="20"/>
        </w:rPr>
        <w:t xml:space="preserve"> </w:t>
      </w:r>
      <w:r w:rsidR="00994880" w:rsidRPr="00994880">
        <w:rPr>
          <w:rFonts w:cstheme="minorHAnsi"/>
          <w:sz w:val="20"/>
          <w:szCs w:val="20"/>
        </w:rPr>
        <w:t xml:space="preserve">Long, Phillip J., ‘Acts 16:16-18- The Spirit </w:t>
      </w:r>
      <w:proofErr w:type="gramStart"/>
      <w:r w:rsidR="00994880" w:rsidRPr="00994880">
        <w:rPr>
          <w:rFonts w:cstheme="minorHAnsi"/>
          <w:sz w:val="20"/>
          <w:szCs w:val="20"/>
        </w:rPr>
        <w:t>Of</w:t>
      </w:r>
      <w:proofErr w:type="gramEnd"/>
      <w:r w:rsidR="00994880" w:rsidRPr="00994880">
        <w:rPr>
          <w:rFonts w:cstheme="minorHAnsi"/>
          <w:sz w:val="20"/>
          <w:szCs w:val="20"/>
        </w:rPr>
        <w:t xml:space="preserve"> Python’, </w:t>
      </w:r>
      <w:r w:rsidR="00994880" w:rsidRPr="00994880">
        <w:rPr>
          <w:rFonts w:cstheme="minorHAnsi"/>
          <w:i/>
          <w:iCs/>
          <w:sz w:val="20"/>
          <w:szCs w:val="20"/>
        </w:rPr>
        <w:t>Reading Acts,</w:t>
      </w:r>
      <w:r w:rsidR="00994880" w:rsidRPr="00994880">
        <w:rPr>
          <w:rFonts w:cstheme="minorHAnsi"/>
          <w:sz w:val="20"/>
          <w:szCs w:val="20"/>
        </w:rPr>
        <w:t xml:space="preserve"> 12 March 2019.  &lt;</w:t>
      </w:r>
      <w:hyperlink r:id="rId2" w:history="1">
        <w:r w:rsidR="00994880" w:rsidRPr="00994880">
          <w:rPr>
            <w:rStyle w:val="Hyperlink"/>
            <w:rFonts w:cstheme="minorHAnsi"/>
            <w:sz w:val="20"/>
            <w:szCs w:val="20"/>
          </w:rPr>
          <w:t>https://readingacts.com/2019/03/12/acts-1616-18-the-spirit-of-python/</w:t>
        </w:r>
      </w:hyperlink>
      <w:r w:rsidR="00994880" w:rsidRPr="00994880">
        <w:rPr>
          <w:rFonts w:cstheme="minorHAnsi"/>
          <w:sz w:val="20"/>
          <w:szCs w:val="20"/>
        </w:rPr>
        <w:t>&gt; [accessed 19 March 2023]</w:t>
      </w:r>
      <w:r w:rsidR="00994880">
        <w:rPr>
          <w:rFonts w:cstheme="minorHAnsi"/>
          <w:sz w:val="20"/>
          <w:szCs w:val="20"/>
        </w:rPr>
        <w:t>.</w:t>
      </w:r>
    </w:p>
    <w:p w14:paraId="211F0E6E" w14:textId="21148B10" w:rsidR="00210D52" w:rsidRDefault="00210D52">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442B60"/>
    <w:multiLevelType w:val="multilevel"/>
    <w:tmpl w:val="7A129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2563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A07"/>
    <w:rsid w:val="0000236B"/>
    <w:rsid w:val="000138D6"/>
    <w:rsid w:val="000144AB"/>
    <w:rsid w:val="000172CF"/>
    <w:rsid w:val="000222B3"/>
    <w:rsid w:val="00022603"/>
    <w:rsid w:val="0003307A"/>
    <w:rsid w:val="000338D7"/>
    <w:rsid w:val="000464C7"/>
    <w:rsid w:val="000478BB"/>
    <w:rsid w:val="000557A5"/>
    <w:rsid w:val="00055CB9"/>
    <w:rsid w:val="0006336C"/>
    <w:rsid w:val="00074E11"/>
    <w:rsid w:val="00083E51"/>
    <w:rsid w:val="0008539C"/>
    <w:rsid w:val="000961D5"/>
    <w:rsid w:val="000A280A"/>
    <w:rsid w:val="000A2DCE"/>
    <w:rsid w:val="000B025B"/>
    <w:rsid w:val="000B342E"/>
    <w:rsid w:val="000B4CB0"/>
    <w:rsid w:val="000C5D76"/>
    <w:rsid w:val="000D1737"/>
    <w:rsid w:val="000D683C"/>
    <w:rsid w:val="000E4355"/>
    <w:rsid w:val="000E58CA"/>
    <w:rsid w:val="00102D78"/>
    <w:rsid w:val="00104DCF"/>
    <w:rsid w:val="001105DA"/>
    <w:rsid w:val="00110BBF"/>
    <w:rsid w:val="001202B7"/>
    <w:rsid w:val="00125017"/>
    <w:rsid w:val="00130E89"/>
    <w:rsid w:val="001312CD"/>
    <w:rsid w:val="00133560"/>
    <w:rsid w:val="00154DAA"/>
    <w:rsid w:val="0017598B"/>
    <w:rsid w:val="001763C4"/>
    <w:rsid w:val="0017691D"/>
    <w:rsid w:val="00181722"/>
    <w:rsid w:val="00181C62"/>
    <w:rsid w:val="00181E77"/>
    <w:rsid w:val="0018380F"/>
    <w:rsid w:val="00183ED6"/>
    <w:rsid w:val="00197A53"/>
    <w:rsid w:val="001A025E"/>
    <w:rsid w:val="001A3C0B"/>
    <w:rsid w:val="001A5D19"/>
    <w:rsid w:val="001B1538"/>
    <w:rsid w:val="001B2650"/>
    <w:rsid w:val="001B40F6"/>
    <w:rsid w:val="001B6A6B"/>
    <w:rsid w:val="001C7960"/>
    <w:rsid w:val="001D3A00"/>
    <w:rsid w:val="001F5A07"/>
    <w:rsid w:val="0020717E"/>
    <w:rsid w:val="00207D87"/>
    <w:rsid w:val="00210432"/>
    <w:rsid w:val="00210D52"/>
    <w:rsid w:val="002113E4"/>
    <w:rsid w:val="00216016"/>
    <w:rsid w:val="00220B35"/>
    <w:rsid w:val="00224E0E"/>
    <w:rsid w:val="0023618F"/>
    <w:rsid w:val="00236775"/>
    <w:rsid w:val="0025621A"/>
    <w:rsid w:val="002777C7"/>
    <w:rsid w:val="0028494C"/>
    <w:rsid w:val="002872E6"/>
    <w:rsid w:val="00294543"/>
    <w:rsid w:val="002A1BDB"/>
    <w:rsid w:val="002B4CC5"/>
    <w:rsid w:val="002F0FAF"/>
    <w:rsid w:val="00311039"/>
    <w:rsid w:val="00314FBD"/>
    <w:rsid w:val="00320F71"/>
    <w:rsid w:val="00321050"/>
    <w:rsid w:val="003268AB"/>
    <w:rsid w:val="00327889"/>
    <w:rsid w:val="0035599B"/>
    <w:rsid w:val="00365818"/>
    <w:rsid w:val="003728DF"/>
    <w:rsid w:val="003772F7"/>
    <w:rsid w:val="00384945"/>
    <w:rsid w:val="0038622F"/>
    <w:rsid w:val="00394AF3"/>
    <w:rsid w:val="0039602D"/>
    <w:rsid w:val="003A165E"/>
    <w:rsid w:val="003A40E7"/>
    <w:rsid w:val="003B1B2B"/>
    <w:rsid w:val="003C6828"/>
    <w:rsid w:val="003D069A"/>
    <w:rsid w:val="00401CEA"/>
    <w:rsid w:val="0042258B"/>
    <w:rsid w:val="00427C6E"/>
    <w:rsid w:val="00432BD3"/>
    <w:rsid w:val="00441459"/>
    <w:rsid w:val="0044229A"/>
    <w:rsid w:val="00446C6F"/>
    <w:rsid w:val="0045012B"/>
    <w:rsid w:val="00453C58"/>
    <w:rsid w:val="004553E1"/>
    <w:rsid w:val="0046072D"/>
    <w:rsid w:val="00461A57"/>
    <w:rsid w:val="00466B81"/>
    <w:rsid w:val="004679F1"/>
    <w:rsid w:val="00472CE3"/>
    <w:rsid w:val="0047359B"/>
    <w:rsid w:val="00493343"/>
    <w:rsid w:val="00496198"/>
    <w:rsid w:val="004C7E30"/>
    <w:rsid w:val="004E4639"/>
    <w:rsid w:val="004F6D91"/>
    <w:rsid w:val="005020F1"/>
    <w:rsid w:val="0051202B"/>
    <w:rsid w:val="00514308"/>
    <w:rsid w:val="005244C8"/>
    <w:rsid w:val="005308C1"/>
    <w:rsid w:val="00533BBD"/>
    <w:rsid w:val="00536476"/>
    <w:rsid w:val="00536AD1"/>
    <w:rsid w:val="005449F4"/>
    <w:rsid w:val="0054522C"/>
    <w:rsid w:val="00557003"/>
    <w:rsid w:val="0056183A"/>
    <w:rsid w:val="005642FB"/>
    <w:rsid w:val="00570633"/>
    <w:rsid w:val="0057125E"/>
    <w:rsid w:val="00574D77"/>
    <w:rsid w:val="00581EA2"/>
    <w:rsid w:val="00585A9E"/>
    <w:rsid w:val="005921BB"/>
    <w:rsid w:val="00592209"/>
    <w:rsid w:val="005A3B58"/>
    <w:rsid w:val="005B1192"/>
    <w:rsid w:val="005B7277"/>
    <w:rsid w:val="005D269D"/>
    <w:rsid w:val="005D42A8"/>
    <w:rsid w:val="005D716E"/>
    <w:rsid w:val="005E28AB"/>
    <w:rsid w:val="005E3F98"/>
    <w:rsid w:val="005E67A7"/>
    <w:rsid w:val="005E74B3"/>
    <w:rsid w:val="005F1784"/>
    <w:rsid w:val="00604367"/>
    <w:rsid w:val="00605C42"/>
    <w:rsid w:val="006141F8"/>
    <w:rsid w:val="006200F4"/>
    <w:rsid w:val="0062291B"/>
    <w:rsid w:val="006557BF"/>
    <w:rsid w:val="00656DEC"/>
    <w:rsid w:val="00657B01"/>
    <w:rsid w:val="00663904"/>
    <w:rsid w:val="006671A1"/>
    <w:rsid w:val="006768E4"/>
    <w:rsid w:val="0067757D"/>
    <w:rsid w:val="006874AA"/>
    <w:rsid w:val="0069091D"/>
    <w:rsid w:val="006961A3"/>
    <w:rsid w:val="006A332E"/>
    <w:rsid w:val="006B7B5B"/>
    <w:rsid w:val="006C272C"/>
    <w:rsid w:val="006C7457"/>
    <w:rsid w:val="006D344D"/>
    <w:rsid w:val="006D5A7B"/>
    <w:rsid w:val="006E21E3"/>
    <w:rsid w:val="006E5304"/>
    <w:rsid w:val="006F0B7B"/>
    <w:rsid w:val="006F3B4C"/>
    <w:rsid w:val="006F4973"/>
    <w:rsid w:val="007018BD"/>
    <w:rsid w:val="00707E4E"/>
    <w:rsid w:val="0072067A"/>
    <w:rsid w:val="007242A6"/>
    <w:rsid w:val="00736BE3"/>
    <w:rsid w:val="00743EDB"/>
    <w:rsid w:val="00767C2F"/>
    <w:rsid w:val="007711EB"/>
    <w:rsid w:val="007714F5"/>
    <w:rsid w:val="00773FE0"/>
    <w:rsid w:val="00777D08"/>
    <w:rsid w:val="00790964"/>
    <w:rsid w:val="00795C76"/>
    <w:rsid w:val="007961DB"/>
    <w:rsid w:val="007A0254"/>
    <w:rsid w:val="007A3915"/>
    <w:rsid w:val="007A504B"/>
    <w:rsid w:val="007A7160"/>
    <w:rsid w:val="007C47F3"/>
    <w:rsid w:val="007D00E7"/>
    <w:rsid w:val="007F4C97"/>
    <w:rsid w:val="00807A03"/>
    <w:rsid w:val="00813361"/>
    <w:rsid w:val="00814B4D"/>
    <w:rsid w:val="00816FEA"/>
    <w:rsid w:val="00835049"/>
    <w:rsid w:val="00842D53"/>
    <w:rsid w:val="008468CC"/>
    <w:rsid w:val="00850DF3"/>
    <w:rsid w:val="00854F18"/>
    <w:rsid w:val="00856173"/>
    <w:rsid w:val="00860D90"/>
    <w:rsid w:val="008615D3"/>
    <w:rsid w:val="0086265D"/>
    <w:rsid w:val="008707D5"/>
    <w:rsid w:val="0087215C"/>
    <w:rsid w:val="008721A6"/>
    <w:rsid w:val="00874484"/>
    <w:rsid w:val="00876288"/>
    <w:rsid w:val="0089073F"/>
    <w:rsid w:val="00892825"/>
    <w:rsid w:val="0089398A"/>
    <w:rsid w:val="0089398B"/>
    <w:rsid w:val="008A1487"/>
    <w:rsid w:val="008A1490"/>
    <w:rsid w:val="008B1387"/>
    <w:rsid w:val="008C09D7"/>
    <w:rsid w:val="008C62CD"/>
    <w:rsid w:val="008C7CE0"/>
    <w:rsid w:val="008D01EF"/>
    <w:rsid w:val="008D4030"/>
    <w:rsid w:val="008D4DDA"/>
    <w:rsid w:val="008E0981"/>
    <w:rsid w:val="008F5458"/>
    <w:rsid w:val="008F628C"/>
    <w:rsid w:val="009009D3"/>
    <w:rsid w:val="00920769"/>
    <w:rsid w:val="00920811"/>
    <w:rsid w:val="009248AC"/>
    <w:rsid w:val="00927A2B"/>
    <w:rsid w:val="00937243"/>
    <w:rsid w:val="00957A9D"/>
    <w:rsid w:val="00971628"/>
    <w:rsid w:val="00972527"/>
    <w:rsid w:val="00994859"/>
    <w:rsid w:val="00994880"/>
    <w:rsid w:val="009A6397"/>
    <w:rsid w:val="009A70E0"/>
    <w:rsid w:val="009A76F2"/>
    <w:rsid w:val="009C34C0"/>
    <w:rsid w:val="009C73E1"/>
    <w:rsid w:val="009E0C3F"/>
    <w:rsid w:val="009E0F81"/>
    <w:rsid w:val="009E4C5A"/>
    <w:rsid w:val="009F6B00"/>
    <w:rsid w:val="009F783A"/>
    <w:rsid w:val="00A15283"/>
    <w:rsid w:val="00A15444"/>
    <w:rsid w:val="00A2121F"/>
    <w:rsid w:val="00A33A33"/>
    <w:rsid w:val="00A479A5"/>
    <w:rsid w:val="00A646EF"/>
    <w:rsid w:val="00A72979"/>
    <w:rsid w:val="00A8220F"/>
    <w:rsid w:val="00A82E48"/>
    <w:rsid w:val="00A913DD"/>
    <w:rsid w:val="00AA3015"/>
    <w:rsid w:val="00AB22A2"/>
    <w:rsid w:val="00AC273E"/>
    <w:rsid w:val="00AC6985"/>
    <w:rsid w:val="00AD097B"/>
    <w:rsid w:val="00AE0B4F"/>
    <w:rsid w:val="00AE7777"/>
    <w:rsid w:val="00B26346"/>
    <w:rsid w:val="00B314B2"/>
    <w:rsid w:val="00B33490"/>
    <w:rsid w:val="00B362C0"/>
    <w:rsid w:val="00B44430"/>
    <w:rsid w:val="00B45054"/>
    <w:rsid w:val="00B47BCA"/>
    <w:rsid w:val="00B51F56"/>
    <w:rsid w:val="00B53260"/>
    <w:rsid w:val="00B53622"/>
    <w:rsid w:val="00B64E44"/>
    <w:rsid w:val="00B7165A"/>
    <w:rsid w:val="00B73B1E"/>
    <w:rsid w:val="00B762C0"/>
    <w:rsid w:val="00B82757"/>
    <w:rsid w:val="00B86549"/>
    <w:rsid w:val="00B87394"/>
    <w:rsid w:val="00B948DD"/>
    <w:rsid w:val="00B97D37"/>
    <w:rsid w:val="00BA1337"/>
    <w:rsid w:val="00BA2517"/>
    <w:rsid w:val="00BB2CD8"/>
    <w:rsid w:val="00BC6DAC"/>
    <w:rsid w:val="00BD48E0"/>
    <w:rsid w:val="00BE6435"/>
    <w:rsid w:val="00BF1885"/>
    <w:rsid w:val="00BF4751"/>
    <w:rsid w:val="00BF4DDC"/>
    <w:rsid w:val="00C04475"/>
    <w:rsid w:val="00C3614D"/>
    <w:rsid w:val="00C42A77"/>
    <w:rsid w:val="00C51736"/>
    <w:rsid w:val="00C64F01"/>
    <w:rsid w:val="00C65986"/>
    <w:rsid w:val="00C70438"/>
    <w:rsid w:val="00C773B4"/>
    <w:rsid w:val="00C83FEC"/>
    <w:rsid w:val="00C84ACE"/>
    <w:rsid w:val="00C87154"/>
    <w:rsid w:val="00CA07A2"/>
    <w:rsid w:val="00CA56C2"/>
    <w:rsid w:val="00CA71F4"/>
    <w:rsid w:val="00CB2899"/>
    <w:rsid w:val="00CB71BD"/>
    <w:rsid w:val="00CC5258"/>
    <w:rsid w:val="00CC5DDA"/>
    <w:rsid w:val="00CD5001"/>
    <w:rsid w:val="00CE07AA"/>
    <w:rsid w:val="00CF2403"/>
    <w:rsid w:val="00CF2C94"/>
    <w:rsid w:val="00D0387E"/>
    <w:rsid w:val="00D05B42"/>
    <w:rsid w:val="00D13DF8"/>
    <w:rsid w:val="00D17EF7"/>
    <w:rsid w:val="00D21A88"/>
    <w:rsid w:val="00D3401F"/>
    <w:rsid w:val="00D4211E"/>
    <w:rsid w:val="00D550B3"/>
    <w:rsid w:val="00D571CB"/>
    <w:rsid w:val="00D70DFB"/>
    <w:rsid w:val="00D7270F"/>
    <w:rsid w:val="00D80BB2"/>
    <w:rsid w:val="00D81030"/>
    <w:rsid w:val="00D96453"/>
    <w:rsid w:val="00DA3BCC"/>
    <w:rsid w:val="00DA49C8"/>
    <w:rsid w:val="00DA663D"/>
    <w:rsid w:val="00DA69B9"/>
    <w:rsid w:val="00DC3368"/>
    <w:rsid w:val="00DC491A"/>
    <w:rsid w:val="00DC4D5F"/>
    <w:rsid w:val="00DD00C7"/>
    <w:rsid w:val="00DD1D10"/>
    <w:rsid w:val="00DD6915"/>
    <w:rsid w:val="00DE61E6"/>
    <w:rsid w:val="00DE6D52"/>
    <w:rsid w:val="00DE6DBB"/>
    <w:rsid w:val="00DF0630"/>
    <w:rsid w:val="00E0480A"/>
    <w:rsid w:val="00E31A1B"/>
    <w:rsid w:val="00E41B09"/>
    <w:rsid w:val="00E524FF"/>
    <w:rsid w:val="00E57944"/>
    <w:rsid w:val="00E7258B"/>
    <w:rsid w:val="00E731A4"/>
    <w:rsid w:val="00E77A80"/>
    <w:rsid w:val="00E90A3B"/>
    <w:rsid w:val="00E90D4E"/>
    <w:rsid w:val="00EA310E"/>
    <w:rsid w:val="00EB2CA1"/>
    <w:rsid w:val="00EB57D3"/>
    <w:rsid w:val="00EB662F"/>
    <w:rsid w:val="00EC273E"/>
    <w:rsid w:val="00ED0E0A"/>
    <w:rsid w:val="00EE03C9"/>
    <w:rsid w:val="00EE1A09"/>
    <w:rsid w:val="00EF13FD"/>
    <w:rsid w:val="00EF7E85"/>
    <w:rsid w:val="00F152FE"/>
    <w:rsid w:val="00F221A2"/>
    <w:rsid w:val="00F37928"/>
    <w:rsid w:val="00F41C16"/>
    <w:rsid w:val="00F50CC7"/>
    <w:rsid w:val="00F51571"/>
    <w:rsid w:val="00F532AB"/>
    <w:rsid w:val="00F6144D"/>
    <w:rsid w:val="00F6530D"/>
    <w:rsid w:val="00F75CA8"/>
    <w:rsid w:val="00F95D33"/>
    <w:rsid w:val="00FA288B"/>
    <w:rsid w:val="00FA5B6D"/>
    <w:rsid w:val="00FA7F55"/>
    <w:rsid w:val="00FB5EC8"/>
    <w:rsid w:val="00FB6AC0"/>
    <w:rsid w:val="00FB73CE"/>
    <w:rsid w:val="00FC2B63"/>
    <w:rsid w:val="00FC50C4"/>
    <w:rsid w:val="00FE6444"/>
    <w:rsid w:val="00FE7413"/>
    <w:rsid w:val="00FF0B79"/>
    <w:rsid w:val="00FF49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23E77"/>
  <w15:chartTrackingRefBased/>
  <w15:docId w15:val="{EDBD002A-7608-4770-8FBC-EA0CC2272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62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6288"/>
  </w:style>
  <w:style w:type="paragraph" w:styleId="Footer">
    <w:name w:val="footer"/>
    <w:basedOn w:val="Normal"/>
    <w:link w:val="FooterChar"/>
    <w:uiPriority w:val="99"/>
    <w:unhideWhenUsed/>
    <w:rsid w:val="008762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6288"/>
  </w:style>
  <w:style w:type="paragraph" w:styleId="FootnoteText">
    <w:name w:val="footnote text"/>
    <w:basedOn w:val="Normal"/>
    <w:link w:val="FootnoteTextChar"/>
    <w:uiPriority w:val="99"/>
    <w:unhideWhenUsed/>
    <w:rsid w:val="00AB22A2"/>
    <w:pPr>
      <w:spacing w:after="0" w:line="240" w:lineRule="auto"/>
    </w:pPr>
    <w:rPr>
      <w:sz w:val="20"/>
      <w:szCs w:val="20"/>
    </w:rPr>
  </w:style>
  <w:style w:type="character" w:customStyle="1" w:styleId="FootnoteTextChar">
    <w:name w:val="Footnote Text Char"/>
    <w:basedOn w:val="DefaultParagraphFont"/>
    <w:link w:val="FootnoteText"/>
    <w:uiPriority w:val="99"/>
    <w:rsid w:val="00AB22A2"/>
    <w:rPr>
      <w:sz w:val="20"/>
      <w:szCs w:val="20"/>
    </w:rPr>
  </w:style>
  <w:style w:type="character" w:styleId="FootnoteReference">
    <w:name w:val="footnote reference"/>
    <w:basedOn w:val="DefaultParagraphFont"/>
    <w:uiPriority w:val="99"/>
    <w:semiHidden/>
    <w:unhideWhenUsed/>
    <w:rsid w:val="00AB22A2"/>
    <w:rPr>
      <w:vertAlign w:val="superscript"/>
    </w:rPr>
  </w:style>
  <w:style w:type="character" w:styleId="Hyperlink">
    <w:name w:val="Hyperlink"/>
    <w:basedOn w:val="DefaultParagraphFont"/>
    <w:uiPriority w:val="99"/>
    <w:unhideWhenUsed/>
    <w:rsid w:val="00FE7413"/>
    <w:rPr>
      <w:color w:val="0000FF"/>
      <w:u w:val="single"/>
    </w:rPr>
  </w:style>
  <w:style w:type="character" w:styleId="Emphasis">
    <w:name w:val="Emphasis"/>
    <w:basedOn w:val="DefaultParagraphFont"/>
    <w:uiPriority w:val="20"/>
    <w:qFormat/>
    <w:rsid w:val="00920769"/>
    <w:rPr>
      <w:i/>
      <w:iCs/>
    </w:rPr>
  </w:style>
  <w:style w:type="character" w:styleId="FollowedHyperlink">
    <w:name w:val="FollowedHyperlink"/>
    <w:basedOn w:val="DefaultParagraphFont"/>
    <w:uiPriority w:val="99"/>
    <w:semiHidden/>
    <w:unhideWhenUsed/>
    <w:rsid w:val="00220B35"/>
    <w:rPr>
      <w:color w:val="954F72" w:themeColor="followedHyperlink"/>
      <w:u w:val="single"/>
    </w:rPr>
  </w:style>
  <w:style w:type="character" w:styleId="UnresolvedMention">
    <w:name w:val="Unresolved Mention"/>
    <w:basedOn w:val="DefaultParagraphFont"/>
    <w:uiPriority w:val="99"/>
    <w:semiHidden/>
    <w:unhideWhenUsed/>
    <w:rsid w:val="00055C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958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readingacts.com/2019/03/12/acts-1616-18-the-spirit-of-python/" TargetMode="External"/><Relationship Id="rId4" Type="http://schemas.openxmlformats.org/officeDocument/2006/relationships/settings" Target="settings.xml"/><Relationship Id="rId9" Type="http://schemas.openxmlformats.org/officeDocument/2006/relationships/hyperlink" Target="https://plato.stanford.edu/archives/sum2020/entries/plutarch/"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readingacts.com/2019/03/12/acts-1616-18-the-spirit-of-python/" TargetMode="External"/><Relationship Id="rId1" Type="http://schemas.openxmlformats.org/officeDocument/2006/relationships/hyperlink" Target="https://plato.stanford.edu/archives/sum2020/entries/plut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47C39D-5C50-4AFC-B6BD-83F6137A5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8</Pages>
  <Words>3404</Words>
  <Characters>19404</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blwr71@outlook.com</dc:creator>
  <cp:keywords/>
  <dc:description/>
  <cp:lastModifiedBy>blwr71@outlook.com</cp:lastModifiedBy>
  <cp:revision>9</cp:revision>
  <dcterms:created xsi:type="dcterms:W3CDTF">2023-03-20T01:18:00Z</dcterms:created>
  <dcterms:modified xsi:type="dcterms:W3CDTF">2023-03-20T04:35:00Z</dcterms:modified>
</cp:coreProperties>
</file>