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DB77682">
      <w:pPr>
        <w:ind w:left="0" w:leftChars="0" w:firstLine="0" w:firstLineChars="0"/>
        <w:jc w:val="center"/>
        <w:rPr>
          <w:rFonts w:hint="default" w:ascii="Times New Roman" w:hAnsi="Times New Roman" w:cs="Times New Roman"/>
          <w:b w:val="0"/>
          <w:bCs w:val="0"/>
          <w:sz w:val="32"/>
          <w:szCs w:val="32"/>
        </w:rPr>
      </w:pPr>
      <w:r>
        <w:rPr>
          <w:rFonts w:hint="default" w:ascii="Times New Roman" w:hAnsi="Times New Roman" w:cs="Times New Roman"/>
          <w:b w:val="0"/>
          <w:bCs w:val="0"/>
          <w:sz w:val="32"/>
          <w:szCs w:val="32"/>
        </w:rPr>
        <w:t>A Critical Comparison of Two Secondary Sources</w:t>
      </w:r>
    </w:p>
    <w:p w14:paraId="294F4DCD">
      <w:pPr>
        <w:rPr>
          <w:rFonts w:hint="default" w:ascii="Times New Roman" w:hAnsi="Times New Roman" w:cs="Times New Roman"/>
        </w:rPr>
      </w:pPr>
      <w:r>
        <w:rPr>
          <w:rFonts w:hint="default" w:ascii="Times New Roman" w:hAnsi="Times New Roman" w:cs="Times New Roman"/>
        </w:rPr>
        <w:t xml:space="preserve">This essay critically compares and contrasts two JSTOR papers. The two papers chosen are Daniela Bertol </w:t>
      </w:r>
      <w:r>
        <w:rPr>
          <w:rFonts w:hint="default" w:cs="Times New Roman"/>
          <w:lang w:val="en-US" w:eastAsia="zh-CN"/>
        </w:rPr>
        <w:t>‘</w:t>
      </w:r>
      <w:r>
        <w:rPr>
          <w:rFonts w:hint="default" w:ascii="Times New Roman" w:hAnsi="Times New Roman" w:cs="Times New Roman"/>
        </w:rPr>
        <w:t>Framing the Land an</w:t>
      </w:r>
      <w:bookmarkStart w:id="0" w:name="_GoBack"/>
      <w:bookmarkEnd w:id="0"/>
      <w:r>
        <w:rPr>
          <w:rFonts w:hint="default" w:ascii="Times New Roman" w:hAnsi="Times New Roman" w:cs="Times New Roman"/>
        </w:rPr>
        <w:t>d Sky: Art Meets Cosmology in a Sustainable Environment</w:t>
      </w:r>
      <w:r>
        <w:rPr>
          <w:rFonts w:hint="default" w:cs="Times New Roman"/>
          <w:lang w:val="en-US" w:eastAsia="zh-CN"/>
        </w:rPr>
        <w:t>’</w:t>
      </w:r>
      <w:r>
        <w:rPr>
          <w:rFonts w:hint="eastAsia" w:cs="Times New Roman"/>
          <w:lang w:val="en-US" w:eastAsia="zh-CN"/>
        </w:rPr>
        <w:t>,</w:t>
      </w:r>
      <w:r>
        <w:rPr>
          <w:rFonts w:hint="default" w:ascii="Times New Roman" w:hAnsi="Times New Roman" w:cs="Times New Roman"/>
        </w:rPr>
        <w:t xml:space="preserve"> Leonardo</w:t>
      </w:r>
      <w:r>
        <w:rPr>
          <w:rFonts w:hint="eastAsia" w:cs="Times New Roman"/>
          <w:lang w:val="en-US" w:eastAsia="zh-CN"/>
        </w:rPr>
        <w:t>, Vol. 39,</w:t>
      </w:r>
      <w:r>
        <w:rPr>
          <w:rFonts w:hint="default" w:ascii="Times New Roman" w:hAnsi="Times New Roman" w:cs="Times New Roman"/>
        </w:rPr>
        <w:t xml:space="preserve"> </w:t>
      </w:r>
      <w:r>
        <w:rPr>
          <w:rFonts w:hint="eastAsia" w:cs="Times New Roman"/>
          <w:lang w:val="en-US" w:eastAsia="zh-CN"/>
        </w:rPr>
        <w:t>(</w:t>
      </w:r>
      <w:r>
        <w:rPr>
          <w:rFonts w:hint="default" w:ascii="Times New Roman" w:hAnsi="Times New Roman" w:cs="Times New Roman"/>
        </w:rPr>
        <w:t>2006</w:t>
      </w:r>
      <w:r>
        <w:rPr>
          <w:rFonts w:hint="eastAsia" w:cs="Times New Roman"/>
          <w:lang w:val="en-US" w:eastAsia="zh-CN"/>
        </w:rPr>
        <w:t>), pp. 125-130,</w:t>
      </w:r>
      <w:r>
        <w:rPr>
          <w:rFonts w:hint="default" w:ascii="Times New Roman" w:hAnsi="Times New Roman" w:cs="Times New Roman"/>
        </w:rPr>
        <w:t xml:space="preserve"> and Christopher Key Chapple </w:t>
      </w:r>
      <w:r>
        <w:rPr>
          <w:rFonts w:hint="default" w:cs="Times New Roman"/>
          <w:lang w:val="en-US" w:eastAsia="zh-CN"/>
        </w:rPr>
        <w:t>‘</w:t>
      </w:r>
      <w:r>
        <w:rPr>
          <w:rFonts w:hint="default" w:ascii="Times New Roman" w:hAnsi="Times New Roman" w:cs="Times New Roman"/>
        </w:rPr>
        <w:t>Thomas Berry, Buddhism, and the New Cosmology</w:t>
      </w:r>
      <w:r>
        <w:rPr>
          <w:rFonts w:hint="default" w:cs="Times New Roman"/>
          <w:lang w:val="en-US" w:eastAsia="zh-CN"/>
        </w:rPr>
        <w:t>’</w:t>
      </w:r>
      <w:r>
        <w:rPr>
          <w:rFonts w:hint="eastAsia" w:cs="Times New Roman"/>
          <w:lang w:val="en-US" w:eastAsia="zh-CN"/>
        </w:rPr>
        <w:t>,</w:t>
      </w:r>
      <w:r>
        <w:rPr>
          <w:rFonts w:hint="default" w:ascii="Times New Roman" w:hAnsi="Times New Roman" w:cs="Times New Roman"/>
        </w:rPr>
        <w:t xml:space="preserve"> Buddhist-Christian Studies</w:t>
      </w:r>
      <w:r>
        <w:rPr>
          <w:rFonts w:hint="eastAsia" w:cs="Times New Roman"/>
          <w:lang w:val="en-US" w:eastAsia="zh-CN"/>
        </w:rPr>
        <w:t>, Vol. 18,</w:t>
      </w:r>
      <w:r>
        <w:rPr>
          <w:rFonts w:hint="default" w:ascii="Times New Roman" w:hAnsi="Times New Roman" w:cs="Times New Roman"/>
        </w:rPr>
        <w:t xml:space="preserve"> </w:t>
      </w:r>
      <w:r>
        <w:rPr>
          <w:rFonts w:hint="eastAsia" w:cs="Times New Roman"/>
          <w:lang w:val="en-US" w:eastAsia="zh-CN"/>
        </w:rPr>
        <w:t>(</w:t>
      </w:r>
      <w:r>
        <w:rPr>
          <w:rFonts w:hint="default" w:ascii="Times New Roman" w:hAnsi="Times New Roman" w:cs="Times New Roman"/>
        </w:rPr>
        <w:t>1998</w:t>
      </w:r>
      <w:r>
        <w:rPr>
          <w:rFonts w:hint="eastAsia" w:cs="Times New Roman"/>
          <w:lang w:val="en-US" w:eastAsia="zh-CN"/>
        </w:rPr>
        <w:t>), pp. 147-154</w:t>
      </w:r>
      <w:r>
        <w:rPr>
          <w:rFonts w:hint="default" w:ascii="Times New Roman" w:hAnsi="Times New Roman" w:cs="Times New Roman"/>
        </w:rPr>
        <w:t>.</w:t>
      </w:r>
    </w:p>
    <w:p w14:paraId="4BD1942D">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eastAsia" w:cs="Times New Roman"/>
          <w:b/>
          <w:bCs/>
          <w:lang w:val="en-US" w:eastAsia="zh-CN"/>
        </w:rPr>
        <w:t xml:space="preserve">1. </w:t>
      </w:r>
      <w:r>
        <w:rPr>
          <w:rFonts w:hint="default" w:ascii="Times New Roman" w:hAnsi="Times New Roman" w:cs="Times New Roman"/>
          <w:b/>
          <w:bCs/>
        </w:rPr>
        <w:t>Introduction</w:t>
      </w:r>
    </w:p>
    <w:p w14:paraId="39331A58">
      <w:pPr>
        <w:rPr>
          <w:rFonts w:hint="default" w:ascii="Times New Roman" w:hAnsi="Times New Roman" w:cs="Times New Roman"/>
        </w:rPr>
      </w:pPr>
      <w:r>
        <w:rPr>
          <w:rFonts w:hint="default" w:ascii="Times New Roman" w:hAnsi="Times New Roman" w:cs="Times New Roman"/>
        </w:rPr>
        <w:t>Cultural Astronomy looks at how human groups look at the sky and turns their findings into art, buildings, ceremonies, things to do and believe. Field joins astronomy as physically oriented science, astrology as divinatory and symbolic craft, cosmology as cultural origin, order, and meaning story. Sky knowledge is about beyond just stars. Cultural work orients bodies, stores away memory, provides value.</w:t>
      </w:r>
    </w:p>
    <w:p w14:paraId="06E15EAA">
      <w:pPr>
        <w:rPr>
          <w:rFonts w:hint="default" w:ascii="Times New Roman" w:hAnsi="Times New Roman" w:cs="Times New Roman"/>
        </w:rPr>
      </w:pPr>
      <w:r>
        <w:rPr>
          <w:rFonts w:hint="default" w:ascii="Times New Roman" w:hAnsi="Times New Roman" w:cs="Times New Roman"/>
        </w:rPr>
        <w:t xml:space="preserve">Modern astronomy quantifies celestial phenomena. Researchers measure distance, spectra, and dynamics. Scientific language supplies metaphors that enter public imagination and guide civic choices. Astrology does something different. It reads the sky as a symbolic language of time and character. Even when rejected by scientific institutions, astrology remains culturally resilient and adaptive. The same night sky thus supports two modes of meaning-making, one oriented to explanation, the other to interpretation, both constituting </w:t>
      </w:r>
      <w:r>
        <w:rPr>
          <w:rFonts w:hint="eastAsia" w:cs="Times New Roman"/>
          <w:lang w:val="en-US" w:eastAsia="zh-CN"/>
        </w:rPr>
        <w:t>the</w:t>
      </w:r>
      <w:r>
        <w:rPr>
          <w:rFonts w:hint="default" w:ascii="Times New Roman" w:hAnsi="Times New Roman" w:cs="Times New Roman"/>
        </w:rPr>
        <w:t xml:space="preserve"> “cosmology in the world’s religions” as embedded systems of orientation and value (Campion 2012).</w:t>
      </w:r>
    </w:p>
    <w:p w14:paraId="72564076">
      <w:pPr>
        <w:rPr>
          <w:rFonts w:hint="default" w:ascii="Times New Roman" w:hAnsi="Times New Roman" w:cs="Times New Roman"/>
        </w:rPr>
      </w:pPr>
      <w:r>
        <w:rPr>
          <w:rFonts w:hint="default" w:ascii="Times New Roman" w:hAnsi="Times New Roman" w:cs="Times New Roman"/>
        </w:rPr>
        <w:t>Daniela Bertol’s “Framing the Land and Sky: Art Meets Cosmology in a Sustainable Environment” proposes a practice that stages celestial events while generating renewable energy, using a project called Sunset Farm as the testbed (Bertol 2006). Christopher Key Chapple’s “Thomas Berry, Buddhism, and the New Cosmology” interprets Berry’s Earth-centered “Universe Story” through Theravada Buddhist insights into interdependence, ethics, and spiritual practice (Chapple 1998). Both are responses to a crisis that Berry named the “disruption of cosmological integrity,” a rift between our explanatory science, our extractive economies, and our sense of belonging on Earth (</w:t>
      </w:r>
      <w:r>
        <w:rPr>
          <w:rFonts w:hint="eastAsia" w:cs="Times New Roman"/>
          <w:lang w:val="en-US" w:eastAsia="zh-CN"/>
        </w:rPr>
        <w:t xml:space="preserve">Thomas </w:t>
      </w:r>
      <w:r>
        <w:rPr>
          <w:rFonts w:hint="default" w:ascii="Times New Roman" w:hAnsi="Times New Roman" w:cs="Times New Roman"/>
        </w:rPr>
        <w:t>Berry 198</w:t>
      </w:r>
      <w:r>
        <w:rPr>
          <w:rFonts w:hint="eastAsia" w:cs="Times New Roman"/>
          <w:lang w:val="en-US" w:eastAsia="zh-CN"/>
        </w:rPr>
        <w:t>7</w:t>
      </w:r>
      <w:r>
        <w:rPr>
          <w:rFonts w:hint="default" w:ascii="Times New Roman" w:hAnsi="Times New Roman" w:cs="Times New Roman"/>
        </w:rPr>
        <w:t xml:space="preserve">; Brian Swimme and </w:t>
      </w:r>
      <w:r>
        <w:rPr>
          <w:rFonts w:hint="eastAsia" w:cs="Times New Roman"/>
          <w:lang w:val="en-US" w:eastAsia="zh-CN"/>
        </w:rPr>
        <w:t xml:space="preserve">Thomas </w:t>
      </w:r>
      <w:r>
        <w:rPr>
          <w:rFonts w:hint="default" w:ascii="Times New Roman" w:hAnsi="Times New Roman" w:cs="Times New Roman"/>
        </w:rPr>
        <w:t>Berry 1992). Yet they mobilize different methods. One works through design, site, and the phenomenology of perception. The other works through theology, philosophy, and comparative religion. This essay offers a critical comparison of these approaches. It clarifies key terms</w:t>
      </w:r>
      <w:r>
        <w:rPr>
          <w:rFonts w:hint="eastAsia" w:cs="Times New Roman"/>
          <w:lang w:val="en-US" w:eastAsia="zh-CN"/>
        </w:rPr>
        <w:t xml:space="preserve"> about </w:t>
      </w:r>
      <w:r>
        <w:rPr>
          <w:rFonts w:hint="default" w:ascii="Times New Roman" w:hAnsi="Times New Roman" w:cs="Times New Roman"/>
        </w:rPr>
        <w:t>Cultural Astronomy, and evaluates their contributions and limits as resources for contemporary cosmological imagination and practice.</w:t>
      </w:r>
    </w:p>
    <w:p w14:paraId="2B89DF1E">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eastAsia" w:cs="Times New Roman"/>
          <w:b/>
          <w:bCs/>
          <w:lang w:val="en-US" w:eastAsia="zh-CN"/>
        </w:rPr>
        <w:t xml:space="preserve">2. </w:t>
      </w:r>
      <w:r>
        <w:rPr>
          <w:rFonts w:hint="default" w:ascii="Times New Roman" w:hAnsi="Times New Roman" w:cs="Times New Roman"/>
          <w:b/>
          <w:bCs/>
        </w:rPr>
        <w:t>Key terms and theoretical bearings</w:t>
      </w:r>
    </w:p>
    <w:p w14:paraId="1EA3611C">
      <w:pPr>
        <w:rPr>
          <w:rFonts w:hint="default" w:ascii="Times New Roman" w:hAnsi="Times New Roman" w:cs="Times New Roman"/>
        </w:rPr>
      </w:pPr>
      <w:r>
        <w:rPr>
          <w:rFonts w:hint="default" w:ascii="Times New Roman" w:hAnsi="Times New Roman" w:cs="Times New Roman"/>
        </w:rPr>
        <w:t>Cosmology here means more than a scientific model of the universe. It names a culture’s story of how things hang together. Cosmology orients action. It links the heavens with moral and social order (Campion 2012; Ruggles 2015). Cultural Astronomy studies those links across times and places, combining archaeology, anthropology, history, and art history with attention to skywatching practices and alignments (</w:t>
      </w:r>
      <w:r>
        <w:rPr>
          <w:rFonts w:hint="eastAsia" w:cs="Times New Roman"/>
          <w:lang w:eastAsia="zh-CN"/>
        </w:rPr>
        <w:t>Anthony</w:t>
      </w:r>
      <w:r>
        <w:rPr>
          <w:rFonts w:hint="default" w:ascii="Times New Roman" w:hAnsi="Times New Roman" w:cs="Times New Roman"/>
        </w:rPr>
        <w:t xml:space="preserve"> 2008). Astrology is the interpretive mapping of celestial cycles onto human time. Whether or not one endorses its claims, astrology is historically important because it maintains a symbolic grammar that keeps sky and life narratively coupled. Cosmotechnics names the entanglement of worldviews with technologies that enact them</w:t>
      </w:r>
      <w:r>
        <w:rPr>
          <w:rFonts w:hint="eastAsia" w:cs="Times New Roman"/>
          <w:lang w:val="en-US" w:eastAsia="zh-CN"/>
        </w:rPr>
        <w:t xml:space="preserve">, such as </w:t>
      </w:r>
      <w:r>
        <w:rPr>
          <w:rFonts w:hint="default" w:ascii="Times New Roman" w:hAnsi="Times New Roman" w:cs="Times New Roman"/>
        </w:rPr>
        <w:t>sun-tracking structures, or energy systems</w:t>
      </w:r>
      <w:r>
        <w:rPr>
          <w:rFonts w:hint="eastAsia" w:cs="Times New Roman"/>
          <w:lang w:val="en-US" w:eastAsia="zh-CN"/>
        </w:rPr>
        <w:t xml:space="preserve"> </w:t>
      </w:r>
      <w:r>
        <w:rPr>
          <w:rFonts w:hint="default" w:ascii="Times New Roman" w:hAnsi="Times New Roman" w:cs="Times New Roman"/>
        </w:rPr>
        <w:t>(David Abram 199</w:t>
      </w:r>
      <w:r>
        <w:rPr>
          <w:rFonts w:hint="eastAsia" w:cs="Times New Roman"/>
          <w:lang w:val="en-US" w:eastAsia="zh-CN"/>
        </w:rPr>
        <w:t>7</w:t>
      </w:r>
      <w:r>
        <w:rPr>
          <w:rFonts w:hint="default" w:ascii="Times New Roman" w:hAnsi="Times New Roman" w:cs="Times New Roman"/>
        </w:rPr>
        <w:t>).</w:t>
      </w:r>
    </w:p>
    <w:p w14:paraId="13B47E21">
      <w:pPr>
        <w:rPr>
          <w:rFonts w:hint="default" w:ascii="Times New Roman" w:hAnsi="Times New Roman" w:cs="Times New Roman"/>
        </w:rPr>
      </w:pPr>
      <w:r>
        <w:rPr>
          <w:rFonts w:hint="default" w:ascii="Times New Roman" w:hAnsi="Times New Roman" w:cs="Times New Roman"/>
        </w:rPr>
        <w:t>Two theoretical touchstones shape the comparison. First, Latour</w:t>
      </w:r>
      <w:r>
        <w:rPr>
          <w:rFonts w:hint="eastAsia" w:cs="Times New Roman"/>
          <w:lang w:val="en-US" w:eastAsia="zh-CN"/>
        </w:rPr>
        <w:t xml:space="preserve"> ha</w:t>
      </w:r>
      <w:r>
        <w:rPr>
          <w:rFonts w:hint="default" w:ascii="Times New Roman" w:hAnsi="Times New Roman" w:cs="Times New Roman"/>
        </w:rPr>
        <w:t xml:space="preserve">s argument that moderns never fully separated </w:t>
      </w:r>
      <w:r>
        <w:rPr>
          <w:rFonts w:hint="eastAsia" w:cs="Times New Roman"/>
          <w:lang w:val="en-US" w:eastAsia="zh-CN"/>
        </w:rPr>
        <w:t>n</w:t>
      </w:r>
      <w:r>
        <w:rPr>
          <w:rFonts w:hint="default" w:ascii="Times New Roman" w:hAnsi="Times New Roman" w:cs="Times New Roman"/>
        </w:rPr>
        <w:t xml:space="preserve">ature from </w:t>
      </w:r>
      <w:r>
        <w:rPr>
          <w:rFonts w:hint="eastAsia" w:cs="Times New Roman"/>
          <w:lang w:val="en-US" w:eastAsia="zh-CN"/>
        </w:rPr>
        <w:t>c</w:t>
      </w:r>
      <w:r>
        <w:rPr>
          <w:rFonts w:hint="default" w:ascii="Times New Roman" w:hAnsi="Times New Roman" w:cs="Times New Roman"/>
        </w:rPr>
        <w:t>ulture</w:t>
      </w:r>
      <w:r>
        <w:rPr>
          <w:rFonts w:hint="eastAsia" w:cs="Times New Roman"/>
          <w:lang w:val="en-US" w:eastAsia="zh-CN"/>
        </w:rPr>
        <w:t>, and</w:t>
      </w:r>
      <w:r>
        <w:rPr>
          <w:rFonts w:hint="default" w:ascii="Times New Roman" w:hAnsi="Times New Roman" w:cs="Times New Roman"/>
        </w:rPr>
        <w:t xml:space="preserve"> </w:t>
      </w:r>
      <w:r>
        <w:rPr>
          <w:rFonts w:hint="eastAsia" w:cs="Times New Roman"/>
          <w:lang w:val="en-US" w:eastAsia="zh-CN"/>
        </w:rPr>
        <w:t>w</w:t>
      </w:r>
      <w:r>
        <w:rPr>
          <w:rFonts w:hint="default" w:ascii="Times New Roman" w:hAnsi="Times New Roman" w:cs="Times New Roman"/>
        </w:rPr>
        <w:t xml:space="preserve">e proliferate hybrids (Latour </w:t>
      </w:r>
      <w:r>
        <w:rPr>
          <w:rFonts w:hint="eastAsia" w:cs="Times New Roman"/>
          <w:lang w:val="en-US" w:eastAsia="zh-CN"/>
        </w:rPr>
        <w:t>2012</w:t>
      </w:r>
      <w:r>
        <w:rPr>
          <w:rFonts w:hint="default" w:ascii="Times New Roman" w:hAnsi="Times New Roman" w:cs="Times New Roman"/>
        </w:rPr>
        <w:t>). Second, Buddhist ecological thought, which re-reads dependent origination as a ground for environmental virtue and practice, including restraint, compassion, and non-harm (Keown 20</w:t>
      </w:r>
      <w:r>
        <w:rPr>
          <w:rFonts w:hint="eastAsia" w:cs="Times New Roman"/>
          <w:lang w:val="en-US" w:eastAsia="zh-CN"/>
        </w:rPr>
        <w:t>13</w:t>
      </w:r>
      <w:r>
        <w:rPr>
          <w:rFonts w:hint="default" w:ascii="Times New Roman" w:hAnsi="Times New Roman" w:cs="Times New Roman"/>
        </w:rPr>
        <w:t>). Together these frames illuminate how design and doctrine each attempt to repair the modern cosmological fracture.</w:t>
      </w:r>
    </w:p>
    <w:p w14:paraId="245E3591">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eastAsia" w:cs="Times New Roman"/>
          <w:b/>
          <w:bCs/>
          <w:lang w:val="en-US" w:eastAsia="zh-CN"/>
        </w:rPr>
        <w:t xml:space="preserve">3. </w:t>
      </w:r>
      <w:r>
        <w:rPr>
          <w:rFonts w:hint="default" w:ascii="Times New Roman" w:hAnsi="Times New Roman" w:cs="Times New Roman"/>
          <w:b/>
          <w:bCs/>
        </w:rPr>
        <w:t>The two projects in outline</w:t>
      </w:r>
    </w:p>
    <w:p w14:paraId="0D141AEE">
      <w:pPr>
        <w:rPr>
          <w:rFonts w:hint="default" w:ascii="Times New Roman" w:hAnsi="Times New Roman" w:cs="Times New Roman"/>
        </w:rPr>
      </w:pPr>
      <w:r>
        <w:rPr>
          <w:rFonts w:hint="default" w:ascii="Times New Roman" w:hAnsi="Times New Roman" w:cs="Times New Roman"/>
        </w:rPr>
        <w:t>Bertol 2006 presents a project in which the framing of sunsets, solstices, and other celestial recurrences is coupled with sustainable design. The work is located in the countryside. It takes inspiration from megaliths and archaeoastronomical monuments that inscribe sky cycles into stone and horizon. The project is an instrument of perception and a producer of renewable energy</w:t>
      </w:r>
      <w:r>
        <w:rPr>
          <w:rFonts w:hint="eastAsia" w:cs="Times New Roman"/>
          <w:lang w:val="en-US" w:eastAsia="zh-CN"/>
        </w:rPr>
        <w:t xml:space="preserve"> as well</w:t>
      </w:r>
      <w:r>
        <w:rPr>
          <w:rFonts w:hint="default" w:ascii="Times New Roman" w:hAnsi="Times New Roman" w:cs="Times New Roman"/>
        </w:rPr>
        <w:t>. The viewer experiences alignment, light, and shadow while also experiencing the ethical suggestion that beauty and energy production can coincide. Bertol positions this as a contemporary cosmography that is at once aesthetic and pragmatic.</w:t>
      </w:r>
    </w:p>
    <w:p w14:paraId="64427556">
      <w:pPr>
        <w:rPr>
          <w:rFonts w:hint="default" w:ascii="Times New Roman" w:hAnsi="Times New Roman" w:cs="Times New Roman"/>
        </w:rPr>
      </w:pPr>
      <w:r>
        <w:rPr>
          <w:rFonts w:hint="default" w:ascii="Times New Roman" w:hAnsi="Times New Roman" w:cs="Times New Roman"/>
        </w:rPr>
        <w:t>Chapple 1998 interprets Thomas Berry’s call for a “New Cosmology” that re-enchants our relationship to the Earth process by integrating scientific insight with a sacred sense of communion. Chapple argues that Theravada Buddhism offers conceptual and practical resources for this integration. He highlights impermanence, interdependence, and non-self as antidotes to consumerist subjectivity. He claims that the erosion of cosmological orientation over three centuries of scientific and economic change has produced both psycho-spiritual alienation and material ecological harm. A renewed cosmology would re-situate humans as participants in a living Earth community. Buddhism, in this reading, supplies a discipline to align consciousness and conduct with that vision.</w:t>
      </w:r>
    </w:p>
    <w:p w14:paraId="3146AA56">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1: What orients us</w:t>
      </w:r>
    </w:p>
    <w:p w14:paraId="7D4421F5">
      <w:pPr>
        <w:rPr>
          <w:rFonts w:hint="default" w:ascii="Times New Roman" w:hAnsi="Times New Roman" w:cs="Times New Roman"/>
        </w:rPr>
      </w:pPr>
      <w:r>
        <w:rPr>
          <w:rFonts w:hint="default" w:ascii="Times New Roman" w:hAnsi="Times New Roman" w:cs="Times New Roman"/>
        </w:rPr>
        <w:t>Both authors respond to the same need for orientation. Bertol makes orientation literal. The body stands in a place. The horizon is framed. The sun’s path becomes visible. Orientation is kinematic and sensorial. It happens now, with the moving light. The design is a prosthesis for attention. It trains perception to notice recurrence, difference, and seasonality. This is Cultural Astronomy as craft. It extends the line from megalithic alignments to contemporary land art, and it reframes sustainability as a mode of attending to cycles rather than merely optimizing energy yields (</w:t>
      </w:r>
      <w:r>
        <w:rPr>
          <w:rFonts w:hint="eastAsia" w:cs="Times New Roman"/>
          <w:lang w:eastAsia="zh-CN"/>
        </w:rPr>
        <w:t>Anthony</w:t>
      </w:r>
      <w:r>
        <w:rPr>
          <w:rFonts w:hint="default" w:ascii="Times New Roman" w:hAnsi="Times New Roman" w:cs="Times New Roman"/>
        </w:rPr>
        <w:t xml:space="preserve"> 2008; Ruggles 2015).</w:t>
      </w:r>
    </w:p>
    <w:p w14:paraId="168CE8C3">
      <w:pPr>
        <w:rPr>
          <w:rFonts w:hint="default" w:ascii="Times New Roman" w:hAnsi="Times New Roman" w:cs="Times New Roman"/>
        </w:rPr>
      </w:pPr>
      <w:r>
        <w:rPr>
          <w:rFonts w:hint="default" w:ascii="Times New Roman" w:hAnsi="Times New Roman" w:cs="Times New Roman"/>
        </w:rPr>
        <w:t>Chapple, by contrast, makes orientation narrative and ethical. The “Universe Story” supplies a cosmogenic arc that locates human emergence within deep time. Buddhist teachings convert that arc into practice. The person learns to let go of acquisitive identity and to accept interdependence. Orientation is inner work and communal ritual rather than primarily site-specific perception. This is Cultural Astronomy as moral pedagogy (Keown 20</w:t>
      </w:r>
      <w:r>
        <w:rPr>
          <w:rFonts w:hint="eastAsia" w:cs="Times New Roman"/>
          <w:lang w:val="en-US" w:eastAsia="zh-CN"/>
        </w:rPr>
        <w:t>13</w:t>
      </w:r>
      <w:r>
        <w:rPr>
          <w:rFonts w:hint="default" w:ascii="Times New Roman" w:hAnsi="Times New Roman" w:cs="Times New Roman"/>
        </w:rPr>
        <w:t>).</w:t>
      </w:r>
    </w:p>
    <w:p w14:paraId="7966F332">
      <w:pPr>
        <w:rPr>
          <w:rFonts w:hint="default" w:ascii="Times New Roman" w:hAnsi="Times New Roman" w:cs="Times New Roman"/>
        </w:rPr>
      </w:pPr>
      <w:r>
        <w:rPr>
          <w:rFonts w:hint="default" w:ascii="Times New Roman" w:hAnsi="Times New Roman" w:cs="Times New Roman"/>
        </w:rPr>
        <w:t>A critical tension appears here. Bertol’s project risks being local and episodic. It orients those who visit the site but has limited reach beyond it. Chapple’s proposal risks being general and exhortative. It orients through grand narrative and doctrine but can remain abstract without concrete practices that re-pattern land use and infrastructure.</w:t>
      </w:r>
    </w:p>
    <w:p w14:paraId="242D6D28">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2: Knowledge claims and the status of science, astrology, and tradition</w:t>
      </w:r>
    </w:p>
    <w:p w14:paraId="1469303C">
      <w:pPr>
        <w:rPr>
          <w:rFonts w:hint="default" w:ascii="Times New Roman" w:hAnsi="Times New Roman" w:cs="Times New Roman"/>
        </w:rPr>
      </w:pPr>
      <w:r>
        <w:rPr>
          <w:rFonts w:hint="default" w:ascii="Times New Roman" w:hAnsi="Times New Roman" w:cs="Times New Roman"/>
        </w:rPr>
        <w:t>Bertol explicitly invokes archaeoastronomical precedents. She treats prehistoric monuments as successful “interfaces” that coupled social life to sky cycles. Her work shares an affinity with astrology, not in predictive claims but in the symbolic linking of celestial recurrence with human occasion. The rising sun on a particular date becomes a sign to gather, celebrate, and remember. The project engages modern astronomy through accurate alignment and solar design. Yet it resists a purely instrumental stance.</w:t>
      </w:r>
    </w:p>
    <w:p w14:paraId="51525F8D">
      <w:pPr>
        <w:rPr>
          <w:rFonts w:hint="default" w:ascii="Times New Roman" w:hAnsi="Times New Roman" w:cs="Times New Roman"/>
        </w:rPr>
      </w:pPr>
      <w:r>
        <w:rPr>
          <w:rFonts w:hint="default" w:ascii="Times New Roman" w:hAnsi="Times New Roman" w:cs="Times New Roman"/>
        </w:rPr>
        <w:t>Chapple affirms modern science yet casts it within a re-sacralized cosmology. He does not defend astrology. His interest is religious cosmology and ethics. He argues that scientism and consumerism shattered integrative cosmologies and that the cure is to reintegrate scientific insight within spiritual traditions that teach non-harm and compassion. This reframing moves beyond the science versus religion binary</w:t>
      </w:r>
      <w:r>
        <w:rPr>
          <w:rFonts w:hint="eastAsia" w:cs="Times New Roman"/>
          <w:lang w:val="en-US" w:eastAsia="zh-CN"/>
        </w:rPr>
        <w:t xml:space="preserve"> </w:t>
      </w:r>
      <w:r>
        <w:rPr>
          <w:rFonts w:hint="default" w:ascii="Times New Roman" w:hAnsi="Times New Roman" w:cs="Times New Roman"/>
        </w:rPr>
        <w:t>and more toward Latour’s hybridity.</w:t>
      </w:r>
    </w:p>
    <w:p w14:paraId="5B68C3E3">
      <w:pPr>
        <w:rPr>
          <w:rFonts w:hint="default" w:ascii="Times New Roman" w:hAnsi="Times New Roman" w:cs="Times New Roman"/>
        </w:rPr>
      </w:pPr>
      <w:r>
        <w:rPr>
          <w:rFonts w:hint="default" w:ascii="Times New Roman" w:hAnsi="Times New Roman" w:cs="Times New Roman"/>
        </w:rPr>
        <w:t>Balanced assessment agrees that both sources contribute to pluralise knowledge. Bertol pluralizes by conjoining engineering, land art, and ancestral alignments. Chapple pluralizes by conjoining astrophysics with Buddhist soteriology and Berry’s Earth spirituality. Cultural Astronomy benefits from both moves. It becomes a field where different epistemologies cooperate.</w:t>
      </w:r>
    </w:p>
    <w:p w14:paraId="4012C55C">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3: Technology, economy, and power</w:t>
      </w:r>
    </w:p>
    <w:p w14:paraId="45E2E71C">
      <w:pPr>
        <w:rPr>
          <w:rFonts w:hint="default" w:ascii="Times New Roman" w:hAnsi="Times New Roman" w:cs="Times New Roman"/>
        </w:rPr>
      </w:pPr>
      <w:r>
        <w:rPr>
          <w:rFonts w:hint="default" w:ascii="Times New Roman" w:hAnsi="Times New Roman" w:cs="Times New Roman"/>
        </w:rPr>
        <w:t>Bertol promises that sustainable energy production can coincide with cosmological celebration. This is a powerful cosmotechnical claim. It imagines infrastructure as ritual and ritual as infrastructure. Yet the political economy remains under-specified. Who owns the land and the energy? Who maintains the installation? The project needs a clearer theory of social relations and environmental justice to ensure the benefits are shared.</w:t>
      </w:r>
    </w:p>
    <w:p w14:paraId="7A2B3B0A">
      <w:pPr>
        <w:rPr>
          <w:rFonts w:hint="default" w:ascii="Times New Roman" w:hAnsi="Times New Roman" w:cs="Times New Roman"/>
        </w:rPr>
      </w:pPr>
      <w:r>
        <w:rPr>
          <w:rFonts w:hint="default" w:ascii="Times New Roman" w:hAnsi="Times New Roman" w:cs="Times New Roman"/>
        </w:rPr>
        <w:t>Chapple foregrounds power at the level of ideology. He traces how money economies and consumerism depersonalized interrelationship and corroded cosmological integrity. He proposes an ethical counter-formation through Buddhist practice. The proposal is strong on interior transformation and moral language. It is weaker on institutional design. How would a Buddhist</w:t>
      </w:r>
      <w:r>
        <w:rPr>
          <w:rFonts w:hint="eastAsia" w:cs="Times New Roman"/>
          <w:lang w:val="en-US" w:eastAsia="zh-CN"/>
        </w:rPr>
        <w:t xml:space="preserve"> </w:t>
      </w:r>
      <w:r>
        <w:rPr>
          <w:rFonts w:hint="default" w:ascii="Times New Roman" w:hAnsi="Times New Roman" w:cs="Times New Roman"/>
        </w:rPr>
        <w:t>inspired new cosmology change zoning, finance, or energy regimes? Without engagement at that level, narrative risks remaining a sermon aimed at individuals rather than a program for systems.</w:t>
      </w:r>
    </w:p>
    <w:p w14:paraId="1DE72E4E">
      <w:pPr>
        <w:rPr>
          <w:rFonts w:hint="default" w:ascii="Times New Roman" w:hAnsi="Times New Roman" w:cs="Times New Roman"/>
        </w:rPr>
      </w:pPr>
      <w:r>
        <w:rPr>
          <w:rFonts w:hint="default" w:ascii="Times New Roman" w:hAnsi="Times New Roman" w:cs="Times New Roman"/>
        </w:rPr>
        <w:t>Here Latour helps. Modernity’s “purification” created the illusion that facts are separate from values. Both authors refuse that split. Bertol fuses energy tech with meaning. Chapple fuses scientific cosmogenesis with spiritual practice. The next step is to fuse these with legal and economic instruments that encode interdependence in durable forms.</w:t>
      </w:r>
    </w:p>
    <w:p w14:paraId="001D0CA0">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4: The phenomenology of the more-than-human</w:t>
      </w:r>
    </w:p>
    <w:p w14:paraId="09D5834A">
      <w:pPr>
        <w:rPr>
          <w:rFonts w:hint="default" w:ascii="Times New Roman" w:hAnsi="Times New Roman" w:cs="Times New Roman"/>
        </w:rPr>
      </w:pPr>
      <w:r>
        <w:rPr>
          <w:rFonts w:hint="default" w:ascii="Times New Roman" w:hAnsi="Times New Roman" w:cs="Times New Roman"/>
        </w:rPr>
        <w:t>Bertol’s medium is light, shadow, wind, and stone. The viewer encounters a choreography where the sun and land produce meanings that no text can exhaust. This aligns with David Abram’s insistence that perception is ecological and with Ingold’s idea of wayfaring as dwelling within lines of force rather than occupying points on a grid (David 199</w:t>
      </w:r>
      <w:r>
        <w:rPr>
          <w:rFonts w:hint="eastAsia" w:cs="Times New Roman"/>
          <w:lang w:val="en-US" w:eastAsia="zh-CN"/>
        </w:rPr>
        <w:t>7</w:t>
      </w:r>
      <w:r>
        <w:rPr>
          <w:rFonts w:hint="default" w:ascii="Times New Roman" w:hAnsi="Times New Roman" w:cs="Times New Roman"/>
        </w:rPr>
        <w:t>; Ingold 20</w:t>
      </w:r>
      <w:r>
        <w:rPr>
          <w:rFonts w:hint="eastAsia" w:cs="Times New Roman"/>
          <w:lang w:val="en-US" w:eastAsia="zh-CN"/>
        </w:rPr>
        <w:t>21</w:t>
      </w:r>
      <w:r>
        <w:rPr>
          <w:rFonts w:hint="default" w:ascii="Times New Roman" w:hAnsi="Times New Roman" w:cs="Times New Roman"/>
        </w:rPr>
        <w:t>).</w:t>
      </w:r>
    </w:p>
    <w:p w14:paraId="6B8F4902">
      <w:pPr>
        <w:rPr>
          <w:rFonts w:hint="default" w:ascii="Times New Roman" w:hAnsi="Times New Roman" w:cs="Times New Roman"/>
        </w:rPr>
      </w:pPr>
      <w:r>
        <w:rPr>
          <w:rFonts w:hint="default" w:ascii="Times New Roman" w:hAnsi="Times New Roman" w:cs="Times New Roman"/>
        </w:rPr>
        <w:t>Chapple’s medium is story, doctrine, and meditation. The more-than-human appears as “Earth community.” Interdependence is realized through contemplative attention and ethical vows. This aligns with Macy’s engaged Buddhism, where insight into dependent origination grounds activism (Macy 199</w:t>
      </w:r>
      <w:r>
        <w:rPr>
          <w:rFonts w:hint="eastAsia" w:cs="Times New Roman"/>
          <w:lang w:val="en-US" w:eastAsia="zh-CN"/>
        </w:rPr>
        <w:t>6</w:t>
      </w:r>
      <w:r>
        <w:rPr>
          <w:rFonts w:hint="default" w:ascii="Times New Roman" w:hAnsi="Times New Roman" w:cs="Times New Roman"/>
        </w:rPr>
        <w:t>). Buddhist concepts risk flattening and demand learning communities, not citation alone.</w:t>
      </w:r>
    </w:p>
    <w:p w14:paraId="0B67419F">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5: Engagement with the history of cosmologies</w:t>
      </w:r>
    </w:p>
    <w:p w14:paraId="59697A42">
      <w:pPr>
        <w:rPr>
          <w:rFonts w:hint="default" w:ascii="Times New Roman" w:hAnsi="Times New Roman" w:cs="Times New Roman"/>
        </w:rPr>
      </w:pPr>
      <w:r>
        <w:rPr>
          <w:rFonts w:hint="default" w:ascii="Times New Roman" w:hAnsi="Times New Roman" w:cs="Times New Roman"/>
        </w:rPr>
        <w:t xml:space="preserve">By linking the project to architectural precedents, Bertol occupies a lineage of sky-oriented design. The essay could engage more deeply with the diversity of those traditions to avoid a Eurocentric megalithic bias and to learn from indigenous protocols for sky knowledge. </w:t>
      </w:r>
      <w:r>
        <w:rPr>
          <w:rFonts w:hint="eastAsia" w:cs="Times New Roman"/>
          <w:lang w:eastAsia="zh-CN"/>
        </w:rPr>
        <w:t>Anthony</w:t>
      </w:r>
      <w:r>
        <w:rPr>
          <w:rFonts w:hint="default" w:ascii="Times New Roman" w:hAnsi="Times New Roman" w:cs="Times New Roman"/>
        </w:rPr>
        <w:t xml:space="preserve"> and Ruggles provide models for such engagement, showing how careful attention to context prevents romantic projection (</w:t>
      </w:r>
      <w:r>
        <w:rPr>
          <w:rFonts w:hint="eastAsia" w:cs="Times New Roman"/>
          <w:lang w:eastAsia="zh-CN"/>
        </w:rPr>
        <w:t>Anthony</w:t>
      </w:r>
      <w:r>
        <w:rPr>
          <w:rFonts w:hint="default" w:ascii="Times New Roman" w:hAnsi="Times New Roman" w:cs="Times New Roman"/>
        </w:rPr>
        <w:t xml:space="preserve"> 2008; Ruggles 2015).</w:t>
      </w:r>
    </w:p>
    <w:p w14:paraId="7C9DCCC9">
      <w:pPr>
        <w:rPr>
          <w:rFonts w:hint="default" w:ascii="Times New Roman" w:hAnsi="Times New Roman" w:cs="Times New Roman"/>
        </w:rPr>
      </w:pPr>
      <w:r>
        <w:rPr>
          <w:rFonts w:hint="default" w:ascii="Times New Roman" w:hAnsi="Times New Roman" w:cs="Times New Roman"/>
        </w:rPr>
        <w:t>Chapple situates Berry’s thought within a long arc of cosmological erosion and recovery. He references Theravada Buddhist cosmograph</w:t>
      </w:r>
      <w:r>
        <w:rPr>
          <w:rFonts w:hint="eastAsia" w:cs="Times New Roman"/>
          <w:lang w:val="en-US" w:eastAsia="zh-CN"/>
        </w:rPr>
        <w:t>y</w:t>
      </w:r>
      <w:r>
        <w:rPr>
          <w:rFonts w:hint="default" w:ascii="Times New Roman" w:hAnsi="Times New Roman" w:cs="Times New Roman"/>
        </w:rPr>
        <w:t xml:space="preserve"> and frames the “Universe Story” as a contemporary synthesis. A stronger historical account would specify how Theravada communities negotiated astrology, astronomy, and ethics in practice.</w:t>
      </w:r>
    </w:p>
    <w:p w14:paraId="07C6B61E">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cs="Times New Roman"/>
          <w:b/>
          <w:bCs/>
        </w:rPr>
      </w:pPr>
      <w:r>
        <w:rPr>
          <w:rFonts w:hint="default" w:ascii="Times New Roman" w:hAnsi="Times New Roman" w:cs="Times New Roman"/>
          <w:b/>
          <w:bCs/>
        </w:rPr>
        <w:t>Axis 6: What changes because of each proposal?</w:t>
      </w:r>
    </w:p>
    <w:p w14:paraId="5D35D1F5">
      <w:pPr>
        <w:rPr>
          <w:rFonts w:hint="default" w:ascii="Times New Roman" w:hAnsi="Times New Roman" w:cs="Times New Roman"/>
        </w:rPr>
      </w:pPr>
      <w:r>
        <w:rPr>
          <w:rFonts w:hint="default" w:ascii="Times New Roman" w:hAnsi="Times New Roman" w:cs="Times New Roman"/>
        </w:rPr>
        <w:t xml:space="preserve">Bertol </w:t>
      </w:r>
      <w:r>
        <w:rPr>
          <w:rFonts w:hint="eastAsia" w:cs="Times New Roman"/>
          <w:lang w:val="en-US" w:eastAsia="zh-CN"/>
        </w:rPr>
        <w:t xml:space="preserve">can </w:t>
      </w:r>
      <w:r>
        <w:rPr>
          <w:rFonts w:hint="default" w:ascii="Times New Roman" w:hAnsi="Times New Roman" w:cs="Times New Roman"/>
        </w:rPr>
        <w:t>change where we stand. She proposes built forms that entrain attention and energy systems toward the same cycles. If widely adopted, such forms could educate perception at scale. Public plazas could stage festivals tethered to solar microgrids. The change is pedagogical, aesthetic, and infrastructural at once.</w:t>
      </w:r>
    </w:p>
    <w:p w14:paraId="4690560D">
      <w:pPr>
        <w:rPr>
          <w:rFonts w:hint="default" w:ascii="Times New Roman" w:hAnsi="Times New Roman" w:cs="Times New Roman"/>
        </w:rPr>
      </w:pPr>
      <w:r>
        <w:rPr>
          <w:rFonts w:hint="default" w:ascii="Times New Roman" w:hAnsi="Times New Roman" w:cs="Times New Roman"/>
        </w:rPr>
        <w:t xml:space="preserve">Chapple </w:t>
      </w:r>
      <w:r>
        <w:rPr>
          <w:rFonts w:hint="eastAsia" w:cs="Times New Roman"/>
          <w:lang w:val="en-US" w:eastAsia="zh-CN"/>
        </w:rPr>
        <w:t xml:space="preserve">can </w:t>
      </w:r>
      <w:r>
        <w:rPr>
          <w:rFonts w:hint="default" w:ascii="Times New Roman" w:hAnsi="Times New Roman" w:cs="Times New Roman"/>
        </w:rPr>
        <w:t>change why we act. He proposes a narrative and practice that make consumption look like a spiritual problem. If widely adopted, the result could be shifts in various aspects motivated by compassion and restraint. The change is ethical, ritual, and communal.</w:t>
      </w:r>
    </w:p>
    <w:p w14:paraId="288946E9">
      <w:pPr>
        <w:rPr>
          <w:rFonts w:hint="default" w:ascii="Times New Roman" w:hAnsi="Times New Roman" w:cs="Times New Roman"/>
        </w:rPr>
      </w:pPr>
      <w:r>
        <w:rPr>
          <w:rFonts w:hint="default" w:ascii="Times New Roman" w:hAnsi="Times New Roman" w:cs="Times New Roman"/>
        </w:rPr>
        <w:t>The comparison suggests complementarity</w:t>
      </w:r>
      <w:r>
        <w:rPr>
          <w:rFonts w:hint="eastAsia" w:cs="Times New Roman"/>
          <w:lang w:val="en-US" w:eastAsia="zh-CN"/>
        </w:rPr>
        <w:t xml:space="preserve"> of Cultural Astronomy</w:t>
      </w:r>
      <w:r>
        <w:rPr>
          <w:rFonts w:hint="default" w:ascii="Times New Roman" w:hAnsi="Times New Roman" w:cs="Times New Roman"/>
        </w:rPr>
        <w:t>. Built forms without narrative drift into decoration</w:t>
      </w:r>
      <w:r>
        <w:rPr>
          <w:rFonts w:hint="eastAsia" w:cs="Times New Roman"/>
          <w:lang w:val="en-US" w:eastAsia="zh-CN"/>
        </w:rPr>
        <w:t xml:space="preserve">, and </w:t>
      </w:r>
      <w:r>
        <w:rPr>
          <w:rFonts w:hint="default" w:ascii="Times New Roman" w:hAnsi="Times New Roman" w:cs="Times New Roman"/>
        </w:rPr>
        <w:t>narratives without form drift into abstraction.</w:t>
      </w:r>
    </w:p>
    <w:p w14:paraId="5FCEC5B2">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eastAsia" w:cs="Times New Roman"/>
          <w:b/>
          <w:bCs/>
          <w:lang w:val="en-US" w:eastAsia="zh-CN"/>
        </w:rPr>
        <w:t xml:space="preserve">4. </w:t>
      </w:r>
      <w:r>
        <w:rPr>
          <w:rFonts w:hint="default" w:ascii="Times New Roman" w:hAnsi="Times New Roman" w:cs="Times New Roman"/>
          <w:b/>
          <w:bCs/>
        </w:rPr>
        <w:t>Critical appraisal: assumptions</w:t>
      </w:r>
      <w:r>
        <w:rPr>
          <w:rFonts w:hint="eastAsia" w:cs="Times New Roman"/>
          <w:b/>
          <w:bCs/>
          <w:lang w:val="en-US" w:eastAsia="zh-CN"/>
        </w:rPr>
        <w:t xml:space="preserve"> and</w:t>
      </w:r>
      <w:r>
        <w:rPr>
          <w:rFonts w:hint="default" w:ascii="Times New Roman" w:hAnsi="Times New Roman" w:cs="Times New Roman"/>
          <w:b/>
          <w:bCs/>
        </w:rPr>
        <w:t xml:space="preserve"> blind spots</w:t>
      </w:r>
    </w:p>
    <w:p w14:paraId="6033C1F7">
      <w:pPr>
        <w:rPr>
          <w:rFonts w:hint="default" w:ascii="Times New Roman" w:hAnsi="Times New Roman" w:cs="Times New Roman"/>
        </w:rPr>
      </w:pPr>
      <w:r>
        <w:rPr>
          <w:rFonts w:hint="default" w:ascii="Times New Roman" w:hAnsi="Times New Roman" w:cs="Times New Roman"/>
        </w:rPr>
        <w:t>Bertol’s project has a great role with her idea on alignment as a way to approach architecture and sustainability. It invigorating archaeoastronomy by taking celestial events into contemporary dayscape, building up the connection people have with surroundings, But the essay could also talk about how folks would change these designs for cities where there’s less room around, ‘cause making those big, country things in towns might not work for how people live there. More clear urban grammar with smaller, scalable elements, so the project’s reach could go beyond the rural or special site and it would be more accessible to a general population.</w:t>
      </w:r>
    </w:p>
    <w:p w14:paraId="78E66C0B">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Chapple’s essay </w:t>
      </w:r>
      <w:r>
        <w:rPr>
          <w:rFonts w:hint="eastAsia" w:cs="Times New Roman"/>
          <w:lang w:val="en-US" w:eastAsia="zh-CN"/>
        </w:rPr>
        <w:t>is about how the modern world has lost its cosmological orientation and he looks to Theravada Buddhism to provide ethical guidance against consumerism. But it might over generalize of Buddhist cosmology. Chapple's vision is also somewhat airy-fairy, there are no practical paths for it to become embedded in a policy or governance model. For the interdependence ethics to be transformative, they need to take on institutional forms.</w:t>
      </w:r>
    </w:p>
    <w:p w14:paraId="0C395E44">
      <w:pPr>
        <w:rPr>
          <w:rFonts w:hint="default" w:ascii="Times New Roman" w:hAnsi="Times New Roman" w:cs="Times New Roman"/>
        </w:rPr>
      </w:pPr>
      <w:r>
        <w:rPr>
          <w:rFonts w:hint="default" w:ascii="Times New Roman" w:hAnsi="Times New Roman" w:cs="Times New Roman"/>
        </w:rPr>
        <w:t>Together, these two works treat the cosmos as a repository for wisdom, but they both tend to under-play the technical nature of modern astronomy. Adding practical concerns like lights out, dark sky initiatives, and planetary science could make the ideas more useful and doable in our modern world, so the cultural and science sides of the whole universe mix right.</w:t>
      </w:r>
    </w:p>
    <w:p w14:paraId="2E9B6FA2">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eastAsia" w:cs="Times New Roman"/>
          <w:b/>
          <w:bCs/>
          <w:lang w:val="en-US" w:eastAsia="zh-CN"/>
        </w:rPr>
        <w:t xml:space="preserve">5. </w:t>
      </w:r>
      <w:r>
        <w:rPr>
          <w:rFonts w:hint="default" w:ascii="Times New Roman" w:hAnsi="Times New Roman" w:cs="Times New Roman"/>
          <w:b/>
          <w:bCs/>
        </w:rPr>
        <w:t>Conclusion</w:t>
      </w:r>
    </w:p>
    <w:p w14:paraId="03FA8D9F">
      <w:pPr>
        <w:rPr>
          <w:rFonts w:hint="default" w:ascii="Times New Roman" w:hAnsi="Times New Roman" w:cs="Times New Roman"/>
        </w:rPr>
      </w:pPr>
      <w:r>
        <w:rPr>
          <w:rFonts w:hint="default" w:ascii="Times New Roman" w:hAnsi="Times New Roman" w:cs="Times New Roman"/>
        </w:rPr>
        <w:t>In conclusion, Bertol and Chapple share a same vision that links culture and cosmology. Bertol shows us that if we make sustainable architecture match the celestial events then we could have a holistic relationship with nature and architecture. Chapple brings Buddhist ideas inside cosmological ideas and tries to bridge the gap between scientific understanding and spiritual values. The two studies advance Cultural Astronomy by joining embodied perception to ethical duty.</w:t>
      </w:r>
    </w:p>
    <w:p w14:paraId="64E6E97D">
      <w:pPr>
        <w:rPr>
          <w:rFonts w:hint="default" w:ascii="Times New Roman" w:hAnsi="Times New Roman" w:cs="Times New Roman"/>
        </w:rPr>
      </w:pPr>
    </w:p>
    <w:p w14:paraId="47CE8EC1">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rPr>
      </w:pPr>
      <w:r>
        <w:rPr>
          <w:rFonts w:hint="default" w:ascii="Times New Roman" w:hAnsi="Times New Roman" w:cs="Times New Roman"/>
          <w:b/>
          <w:bCs/>
        </w:rPr>
        <w:t>References</w:t>
      </w:r>
    </w:p>
    <w:p w14:paraId="5D0736B8">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Bertol Daniela.</w:t>
      </w:r>
      <w:r>
        <w:rPr>
          <w:rFonts w:hint="default" w:ascii="Times New Roman" w:hAnsi="Times New Roman" w:eastAsia="宋体" w:cs="Times New Roman"/>
          <w:lang w:val="en-US" w:eastAsia="zh-CN"/>
        </w:rPr>
        <w:t xml:space="preserve"> Framing the land and sky: Art meets cosmology in a sustainable environment. 2006.</w:t>
      </w:r>
    </w:p>
    <w:p w14:paraId="49FC6380">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Chapple Christopher Key.</w:t>
      </w:r>
      <w:r>
        <w:rPr>
          <w:rFonts w:hint="default" w:ascii="Times New Roman" w:hAnsi="Times New Roman" w:eastAsia="宋体" w:cs="Times New Roman"/>
          <w:lang w:val="en-US" w:eastAsia="zh-CN"/>
        </w:rPr>
        <w:t xml:space="preserve"> Thomas Berry, Buddhism, and the New Cosmology. 1998.</w:t>
      </w:r>
    </w:p>
    <w:p w14:paraId="371D19BF">
      <w:pPr>
        <w:numPr>
          <w:ilvl w:val="0"/>
          <w:numId w:val="1"/>
        </w:numPr>
        <w:rPr>
          <w:rFonts w:hint="default" w:ascii="Times New Roman" w:hAnsi="Times New Roman" w:eastAsia="宋体" w:cs="Times New Roman"/>
          <w:lang w:val="en-US" w:eastAsia="zh-CN"/>
        </w:rPr>
      </w:pPr>
      <w:r>
        <w:rPr>
          <w:rFonts w:hint="eastAsia" w:cs="Times New Roman"/>
          <w:i/>
          <w:iCs/>
          <w:lang w:val="en-US" w:eastAsia="zh-CN"/>
        </w:rPr>
        <w:t xml:space="preserve">David </w:t>
      </w:r>
      <w:r>
        <w:rPr>
          <w:rFonts w:hint="default" w:ascii="Times New Roman" w:hAnsi="Times New Roman" w:eastAsia="宋体" w:cs="Times New Roman"/>
          <w:i/>
          <w:iCs/>
          <w:lang w:val="en-US" w:eastAsia="zh-CN"/>
        </w:rPr>
        <w:t>Abram.</w:t>
      </w:r>
      <w:r>
        <w:rPr>
          <w:rFonts w:hint="default" w:ascii="Times New Roman" w:hAnsi="Times New Roman" w:eastAsia="宋体" w:cs="Times New Roman"/>
          <w:lang w:val="en-US" w:eastAsia="zh-CN"/>
        </w:rPr>
        <w:t xml:space="preserve"> The spell of the sensuous: Perception and language in a more-than-human world. 1997.</w:t>
      </w:r>
    </w:p>
    <w:p w14:paraId="62BF5CB0">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Anthony Aveni.</w:t>
      </w:r>
      <w:r>
        <w:rPr>
          <w:rFonts w:hint="default" w:ascii="Times New Roman" w:hAnsi="Times New Roman" w:eastAsia="宋体" w:cs="Times New Roman"/>
          <w:lang w:val="en-US" w:eastAsia="zh-CN"/>
        </w:rPr>
        <w:t xml:space="preserve"> People and the Sky: Our Ancestors and the Cosmos.</w:t>
      </w:r>
      <w:r>
        <w:rPr>
          <w:rFonts w:hint="eastAsia" w:cs="Times New Roman"/>
          <w:lang w:val="en-US" w:eastAsia="zh-CN"/>
        </w:rPr>
        <w:t xml:space="preserve"> </w:t>
      </w:r>
      <w:r>
        <w:rPr>
          <w:rFonts w:hint="default" w:ascii="Times New Roman" w:hAnsi="Times New Roman" w:eastAsia="宋体" w:cs="Times New Roman"/>
          <w:lang w:val="en-US" w:eastAsia="zh-CN"/>
        </w:rPr>
        <w:t>20</w:t>
      </w:r>
      <w:r>
        <w:rPr>
          <w:rFonts w:hint="eastAsia" w:cs="Times New Roman"/>
          <w:lang w:val="en-US" w:eastAsia="zh-CN"/>
        </w:rPr>
        <w:t>08</w:t>
      </w:r>
      <w:r>
        <w:rPr>
          <w:rFonts w:hint="default" w:ascii="Times New Roman" w:hAnsi="Times New Roman" w:eastAsia="宋体" w:cs="Times New Roman"/>
          <w:lang w:val="en-US" w:eastAsia="zh-CN"/>
        </w:rPr>
        <w:t>.</w:t>
      </w:r>
    </w:p>
    <w:p w14:paraId="1B2549C9">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T</w:t>
      </w:r>
      <w:r>
        <w:rPr>
          <w:rFonts w:hint="eastAsia" w:cs="Times New Roman"/>
          <w:i/>
          <w:iCs/>
          <w:lang w:val="en-US" w:eastAsia="zh-CN"/>
        </w:rPr>
        <w:t xml:space="preserve">homas </w:t>
      </w:r>
      <w:r>
        <w:rPr>
          <w:rFonts w:hint="default" w:ascii="Times New Roman" w:hAnsi="Times New Roman" w:eastAsia="宋体" w:cs="Times New Roman"/>
          <w:i/>
          <w:iCs/>
          <w:lang w:val="en-US" w:eastAsia="zh-CN"/>
        </w:rPr>
        <w:t>Berry.</w:t>
      </w:r>
      <w:r>
        <w:rPr>
          <w:rFonts w:hint="default" w:ascii="Times New Roman" w:hAnsi="Times New Roman" w:eastAsia="宋体" w:cs="Times New Roman"/>
          <w:lang w:val="en-US" w:eastAsia="zh-CN"/>
        </w:rPr>
        <w:t xml:space="preserve"> The dream of the earth: Our way into the future. 1987.</w:t>
      </w:r>
    </w:p>
    <w:p w14:paraId="1A3CFB93">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Campion Nicholas.</w:t>
      </w:r>
      <w:r>
        <w:rPr>
          <w:rFonts w:hint="default" w:ascii="Times New Roman" w:hAnsi="Times New Roman" w:eastAsia="宋体" w:cs="Times New Roman"/>
          <w:lang w:val="en-US" w:eastAsia="zh-CN"/>
        </w:rPr>
        <w:t xml:space="preserve"> Astrology and Cosmology in the World</w:t>
      </w:r>
      <w:r>
        <w:rPr>
          <w:rFonts w:hint="default" w:cs="Times New Roman"/>
          <w:lang w:val="en-US" w:eastAsia="zh-CN"/>
        </w:rPr>
        <w:t>’</w:t>
      </w:r>
      <w:r>
        <w:rPr>
          <w:rFonts w:hint="default" w:ascii="Times New Roman" w:hAnsi="Times New Roman" w:eastAsia="宋体" w:cs="Times New Roman"/>
          <w:lang w:val="en-US" w:eastAsia="zh-CN"/>
        </w:rPr>
        <w:t>s Religions. 2012.</w:t>
      </w:r>
    </w:p>
    <w:p w14:paraId="3592514E">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Ingold T</w:t>
      </w:r>
      <w:r>
        <w:rPr>
          <w:rFonts w:hint="eastAsia" w:cs="Times New Roman"/>
          <w:i/>
          <w:iCs/>
          <w:lang w:val="en-US" w:eastAsia="zh-CN"/>
        </w:rPr>
        <w:t>im</w:t>
      </w:r>
      <w:r>
        <w:rPr>
          <w:rFonts w:hint="default" w:ascii="Times New Roman" w:hAnsi="Times New Roman" w:eastAsia="宋体" w:cs="Times New Roman"/>
          <w:i/>
          <w:iCs/>
          <w:lang w:val="en-US" w:eastAsia="zh-CN"/>
        </w:rPr>
        <w:t>.</w:t>
      </w:r>
      <w:r>
        <w:rPr>
          <w:rFonts w:hint="default" w:ascii="Times New Roman" w:hAnsi="Times New Roman" w:eastAsia="宋体" w:cs="Times New Roman"/>
          <w:lang w:val="en-US" w:eastAsia="zh-CN"/>
        </w:rPr>
        <w:t xml:space="preserve"> The perception of the environment: essays on livelihood, dwelling and skil. 2021.</w:t>
      </w:r>
    </w:p>
    <w:p w14:paraId="78564CC3">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Keown Damien.</w:t>
      </w:r>
      <w:r>
        <w:rPr>
          <w:rFonts w:hint="default" w:ascii="Times New Roman" w:hAnsi="Times New Roman" w:eastAsia="宋体" w:cs="Times New Roman"/>
          <w:lang w:val="en-US" w:eastAsia="zh-CN"/>
        </w:rPr>
        <w:t xml:space="preserve"> Contemporary Buddhist Ethics. 2013.</w:t>
      </w:r>
    </w:p>
    <w:p w14:paraId="2B5D5374">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Latour Bruno.</w:t>
      </w:r>
      <w:r>
        <w:rPr>
          <w:rFonts w:hint="default" w:ascii="Times New Roman" w:hAnsi="Times New Roman" w:eastAsia="宋体" w:cs="Times New Roman"/>
          <w:lang w:val="en-US" w:eastAsia="zh-CN"/>
        </w:rPr>
        <w:t xml:space="preserve"> We have never been modern. 2012.</w:t>
      </w:r>
    </w:p>
    <w:p w14:paraId="6DA05D9C">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Macy Joanna.</w:t>
      </w:r>
      <w:r>
        <w:rPr>
          <w:rFonts w:hint="default" w:ascii="Times New Roman" w:hAnsi="Times New Roman" w:eastAsia="宋体" w:cs="Times New Roman"/>
          <w:lang w:val="en-US" w:eastAsia="zh-CN"/>
        </w:rPr>
        <w:t xml:space="preserve"> World as lover, world as self. 1996.</w:t>
      </w:r>
    </w:p>
    <w:p w14:paraId="7B64F8DE">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Ruggles Clive.</w:t>
      </w:r>
      <w:r>
        <w:rPr>
          <w:rFonts w:hint="default" w:ascii="Times New Roman" w:hAnsi="Times New Roman" w:eastAsia="宋体" w:cs="Times New Roman"/>
          <w:lang w:val="en-US" w:eastAsia="zh-CN"/>
        </w:rPr>
        <w:t xml:space="preserve"> Handbook of archaeoastronomy and ethnoastronomy. 2015.</w:t>
      </w:r>
    </w:p>
    <w:p w14:paraId="3F603BA4">
      <w:pPr>
        <w:numPr>
          <w:ilvl w:val="0"/>
          <w:numId w:val="1"/>
        </w:numPr>
        <w:rPr>
          <w:rFonts w:hint="default" w:ascii="Times New Roman" w:hAnsi="Times New Roman" w:eastAsia="宋体" w:cs="Times New Roman"/>
          <w:lang w:val="en-US" w:eastAsia="zh-CN"/>
        </w:rPr>
      </w:pPr>
      <w:r>
        <w:rPr>
          <w:rFonts w:hint="default" w:ascii="Times New Roman" w:hAnsi="Times New Roman" w:eastAsia="宋体" w:cs="Times New Roman"/>
          <w:i/>
          <w:iCs/>
          <w:lang w:val="en-US" w:eastAsia="zh-CN"/>
        </w:rPr>
        <w:t>Brian</w:t>
      </w:r>
      <w:r>
        <w:rPr>
          <w:rFonts w:hint="eastAsia" w:cs="Times New Roman"/>
          <w:i/>
          <w:iCs/>
          <w:lang w:val="en-US" w:eastAsia="zh-CN"/>
        </w:rPr>
        <w:t xml:space="preserve"> </w:t>
      </w:r>
      <w:r>
        <w:rPr>
          <w:rFonts w:hint="default" w:ascii="Times New Roman" w:hAnsi="Times New Roman" w:eastAsia="宋体" w:cs="Times New Roman"/>
          <w:i/>
          <w:iCs/>
          <w:lang w:val="en-US" w:eastAsia="zh-CN"/>
        </w:rPr>
        <w:t>Swimme B, T</w:t>
      </w:r>
      <w:r>
        <w:rPr>
          <w:rFonts w:hint="eastAsia" w:cs="Times New Roman"/>
          <w:i/>
          <w:iCs/>
          <w:lang w:val="en-US" w:eastAsia="zh-CN"/>
        </w:rPr>
        <w:t xml:space="preserve">homas </w:t>
      </w:r>
      <w:r>
        <w:rPr>
          <w:rFonts w:hint="default" w:ascii="Times New Roman" w:hAnsi="Times New Roman" w:eastAsia="宋体" w:cs="Times New Roman"/>
          <w:i/>
          <w:iCs/>
          <w:lang w:val="en-US" w:eastAsia="zh-CN"/>
        </w:rPr>
        <w:t>Berry.</w:t>
      </w:r>
      <w:r>
        <w:rPr>
          <w:rFonts w:hint="default" w:ascii="Times New Roman" w:hAnsi="Times New Roman" w:eastAsia="宋体" w:cs="Times New Roman"/>
          <w:lang w:val="en-US" w:eastAsia="zh-CN"/>
        </w:rPr>
        <w:t xml:space="preserve"> The universe story. 1992.</w:t>
      </w:r>
    </w:p>
    <w:sectPr>
      <w:pgSz w:w="11907" w:h="16839"/>
      <w:pgMar w:top="1417" w:right="1134" w:bottom="1134" w:left="1134" w:header="850" w:footer="992" w:gutter="0"/>
      <w:pgNumType w:start="1"/>
      <w:cols w:space="0" w:num="1"/>
      <w:rtlGutter w:val="0"/>
      <w:docGrid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helvetica">
    <w:altName w:val="RomanS"/>
    <w:panose1 w:val="00000000000000000000"/>
    <w:charset w:val="00"/>
    <w:family w:val="auto"/>
    <w:pitch w:val="default"/>
    <w:sig w:usb0="00000000" w:usb1="00000000" w:usb2="00000000" w:usb3="00000000" w:csb0="00000000" w:csb1="00000000"/>
  </w:font>
  <w:font w:name="RomanS">
    <w:panose1 w:val="02000400000000000000"/>
    <w:charset w:val="00"/>
    <w:family w:val="auto"/>
    <w:pitch w:val="default"/>
    <w:sig w:usb0="00000207" w:usb1="00000000" w:usb2="00000000"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ind w:firstLine="480"/>
      </w:pPr>
      <w:r>
        <w:separator/>
      </w:r>
    </w:p>
  </w:footnote>
  <w:footnote w:type="continuationSeparator" w:id="1">
    <w:p>
      <w:pPr>
        <w:spacing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47DB983"/>
    <w:multiLevelType w:val="singleLevel"/>
    <w:tmpl w:val="C47DB98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51753AA"/>
    <w:rsid w:val="06483C7F"/>
    <w:rsid w:val="0822060B"/>
    <w:rsid w:val="08E52849"/>
    <w:rsid w:val="0965721F"/>
    <w:rsid w:val="0C7156BE"/>
    <w:rsid w:val="13C1590B"/>
    <w:rsid w:val="15703C80"/>
    <w:rsid w:val="17321EED"/>
    <w:rsid w:val="19C534ED"/>
    <w:rsid w:val="1CC46A38"/>
    <w:rsid w:val="1D3A5FA0"/>
    <w:rsid w:val="1D8A5052"/>
    <w:rsid w:val="206B22C8"/>
    <w:rsid w:val="21DD42D5"/>
    <w:rsid w:val="24A94BD5"/>
    <w:rsid w:val="250A4A64"/>
    <w:rsid w:val="29EB2AFB"/>
    <w:rsid w:val="29FB11D2"/>
    <w:rsid w:val="2A1C6CCC"/>
    <w:rsid w:val="2CA3146B"/>
    <w:rsid w:val="2DDC3596"/>
    <w:rsid w:val="2F3310A2"/>
    <w:rsid w:val="31FE5396"/>
    <w:rsid w:val="34A93175"/>
    <w:rsid w:val="36034D29"/>
    <w:rsid w:val="380D2890"/>
    <w:rsid w:val="38A74091"/>
    <w:rsid w:val="3A5D712B"/>
    <w:rsid w:val="41961147"/>
    <w:rsid w:val="42A836B8"/>
    <w:rsid w:val="43045E0F"/>
    <w:rsid w:val="44901E7E"/>
    <w:rsid w:val="449A7EB1"/>
    <w:rsid w:val="4667317A"/>
    <w:rsid w:val="47470357"/>
    <w:rsid w:val="47D10768"/>
    <w:rsid w:val="47D6229D"/>
    <w:rsid w:val="487539E8"/>
    <w:rsid w:val="4A0D3F70"/>
    <w:rsid w:val="4B0836CE"/>
    <w:rsid w:val="4EB14C0F"/>
    <w:rsid w:val="501677F0"/>
    <w:rsid w:val="501778F7"/>
    <w:rsid w:val="525D0786"/>
    <w:rsid w:val="541C6180"/>
    <w:rsid w:val="556A3F93"/>
    <w:rsid w:val="57D12A64"/>
    <w:rsid w:val="580738AF"/>
    <w:rsid w:val="5A415C81"/>
    <w:rsid w:val="5A470FB7"/>
    <w:rsid w:val="5B4134F3"/>
    <w:rsid w:val="5BCA18A8"/>
    <w:rsid w:val="5EBF7EB8"/>
    <w:rsid w:val="5ECD6737"/>
    <w:rsid w:val="625B0A36"/>
    <w:rsid w:val="62D37197"/>
    <w:rsid w:val="67D00572"/>
    <w:rsid w:val="68EC14C9"/>
    <w:rsid w:val="69815A80"/>
    <w:rsid w:val="6E154057"/>
    <w:rsid w:val="6EA42846"/>
    <w:rsid w:val="73B1673D"/>
    <w:rsid w:val="76AB6FB1"/>
    <w:rsid w:val="7AB145C7"/>
    <w:rsid w:val="7B5353D8"/>
    <w:rsid w:val="7DDC1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ind w:left="0" w:leftChars="0" w:firstLine="480" w:firstLineChars="200"/>
      <w:jc w:val="both"/>
    </w:pPr>
    <w:rPr>
      <w:rFonts w:ascii="Times New Roman" w:hAnsi="Times New Roman" w:eastAsia="宋体" w:cstheme="minorBidi"/>
      <w:kern w:val="2"/>
      <w:sz w:val="24"/>
      <w:szCs w:val="24"/>
      <w:lang w:val="en-US" w:eastAsia="zh-CN" w:bidi="ar-SA"/>
    </w:rPr>
  </w:style>
  <w:style w:type="paragraph" w:styleId="2">
    <w:name w:val="heading 1"/>
    <w:basedOn w:val="1"/>
    <w:next w:val="1"/>
    <w:link w:val="12"/>
    <w:qFormat/>
    <w:uiPriority w:val="0"/>
    <w:pPr>
      <w:keepNext/>
      <w:keepLines/>
      <w:spacing w:line="360" w:lineRule="auto"/>
      <w:ind w:left="0" w:firstLine="0"/>
      <w:outlineLvl w:val="0"/>
    </w:pPr>
    <w:rPr>
      <w:rFonts w:ascii="Arial" w:hAnsi="Arial" w:eastAsia="黑体" w:cs="Arial"/>
      <w:snapToGrid w:val="0"/>
      <w:color w:val="000000"/>
      <w:kern w:val="44"/>
      <w:sz w:val="28"/>
      <w:szCs w:val="28"/>
      <w:lang w:eastAsia="en-US"/>
    </w:rPr>
  </w:style>
  <w:style w:type="paragraph" w:styleId="3">
    <w:name w:val="heading 2"/>
    <w:basedOn w:val="1"/>
    <w:next w:val="1"/>
    <w:link w:val="1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keepNext/>
      <w:keepLines/>
      <w:spacing w:before="260" w:after="260" w:line="413" w:lineRule="auto"/>
      <w:outlineLvl w:val="2"/>
    </w:pPr>
    <w:rPr>
      <w:rFonts w:ascii="Arial" w:hAnsi="Arial" w:eastAsia="Arial" w:cs="Arial"/>
      <w:b/>
      <w:snapToGrid w:val="0"/>
      <w:color w:val="000000"/>
      <w:sz w:val="32"/>
      <w:szCs w:val="21"/>
      <w:lang w:eastAsia="en-US"/>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qFormat/>
    <w:uiPriority w:val="0"/>
    <w:rPr>
      <w:color w:val="0000FF"/>
      <w:u w:val="single"/>
    </w:rPr>
  </w:style>
  <w:style w:type="character" w:customStyle="1" w:styleId="11">
    <w:name w:val="标题 2 Char"/>
    <w:link w:val="3"/>
    <w:qFormat/>
    <w:uiPriority w:val="0"/>
    <w:rPr>
      <w:rFonts w:ascii="Arial" w:hAnsi="Arial" w:eastAsia="黑体" w:cs="Arial"/>
      <w:snapToGrid w:val="0"/>
      <w:color w:val="000000"/>
      <w:kern w:val="2"/>
      <w:sz w:val="24"/>
      <w:szCs w:val="21"/>
      <w:lang w:val="en-US" w:eastAsia="en-US" w:bidi="ar-SA"/>
    </w:rPr>
  </w:style>
  <w:style w:type="character" w:customStyle="1" w:styleId="12">
    <w:name w:val="标题 1 字符"/>
    <w:link w:val="2"/>
    <w:autoRedefine/>
    <w:qFormat/>
    <w:uiPriority w:val="0"/>
    <w:rPr>
      <w:rFonts w:ascii="Arial" w:hAnsi="Arial" w:eastAsia="黑体" w:cs="Arial"/>
      <w:snapToGrid w:val="0"/>
      <w:color w:val="000000"/>
      <w:kern w:val="44"/>
      <w:sz w:val="28"/>
      <w:szCs w:val="28"/>
      <w:lang w:eastAsia="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2137</Words>
  <Characters>12863</Characters>
  <Lines>0</Lines>
  <Paragraphs>0</Paragraphs>
  <TotalTime>97</TotalTime>
  <ScaleCrop>false</ScaleCrop>
  <LinksUpToDate>false</LinksUpToDate>
  <CharactersWithSpaces>14948</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2023-02-21T05:53:00Z</dcterms:created>
  <dc:creator>Administrator</dc:creator>
  <cp:lastModifiedBy>沈欣予</cp:lastModifiedBy>
  <dcterms:modified xsi:type="dcterms:W3CDTF">2025-10-30T05:46:29Z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2052-12.1.0.23542</vt:lpwstr>
  </property>
  <property fmtid="{D5CDD505-2E9C-101B-9397-08002B2CF9AE}" pid="3" name="ICV">
    <vt:lpwstr>E5CE78D638C34BBA9F9262FEB5B9C69F</vt:lpwstr>
  </property>
  <property fmtid="{D5CDD505-2E9C-101B-9397-08002B2CF9AE}" pid="4" name="KSOTemplateDocerSaveRecord">
    <vt:lpwstr>eyJoZGlkIjoiOTUxNDBkMzI2ZjdlOWEwMDEzMzQzYTFiMzI1MDdhYjAiLCJ1c2VySWQiOiIyNDc3MTEzNjkifQ==</vt:lpwstr>
  </property>
</Properties>
</file>