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color w:val="156082" w:themeColor="accent1"/>
          <w:lang w:val="en-GB" w:eastAsia="zh-CN"/>
        </w:rPr>
        <w:id w:val="-1579752256"/>
        <w:docPartObj>
          <w:docPartGallery w:val="Cover Pages"/>
          <w:docPartUnique/>
        </w:docPartObj>
      </w:sdtPr>
      <w:sdtEndPr>
        <w:rPr>
          <w:rFonts w:asciiTheme="minorHAnsi" w:eastAsiaTheme="minorEastAsia" w:hAnsiTheme="minorHAnsi" w:cstheme="minorBidi"/>
          <w:color w:val="auto"/>
          <w:sz w:val="20"/>
          <w:lang w:val="en-US" w:eastAsia="en-US"/>
        </w:rPr>
      </w:sdtEndPr>
      <w:sdtContent>
        <w:p w14:paraId="6F3CE3DE" w14:textId="0364E8CB" w:rsidR="00DF5EFF" w:rsidRDefault="007D65AA" w:rsidP="007D65AA">
          <w:pPr>
            <w:pStyle w:val="NoSpacing"/>
            <w:spacing w:before="1540" w:after="240"/>
            <w:jc w:val="center"/>
            <w:rPr>
              <w:color w:val="156082" w:themeColor="accent1"/>
            </w:rPr>
          </w:pPr>
          <w:r>
            <w:rPr>
              <w:rFonts w:ascii="Arial" w:eastAsia="Arial" w:hAnsi="Arial" w:cs="Arial"/>
              <w:color w:val="156082" w:themeColor="accent1"/>
              <w:lang w:val="en-GB" w:eastAsia="zh-CN"/>
            </w:rPr>
            <w:t xml:space="preserve">    </w:t>
          </w:r>
          <w:r>
            <w:rPr>
              <w:noProof/>
            </w:rPr>
            <w:drawing>
              <wp:inline distT="0" distB="0" distL="0" distR="0" wp14:anchorId="788C8331" wp14:editId="4191F3B9">
                <wp:extent cx="1600200" cy="792480"/>
                <wp:effectExtent l="0" t="0" r="0" b="0"/>
                <wp:docPr id="271" name="Picture 271"/>
                <wp:cNvGraphicFramePr/>
                <a:graphic xmlns:a="http://schemas.openxmlformats.org/drawingml/2006/main">
                  <a:graphicData uri="http://schemas.openxmlformats.org/drawingml/2006/picture">
                    <pic:pic xmlns:pic="http://schemas.openxmlformats.org/drawingml/2006/picture">
                      <pic:nvPicPr>
                        <pic:cNvPr id="271" name="Picture 271"/>
                        <pic:cNvPicPr/>
                      </pic:nvPicPr>
                      <pic:blipFill>
                        <a:blip r:embed="rId8"/>
                        <a:stretch>
                          <a:fillRect/>
                        </a:stretch>
                      </pic:blipFill>
                      <pic:spPr>
                        <a:xfrm>
                          <a:off x="0" y="0"/>
                          <a:ext cx="1600200" cy="792480"/>
                        </a:xfrm>
                        <a:prstGeom prst="rect">
                          <a:avLst/>
                        </a:prstGeom>
                      </pic:spPr>
                    </pic:pic>
                  </a:graphicData>
                </a:graphic>
              </wp:inline>
            </w:drawing>
          </w:r>
        </w:p>
        <w:sdt>
          <w:sdtPr>
            <w:rPr>
              <w:rFonts w:ascii="Times New Roman" w:hAnsi="Times New Roman" w:cs="Times New Roman"/>
              <w:b/>
              <w:sz w:val="24"/>
              <w:szCs w:val="24"/>
            </w:rPr>
            <w:alias w:val="Title"/>
            <w:tag w:val=""/>
            <w:id w:val="1735040861"/>
            <w:placeholder>
              <w:docPart w:val="43951E869AB24FEAB78503B76B6F0A31"/>
            </w:placeholder>
            <w:dataBinding w:prefixMappings="xmlns:ns0='http://purl.org/dc/elements/1.1/' xmlns:ns1='http://schemas.openxmlformats.org/package/2006/metadata/core-properties' " w:xpath="/ns1:coreProperties[1]/ns0:title[1]" w:storeItemID="{6C3C8BC8-F283-45AE-878A-BAB7291924A1}"/>
            <w:text/>
          </w:sdtPr>
          <w:sdtContent>
            <w:p w14:paraId="0DFEB8EF" w14:textId="3587E48B" w:rsidR="00DF5EFF" w:rsidRPr="005F2EE3" w:rsidRDefault="000141F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24"/>
                  <w:szCs w:val="24"/>
                </w:rPr>
              </w:pPr>
              <w:r>
                <w:rPr>
                  <w:rFonts w:ascii="Times New Roman" w:hAnsi="Times New Roman" w:cs="Times New Roman"/>
                  <w:b/>
                  <w:sz w:val="24"/>
                  <w:szCs w:val="24"/>
                </w:rPr>
                <w:t>Predicting Customer Churn and Segmenting Customers Using Data Mining Techniques: A Weka Analysis of the Telco Customer Churn Dataset</w:t>
              </w:r>
            </w:p>
          </w:sdtContent>
        </w:sdt>
        <w:p w14:paraId="2BAB06AA" w14:textId="77777777" w:rsidR="001661D4" w:rsidRDefault="001661D4" w:rsidP="007D65AA">
          <w:pPr>
            <w:pStyle w:val="NoSpacing"/>
            <w:jc w:val="center"/>
            <w:rPr>
              <w:color w:val="156082" w:themeColor="accent1"/>
              <w:sz w:val="28"/>
              <w:szCs w:val="28"/>
            </w:rPr>
          </w:pPr>
        </w:p>
        <w:p w14:paraId="2BE740FC" w14:textId="77777777" w:rsidR="001661D4" w:rsidRDefault="001661D4" w:rsidP="007D65AA">
          <w:pPr>
            <w:pStyle w:val="NoSpacing"/>
            <w:jc w:val="center"/>
            <w:rPr>
              <w:color w:val="156082" w:themeColor="accent1"/>
              <w:sz w:val="28"/>
              <w:szCs w:val="28"/>
            </w:rPr>
          </w:pPr>
        </w:p>
        <w:p w14:paraId="5CBFBB99" w14:textId="5B2B6C51" w:rsidR="007D65AA" w:rsidRDefault="00FC31FD" w:rsidP="007D65AA">
          <w:pPr>
            <w:pStyle w:val="NoSpacing"/>
            <w:jc w:val="center"/>
            <w:rPr>
              <w:color w:val="156082" w:themeColor="accent1"/>
              <w:sz w:val="28"/>
              <w:szCs w:val="28"/>
            </w:rPr>
          </w:pPr>
          <w:r>
            <w:rPr>
              <w:color w:val="156082" w:themeColor="accent1"/>
              <w:sz w:val="28"/>
              <w:szCs w:val="28"/>
            </w:rPr>
            <w:t xml:space="preserve">                                                                                                                                                                                       </w:t>
          </w:r>
          <w:r w:rsidR="007D65AA">
            <w:rPr>
              <w:noProof/>
              <w:color w:val="156082" w:themeColor="accent1"/>
            </w:rPr>
            <w:drawing>
              <wp:inline distT="0" distB="0" distL="0" distR="0" wp14:anchorId="0979F201" wp14:editId="7ADB190B">
                <wp:extent cx="758952" cy="478932"/>
                <wp:effectExtent l="0" t="0" r="3175" b="0"/>
                <wp:docPr id="58375205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D3D46E" w14:textId="77777777" w:rsidR="007D65AA" w:rsidRDefault="007D65AA" w:rsidP="007D65AA">
          <w:pPr>
            <w:pStyle w:val="NoSpacing"/>
            <w:rPr>
              <w:color w:val="156082" w:themeColor="accent1"/>
              <w:sz w:val="28"/>
              <w:szCs w:val="28"/>
            </w:rPr>
          </w:pPr>
        </w:p>
        <w:tbl>
          <w:tblPr>
            <w:tblStyle w:val="TableGrid"/>
            <w:tblW w:w="9072" w:type="dxa"/>
            <w:tblInd w:w="-5" w:type="dxa"/>
            <w:tblCellMar>
              <w:top w:w="9" w:type="dxa"/>
              <w:left w:w="104" w:type="dxa"/>
            </w:tblCellMar>
            <w:tblLook w:val="04A0" w:firstRow="1" w:lastRow="0" w:firstColumn="1" w:lastColumn="0" w:noHBand="0" w:noVBand="1"/>
          </w:tblPr>
          <w:tblGrid>
            <w:gridCol w:w="2496"/>
            <w:gridCol w:w="6576"/>
          </w:tblGrid>
          <w:tr w:rsidR="007D65AA" w:rsidRPr="00347CD6" w14:paraId="5AF2EDFB" w14:textId="77777777" w:rsidTr="00851D3F">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69DEEC7"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Student Name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63DE1C5C" w14:textId="77777777" w:rsidR="007D65AA" w:rsidRPr="00347CD6"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Hazrat Usman</w:t>
                </w:r>
              </w:p>
            </w:tc>
          </w:tr>
          <w:tr w:rsidR="007D65AA" w:rsidRPr="00347CD6" w14:paraId="0F49130C" w14:textId="77777777" w:rsidTr="00851D3F">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4A099FD"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Student ID</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104056A8" w14:textId="77777777" w:rsidR="007D65AA" w:rsidRPr="00347CD6"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2324334</w:t>
                </w:r>
              </w:p>
            </w:tc>
          </w:tr>
          <w:tr w:rsidR="007D65AA" w:rsidRPr="00347CD6" w14:paraId="06FA751F" w14:textId="77777777" w:rsidTr="00851D3F">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016C66B0" w14:textId="77777777" w:rsidR="007D65AA" w:rsidRPr="00347CD6" w:rsidRDefault="007D65AA" w:rsidP="00AC292D">
                <w:pPr>
                  <w:spacing w:after="0" w:line="259" w:lineRule="auto"/>
                  <w:ind w:left="0" w:firstLine="0"/>
                  <w:rPr>
                    <w:rFonts w:ascii="Times New Roman" w:hAnsi="Times New Roman" w:cs="Times New Roman"/>
                    <w:bCs/>
                    <w:sz w:val="24"/>
                    <w:szCs w:val="24"/>
                  </w:rPr>
                </w:pPr>
                <w:r w:rsidRPr="00347CD6">
                  <w:rPr>
                    <w:rFonts w:ascii="Times New Roman" w:hAnsi="Times New Roman" w:cs="Times New Roman"/>
                    <w:bCs/>
                    <w:sz w:val="24"/>
                    <w:szCs w:val="24"/>
                  </w:rPr>
                  <w:t>Programme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6AC31AC" w14:textId="77777777" w:rsidR="007D65AA" w:rsidRPr="00347CD6" w:rsidRDefault="007D65AA" w:rsidP="00AC292D">
                <w:pPr>
                  <w:spacing w:after="0" w:line="259" w:lineRule="auto"/>
                  <w:ind w:left="2" w:firstLine="0"/>
                  <w:rPr>
                    <w:rFonts w:ascii="Times New Roman" w:hAnsi="Times New Roman" w:cs="Times New Roman"/>
                    <w:bCs/>
                    <w:sz w:val="24"/>
                    <w:szCs w:val="24"/>
                  </w:rPr>
                </w:pPr>
                <w:r w:rsidRPr="00347CD6">
                  <w:rPr>
                    <w:rFonts w:ascii="Times New Roman" w:hAnsi="Times New Roman" w:cs="Times New Roman"/>
                    <w:bCs/>
                    <w:sz w:val="24"/>
                    <w:szCs w:val="24"/>
                  </w:rPr>
                  <w:t xml:space="preserve">BSc Applied Computing </w:t>
                </w:r>
              </w:p>
            </w:tc>
          </w:tr>
          <w:tr w:rsidR="007D65AA" w:rsidRPr="00347CD6" w14:paraId="5CF91494"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516BD8D6"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Module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16A7AE3" w14:textId="77777777" w:rsidR="007D65AA" w:rsidRPr="00347CD6"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Data Warehousing and Data Mining</w:t>
                </w:r>
              </w:p>
            </w:tc>
          </w:tr>
          <w:tr w:rsidR="007D65AA" w:rsidRPr="00347CD6" w14:paraId="08C6321B"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5A9761DB"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Module Code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7C920491" w14:textId="77777777" w:rsidR="007D65AA" w:rsidRPr="00347CD6"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ACCA6026</w:t>
                </w:r>
              </w:p>
            </w:tc>
          </w:tr>
          <w:tr w:rsidR="007D65AA" w:rsidRPr="00347CD6" w14:paraId="707D3A7E"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67CDA00"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Lecturer</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6EC40192" w14:textId="77777777" w:rsidR="007D65AA" w:rsidRPr="00C62153" w:rsidRDefault="007D65AA" w:rsidP="00AC292D">
                <w:pPr>
                  <w:spacing w:after="0" w:line="259" w:lineRule="auto"/>
                  <w:ind w:left="2" w:firstLine="0"/>
                  <w:rPr>
                    <w:rFonts w:ascii="Times New Roman" w:hAnsi="Times New Roman" w:cs="Times New Roman"/>
                    <w:sz w:val="24"/>
                    <w:szCs w:val="24"/>
                  </w:rPr>
                </w:pPr>
                <w:r w:rsidRPr="00C62153">
                  <w:rPr>
                    <w:rFonts w:ascii="Times New Roman" w:hAnsi="Times New Roman" w:cs="Times New Roman"/>
                    <w:color w:val="000000" w:themeColor="text1"/>
                    <w:sz w:val="24"/>
                    <w:szCs w:val="24"/>
                  </w:rPr>
                  <w:t>Md Abrar Jahin Almazi Bipon</w:t>
                </w:r>
              </w:p>
            </w:tc>
          </w:tr>
          <w:tr w:rsidR="007D65AA" w:rsidRPr="00347CD6" w14:paraId="5FBB826F"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0F39E8BD"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Assignment Title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BA262F7" w14:textId="361E55D7" w:rsidR="007D65AA" w:rsidRPr="002C47EC" w:rsidRDefault="007D65AA" w:rsidP="00AC292D">
                <w:pPr>
                  <w:spacing w:after="0" w:line="259" w:lineRule="auto"/>
                  <w:ind w:left="2" w:firstLine="0"/>
                  <w:rPr>
                    <w:rFonts w:ascii="Times New Roman" w:hAnsi="Times New Roman" w:cs="Times New Roman"/>
                    <w:sz w:val="24"/>
                    <w:szCs w:val="24"/>
                  </w:rPr>
                </w:pPr>
                <w:r>
                  <w:rPr>
                    <w:rFonts w:ascii="Times New Roman" w:hAnsi="Times New Roman" w:cs="Times New Roman"/>
                    <w:sz w:val="24"/>
                    <w:szCs w:val="24"/>
                  </w:rPr>
                  <w:t xml:space="preserve">Data </w:t>
                </w:r>
                <w:r w:rsidR="00331396">
                  <w:rPr>
                    <w:rFonts w:ascii="Times New Roman" w:hAnsi="Times New Roman" w:cs="Times New Roman"/>
                    <w:sz w:val="24"/>
                    <w:szCs w:val="24"/>
                  </w:rPr>
                  <w:t>Mining – Component 2</w:t>
                </w:r>
              </w:p>
            </w:tc>
          </w:tr>
          <w:tr w:rsidR="007D65AA" w:rsidRPr="00347CD6" w14:paraId="61D6A778" w14:textId="77777777" w:rsidTr="00851D3F">
            <w:trPr>
              <w:trHeight w:val="436"/>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3787BAF6"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Submission Deadline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6D1C32A6" w14:textId="2D1A3A3D" w:rsidR="007D65AA" w:rsidRPr="00AE289F" w:rsidRDefault="007D65AA" w:rsidP="00AC292D">
                <w:pPr>
                  <w:spacing w:after="0" w:line="259" w:lineRule="auto"/>
                  <w:ind w:left="2" w:right="140" w:firstLine="0"/>
                  <w:jc w:val="both"/>
                  <w:rPr>
                    <w:rFonts w:ascii="Times New Roman" w:hAnsi="Times New Roman" w:cs="Times New Roman"/>
                    <w:sz w:val="24"/>
                    <w:szCs w:val="24"/>
                  </w:rPr>
                </w:pPr>
                <w:r w:rsidRPr="00AE289F">
                  <w:rPr>
                    <w:rFonts w:ascii="Times New Roman" w:hAnsi="Times New Roman" w:cs="Times New Roman"/>
                    <w:sz w:val="24"/>
                    <w:szCs w:val="24"/>
                  </w:rPr>
                  <w:t>Friday</w:t>
                </w:r>
                <w:r>
                  <w:rPr>
                    <w:rFonts w:ascii="Times New Roman" w:hAnsi="Times New Roman" w:cs="Times New Roman"/>
                    <w:sz w:val="24"/>
                    <w:szCs w:val="24"/>
                  </w:rPr>
                  <w:t xml:space="preserve">, </w:t>
                </w:r>
                <w:r w:rsidR="00331396">
                  <w:rPr>
                    <w:rFonts w:ascii="Times New Roman" w:hAnsi="Times New Roman" w:cs="Times New Roman"/>
                    <w:sz w:val="24"/>
                    <w:szCs w:val="24"/>
                  </w:rPr>
                  <w:t>24</w:t>
                </w:r>
                <w:r w:rsidRPr="00C62153">
                  <w:rPr>
                    <w:rFonts w:ascii="Times New Roman" w:hAnsi="Times New Roman" w:cs="Times New Roman"/>
                    <w:sz w:val="24"/>
                    <w:szCs w:val="24"/>
                    <w:vertAlign w:val="superscript"/>
                  </w:rPr>
                  <w:t>th</w:t>
                </w:r>
                <w:r>
                  <w:rPr>
                    <w:rFonts w:ascii="Times New Roman" w:hAnsi="Times New Roman" w:cs="Times New Roman"/>
                    <w:sz w:val="24"/>
                    <w:szCs w:val="24"/>
                  </w:rPr>
                  <w:t xml:space="preserve"> of Jul</w:t>
                </w:r>
                <w:r w:rsidRPr="00AE289F">
                  <w:rPr>
                    <w:rFonts w:ascii="Times New Roman" w:hAnsi="Times New Roman" w:cs="Times New Roman"/>
                    <w:sz w:val="24"/>
                    <w:szCs w:val="24"/>
                  </w:rPr>
                  <w:t>y 2026, 2:00 pm</w:t>
                </w:r>
              </w:p>
              <w:p w14:paraId="6DD00EDA" w14:textId="77777777" w:rsidR="007D65AA" w:rsidRPr="00347CD6" w:rsidRDefault="007D65AA" w:rsidP="00AC292D">
                <w:pPr>
                  <w:spacing w:after="0" w:line="259" w:lineRule="auto"/>
                  <w:rPr>
                    <w:rFonts w:ascii="Times New Roman" w:hAnsi="Times New Roman" w:cs="Times New Roman"/>
                    <w:bCs/>
                    <w:sz w:val="24"/>
                    <w:szCs w:val="24"/>
                  </w:rPr>
                </w:pPr>
              </w:p>
            </w:tc>
          </w:tr>
          <w:tr w:rsidR="007D65AA" w:rsidRPr="00347CD6" w14:paraId="2EAAB654" w14:textId="77777777" w:rsidTr="00851D3F">
            <w:trPr>
              <w:trHeight w:val="436"/>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02E3A48D" w14:textId="77777777" w:rsidR="007D65AA"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 xml:space="preserve">University </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722C75A9" w14:textId="77777777" w:rsidR="007D65AA"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UWTSD – Birmingham Campus</w:t>
                </w:r>
              </w:p>
            </w:tc>
          </w:tr>
        </w:tbl>
        <w:p w14:paraId="614A9B10" w14:textId="55BCD1EC" w:rsidR="00347CD6" w:rsidRPr="007D65AA" w:rsidRDefault="00136B34" w:rsidP="007D65AA">
          <w:pPr>
            <w:pStyle w:val="NoSpacing"/>
            <w:spacing w:before="480"/>
            <w:jc w:val="center"/>
            <w:rPr>
              <w:color w:val="156082" w:themeColor="accent1"/>
            </w:rPr>
          </w:pPr>
          <w:r>
            <w:rPr>
              <w:color w:val="156082" w:themeColor="accent1"/>
            </w:rPr>
            <w:t xml:space="preserve">   </w:t>
          </w:r>
          <w:r w:rsidR="00DF5EFF">
            <w:rPr>
              <w:noProof/>
              <w:color w:val="156082" w:themeColor="accent1"/>
            </w:rPr>
            <w:drawing>
              <wp:inline distT="0" distB="0" distL="0" distR="0" wp14:anchorId="6CE0EE32" wp14:editId="15E89EE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062BA476" w14:textId="77777777" w:rsidR="00347CD6" w:rsidRDefault="00347CD6" w:rsidP="00347CD6">
      <w:pPr>
        <w:spacing w:after="0" w:line="259" w:lineRule="auto"/>
        <w:ind w:left="0" w:firstLine="0"/>
      </w:pPr>
      <w:r>
        <w:rPr>
          <w:sz w:val="32"/>
        </w:rPr>
        <w:t xml:space="preserve"> </w:t>
      </w:r>
    </w:p>
    <w:p w14:paraId="5350E8B5" w14:textId="77777777" w:rsidR="00347CD6" w:rsidRDefault="00347CD6" w:rsidP="00347CD6">
      <w:pPr>
        <w:spacing w:after="0" w:line="259" w:lineRule="auto"/>
        <w:ind w:left="0" w:firstLine="0"/>
      </w:pPr>
      <w:r>
        <w:rPr>
          <w:sz w:val="32"/>
        </w:rPr>
        <w:t xml:space="preserve"> </w:t>
      </w:r>
    </w:p>
    <w:p w14:paraId="287F57C8" w14:textId="77777777" w:rsidR="00347CD6" w:rsidRDefault="00347CD6"/>
    <w:p w14:paraId="60A3DE90" w14:textId="77777777" w:rsidR="00041254" w:rsidRDefault="00041254"/>
    <w:p w14:paraId="3000A8E3" w14:textId="77777777" w:rsidR="00041254" w:rsidRDefault="00041254" w:rsidP="00CB4406">
      <w:pPr>
        <w:ind w:left="0" w:firstLine="0"/>
      </w:pPr>
    </w:p>
    <w:p w14:paraId="35BF4F63" w14:textId="77777777" w:rsidR="00041254" w:rsidRDefault="00041254" w:rsidP="007D65AA">
      <w:pPr>
        <w:ind w:left="0" w:firstLine="0"/>
      </w:pPr>
    </w:p>
    <w:p w14:paraId="01C2DA74" w14:textId="77777777" w:rsidR="00C62153" w:rsidRDefault="00C62153" w:rsidP="007D65AA">
      <w:pPr>
        <w:ind w:left="0" w:firstLine="0"/>
      </w:pPr>
    </w:p>
    <w:p w14:paraId="457025F3" w14:textId="3E84DA4E" w:rsidR="00ED1B62" w:rsidRDefault="00DC25B5" w:rsidP="00ED1B62">
      <w:pPr>
        <w:spacing w:line="360" w:lineRule="auto"/>
        <w:jc w:val="both"/>
        <w:rPr>
          <w:rFonts w:ascii="Times New Roman" w:hAnsi="Times New Roman" w:cs="Times New Roman"/>
          <w:sz w:val="24"/>
          <w:szCs w:val="24"/>
        </w:rPr>
      </w:pPr>
      <w:r w:rsidRPr="008046B3">
        <w:rPr>
          <w:rFonts w:ascii="Times New Roman" w:hAnsi="Times New Roman" w:cs="Times New Roman"/>
          <w:b/>
          <w:bCs/>
          <w:i/>
          <w:iCs/>
          <w:sz w:val="36"/>
          <w:szCs w:val="36"/>
        </w:rPr>
        <w:t>Abstract:</w:t>
      </w:r>
      <w:r w:rsidRPr="00D34DE1">
        <w:rPr>
          <w:rFonts w:ascii="Times New Roman" w:hAnsi="Times New Roman" w:cs="Times New Roman"/>
          <w:b/>
          <w:bCs/>
          <w:sz w:val="24"/>
          <w:szCs w:val="24"/>
        </w:rPr>
        <w:t xml:space="preserve"> </w:t>
      </w:r>
      <w:r w:rsidR="00100E8C">
        <w:rPr>
          <w:rFonts w:ascii="Times New Roman" w:hAnsi="Times New Roman" w:cs="Times New Roman"/>
          <w:sz w:val="24"/>
          <w:szCs w:val="24"/>
        </w:rPr>
        <w:t xml:space="preserve"> </w:t>
      </w:r>
      <w:r w:rsidR="00ED1B62" w:rsidRPr="00ED1B62">
        <w:rPr>
          <w:rFonts w:ascii="Times New Roman" w:hAnsi="Times New Roman" w:cs="Times New Roman"/>
          <w:sz w:val="24"/>
          <w:szCs w:val="24"/>
        </w:rPr>
        <w:t>Customer churn prediction is a key application of data mining that enables organisations to recognise customers who may discontinue their services and implement suitable retention strategies. This report examines the Telco Customer Churn dataset using the Weka data mining tool. The data was pre-processed by removing unnecessary attributes and treating missing values before building classification and clustering models. Three classification algorithms</w:t>
      </w:r>
      <w:r w:rsidR="00ED1B62">
        <w:rPr>
          <w:rFonts w:ascii="Times New Roman" w:hAnsi="Times New Roman" w:cs="Times New Roman"/>
          <w:sz w:val="24"/>
          <w:szCs w:val="24"/>
        </w:rPr>
        <w:t xml:space="preserve"> </w:t>
      </w:r>
      <w:r w:rsidR="00ED1B62" w:rsidRPr="00ED1B62">
        <w:rPr>
          <w:rFonts w:ascii="Times New Roman" w:hAnsi="Times New Roman" w:cs="Times New Roman"/>
          <w:sz w:val="24"/>
          <w:szCs w:val="24"/>
        </w:rPr>
        <w:t>J48, Logistic Regression, and Random Forest—were applied to predict customer churn, while the Synthetic Minority Oversampling Technique (SMOTE) was used to reduce class imbalance and improve the detection of minority-class customers. In addition, the SimpleKMeans algorithm was employed to group customers according to their behavioural and spending characteristics. The findings indicated that Logistic Regression produced the strongest baseline performance, whereas SMOTE increased the recall of churn prediction. The clustering analysis also identified three distinct customer groups that can support targeted marketing and customer retention initiatives. Overall, the results demonstrate that combining classification and clustering techniques provides valuable support for customer retention and data-driven decision-making within the telecommunications industry.</w:t>
      </w:r>
    </w:p>
    <w:p w14:paraId="6947B5AE" w14:textId="77777777" w:rsidR="00ED1B62" w:rsidRDefault="00ED1B62" w:rsidP="00ED1B62">
      <w:pPr>
        <w:spacing w:line="360" w:lineRule="auto"/>
        <w:jc w:val="both"/>
        <w:rPr>
          <w:rFonts w:ascii="Times New Roman" w:hAnsi="Times New Roman" w:cs="Times New Roman"/>
          <w:sz w:val="24"/>
          <w:szCs w:val="24"/>
        </w:rPr>
      </w:pPr>
    </w:p>
    <w:p w14:paraId="68796A6A" w14:textId="77777777" w:rsidR="00ED1B62" w:rsidRDefault="00ED1B62" w:rsidP="00ED1B62">
      <w:pPr>
        <w:spacing w:line="360" w:lineRule="auto"/>
        <w:jc w:val="both"/>
        <w:rPr>
          <w:rFonts w:ascii="Times New Roman" w:hAnsi="Times New Roman" w:cs="Times New Roman"/>
          <w:sz w:val="24"/>
          <w:szCs w:val="24"/>
        </w:rPr>
      </w:pPr>
    </w:p>
    <w:p w14:paraId="79D1E4F3" w14:textId="77777777" w:rsidR="00ED1B62" w:rsidRPr="00ED1B62" w:rsidRDefault="00ED1B62" w:rsidP="00ED1B62">
      <w:pPr>
        <w:spacing w:line="360" w:lineRule="auto"/>
        <w:jc w:val="both"/>
        <w:rPr>
          <w:rFonts w:ascii="Times New Roman" w:hAnsi="Times New Roman" w:cs="Times New Roman"/>
          <w:sz w:val="24"/>
          <w:szCs w:val="24"/>
        </w:rPr>
      </w:pPr>
    </w:p>
    <w:p w14:paraId="05BB7EED" w14:textId="7A6CA860" w:rsidR="00DF5EFF" w:rsidRDefault="00DF5EFF" w:rsidP="00DC25B5">
      <w:pPr>
        <w:spacing w:line="360" w:lineRule="auto"/>
        <w:jc w:val="both"/>
        <w:rPr>
          <w:rFonts w:ascii="Times New Roman" w:hAnsi="Times New Roman" w:cs="Times New Roman"/>
          <w:sz w:val="24"/>
          <w:szCs w:val="24"/>
        </w:rPr>
      </w:pPr>
    </w:p>
    <w:p w14:paraId="2A4443D1" w14:textId="4D11C337" w:rsidR="00DF5EFF" w:rsidRPr="00D34DE1" w:rsidRDefault="00DF5EFF" w:rsidP="00DC25B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Pr>
          <w:noProof/>
          <w:color w:val="156082" w:themeColor="accent1"/>
        </w:rPr>
        <w:drawing>
          <wp:inline distT="0" distB="0" distL="0" distR="0" wp14:anchorId="1571A6E3" wp14:editId="223601ED">
            <wp:extent cx="3019596" cy="1363980"/>
            <wp:effectExtent l="0" t="0" r="9525" b="7620"/>
            <wp:docPr id="2061500206"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034721" cy="1370812"/>
                    </a:xfrm>
                    <a:prstGeom prst="rect">
                      <a:avLst/>
                    </a:prstGeom>
                  </pic:spPr>
                </pic:pic>
              </a:graphicData>
            </a:graphic>
          </wp:inline>
        </w:drawing>
      </w:r>
    </w:p>
    <w:p w14:paraId="05D3BB49" w14:textId="77777777" w:rsidR="00DC25B5" w:rsidRDefault="00DC25B5"/>
    <w:p w14:paraId="252222A2" w14:textId="77777777" w:rsidR="00DC25B5" w:rsidRDefault="00DC25B5"/>
    <w:p w14:paraId="2F56D77F" w14:textId="77777777" w:rsidR="00DC25B5" w:rsidRDefault="00DC25B5"/>
    <w:p w14:paraId="60F1A1AF" w14:textId="77777777" w:rsidR="00DC25B5" w:rsidRDefault="00DC25B5"/>
    <w:p w14:paraId="656487CC" w14:textId="77777777" w:rsidR="00DC25B5" w:rsidRDefault="00DC25B5"/>
    <w:p w14:paraId="7E2C17FD" w14:textId="77777777" w:rsidR="00DC25B5" w:rsidRDefault="00DC25B5"/>
    <w:p w14:paraId="53102DD5" w14:textId="77777777" w:rsidR="00DC25B5" w:rsidRDefault="00DC25B5"/>
    <w:p w14:paraId="5B831C04" w14:textId="77777777" w:rsidR="00DC25B5" w:rsidRDefault="00DC25B5"/>
    <w:p w14:paraId="779892B1" w14:textId="77777777" w:rsidR="00DC25B5" w:rsidRDefault="00DC25B5"/>
    <w:p w14:paraId="4CD80EEC" w14:textId="77777777" w:rsidR="00DC25B5" w:rsidRDefault="00DC25B5"/>
    <w:p w14:paraId="7E78F824" w14:textId="77777777" w:rsidR="00DC25B5" w:rsidRDefault="00DC25B5"/>
    <w:sdt>
      <w:sdtPr>
        <w:rPr>
          <w:rFonts w:ascii="Arial" w:eastAsia="Arial" w:hAnsi="Arial" w:cs="Arial"/>
          <w:color w:val="000000"/>
          <w:sz w:val="22"/>
          <w:szCs w:val="22"/>
          <w:lang w:val="en-GB" w:eastAsia="zh-CN"/>
        </w:rPr>
        <w:id w:val="-214435626"/>
        <w:docPartObj>
          <w:docPartGallery w:val="Table of Contents"/>
          <w:docPartUnique/>
        </w:docPartObj>
      </w:sdtPr>
      <w:sdtEndPr>
        <w:rPr>
          <w:b/>
          <w:bCs/>
          <w:noProof/>
        </w:rPr>
      </w:sdtEndPr>
      <w:sdtContent>
        <w:p w14:paraId="46C1EE23" w14:textId="5D0A8AA7" w:rsidR="009C67C6" w:rsidRPr="00DC25B5" w:rsidRDefault="009C67C6">
          <w:pPr>
            <w:pStyle w:val="TOCHeading"/>
            <w:rPr>
              <w:rStyle w:val="Heading1Char"/>
              <w:rFonts w:ascii="Times New Roman" w:hAnsi="Times New Roman" w:cs="Times New Roman"/>
            </w:rPr>
          </w:pPr>
          <w:r w:rsidRPr="00DC25B5">
            <w:rPr>
              <w:rStyle w:val="Heading1Char"/>
              <w:rFonts w:ascii="Times New Roman" w:hAnsi="Times New Roman" w:cs="Times New Roman"/>
            </w:rPr>
            <w:t>Contents</w:t>
          </w:r>
        </w:p>
        <w:p w14:paraId="5C62160D" w14:textId="358CB830" w:rsidR="00BA4B24" w:rsidRDefault="009C67C6">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5736140" w:history="1">
            <w:r w:rsidR="00BA4B24" w:rsidRPr="00623111">
              <w:rPr>
                <w:rStyle w:val="Hyperlink"/>
                <w:rFonts w:ascii="Times New Roman" w:hAnsi="Times New Roman" w:cs="Times New Roman"/>
                <w:noProof/>
              </w:rPr>
              <w:t>1.0 Introduction</w:t>
            </w:r>
            <w:r w:rsidR="00BA4B24">
              <w:rPr>
                <w:noProof/>
                <w:webHidden/>
              </w:rPr>
              <w:tab/>
            </w:r>
            <w:r w:rsidR="00BA4B24">
              <w:rPr>
                <w:noProof/>
                <w:webHidden/>
              </w:rPr>
              <w:fldChar w:fldCharType="begin"/>
            </w:r>
            <w:r w:rsidR="00BA4B24">
              <w:rPr>
                <w:noProof/>
                <w:webHidden/>
              </w:rPr>
              <w:instrText xml:space="preserve"> PAGEREF _Toc235736140 \h </w:instrText>
            </w:r>
            <w:r w:rsidR="00BA4B24">
              <w:rPr>
                <w:noProof/>
                <w:webHidden/>
              </w:rPr>
            </w:r>
            <w:r w:rsidR="00BA4B24">
              <w:rPr>
                <w:noProof/>
                <w:webHidden/>
              </w:rPr>
              <w:fldChar w:fldCharType="separate"/>
            </w:r>
            <w:r w:rsidR="00BA4B24">
              <w:rPr>
                <w:noProof/>
                <w:webHidden/>
              </w:rPr>
              <w:t>3</w:t>
            </w:r>
            <w:r w:rsidR="00BA4B24">
              <w:rPr>
                <w:noProof/>
                <w:webHidden/>
              </w:rPr>
              <w:fldChar w:fldCharType="end"/>
            </w:r>
          </w:hyperlink>
        </w:p>
        <w:p w14:paraId="39F4EB15" w14:textId="217B764C" w:rsidR="00BA4B24" w:rsidRDefault="00BA4B24">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41" w:history="1">
            <w:r w:rsidRPr="00623111">
              <w:rPr>
                <w:rStyle w:val="Hyperlink"/>
                <w:rFonts w:ascii="Times New Roman" w:hAnsi="Times New Roman" w:cs="Times New Roman"/>
                <w:noProof/>
              </w:rPr>
              <w:t>1.1 Purpose and Practice of Data Mining</w:t>
            </w:r>
            <w:r>
              <w:rPr>
                <w:noProof/>
                <w:webHidden/>
              </w:rPr>
              <w:tab/>
            </w:r>
            <w:r>
              <w:rPr>
                <w:noProof/>
                <w:webHidden/>
              </w:rPr>
              <w:fldChar w:fldCharType="begin"/>
            </w:r>
            <w:r>
              <w:rPr>
                <w:noProof/>
                <w:webHidden/>
              </w:rPr>
              <w:instrText xml:space="preserve"> PAGEREF _Toc235736141 \h </w:instrText>
            </w:r>
            <w:r>
              <w:rPr>
                <w:noProof/>
                <w:webHidden/>
              </w:rPr>
            </w:r>
            <w:r>
              <w:rPr>
                <w:noProof/>
                <w:webHidden/>
              </w:rPr>
              <w:fldChar w:fldCharType="separate"/>
            </w:r>
            <w:r>
              <w:rPr>
                <w:noProof/>
                <w:webHidden/>
              </w:rPr>
              <w:t>3</w:t>
            </w:r>
            <w:r>
              <w:rPr>
                <w:noProof/>
                <w:webHidden/>
              </w:rPr>
              <w:fldChar w:fldCharType="end"/>
            </w:r>
          </w:hyperlink>
        </w:p>
        <w:p w14:paraId="03EB4FDC" w14:textId="012E1452" w:rsidR="00BA4B24" w:rsidRDefault="00BA4B24">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42" w:history="1">
            <w:r w:rsidRPr="00623111">
              <w:rPr>
                <w:rStyle w:val="Hyperlink"/>
                <w:rFonts w:ascii="Times New Roman" w:hAnsi="Times New Roman" w:cs="Times New Roman"/>
                <w:noProof/>
              </w:rPr>
              <w:t>1.2 Dataset Description and Exploration</w:t>
            </w:r>
            <w:r>
              <w:rPr>
                <w:noProof/>
                <w:webHidden/>
              </w:rPr>
              <w:tab/>
            </w:r>
            <w:r>
              <w:rPr>
                <w:noProof/>
                <w:webHidden/>
              </w:rPr>
              <w:fldChar w:fldCharType="begin"/>
            </w:r>
            <w:r>
              <w:rPr>
                <w:noProof/>
                <w:webHidden/>
              </w:rPr>
              <w:instrText xml:space="preserve"> PAGEREF _Toc235736142 \h </w:instrText>
            </w:r>
            <w:r>
              <w:rPr>
                <w:noProof/>
                <w:webHidden/>
              </w:rPr>
            </w:r>
            <w:r>
              <w:rPr>
                <w:noProof/>
                <w:webHidden/>
              </w:rPr>
              <w:fldChar w:fldCharType="separate"/>
            </w:r>
            <w:r>
              <w:rPr>
                <w:noProof/>
                <w:webHidden/>
              </w:rPr>
              <w:t>4</w:t>
            </w:r>
            <w:r>
              <w:rPr>
                <w:noProof/>
                <w:webHidden/>
              </w:rPr>
              <w:fldChar w:fldCharType="end"/>
            </w:r>
          </w:hyperlink>
        </w:p>
        <w:p w14:paraId="75636C7B" w14:textId="08EF4542" w:rsidR="00BA4B24" w:rsidRDefault="00BA4B24">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43" w:history="1">
            <w:r w:rsidRPr="00623111">
              <w:rPr>
                <w:rStyle w:val="Hyperlink"/>
                <w:rFonts w:ascii="Times New Roman" w:hAnsi="Times New Roman" w:cs="Times New Roman"/>
                <w:noProof/>
              </w:rPr>
              <w:t>1.3 Data Pre-processing</w:t>
            </w:r>
            <w:r>
              <w:rPr>
                <w:noProof/>
                <w:webHidden/>
              </w:rPr>
              <w:tab/>
            </w:r>
            <w:r>
              <w:rPr>
                <w:noProof/>
                <w:webHidden/>
              </w:rPr>
              <w:fldChar w:fldCharType="begin"/>
            </w:r>
            <w:r>
              <w:rPr>
                <w:noProof/>
                <w:webHidden/>
              </w:rPr>
              <w:instrText xml:space="preserve"> PAGEREF _Toc235736143 \h </w:instrText>
            </w:r>
            <w:r>
              <w:rPr>
                <w:noProof/>
                <w:webHidden/>
              </w:rPr>
            </w:r>
            <w:r>
              <w:rPr>
                <w:noProof/>
                <w:webHidden/>
              </w:rPr>
              <w:fldChar w:fldCharType="separate"/>
            </w:r>
            <w:r>
              <w:rPr>
                <w:noProof/>
                <w:webHidden/>
              </w:rPr>
              <w:t>6</w:t>
            </w:r>
            <w:r>
              <w:rPr>
                <w:noProof/>
                <w:webHidden/>
              </w:rPr>
              <w:fldChar w:fldCharType="end"/>
            </w:r>
          </w:hyperlink>
        </w:p>
        <w:p w14:paraId="0245A86B" w14:textId="6F2CB719" w:rsidR="00BA4B24" w:rsidRDefault="00BA4B24">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44" w:history="1">
            <w:r w:rsidRPr="00623111">
              <w:rPr>
                <w:rStyle w:val="Hyperlink"/>
                <w:rFonts w:ascii="Times New Roman" w:hAnsi="Times New Roman" w:cs="Times New Roman"/>
                <w:noProof/>
              </w:rPr>
              <w:t>1.4 Sample Runs and Analysis Methods</w:t>
            </w:r>
            <w:r>
              <w:rPr>
                <w:noProof/>
                <w:webHidden/>
              </w:rPr>
              <w:tab/>
            </w:r>
            <w:r>
              <w:rPr>
                <w:noProof/>
                <w:webHidden/>
              </w:rPr>
              <w:fldChar w:fldCharType="begin"/>
            </w:r>
            <w:r>
              <w:rPr>
                <w:noProof/>
                <w:webHidden/>
              </w:rPr>
              <w:instrText xml:space="preserve"> PAGEREF _Toc235736144 \h </w:instrText>
            </w:r>
            <w:r>
              <w:rPr>
                <w:noProof/>
                <w:webHidden/>
              </w:rPr>
            </w:r>
            <w:r>
              <w:rPr>
                <w:noProof/>
                <w:webHidden/>
              </w:rPr>
              <w:fldChar w:fldCharType="separate"/>
            </w:r>
            <w:r>
              <w:rPr>
                <w:noProof/>
                <w:webHidden/>
              </w:rPr>
              <w:t>7</w:t>
            </w:r>
            <w:r>
              <w:rPr>
                <w:noProof/>
                <w:webHidden/>
              </w:rPr>
              <w:fldChar w:fldCharType="end"/>
            </w:r>
          </w:hyperlink>
        </w:p>
        <w:p w14:paraId="455ABC8E" w14:textId="40C10B3B" w:rsidR="00BA4B24" w:rsidRDefault="00BA4B24">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45" w:history="1">
            <w:r w:rsidRPr="00623111">
              <w:rPr>
                <w:rStyle w:val="Hyperlink"/>
                <w:rFonts w:ascii="Times New Roman" w:hAnsi="Times New Roman" w:cs="Times New Roman"/>
                <w:noProof/>
              </w:rPr>
              <w:t>1.4.1 Classification Models</w:t>
            </w:r>
            <w:r>
              <w:rPr>
                <w:noProof/>
                <w:webHidden/>
              </w:rPr>
              <w:tab/>
            </w:r>
            <w:r>
              <w:rPr>
                <w:noProof/>
                <w:webHidden/>
              </w:rPr>
              <w:fldChar w:fldCharType="begin"/>
            </w:r>
            <w:r>
              <w:rPr>
                <w:noProof/>
                <w:webHidden/>
              </w:rPr>
              <w:instrText xml:space="preserve"> PAGEREF _Toc235736145 \h </w:instrText>
            </w:r>
            <w:r>
              <w:rPr>
                <w:noProof/>
                <w:webHidden/>
              </w:rPr>
            </w:r>
            <w:r>
              <w:rPr>
                <w:noProof/>
                <w:webHidden/>
              </w:rPr>
              <w:fldChar w:fldCharType="separate"/>
            </w:r>
            <w:r>
              <w:rPr>
                <w:noProof/>
                <w:webHidden/>
              </w:rPr>
              <w:t>8</w:t>
            </w:r>
            <w:r>
              <w:rPr>
                <w:noProof/>
                <w:webHidden/>
              </w:rPr>
              <w:fldChar w:fldCharType="end"/>
            </w:r>
          </w:hyperlink>
        </w:p>
        <w:p w14:paraId="45006975" w14:textId="3E08C6EB" w:rsidR="00BA4B24" w:rsidRDefault="00BA4B24">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46" w:history="1">
            <w:r w:rsidRPr="00623111">
              <w:rPr>
                <w:rStyle w:val="Hyperlink"/>
                <w:rFonts w:ascii="Times New Roman" w:hAnsi="Times New Roman" w:cs="Times New Roman"/>
                <w:noProof/>
              </w:rPr>
              <w:t>1.4.1.1 J48 Decision Tree</w:t>
            </w:r>
            <w:r>
              <w:rPr>
                <w:noProof/>
                <w:webHidden/>
              </w:rPr>
              <w:tab/>
            </w:r>
            <w:r>
              <w:rPr>
                <w:noProof/>
                <w:webHidden/>
              </w:rPr>
              <w:fldChar w:fldCharType="begin"/>
            </w:r>
            <w:r>
              <w:rPr>
                <w:noProof/>
                <w:webHidden/>
              </w:rPr>
              <w:instrText xml:space="preserve"> PAGEREF _Toc235736146 \h </w:instrText>
            </w:r>
            <w:r>
              <w:rPr>
                <w:noProof/>
                <w:webHidden/>
              </w:rPr>
            </w:r>
            <w:r>
              <w:rPr>
                <w:noProof/>
                <w:webHidden/>
              </w:rPr>
              <w:fldChar w:fldCharType="separate"/>
            </w:r>
            <w:r>
              <w:rPr>
                <w:noProof/>
                <w:webHidden/>
              </w:rPr>
              <w:t>8</w:t>
            </w:r>
            <w:r>
              <w:rPr>
                <w:noProof/>
                <w:webHidden/>
              </w:rPr>
              <w:fldChar w:fldCharType="end"/>
            </w:r>
          </w:hyperlink>
        </w:p>
        <w:p w14:paraId="3BDA7E21" w14:textId="068FF2E3" w:rsidR="00BA4B24" w:rsidRDefault="00BA4B24">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47" w:history="1">
            <w:r w:rsidRPr="00623111">
              <w:rPr>
                <w:rStyle w:val="Hyperlink"/>
                <w:rFonts w:ascii="Times New Roman" w:hAnsi="Times New Roman" w:cs="Times New Roman"/>
                <w:noProof/>
              </w:rPr>
              <w:t>1.4.1.2 Logistic Regression</w:t>
            </w:r>
            <w:r>
              <w:rPr>
                <w:noProof/>
                <w:webHidden/>
              </w:rPr>
              <w:tab/>
            </w:r>
            <w:r>
              <w:rPr>
                <w:noProof/>
                <w:webHidden/>
              </w:rPr>
              <w:fldChar w:fldCharType="begin"/>
            </w:r>
            <w:r>
              <w:rPr>
                <w:noProof/>
                <w:webHidden/>
              </w:rPr>
              <w:instrText xml:space="preserve"> PAGEREF _Toc235736147 \h </w:instrText>
            </w:r>
            <w:r>
              <w:rPr>
                <w:noProof/>
                <w:webHidden/>
              </w:rPr>
            </w:r>
            <w:r>
              <w:rPr>
                <w:noProof/>
                <w:webHidden/>
              </w:rPr>
              <w:fldChar w:fldCharType="separate"/>
            </w:r>
            <w:r>
              <w:rPr>
                <w:noProof/>
                <w:webHidden/>
              </w:rPr>
              <w:t>9</w:t>
            </w:r>
            <w:r>
              <w:rPr>
                <w:noProof/>
                <w:webHidden/>
              </w:rPr>
              <w:fldChar w:fldCharType="end"/>
            </w:r>
          </w:hyperlink>
        </w:p>
        <w:p w14:paraId="48257C8C" w14:textId="67B44D2F" w:rsidR="00BA4B24" w:rsidRDefault="00BA4B24">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48" w:history="1">
            <w:r w:rsidRPr="00623111">
              <w:rPr>
                <w:rStyle w:val="Hyperlink"/>
                <w:rFonts w:ascii="Times New Roman" w:hAnsi="Times New Roman" w:cs="Times New Roman"/>
                <w:noProof/>
              </w:rPr>
              <w:t>1.4.1.3 Random Forest</w:t>
            </w:r>
            <w:r>
              <w:rPr>
                <w:noProof/>
                <w:webHidden/>
              </w:rPr>
              <w:tab/>
            </w:r>
            <w:r>
              <w:rPr>
                <w:noProof/>
                <w:webHidden/>
              </w:rPr>
              <w:fldChar w:fldCharType="begin"/>
            </w:r>
            <w:r>
              <w:rPr>
                <w:noProof/>
                <w:webHidden/>
              </w:rPr>
              <w:instrText xml:space="preserve"> PAGEREF _Toc235736148 \h </w:instrText>
            </w:r>
            <w:r>
              <w:rPr>
                <w:noProof/>
                <w:webHidden/>
              </w:rPr>
            </w:r>
            <w:r>
              <w:rPr>
                <w:noProof/>
                <w:webHidden/>
              </w:rPr>
              <w:fldChar w:fldCharType="separate"/>
            </w:r>
            <w:r>
              <w:rPr>
                <w:noProof/>
                <w:webHidden/>
              </w:rPr>
              <w:t>10</w:t>
            </w:r>
            <w:r>
              <w:rPr>
                <w:noProof/>
                <w:webHidden/>
              </w:rPr>
              <w:fldChar w:fldCharType="end"/>
            </w:r>
          </w:hyperlink>
        </w:p>
        <w:p w14:paraId="6127E86A" w14:textId="62DBDDF8" w:rsidR="00BA4B24" w:rsidRDefault="00BA4B24">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49" w:history="1">
            <w:r w:rsidRPr="00623111">
              <w:rPr>
                <w:rStyle w:val="Hyperlink"/>
                <w:rFonts w:ascii="Times New Roman" w:hAnsi="Times New Roman" w:cs="Times New Roman"/>
                <w:noProof/>
              </w:rPr>
              <w:t>1.4.2 Classification Using SMOTE</w:t>
            </w:r>
            <w:r>
              <w:rPr>
                <w:noProof/>
                <w:webHidden/>
              </w:rPr>
              <w:tab/>
            </w:r>
            <w:r>
              <w:rPr>
                <w:noProof/>
                <w:webHidden/>
              </w:rPr>
              <w:fldChar w:fldCharType="begin"/>
            </w:r>
            <w:r>
              <w:rPr>
                <w:noProof/>
                <w:webHidden/>
              </w:rPr>
              <w:instrText xml:space="preserve"> PAGEREF _Toc235736149 \h </w:instrText>
            </w:r>
            <w:r>
              <w:rPr>
                <w:noProof/>
                <w:webHidden/>
              </w:rPr>
            </w:r>
            <w:r>
              <w:rPr>
                <w:noProof/>
                <w:webHidden/>
              </w:rPr>
              <w:fldChar w:fldCharType="separate"/>
            </w:r>
            <w:r>
              <w:rPr>
                <w:noProof/>
                <w:webHidden/>
              </w:rPr>
              <w:t>10</w:t>
            </w:r>
            <w:r>
              <w:rPr>
                <w:noProof/>
                <w:webHidden/>
              </w:rPr>
              <w:fldChar w:fldCharType="end"/>
            </w:r>
          </w:hyperlink>
        </w:p>
        <w:p w14:paraId="530C1761" w14:textId="400C96AA" w:rsidR="00BA4B24" w:rsidRDefault="00BA4B24">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50" w:history="1">
            <w:r w:rsidRPr="00623111">
              <w:rPr>
                <w:rStyle w:val="Hyperlink"/>
                <w:rFonts w:ascii="Times New Roman" w:hAnsi="Times New Roman" w:cs="Times New Roman"/>
                <w:noProof/>
              </w:rPr>
              <w:t>1.4.3 Customer Segmentation Using SimpleKMeans</w:t>
            </w:r>
            <w:r>
              <w:rPr>
                <w:noProof/>
                <w:webHidden/>
              </w:rPr>
              <w:tab/>
            </w:r>
            <w:r>
              <w:rPr>
                <w:noProof/>
                <w:webHidden/>
              </w:rPr>
              <w:fldChar w:fldCharType="begin"/>
            </w:r>
            <w:r>
              <w:rPr>
                <w:noProof/>
                <w:webHidden/>
              </w:rPr>
              <w:instrText xml:space="preserve"> PAGEREF _Toc235736150 \h </w:instrText>
            </w:r>
            <w:r>
              <w:rPr>
                <w:noProof/>
                <w:webHidden/>
              </w:rPr>
            </w:r>
            <w:r>
              <w:rPr>
                <w:noProof/>
                <w:webHidden/>
              </w:rPr>
              <w:fldChar w:fldCharType="separate"/>
            </w:r>
            <w:r>
              <w:rPr>
                <w:noProof/>
                <w:webHidden/>
              </w:rPr>
              <w:t>12</w:t>
            </w:r>
            <w:r>
              <w:rPr>
                <w:noProof/>
                <w:webHidden/>
              </w:rPr>
              <w:fldChar w:fldCharType="end"/>
            </w:r>
          </w:hyperlink>
        </w:p>
        <w:p w14:paraId="11E9BB29" w14:textId="2671F2B9" w:rsidR="00BA4B24" w:rsidRDefault="00BA4B24">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51" w:history="1">
            <w:r w:rsidRPr="00623111">
              <w:rPr>
                <w:rStyle w:val="Hyperlink"/>
                <w:rFonts w:ascii="Times New Roman" w:hAnsi="Times New Roman" w:cs="Times New Roman"/>
                <w:noProof/>
              </w:rPr>
              <w:t>1.5 Business Recommendations</w:t>
            </w:r>
            <w:r>
              <w:rPr>
                <w:noProof/>
                <w:webHidden/>
              </w:rPr>
              <w:tab/>
            </w:r>
            <w:r>
              <w:rPr>
                <w:noProof/>
                <w:webHidden/>
              </w:rPr>
              <w:fldChar w:fldCharType="begin"/>
            </w:r>
            <w:r>
              <w:rPr>
                <w:noProof/>
                <w:webHidden/>
              </w:rPr>
              <w:instrText xml:space="preserve"> PAGEREF _Toc235736151 \h </w:instrText>
            </w:r>
            <w:r>
              <w:rPr>
                <w:noProof/>
                <w:webHidden/>
              </w:rPr>
            </w:r>
            <w:r>
              <w:rPr>
                <w:noProof/>
                <w:webHidden/>
              </w:rPr>
              <w:fldChar w:fldCharType="separate"/>
            </w:r>
            <w:r>
              <w:rPr>
                <w:noProof/>
                <w:webHidden/>
              </w:rPr>
              <w:t>14</w:t>
            </w:r>
            <w:r>
              <w:rPr>
                <w:noProof/>
                <w:webHidden/>
              </w:rPr>
              <w:fldChar w:fldCharType="end"/>
            </w:r>
          </w:hyperlink>
        </w:p>
        <w:p w14:paraId="4EBDBBFB" w14:textId="58103173" w:rsidR="00BA4B24" w:rsidRDefault="00BA4B24">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52" w:history="1">
            <w:r w:rsidRPr="00623111">
              <w:rPr>
                <w:rStyle w:val="Hyperlink"/>
                <w:rFonts w:ascii="Times New Roman" w:hAnsi="Times New Roman" w:cs="Times New Roman"/>
                <w:noProof/>
              </w:rPr>
              <w:t>1.6 Reflective Commentary</w:t>
            </w:r>
            <w:r>
              <w:rPr>
                <w:noProof/>
                <w:webHidden/>
              </w:rPr>
              <w:tab/>
            </w:r>
            <w:r>
              <w:rPr>
                <w:noProof/>
                <w:webHidden/>
              </w:rPr>
              <w:fldChar w:fldCharType="begin"/>
            </w:r>
            <w:r>
              <w:rPr>
                <w:noProof/>
                <w:webHidden/>
              </w:rPr>
              <w:instrText xml:space="preserve"> PAGEREF _Toc235736152 \h </w:instrText>
            </w:r>
            <w:r>
              <w:rPr>
                <w:noProof/>
                <w:webHidden/>
              </w:rPr>
            </w:r>
            <w:r>
              <w:rPr>
                <w:noProof/>
                <w:webHidden/>
              </w:rPr>
              <w:fldChar w:fldCharType="separate"/>
            </w:r>
            <w:r>
              <w:rPr>
                <w:noProof/>
                <w:webHidden/>
              </w:rPr>
              <w:t>14</w:t>
            </w:r>
            <w:r>
              <w:rPr>
                <w:noProof/>
                <w:webHidden/>
              </w:rPr>
              <w:fldChar w:fldCharType="end"/>
            </w:r>
          </w:hyperlink>
        </w:p>
        <w:p w14:paraId="5FE16CD7" w14:textId="15610A12" w:rsidR="00BA4B24" w:rsidRDefault="00BA4B24">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53" w:history="1">
            <w:r w:rsidRPr="0062311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_Toc235736153 \h </w:instrText>
            </w:r>
            <w:r>
              <w:rPr>
                <w:noProof/>
                <w:webHidden/>
              </w:rPr>
            </w:r>
            <w:r>
              <w:rPr>
                <w:noProof/>
                <w:webHidden/>
              </w:rPr>
              <w:fldChar w:fldCharType="separate"/>
            </w:r>
            <w:r>
              <w:rPr>
                <w:noProof/>
                <w:webHidden/>
              </w:rPr>
              <w:t>15</w:t>
            </w:r>
            <w:r>
              <w:rPr>
                <w:noProof/>
                <w:webHidden/>
              </w:rPr>
              <w:fldChar w:fldCharType="end"/>
            </w:r>
          </w:hyperlink>
        </w:p>
        <w:p w14:paraId="66195A15" w14:textId="1F647E94" w:rsidR="00BA4B24" w:rsidRDefault="00BA4B24">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36154" w:history="1">
            <w:r w:rsidRPr="0062311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_Toc235736154 \h </w:instrText>
            </w:r>
            <w:r>
              <w:rPr>
                <w:noProof/>
                <w:webHidden/>
              </w:rPr>
            </w:r>
            <w:r>
              <w:rPr>
                <w:noProof/>
                <w:webHidden/>
              </w:rPr>
              <w:fldChar w:fldCharType="separate"/>
            </w:r>
            <w:r>
              <w:rPr>
                <w:noProof/>
                <w:webHidden/>
              </w:rPr>
              <w:t>17</w:t>
            </w:r>
            <w:r>
              <w:rPr>
                <w:noProof/>
                <w:webHidden/>
              </w:rPr>
              <w:fldChar w:fldCharType="end"/>
            </w:r>
          </w:hyperlink>
        </w:p>
        <w:p w14:paraId="18D97F59" w14:textId="75A1B9A2" w:rsidR="009C67C6" w:rsidRDefault="009C67C6">
          <w:r>
            <w:rPr>
              <w:b/>
              <w:bCs/>
              <w:noProof/>
            </w:rPr>
            <w:fldChar w:fldCharType="end"/>
          </w:r>
        </w:p>
      </w:sdtContent>
    </w:sdt>
    <w:p w14:paraId="4692A9E2" w14:textId="77777777" w:rsidR="00041254" w:rsidRDefault="00041254"/>
    <w:p w14:paraId="3119BCE8" w14:textId="77777777" w:rsidR="00041254" w:rsidRDefault="00041254"/>
    <w:p w14:paraId="5A4901AC" w14:textId="77777777" w:rsidR="00041254" w:rsidRDefault="00041254"/>
    <w:p w14:paraId="3AF05656" w14:textId="77777777" w:rsidR="00041254" w:rsidRDefault="00041254"/>
    <w:p w14:paraId="2311242D" w14:textId="77777777" w:rsidR="00041254" w:rsidRDefault="00041254"/>
    <w:p w14:paraId="64A92C2B" w14:textId="77777777" w:rsidR="00041254" w:rsidRDefault="00041254"/>
    <w:p w14:paraId="15637410" w14:textId="77777777" w:rsidR="00041254" w:rsidRDefault="00041254"/>
    <w:p w14:paraId="707737E4" w14:textId="77777777" w:rsidR="00041254" w:rsidRDefault="00041254"/>
    <w:p w14:paraId="517AE41C" w14:textId="77777777" w:rsidR="00041254" w:rsidRDefault="00041254"/>
    <w:p w14:paraId="48983C19" w14:textId="77777777" w:rsidR="00041254" w:rsidRDefault="00041254"/>
    <w:p w14:paraId="0D69D11E" w14:textId="77777777" w:rsidR="00041254" w:rsidRDefault="00041254"/>
    <w:p w14:paraId="16505EB8" w14:textId="77777777" w:rsidR="00041254" w:rsidRDefault="00041254"/>
    <w:p w14:paraId="71B4FF67" w14:textId="77777777" w:rsidR="00041254" w:rsidRDefault="00041254"/>
    <w:p w14:paraId="555DAEFD" w14:textId="77777777" w:rsidR="00041254" w:rsidRDefault="00041254"/>
    <w:p w14:paraId="0BD17B69" w14:textId="77777777" w:rsidR="00041254" w:rsidRDefault="00041254"/>
    <w:p w14:paraId="62D0D932" w14:textId="77777777" w:rsidR="00041254" w:rsidRDefault="00041254"/>
    <w:p w14:paraId="288A192B" w14:textId="77777777" w:rsidR="00041254" w:rsidRDefault="00041254"/>
    <w:p w14:paraId="3BBE47B8" w14:textId="77777777" w:rsidR="00041254" w:rsidRDefault="00041254"/>
    <w:p w14:paraId="50FD50CB" w14:textId="77777777" w:rsidR="00041254" w:rsidRDefault="00041254"/>
    <w:p w14:paraId="32F2F74F" w14:textId="77777777" w:rsidR="00041254" w:rsidRDefault="00041254"/>
    <w:p w14:paraId="7638B42B" w14:textId="77777777" w:rsidR="007473FE" w:rsidRDefault="007473FE"/>
    <w:p w14:paraId="68E28414" w14:textId="77777777" w:rsidR="003F7960" w:rsidRDefault="003F7960"/>
    <w:p w14:paraId="421C0D9C" w14:textId="77777777" w:rsidR="003F7960" w:rsidRDefault="003F7960"/>
    <w:p w14:paraId="26993061" w14:textId="77777777" w:rsidR="003F7960" w:rsidRDefault="003F7960"/>
    <w:p w14:paraId="37B9C27D" w14:textId="77777777" w:rsidR="003F7960" w:rsidRDefault="003F7960"/>
    <w:p w14:paraId="4EF8D692" w14:textId="77777777" w:rsidR="007473FE" w:rsidRDefault="007473FE" w:rsidP="00BA3006">
      <w:pPr>
        <w:ind w:left="0" w:firstLine="0"/>
      </w:pPr>
    </w:p>
    <w:p w14:paraId="7E4C983B" w14:textId="77777777" w:rsidR="007473FE" w:rsidRDefault="007473FE" w:rsidP="002C6083">
      <w:pPr>
        <w:ind w:left="0" w:firstLine="0"/>
      </w:pPr>
    </w:p>
    <w:p w14:paraId="1B26410E" w14:textId="7EC5B61F" w:rsidR="00A86528" w:rsidRPr="00A86528" w:rsidRDefault="00A86528" w:rsidP="003B117F">
      <w:pPr>
        <w:ind w:left="0" w:firstLine="0"/>
      </w:pPr>
    </w:p>
    <w:p w14:paraId="627D5C9A" w14:textId="6DE425D2" w:rsidR="00E75336" w:rsidRPr="003B117F" w:rsidRDefault="00E75336" w:rsidP="003B117F">
      <w:pPr>
        <w:pStyle w:val="Heading1"/>
        <w:rPr>
          <w:rFonts w:ascii="Times New Roman" w:hAnsi="Times New Roman" w:cs="Times New Roman"/>
        </w:rPr>
      </w:pPr>
      <w:bookmarkStart w:id="0" w:name="_Toc235736140"/>
      <w:r w:rsidRPr="003B117F">
        <w:rPr>
          <w:rFonts w:ascii="Times New Roman" w:hAnsi="Times New Roman" w:cs="Times New Roman"/>
        </w:rPr>
        <w:lastRenderedPageBreak/>
        <w:t>1.0 Introduction</w:t>
      </w:r>
      <w:bookmarkEnd w:id="0"/>
    </w:p>
    <w:p w14:paraId="5250DCD8" w14:textId="2273A90D"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Retaining customers has become a key concern for organisations operating in competitive sectors such as the telecommunications industry. Since attracting new customers usually costs more than keeping existing ones, predicting customer churn has become an important business priority. Data mining provides organisations with techniques to examine customer data, recognise behavioural trends, and support informed decision-making for business improvement [1], [2].</w:t>
      </w:r>
    </w:p>
    <w:p w14:paraId="03351E9E" w14:textId="77777777"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This report analyses the Telco Customer Churn dataset using the Weka data mining tool. Three classification algorithms, namely J48, Logistic Regression, and Random Forest, are applied and assessed using 10-fold cross-validation to predict customer churn. To reduce the effect of class imbalance, the Synthetic Minority Oversampling Technique (SMOTE) is employed, while the SimpleKMeans clustering algorithm is used to group customers with similar characteristics. The results are evaluated to determine how effectively these techniques can assist customer retention and improve business decision-making.</w:t>
      </w:r>
    </w:p>
    <w:p w14:paraId="57901511" w14:textId="27E44634" w:rsidR="00CB4406" w:rsidRPr="00781AAA" w:rsidRDefault="00CB4406" w:rsidP="00781AAA">
      <w:pPr>
        <w:pStyle w:val="Heading1"/>
        <w:rPr>
          <w:rFonts w:ascii="Times New Roman" w:hAnsi="Times New Roman" w:cs="Times New Roman"/>
        </w:rPr>
      </w:pPr>
      <w:bookmarkStart w:id="1" w:name="_Toc235736141"/>
      <w:r w:rsidRPr="00781AAA">
        <w:rPr>
          <w:rFonts w:ascii="Times New Roman" w:hAnsi="Times New Roman" w:cs="Times New Roman"/>
        </w:rPr>
        <w:t>1.1 Purpose and Practice of Data Mining</w:t>
      </w:r>
      <w:bookmarkEnd w:id="1"/>
    </w:p>
    <w:p w14:paraId="30B05332" w14:textId="77777777"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Data mining refers to the process of examining large volumes of data to identify useful patterns, relationships, and trends that can support better decision-making. It brings together methods from statistics, machine learning, and database technology to transform raw data into meaningful information. In many industries, especially telecommunications, data mining is commonly applied to tasks such as customer churn prediction, fraud detection, customer segmentation, and personalised marketing [1], [3].</w:t>
      </w:r>
    </w:p>
    <w:p w14:paraId="77747735" w14:textId="77777777"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Among these applications, customer churn prediction is particularly important because keeping existing customers is usually less expensive than attracting new ones. By recognising customers who are likely to leave, organisations can introduce targeted retention strategies, increase customer satisfaction, and minimise financial losses. Likewise, customer segmentation helps achieve these goals by grouping customers with similar characteristics, allowing businesses to provide more personalised services and marketing activities [4], [5].</w:t>
      </w:r>
    </w:p>
    <w:p w14:paraId="4A0E287C" w14:textId="77777777"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 xml:space="preserve">This study followed the main phases of the CRISP-DM (Cross-Industry Standard Process for Data Mining) methodology, including data understanding, data preparation, modelling, and evaluation [6]. The Telco Customer Churn dataset was prepared by removing unnecessary attributes and treating missing values before building classification models with J48, Logistic Regression, and Random Forest. To reduce the impact of class imbalance, the SMOTE </w:t>
      </w:r>
      <w:r w:rsidRPr="00781AAA">
        <w:rPr>
          <w:rFonts w:ascii="Times New Roman" w:hAnsi="Times New Roman" w:cs="Times New Roman"/>
          <w:sz w:val="24"/>
          <w:szCs w:val="24"/>
        </w:rPr>
        <w:lastRenderedPageBreak/>
        <w:t>technique was applied, while SimpleKMeans was used to group customers into meaningful segments. All experiments were carried out using the Weka data mining tool to assess the effectiveness of these techniques for customer churn prediction and business decision-making [7], [9].</w:t>
      </w:r>
    </w:p>
    <w:p w14:paraId="075B3693" w14:textId="6BDBE947" w:rsidR="0015701C" w:rsidRDefault="0015701C" w:rsidP="003B117F">
      <w:pPr>
        <w:pStyle w:val="Heading1"/>
        <w:rPr>
          <w:rStyle w:val="Heading1Char"/>
          <w:rFonts w:ascii="Times New Roman" w:hAnsi="Times New Roman" w:cs="Times New Roman"/>
        </w:rPr>
      </w:pPr>
      <w:bookmarkStart w:id="2" w:name="_Toc235736142"/>
      <w:r w:rsidRPr="003B117F">
        <w:rPr>
          <w:rFonts w:ascii="Times New Roman" w:hAnsi="Times New Roman" w:cs="Times New Roman"/>
        </w:rPr>
        <w:t>1</w:t>
      </w:r>
      <w:r w:rsidRPr="003B117F">
        <w:rPr>
          <w:rStyle w:val="Heading1Char"/>
          <w:rFonts w:ascii="Times New Roman" w:hAnsi="Times New Roman" w:cs="Times New Roman"/>
        </w:rPr>
        <w:t>.2 Dataset Description and Exploration</w:t>
      </w:r>
      <w:bookmarkEnd w:id="2"/>
    </w:p>
    <w:p w14:paraId="68C1F142" w14:textId="459CE267" w:rsidR="00C24451" w:rsidRPr="00C24451" w:rsidRDefault="00C24451" w:rsidP="00C24451">
      <w:pPr>
        <w:spacing w:line="360" w:lineRule="auto"/>
        <w:jc w:val="both"/>
        <w:rPr>
          <w:rFonts w:ascii="Times New Roman" w:hAnsi="Times New Roman" w:cs="Times New Roman"/>
          <w:sz w:val="24"/>
          <w:szCs w:val="24"/>
        </w:rPr>
      </w:pPr>
      <w:r w:rsidRPr="00C24451">
        <w:rPr>
          <w:rFonts w:ascii="Times New Roman" w:hAnsi="Times New Roman" w:cs="Times New Roman"/>
          <w:sz w:val="24"/>
          <w:szCs w:val="24"/>
        </w:rPr>
        <w:t>The Telco Customer Churn dataset was selected for this study because it is widely used for customer churn prediction and contains real-world customer information suitable for both classification and clustering tasks [1</w:t>
      </w:r>
      <w:r w:rsidR="00DA5CE4">
        <w:rPr>
          <w:rFonts w:ascii="Times New Roman" w:hAnsi="Times New Roman" w:cs="Times New Roman"/>
          <w:sz w:val="24"/>
          <w:szCs w:val="24"/>
        </w:rPr>
        <w:t>0</w:t>
      </w:r>
      <w:r w:rsidRPr="00C24451">
        <w:rPr>
          <w:rFonts w:ascii="Times New Roman" w:hAnsi="Times New Roman" w:cs="Times New Roman"/>
          <w:sz w:val="24"/>
          <w:szCs w:val="24"/>
        </w:rPr>
        <w:t>]. The dataset comprises 7,043 customer records and 21 attributes, including demographic information, subscribed services, account details, tenure, monthly charges, total charges, and customer churn status. The target attribute, Churn, indicates whether a customer left the company's services and is classified as Yes or No.</w:t>
      </w:r>
    </w:p>
    <w:p w14:paraId="7351553A" w14:textId="41A4DC5B" w:rsidR="00C24451" w:rsidRPr="00C24451" w:rsidRDefault="00C24451" w:rsidP="00C24451">
      <w:pPr>
        <w:spacing w:line="360" w:lineRule="auto"/>
        <w:jc w:val="both"/>
        <w:rPr>
          <w:rFonts w:ascii="Times New Roman" w:hAnsi="Times New Roman" w:cs="Times New Roman"/>
          <w:sz w:val="24"/>
          <w:szCs w:val="24"/>
        </w:rPr>
      </w:pPr>
      <w:r w:rsidRPr="00C24451">
        <w:rPr>
          <w:rFonts w:ascii="Times New Roman" w:hAnsi="Times New Roman" w:cs="Times New Roman"/>
          <w:sz w:val="24"/>
          <w:szCs w:val="24"/>
        </w:rPr>
        <w:t>Before model development, the dataset was explored to identify its structure and potential data quality issues. The initial analysis identified 11 missing values in the TotalCharges attribute, while the customerID attribute served only as a unique identifier and provided no predictive value for customer churn. Both issues required preprocessing before model development [1</w:t>
      </w:r>
      <w:r w:rsidR="00DA5CE4">
        <w:rPr>
          <w:rFonts w:ascii="Times New Roman" w:hAnsi="Times New Roman" w:cs="Times New Roman"/>
          <w:sz w:val="24"/>
          <w:szCs w:val="24"/>
        </w:rPr>
        <w:t>1</w:t>
      </w:r>
      <w:r w:rsidRPr="00C24451">
        <w:rPr>
          <w:rFonts w:ascii="Times New Roman" w:hAnsi="Times New Roman" w:cs="Times New Roman"/>
          <w:sz w:val="24"/>
          <w:szCs w:val="24"/>
        </w:rPr>
        <w:t>].</w:t>
      </w:r>
    </w:p>
    <w:p w14:paraId="123F93A0" w14:textId="43EE3570" w:rsidR="00C24451" w:rsidRPr="00C24451" w:rsidRDefault="00C24451" w:rsidP="00C24451">
      <w:pPr>
        <w:spacing w:line="360" w:lineRule="auto"/>
        <w:jc w:val="both"/>
        <w:rPr>
          <w:rFonts w:ascii="Times New Roman" w:hAnsi="Times New Roman" w:cs="Times New Roman"/>
          <w:sz w:val="24"/>
          <w:szCs w:val="24"/>
        </w:rPr>
      </w:pPr>
      <w:r w:rsidRPr="00C24451">
        <w:rPr>
          <w:rFonts w:ascii="Times New Roman" w:hAnsi="Times New Roman" w:cs="Times New Roman"/>
          <w:sz w:val="24"/>
          <w:szCs w:val="24"/>
        </w:rPr>
        <w:t>The class distribution was then examined to assess the balance of the target variable. As shown in Figure 2, the dataset contains 5,174 non-churn and 1,869 churn records, indicating a clear class imbalance. Such imbalance can bias classification models towards the majority class, reducing their ability to identify customers who are likely to churn [1</w:t>
      </w:r>
      <w:r w:rsidR="00DA5CE4">
        <w:rPr>
          <w:rFonts w:ascii="Times New Roman" w:hAnsi="Times New Roman" w:cs="Times New Roman"/>
          <w:sz w:val="24"/>
          <w:szCs w:val="24"/>
        </w:rPr>
        <w:t>2</w:t>
      </w:r>
      <w:r w:rsidRPr="00C24451">
        <w:rPr>
          <w:rFonts w:ascii="Times New Roman" w:hAnsi="Times New Roman" w:cs="Times New Roman"/>
          <w:sz w:val="24"/>
          <w:szCs w:val="24"/>
        </w:rPr>
        <w:t>].</w:t>
      </w:r>
    </w:p>
    <w:p w14:paraId="2C0F16DA" w14:textId="77777777" w:rsidR="00C24451" w:rsidRPr="00C24451" w:rsidRDefault="00C24451" w:rsidP="00C24451">
      <w:pPr>
        <w:spacing w:line="360" w:lineRule="auto"/>
        <w:jc w:val="both"/>
        <w:rPr>
          <w:rFonts w:ascii="Times New Roman" w:hAnsi="Times New Roman" w:cs="Times New Roman"/>
          <w:sz w:val="24"/>
          <w:szCs w:val="24"/>
        </w:rPr>
      </w:pPr>
      <w:r w:rsidRPr="00C24451">
        <w:rPr>
          <w:rFonts w:ascii="Times New Roman" w:hAnsi="Times New Roman" w:cs="Times New Roman"/>
          <w:sz w:val="24"/>
          <w:szCs w:val="24"/>
        </w:rPr>
        <w:t>Overall, the dataset provides a suitable foundation for evaluating classification and clustering techniques because it contains diverse customer characteristics associated with churn behaviour. These attributes enable meaningful predictive modelling and customer segmentation for business decision-making.</w:t>
      </w:r>
    </w:p>
    <w:p w14:paraId="5CBC4125" w14:textId="29276B36" w:rsidR="00A72F30" w:rsidRPr="00A72F30" w:rsidRDefault="00A72F30" w:rsidP="00297E00">
      <w:pPr>
        <w:spacing w:line="360" w:lineRule="auto"/>
        <w:jc w:val="both"/>
        <w:rPr>
          <w:rFonts w:ascii="Times New Roman" w:hAnsi="Times New Roman" w:cs="Times New Roman"/>
          <w:b/>
          <w:bCs/>
          <w:sz w:val="24"/>
          <w:szCs w:val="24"/>
        </w:rPr>
      </w:pPr>
      <w:r w:rsidRPr="00A72F30">
        <w:rPr>
          <w:rFonts w:ascii="Times New Roman" w:hAnsi="Times New Roman" w:cs="Times New Roman"/>
          <w:b/>
          <w:bCs/>
          <w:sz w:val="24"/>
          <w:szCs w:val="24"/>
        </w:rPr>
        <w:t>Table 1. Summary of the Telco Customer Churn Dataset</w:t>
      </w:r>
    </w:p>
    <w:tbl>
      <w:tblPr>
        <w:tblW w:w="9067" w:type="dxa"/>
        <w:jc w:val="center"/>
        <w:tblCellSpacing w:w="15" w:type="dxa"/>
        <w:tblCellMar>
          <w:top w:w="15" w:type="dxa"/>
          <w:left w:w="15" w:type="dxa"/>
          <w:bottom w:w="15" w:type="dxa"/>
          <w:right w:w="15" w:type="dxa"/>
        </w:tblCellMar>
        <w:tblLook w:val="04A0" w:firstRow="1" w:lastRow="0" w:firstColumn="1" w:lastColumn="0" w:noHBand="0" w:noVBand="1"/>
      </w:tblPr>
      <w:tblGrid>
        <w:gridCol w:w="2095"/>
        <w:gridCol w:w="6972"/>
      </w:tblGrid>
      <w:tr w:rsidR="00297E00" w:rsidRPr="00297E00" w14:paraId="4C27CFC9" w14:textId="77777777" w:rsidTr="00A72F30">
        <w:trPr>
          <w:tblHeader/>
          <w:tblCellSpacing w:w="15" w:type="dxa"/>
          <w:jc w:val="center"/>
        </w:trPr>
        <w:tc>
          <w:tcPr>
            <w:tcW w:w="0" w:type="auto"/>
            <w:tcBorders>
              <w:top w:val="single" w:sz="4" w:space="0" w:color="auto"/>
              <w:left w:val="single" w:sz="4" w:space="0" w:color="auto"/>
              <w:bottom w:val="single" w:sz="4" w:space="0" w:color="auto"/>
              <w:right w:val="single" w:sz="4" w:space="0" w:color="auto"/>
            </w:tcBorders>
            <w:vAlign w:val="center"/>
            <w:hideMark/>
          </w:tcPr>
          <w:p w14:paraId="21EB83E9" w14:textId="77777777" w:rsidR="00297E00" w:rsidRPr="00297E00" w:rsidRDefault="00297E00" w:rsidP="00297E00">
            <w:pPr>
              <w:spacing w:line="360" w:lineRule="auto"/>
              <w:jc w:val="both"/>
              <w:rPr>
                <w:rFonts w:ascii="Times New Roman" w:hAnsi="Times New Roman" w:cs="Times New Roman"/>
                <w:b/>
                <w:bCs/>
                <w:sz w:val="24"/>
                <w:szCs w:val="24"/>
              </w:rPr>
            </w:pPr>
            <w:r w:rsidRPr="00297E00">
              <w:rPr>
                <w:rFonts w:ascii="Times New Roman" w:hAnsi="Times New Roman" w:cs="Times New Roman"/>
                <w:b/>
                <w:bCs/>
                <w:sz w:val="24"/>
                <w:szCs w:val="24"/>
              </w:rPr>
              <w:t>Attribute</w:t>
            </w:r>
          </w:p>
        </w:tc>
        <w:tc>
          <w:tcPr>
            <w:tcW w:w="6927" w:type="dxa"/>
            <w:tcBorders>
              <w:top w:val="single" w:sz="4" w:space="0" w:color="auto"/>
              <w:bottom w:val="single" w:sz="4" w:space="0" w:color="auto"/>
              <w:right w:val="single" w:sz="4" w:space="0" w:color="auto"/>
            </w:tcBorders>
            <w:vAlign w:val="center"/>
            <w:hideMark/>
          </w:tcPr>
          <w:p w14:paraId="633039D7" w14:textId="77777777" w:rsidR="00297E00" w:rsidRPr="00297E00" w:rsidRDefault="00297E00" w:rsidP="00297E00">
            <w:pPr>
              <w:spacing w:line="360" w:lineRule="auto"/>
              <w:jc w:val="both"/>
              <w:rPr>
                <w:rFonts w:ascii="Times New Roman" w:hAnsi="Times New Roman" w:cs="Times New Roman"/>
                <w:b/>
                <w:bCs/>
                <w:sz w:val="24"/>
                <w:szCs w:val="24"/>
              </w:rPr>
            </w:pPr>
            <w:r w:rsidRPr="00297E00">
              <w:rPr>
                <w:rFonts w:ascii="Times New Roman" w:hAnsi="Times New Roman" w:cs="Times New Roman"/>
                <w:b/>
                <w:bCs/>
                <w:sz w:val="24"/>
                <w:szCs w:val="24"/>
              </w:rPr>
              <w:t>Description</w:t>
            </w:r>
          </w:p>
        </w:tc>
      </w:tr>
      <w:tr w:rsidR="00297E00" w:rsidRPr="00297E00" w14:paraId="3D042641" w14:textId="77777777" w:rsidTr="00A72F30">
        <w:trPr>
          <w:tblCellSpacing w:w="15" w:type="dxa"/>
          <w:jc w:val="center"/>
        </w:trPr>
        <w:tc>
          <w:tcPr>
            <w:tcW w:w="0" w:type="auto"/>
            <w:tcBorders>
              <w:left w:val="single" w:sz="4" w:space="0" w:color="auto"/>
              <w:right w:val="single" w:sz="4" w:space="0" w:color="auto"/>
            </w:tcBorders>
            <w:vAlign w:val="center"/>
            <w:hideMark/>
          </w:tcPr>
          <w:p w14:paraId="2E5B3454"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Number of records</w:t>
            </w:r>
          </w:p>
        </w:tc>
        <w:tc>
          <w:tcPr>
            <w:tcW w:w="6927" w:type="dxa"/>
            <w:tcBorders>
              <w:right w:val="single" w:sz="4" w:space="0" w:color="auto"/>
            </w:tcBorders>
            <w:vAlign w:val="center"/>
            <w:hideMark/>
          </w:tcPr>
          <w:p w14:paraId="7BF339FA"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7,043</w:t>
            </w:r>
          </w:p>
        </w:tc>
      </w:tr>
      <w:tr w:rsidR="00297E00" w:rsidRPr="00297E00" w14:paraId="39317BE3" w14:textId="77777777" w:rsidTr="00A72F30">
        <w:trPr>
          <w:tblCellSpacing w:w="15" w:type="dxa"/>
          <w:jc w:val="center"/>
        </w:trPr>
        <w:tc>
          <w:tcPr>
            <w:tcW w:w="0" w:type="auto"/>
            <w:tcBorders>
              <w:top w:val="single" w:sz="4" w:space="0" w:color="auto"/>
              <w:left w:val="single" w:sz="4" w:space="0" w:color="auto"/>
              <w:right w:val="single" w:sz="4" w:space="0" w:color="auto"/>
            </w:tcBorders>
            <w:vAlign w:val="center"/>
            <w:hideMark/>
          </w:tcPr>
          <w:p w14:paraId="633C5DF5"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Number of attributes</w:t>
            </w:r>
          </w:p>
        </w:tc>
        <w:tc>
          <w:tcPr>
            <w:tcW w:w="6927" w:type="dxa"/>
            <w:tcBorders>
              <w:top w:val="single" w:sz="4" w:space="0" w:color="auto"/>
              <w:right w:val="single" w:sz="4" w:space="0" w:color="auto"/>
            </w:tcBorders>
            <w:vAlign w:val="center"/>
            <w:hideMark/>
          </w:tcPr>
          <w:p w14:paraId="1DED71BF"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21</w:t>
            </w:r>
          </w:p>
        </w:tc>
      </w:tr>
      <w:tr w:rsidR="00297E00" w:rsidRPr="00297E00" w14:paraId="37ACEEC1" w14:textId="77777777" w:rsidTr="00A72F30">
        <w:trPr>
          <w:tblCellSpacing w:w="15" w:type="dxa"/>
          <w:jc w:val="center"/>
        </w:trPr>
        <w:tc>
          <w:tcPr>
            <w:tcW w:w="0" w:type="auto"/>
            <w:tcBorders>
              <w:top w:val="single" w:sz="4" w:space="0" w:color="auto"/>
              <w:left w:val="single" w:sz="4" w:space="0" w:color="auto"/>
              <w:bottom w:val="single" w:sz="4" w:space="0" w:color="auto"/>
              <w:right w:val="single" w:sz="4" w:space="0" w:color="auto"/>
            </w:tcBorders>
            <w:vAlign w:val="center"/>
            <w:hideMark/>
          </w:tcPr>
          <w:p w14:paraId="3A6A8297"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Target attribute</w:t>
            </w:r>
          </w:p>
        </w:tc>
        <w:tc>
          <w:tcPr>
            <w:tcW w:w="6927" w:type="dxa"/>
            <w:tcBorders>
              <w:top w:val="single" w:sz="4" w:space="0" w:color="auto"/>
              <w:bottom w:val="single" w:sz="4" w:space="0" w:color="auto"/>
              <w:right w:val="single" w:sz="4" w:space="0" w:color="auto"/>
            </w:tcBorders>
            <w:vAlign w:val="center"/>
            <w:hideMark/>
          </w:tcPr>
          <w:p w14:paraId="2320AD81"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Churn</w:t>
            </w:r>
          </w:p>
        </w:tc>
      </w:tr>
      <w:tr w:rsidR="00297E00" w:rsidRPr="00297E00" w14:paraId="19AAAE99" w14:textId="77777777" w:rsidTr="00A72F30">
        <w:trPr>
          <w:tblCellSpacing w:w="15" w:type="dxa"/>
          <w:jc w:val="center"/>
        </w:trPr>
        <w:tc>
          <w:tcPr>
            <w:tcW w:w="0" w:type="auto"/>
            <w:tcBorders>
              <w:left w:val="single" w:sz="4" w:space="0" w:color="auto"/>
              <w:right w:val="single" w:sz="4" w:space="0" w:color="auto"/>
            </w:tcBorders>
            <w:vAlign w:val="center"/>
            <w:hideMark/>
          </w:tcPr>
          <w:p w14:paraId="00502122"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Churn values</w:t>
            </w:r>
          </w:p>
        </w:tc>
        <w:tc>
          <w:tcPr>
            <w:tcW w:w="6927" w:type="dxa"/>
            <w:tcBorders>
              <w:right w:val="single" w:sz="4" w:space="0" w:color="auto"/>
            </w:tcBorders>
            <w:vAlign w:val="center"/>
            <w:hideMark/>
          </w:tcPr>
          <w:p w14:paraId="1D13BF9D"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Yes / No</w:t>
            </w:r>
          </w:p>
        </w:tc>
      </w:tr>
      <w:tr w:rsidR="00297E00" w:rsidRPr="00297E00" w14:paraId="3D508066" w14:textId="77777777" w:rsidTr="00A72F30">
        <w:trPr>
          <w:tblCellSpacing w:w="15" w:type="dxa"/>
          <w:jc w:val="center"/>
        </w:trPr>
        <w:tc>
          <w:tcPr>
            <w:tcW w:w="0" w:type="auto"/>
            <w:tcBorders>
              <w:top w:val="single" w:sz="4" w:space="0" w:color="auto"/>
              <w:left w:val="single" w:sz="4" w:space="0" w:color="auto"/>
              <w:bottom w:val="single" w:sz="4" w:space="0" w:color="auto"/>
              <w:right w:val="single" w:sz="4" w:space="0" w:color="auto"/>
            </w:tcBorders>
            <w:vAlign w:val="center"/>
            <w:hideMark/>
          </w:tcPr>
          <w:p w14:paraId="43F8ED29"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Missing values</w:t>
            </w:r>
          </w:p>
        </w:tc>
        <w:tc>
          <w:tcPr>
            <w:tcW w:w="6927" w:type="dxa"/>
            <w:tcBorders>
              <w:top w:val="single" w:sz="4" w:space="0" w:color="auto"/>
              <w:bottom w:val="single" w:sz="4" w:space="0" w:color="auto"/>
              <w:right w:val="single" w:sz="4" w:space="0" w:color="auto"/>
            </w:tcBorders>
            <w:vAlign w:val="center"/>
            <w:hideMark/>
          </w:tcPr>
          <w:p w14:paraId="3FAF25F8"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11 (TotalCharges)</w:t>
            </w:r>
          </w:p>
        </w:tc>
      </w:tr>
    </w:tbl>
    <w:p w14:paraId="448B1BCE" w14:textId="77777777" w:rsidR="00297E00" w:rsidRPr="00297E00" w:rsidRDefault="00297E00" w:rsidP="009470A9">
      <w:pPr>
        <w:ind w:left="0" w:firstLine="0"/>
      </w:pPr>
    </w:p>
    <w:p w14:paraId="675F715F" w14:textId="77777777" w:rsidR="0015701C" w:rsidRDefault="0015701C" w:rsidP="0015701C">
      <w:pPr>
        <w:keepNext/>
      </w:pPr>
      <w:r>
        <w:rPr>
          <w:noProof/>
          <w14:ligatures w14:val="standardContextual"/>
        </w:rPr>
        <w:lastRenderedPageBreak/>
        <w:drawing>
          <wp:inline distT="0" distB="0" distL="0" distR="0" wp14:anchorId="4BC4F680" wp14:editId="6BED3F73">
            <wp:extent cx="5731510" cy="3825240"/>
            <wp:effectExtent l="0" t="0" r="2540" b="3810"/>
            <wp:docPr id="132249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97859" name="Picture 13224978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5240"/>
                    </a:xfrm>
                    <a:prstGeom prst="rect">
                      <a:avLst/>
                    </a:prstGeom>
                  </pic:spPr>
                </pic:pic>
              </a:graphicData>
            </a:graphic>
          </wp:inline>
        </w:drawing>
      </w:r>
    </w:p>
    <w:p w14:paraId="437A2F2B" w14:textId="7E659308" w:rsidR="00297E00" w:rsidRPr="004C0894" w:rsidRDefault="0015701C" w:rsidP="00297E00">
      <w:pPr>
        <w:pStyle w:val="Caption"/>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1</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C24451" w:rsidRPr="00C24451">
        <w:rPr>
          <w:rFonts w:ascii="Times New Roman" w:hAnsi="Times New Roman" w:cs="Times New Roman"/>
          <w:sz w:val="20"/>
          <w:szCs w:val="20"/>
        </w:rPr>
        <w:t>Telco Customer Churn dataset loaded into the Weka Explorer for initial examination before preprocessing and model development.</w:t>
      </w:r>
    </w:p>
    <w:p w14:paraId="44218C77" w14:textId="41705984" w:rsidR="0015701C" w:rsidRDefault="0015701C" w:rsidP="0015701C">
      <w:pPr>
        <w:pStyle w:val="Caption"/>
      </w:pPr>
    </w:p>
    <w:p w14:paraId="70DD7246" w14:textId="77777777" w:rsidR="0015701C" w:rsidRDefault="0015701C" w:rsidP="0015701C">
      <w:pPr>
        <w:keepNext/>
      </w:pPr>
      <w:r>
        <w:rPr>
          <w:noProof/>
          <w14:ligatures w14:val="standardContextual"/>
        </w:rPr>
        <w:drawing>
          <wp:inline distT="0" distB="0" distL="0" distR="0" wp14:anchorId="15A748DC" wp14:editId="08B63F83">
            <wp:extent cx="5731510" cy="3580130"/>
            <wp:effectExtent l="0" t="0" r="2540" b="1270"/>
            <wp:docPr id="8646937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693725" name="Picture 8646937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0130"/>
                    </a:xfrm>
                    <a:prstGeom prst="rect">
                      <a:avLst/>
                    </a:prstGeom>
                  </pic:spPr>
                </pic:pic>
              </a:graphicData>
            </a:graphic>
          </wp:inline>
        </w:drawing>
      </w:r>
    </w:p>
    <w:p w14:paraId="2EE350EF" w14:textId="4390E3DF" w:rsidR="0015701C" w:rsidRPr="004C0894" w:rsidRDefault="0015701C" w:rsidP="00A72F30">
      <w:pPr>
        <w:pStyle w:val="Caption"/>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2</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C24451" w:rsidRPr="00C24451">
        <w:rPr>
          <w:rFonts w:ascii="Times New Roman" w:hAnsi="Times New Roman" w:cs="Times New Roman"/>
          <w:sz w:val="20"/>
          <w:szCs w:val="20"/>
        </w:rPr>
        <w:t>Distribution of churn and non-churn customer classes, illustrating the class imbalance addressed later using SMOTE.</w:t>
      </w:r>
    </w:p>
    <w:p w14:paraId="1513BB92" w14:textId="0C03C1C8" w:rsidR="0015701C" w:rsidRDefault="0015701C" w:rsidP="003B117F">
      <w:pPr>
        <w:pStyle w:val="Heading1"/>
        <w:rPr>
          <w:rFonts w:ascii="Times New Roman" w:hAnsi="Times New Roman" w:cs="Times New Roman"/>
        </w:rPr>
      </w:pPr>
      <w:bookmarkStart w:id="3" w:name="_Toc235736143"/>
      <w:r w:rsidRPr="003B117F">
        <w:rPr>
          <w:rFonts w:ascii="Times New Roman" w:hAnsi="Times New Roman" w:cs="Times New Roman"/>
        </w:rPr>
        <w:lastRenderedPageBreak/>
        <w:t>1.3 Data Pre-processing</w:t>
      </w:r>
      <w:bookmarkEnd w:id="3"/>
      <w:r w:rsidRPr="003B117F">
        <w:rPr>
          <w:rFonts w:ascii="Times New Roman" w:hAnsi="Times New Roman" w:cs="Times New Roman"/>
        </w:rPr>
        <w:t xml:space="preserve"> </w:t>
      </w:r>
    </w:p>
    <w:p w14:paraId="6785B994" w14:textId="5E9D259E" w:rsidR="00E30E38" w:rsidRPr="00E30E38" w:rsidRDefault="00E30E38" w:rsidP="00E30E38">
      <w:pPr>
        <w:keepNext/>
        <w:spacing w:line="360" w:lineRule="auto"/>
        <w:jc w:val="both"/>
        <w:rPr>
          <w:rFonts w:ascii="Times New Roman" w:hAnsi="Times New Roman" w:cs="Times New Roman"/>
          <w:sz w:val="24"/>
          <w:szCs w:val="24"/>
        </w:rPr>
      </w:pPr>
      <w:r w:rsidRPr="00E30E38">
        <w:rPr>
          <w:rFonts w:ascii="Times New Roman" w:hAnsi="Times New Roman" w:cs="Times New Roman"/>
          <w:sz w:val="24"/>
          <w:szCs w:val="24"/>
        </w:rPr>
        <w:t>Data preprocessing was undertaken to improve data quality and ensure the dataset was suitable for classification and clustering. High-quality input data is essential because missing values, irrelevant attributes, and inconsistent data can reduce model accuracy and affect the reliability of the results [1</w:t>
      </w:r>
      <w:r w:rsidR="00DA5CE4">
        <w:rPr>
          <w:rFonts w:ascii="Times New Roman" w:hAnsi="Times New Roman" w:cs="Times New Roman"/>
          <w:sz w:val="24"/>
          <w:szCs w:val="24"/>
        </w:rPr>
        <w:t>3</w:t>
      </w:r>
      <w:r w:rsidRPr="00E30E38">
        <w:rPr>
          <w:rFonts w:ascii="Times New Roman" w:hAnsi="Times New Roman" w:cs="Times New Roman"/>
          <w:sz w:val="24"/>
          <w:szCs w:val="24"/>
        </w:rPr>
        <w:t>].</w:t>
      </w:r>
    </w:p>
    <w:p w14:paraId="102D48E5" w14:textId="77777777" w:rsidR="00E30E38" w:rsidRPr="00E30E38" w:rsidRDefault="00E30E38" w:rsidP="00E30E38">
      <w:pPr>
        <w:keepNext/>
        <w:spacing w:line="360" w:lineRule="auto"/>
        <w:jc w:val="both"/>
        <w:rPr>
          <w:rFonts w:ascii="Times New Roman" w:hAnsi="Times New Roman" w:cs="Times New Roman"/>
          <w:sz w:val="24"/>
          <w:szCs w:val="24"/>
        </w:rPr>
      </w:pPr>
      <w:r w:rsidRPr="00E30E38">
        <w:rPr>
          <w:rFonts w:ascii="Times New Roman" w:hAnsi="Times New Roman" w:cs="Times New Roman"/>
          <w:sz w:val="24"/>
          <w:szCs w:val="24"/>
        </w:rPr>
        <w:t>The dataset was first loaded into Weka Explorer, where its structure and attribute summary were examined. The customerID attribute was removed because it served only as a unique identifier and had no predictive value for customer churn. This reduced the number of attributes from 21 to 20, allowing the models to focus on meaningful customer characteristics.</w:t>
      </w:r>
    </w:p>
    <w:p w14:paraId="345242C6" w14:textId="77777777" w:rsidR="00E30E38" w:rsidRPr="00E30E38" w:rsidRDefault="00E30E38" w:rsidP="00E30E38">
      <w:pPr>
        <w:keepNext/>
        <w:spacing w:line="360" w:lineRule="auto"/>
        <w:jc w:val="both"/>
        <w:rPr>
          <w:rFonts w:ascii="Times New Roman" w:hAnsi="Times New Roman" w:cs="Times New Roman"/>
          <w:sz w:val="24"/>
          <w:szCs w:val="24"/>
        </w:rPr>
      </w:pPr>
      <w:r w:rsidRPr="00E30E38">
        <w:rPr>
          <w:rFonts w:ascii="Times New Roman" w:hAnsi="Times New Roman" w:cs="Times New Roman"/>
          <w:sz w:val="24"/>
          <w:szCs w:val="24"/>
        </w:rPr>
        <w:t>The dataset was then checked for missing values. The analysis identified 11 missing records in the TotalCharges attribute, which were replaced using Weka's ReplaceMissingValues filter. This preserved all customer records while preventing incomplete data from influencing model performance.</w:t>
      </w:r>
    </w:p>
    <w:p w14:paraId="52D867A4" w14:textId="4BC1D1B6" w:rsidR="00E30E38" w:rsidRPr="00E30E38" w:rsidRDefault="00E30E38" w:rsidP="00E30E38">
      <w:pPr>
        <w:keepNext/>
        <w:spacing w:line="360" w:lineRule="auto"/>
        <w:jc w:val="both"/>
        <w:rPr>
          <w:rFonts w:ascii="Times New Roman" w:hAnsi="Times New Roman" w:cs="Times New Roman"/>
          <w:sz w:val="24"/>
          <w:szCs w:val="24"/>
        </w:rPr>
      </w:pPr>
      <w:r w:rsidRPr="00E30E38">
        <w:rPr>
          <w:rFonts w:ascii="Times New Roman" w:hAnsi="Times New Roman" w:cs="Times New Roman"/>
          <w:sz w:val="24"/>
          <w:szCs w:val="24"/>
        </w:rPr>
        <w:t xml:space="preserve">The pre-processed dataset was subsequently verified to confirm that the irrelevant attribute had been </w:t>
      </w:r>
      <w:r w:rsidR="00CE5E12" w:rsidRPr="00E30E38">
        <w:rPr>
          <w:rFonts w:ascii="Times New Roman" w:hAnsi="Times New Roman" w:cs="Times New Roman"/>
          <w:sz w:val="24"/>
          <w:szCs w:val="24"/>
        </w:rPr>
        <w:t>removed,</w:t>
      </w:r>
      <w:r w:rsidRPr="00E30E38">
        <w:rPr>
          <w:rFonts w:ascii="Times New Roman" w:hAnsi="Times New Roman" w:cs="Times New Roman"/>
          <w:sz w:val="24"/>
          <w:szCs w:val="24"/>
        </w:rPr>
        <w:t xml:space="preserve"> and all missing values had been addressed successfully. These preprocessing steps produced a clean and reliable dataset for classification and clustering, supporting more accurate and dependable model evaluation [1</w:t>
      </w:r>
      <w:r w:rsidR="00DA5CE4">
        <w:rPr>
          <w:rFonts w:ascii="Times New Roman" w:hAnsi="Times New Roman" w:cs="Times New Roman"/>
          <w:sz w:val="24"/>
          <w:szCs w:val="24"/>
        </w:rPr>
        <w:t>4</w:t>
      </w:r>
      <w:r w:rsidRPr="00E30E38">
        <w:rPr>
          <w:rFonts w:ascii="Times New Roman" w:hAnsi="Times New Roman" w:cs="Times New Roman"/>
          <w:sz w:val="24"/>
          <w:szCs w:val="24"/>
        </w:rPr>
        <w:t>].</w:t>
      </w:r>
    </w:p>
    <w:p w14:paraId="11AE00A8" w14:textId="77777777" w:rsidR="00AC519F" w:rsidRDefault="0015701C" w:rsidP="00AC519F">
      <w:pPr>
        <w:keepNext/>
      </w:pPr>
      <w:r>
        <w:rPr>
          <w:noProof/>
          <w14:ligatures w14:val="standardContextual"/>
        </w:rPr>
        <w:drawing>
          <wp:inline distT="0" distB="0" distL="0" distR="0" wp14:anchorId="3242145E" wp14:editId="0C3A2309">
            <wp:extent cx="5731510" cy="3345180"/>
            <wp:effectExtent l="0" t="0" r="2540" b="7620"/>
            <wp:docPr id="13807500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50020" name="Picture 138075002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345180"/>
                    </a:xfrm>
                    <a:prstGeom prst="rect">
                      <a:avLst/>
                    </a:prstGeom>
                  </pic:spPr>
                </pic:pic>
              </a:graphicData>
            </a:graphic>
          </wp:inline>
        </w:drawing>
      </w:r>
    </w:p>
    <w:p w14:paraId="47A2D053" w14:textId="7DB761C9" w:rsidR="00D56C17" w:rsidRPr="004C0894" w:rsidRDefault="00AC519F" w:rsidP="00A72F30">
      <w:pPr>
        <w:pStyle w:val="Caption"/>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3</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Dataset summary in Weka Explorer confirming the presence of 21 attributes and identifying missing values before preprocessing.</w:t>
      </w:r>
    </w:p>
    <w:p w14:paraId="1914DC47" w14:textId="77777777" w:rsidR="00D56C17" w:rsidRDefault="00D56C17" w:rsidP="00D56C17">
      <w:pPr>
        <w:keepNext/>
        <w:spacing w:line="360" w:lineRule="auto"/>
        <w:jc w:val="both"/>
      </w:pPr>
      <w:r>
        <w:rPr>
          <w:rFonts w:ascii="Times New Roman" w:hAnsi="Times New Roman" w:cs="Times New Roman"/>
          <w:noProof/>
          <w:sz w:val="24"/>
          <w:szCs w:val="24"/>
          <w14:ligatures w14:val="standardContextual"/>
        </w:rPr>
        <w:lastRenderedPageBreak/>
        <w:drawing>
          <wp:inline distT="0" distB="0" distL="0" distR="0" wp14:anchorId="152028D9" wp14:editId="62F56E1B">
            <wp:extent cx="5731510" cy="3154680"/>
            <wp:effectExtent l="0" t="0" r="2540" b="7620"/>
            <wp:docPr id="10802188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18816" name="Picture 108021881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54680"/>
                    </a:xfrm>
                    <a:prstGeom prst="rect">
                      <a:avLst/>
                    </a:prstGeom>
                  </pic:spPr>
                </pic:pic>
              </a:graphicData>
            </a:graphic>
          </wp:inline>
        </w:drawing>
      </w:r>
    </w:p>
    <w:p w14:paraId="75E394D9" w14:textId="63A9ACDC" w:rsidR="00AC519F" w:rsidRDefault="00D56C17" w:rsidP="00D56C17">
      <w:pPr>
        <w:pStyle w:val="Caption"/>
        <w:jc w:val="both"/>
      </w:pPr>
      <w:r>
        <w:t xml:space="preserve">Figure </w:t>
      </w:r>
      <w:r w:rsidR="000D2083">
        <w:fldChar w:fldCharType="begin"/>
      </w:r>
      <w:r w:rsidR="000D2083">
        <w:instrText xml:space="preserve"> SEQ Figure \* ARABIC </w:instrText>
      </w:r>
      <w:r w:rsidR="000D2083">
        <w:fldChar w:fldCharType="separate"/>
      </w:r>
      <w:r w:rsidR="000D2083">
        <w:rPr>
          <w:noProof/>
        </w:rPr>
        <w:t>4</w:t>
      </w:r>
      <w:r w:rsidR="000D2083">
        <w:rPr>
          <w:noProof/>
        </w:rPr>
        <w:fldChar w:fldCharType="end"/>
      </w:r>
      <w:r>
        <w:t>.</w:t>
      </w:r>
      <w:r w:rsidR="00303430" w:rsidRPr="00303430">
        <w:rPr>
          <w:i w:val="0"/>
          <w:iCs w:val="0"/>
          <w:color w:val="000000"/>
          <w:sz w:val="22"/>
          <w:szCs w:val="22"/>
        </w:rPr>
        <w:t xml:space="preserve"> </w:t>
      </w:r>
      <w:r w:rsidR="00303430" w:rsidRPr="00303430">
        <w:t>Dataset after removing the customerID attribute, reducing the dataset to 20 predictive attributes.</w:t>
      </w:r>
    </w:p>
    <w:p w14:paraId="571D7F27" w14:textId="5B320F99" w:rsidR="0015701C" w:rsidRDefault="0015701C" w:rsidP="00A72F30">
      <w:pPr>
        <w:spacing w:line="360" w:lineRule="auto"/>
        <w:ind w:left="0" w:firstLine="0"/>
        <w:jc w:val="both"/>
        <w:rPr>
          <w:rFonts w:ascii="Times New Roman" w:hAnsi="Times New Roman" w:cs="Times New Roman"/>
          <w:b/>
          <w:bCs/>
          <w:sz w:val="24"/>
          <w:szCs w:val="24"/>
        </w:rPr>
      </w:pPr>
    </w:p>
    <w:p w14:paraId="39F16E72" w14:textId="77777777" w:rsidR="00F16DE6" w:rsidRDefault="00F16DE6" w:rsidP="00F16DE6">
      <w:pPr>
        <w:keepNext/>
        <w:spacing w:line="360" w:lineRule="auto"/>
        <w:jc w:val="both"/>
      </w:pPr>
      <w:r>
        <w:rPr>
          <w:rFonts w:ascii="Times New Roman" w:hAnsi="Times New Roman" w:cs="Times New Roman"/>
          <w:b/>
          <w:bCs/>
          <w:noProof/>
          <w:sz w:val="24"/>
          <w:szCs w:val="24"/>
          <w14:ligatures w14:val="standardContextual"/>
        </w:rPr>
        <w:drawing>
          <wp:inline distT="0" distB="0" distL="0" distR="0" wp14:anchorId="67FF8EAB" wp14:editId="1670978C">
            <wp:extent cx="5731510" cy="3580130"/>
            <wp:effectExtent l="0" t="0" r="2540" b="1270"/>
            <wp:docPr id="12336331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33120" name="Picture 123363312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0130"/>
                    </a:xfrm>
                    <a:prstGeom prst="rect">
                      <a:avLst/>
                    </a:prstGeom>
                  </pic:spPr>
                </pic:pic>
              </a:graphicData>
            </a:graphic>
          </wp:inline>
        </w:drawing>
      </w:r>
    </w:p>
    <w:p w14:paraId="06BF4D53" w14:textId="09141A25" w:rsidR="00E30E38" w:rsidRDefault="00F16DE6" w:rsidP="00E30E38">
      <w:pPr>
        <w:pStyle w:val="Caption"/>
        <w:jc w:val="both"/>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5</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Verification that all missing values in the TotalCharges attribute were successfully replaced using Weka's ReplaceMissingValues filter.</w:t>
      </w:r>
    </w:p>
    <w:p w14:paraId="4E81385D" w14:textId="1B6B844D" w:rsidR="0056201D" w:rsidRPr="00E30E38" w:rsidRDefault="0056201D" w:rsidP="00E30E38">
      <w:pPr>
        <w:pStyle w:val="Heading1"/>
        <w:rPr>
          <w:rFonts w:ascii="Times New Roman" w:hAnsi="Times New Roman" w:cs="Times New Roman"/>
        </w:rPr>
      </w:pPr>
      <w:bookmarkStart w:id="4" w:name="_Toc235736144"/>
      <w:r w:rsidRPr="00E30E38">
        <w:rPr>
          <w:rFonts w:ascii="Times New Roman" w:hAnsi="Times New Roman" w:cs="Times New Roman"/>
        </w:rPr>
        <w:t>1.4 Sample Runs and Analysis Methods</w:t>
      </w:r>
      <w:bookmarkEnd w:id="4"/>
    </w:p>
    <w:p w14:paraId="496F9A8E" w14:textId="77777777" w:rsidR="00C23140" w:rsidRPr="00C23140" w:rsidRDefault="00C23140" w:rsidP="00C23140">
      <w:pPr>
        <w:spacing w:line="360" w:lineRule="auto"/>
        <w:jc w:val="both"/>
        <w:rPr>
          <w:rFonts w:ascii="Times New Roman" w:hAnsi="Times New Roman" w:cs="Times New Roman"/>
          <w:sz w:val="24"/>
          <w:szCs w:val="24"/>
        </w:rPr>
      </w:pPr>
      <w:r w:rsidRPr="00C23140">
        <w:rPr>
          <w:rFonts w:ascii="Times New Roman" w:hAnsi="Times New Roman" w:cs="Times New Roman"/>
          <w:sz w:val="24"/>
          <w:szCs w:val="24"/>
        </w:rPr>
        <w:t xml:space="preserve">The cleaned dataset was analysed using the Weka Explorer tool to examine the performance of three supervised classification algorithms: J48 Decision Tree, Logistic Regression, and </w:t>
      </w:r>
      <w:r w:rsidRPr="00C23140">
        <w:rPr>
          <w:rFonts w:ascii="Times New Roman" w:hAnsi="Times New Roman" w:cs="Times New Roman"/>
          <w:sz w:val="24"/>
          <w:szCs w:val="24"/>
        </w:rPr>
        <w:lastRenderedPageBreak/>
        <w:t>Random Forest. Each model was evaluated using 10-fold cross-validation. Performance was measured using accuracy, precision, recall, F1-score, and confusion matrices. To minimise the impact of the class imbalance identified during the data exploration stage, the Synthetic Minority Oversampling Technique (SMOTE) was applied before the classification models were evaluated again. In addition, the SimpleKMeans clustering algorithm was implemented to group customers with similar characteristics into meaningful segments.</w:t>
      </w:r>
    </w:p>
    <w:p w14:paraId="3C14168E" w14:textId="70F3862F" w:rsidR="001A6BC4" w:rsidRPr="001A6BC4" w:rsidRDefault="001A6BC4" w:rsidP="001A6BC4">
      <w:pPr>
        <w:pStyle w:val="Heading2"/>
        <w:rPr>
          <w:rFonts w:ascii="Times New Roman" w:hAnsi="Times New Roman" w:cs="Times New Roman"/>
        </w:rPr>
      </w:pPr>
      <w:bookmarkStart w:id="5" w:name="_Toc235736145"/>
      <w:r w:rsidRPr="001A6BC4">
        <w:rPr>
          <w:rFonts w:ascii="Times New Roman" w:hAnsi="Times New Roman" w:cs="Times New Roman"/>
        </w:rPr>
        <w:t>1.4.1 Classification Models</w:t>
      </w:r>
      <w:bookmarkEnd w:id="5"/>
    </w:p>
    <w:p w14:paraId="037C7283" w14:textId="71EA07CB" w:rsidR="00C23140" w:rsidRPr="00C23140" w:rsidRDefault="00C23140" w:rsidP="00C23140">
      <w:pPr>
        <w:spacing w:line="360" w:lineRule="auto"/>
        <w:jc w:val="both"/>
        <w:rPr>
          <w:rFonts w:ascii="Times New Roman" w:hAnsi="Times New Roman" w:cs="Times New Roman"/>
          <w:sz w:val="24"/>
          <w:szCs w:val="24"/>
        </w:rPr>
      </w:pPr>
      <w:r w:rsidRPr="00C23140">
        <w:rPr>
          <w:rFonts w:ascii="Times New Roman" w:hAnsi="Times New Roman" w:cs="Times New Roman"/>
          <w:sz w:val="24"/>
          <w:szCs w:val="24"/>
        </w:rPr>
        <w:t>Three classification algorithms J48 Decision Tree, Logistic Regression, and Random Forest</w:t>
      </w:r>
      <w:r>
        <w:rPr>
          <w:rFonts w:ascii="Times New Roman" w:hAnsi="Times New Roman" w:cs="Times New Roman"/>
          <w:sz w:val="24"/>
          <w:szCs w:val="24"/>
        </w:rPr>
        <w:t xml:space="preserve"> </w:t>
      </w:r>
      <w:r w:rsidRPr="00C23140">
        <w:rPr>
          <w:rFonts w:ascii="Times New Roman" w:hAnsi="Times New Roman" w:cs="Times New Roman"/>
          <w:sz w:val="24"/>
          <w:szCs w:val="24"/>
        </w:rPr>
        <w:t>were applied to the cleaned Telco Customer Churn dataset. The models were evaluated using 10-fold cross-validation, a commonly used validation method in which the dataset is divided into ten equal parts. During each cycle, nine parts are used to train the model, while the remaining part is reserved for testing. This procedure is repeated until every subset has been used as the test set once, producing a reliable estimate of model performance and helping to minimise the risk of overfitting [15].</w:t>
      </w:r>
    </w:p>
    <w:p w14:paraId="5841C8E1" w14:textId="77777777" w:rsidR="00C23140" w:rsidRPr="00C23140" w:rsidRDefault="00C23140" w:rsidP="00C23140">
      <w:pPr>
        <w:spacing w:line="360" w:lineRule="auto"/>
        <w:jc w:val="both"/>
        <w:rPr>
          <w:rFonts w:ascii="Times New Roman" w:hAnsi="Times New Roman" w:cs="Times New Roman"/>
          <w:sz w:val="24"/>
          <w:szCs w:val="24"/>
        </w:rPr>
      </w:pPr>
      <w:r w:rsidRPr="00C23140">
        <w:rPr>
          <w:rFonts w:ascii="Times New Roman" w:hAnsi="Times New Roman" w:cs="Times New Roman"/>
          <w:sz w:val="24"/>
          <w:szCs w:val="24"/>
        </w:rPr>
        <w:t>Model performance was measured using accuracy, precision, recall, F-measure, and ROC Area. Together, these evaluation metrics provide a balanced assessment of how effectively each classifier identifies customers who are likely to churn. The baseline performance results of the three classification models are presented in Table 2.</w:t>
      </w:r>
    </w:p>
    <w:p w14:paraId="62220120" w14:textId="35BD692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Table 2. Performance of Baseline Classification Models</w:t>
      </w:r>
    </w:p>
    <w:tbl>
      <w:tblPr>
        <w:tblW w:w="9067" w:type="dxa"/>
        <w:tblCellSpacing w:w="15" w:type="dxa"/>
        <w:tblCellMar>
          <w:top w:w="15" w:type="dxa"/>
          <w:left w:w="15" w:type="dxa"/>
          <w:bottom w:w="15" w:type="dxa"/>
          <w:right w:w="15" w:type="dxa"/>
        </w:tblCellMar>
        <w:tblLook w:val="04A0" w:firstRow="1" w:lastRow="0" w:firstColumn="1" w:lastColumn="0" w:noHBand="0" w:noVBand="1"/>
      </w:tblPr>
      <w:tblGrid>
        <w:gridCol w:w="2009"/>
        <w:gridCol w:w="1493"/>
        <w:gridCol w:w="1017"/>
        <w:gridCol w:w="1288"/>
        <w:gridCol w:w="1276"/>
        <w:gridCol w:w="1984"/>
      </w:tblGrid>
      <w:tr w:rsidR="001A6BC4" w:rsidRPr="001A6BC4" w14:paraId="5DF4756A" w14:textId="77777777" w:rsidTr="001A6BC4">
        <w:trPr>
          <w:tblHeader/>
          <w:tblCellSpacing w:w="15" w:type="dxa"/>
        </w:trPr>
        <w:tc>
          <w:tcPr>
            <w:tcW w:w="0" w:type="auto"/>
            <w:tcBorders>
              <w:top w:val="single" w:sz="4" w:space="0" w:color="auto"/>
              <w:left w:val="single" w:sz="4" w:space="0" w:color="auto"/>
              <w:right w:val="single" w:sz="4" w:space="0" w:color="auto"/>
            </w:tcBorders>
            <w:vAlign w:val="center"/>
            <w:hideMark/>
          </w:tcPr>
          <w:p w14:paraId="2800D2AF"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Algorithm</w:t>
            </w:r>
          </w:p>
        </w:tc>
        <w:tc>
          <w:tcPr>
            <w:tcW w:w="0" w:type="auto"/>
            <w:tcBorders>
              <w:top w:val="single" w:sz="4" w:space="0" w:color="auto"/>
            </w:tcBorders>
            <w:vAlign w:val="center"/>
            <w:hideMark/>
          </w:tcPr>
          <w:p w14:paraId="429F4C2E"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Accuracy (%)</w:t>
            </w:r>
          </w:p>
        </w:tc>
        <w:tc>
          <w:tcPr>
            <w:tcW w:w="0" w:type="auto"/>
            <w:tcBorders>
              <w:top w:val="single" w:sz="4" w:space="0" w:color="auto"/>
              <w:left w:val="single" w:sz="4" w:space="0" w:color="auto"/>
            </w:tcBorders>
            <w:vAlign w:val="center"/>
            <w:hideMark/>
          </w:tcPr>
          <w:p w14:paraId="743A5AEC"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Precision</w:t>
            </w:r>
          </w:p>
        </w:tc>
        <w:tc>
          <w:tcPr>
            <w:tcW w:w="1258" w:type="dxa"/>
            <w:tcBorders>
              <w:top w:val="single" w:sz="4" w:space="0" w:color="auto"/>
              <w:left w:val="single" w:sz="4" w:space="0" w:color="auto"/>
              <w:right w:val="single" w:sz="4" w:space="0" w:color="auto"/>
            </w:tcBorders>
            <w:vAlign w:val="center"/>
            <w:hideMark/>
          </w:tcPr>
          <w:p w14:paraId="7DBF043F"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Recall</w:t>
            </w:r>
          </w:p>
        </w:tc>
        <w:tc>
          <w:tcPr>
            <w:tcW w:w="1246" w:type="dxa"/>
            <w:tcBorders>
              <w:top w:val="single" w:sz="4" w:space="0" w:color="auto"/>
              <w:right w:val="single" w:sz="4" w:space="0" w:color="auto"/>
            </w:tcBorders>
            <w:vAlign w:val="center"/>
            <w:hideMark/>
          </w:tcPr>
          <w:p w14:paraId="2412D01C"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F1-Score</w:t>
            </w:r>
          </w:p>
        </w:tc>
        <w:tc>
          <w:tcPr>
            <w:tcW w:w="1939" w:type="dxa"/>
            <w:tcBorders>
              <w:top w:val="single" w:sz="4" w:space="0" w:color="auto"/>
              <w:right w:val="single" w:sz="4" w:space="0" w:color="auto"/>
            </w:tcBorders>
            <w:vAlign w:val="center"/>
            <w:hideMark/>
          </w:tcPr>
          <w:p w14:paraId="00C69951"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ROC Area</w:t>
            </w:r>
          </w:p>
        </w:tc>
      </w:tr>
      <w:tr w:rsidR="001A6BC4" w:rsidRPr="001A6BC4" w14:paraId="70B3D603" w14:textId="77777777" w:rsidTr="00ED1B62">
        <w:trPr>
          <w:trHeight w:val="153"/>
          <w:tblCellSpacing w:w="15" w:type="dxa"/>
        </w:trPr>
        <w:tc>
          <w:tcPr>
            <w:tcW w:w="0" w:type="auto"/>
            <w:tcBorders>
              <w:top w:val="single" w:sz="4" w:space="0" w:color="auto"/>
              <w:left w:val="single" w:sz="4" w:space="0" w:color="auto"/>
              <w:right w:val="single" w:sz="4" w:space="0" w:color="auto"/>
            </w:tcBorders>
            <w:vAlign w:val="center"/>
            <w:hideMark/>
          </w:tcPr>
          <w:p w14:paraId="06495E2C"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J48</w:t>
            </w:r>
          </w:p>
        </w:tc>
        <w:tc>
          <w:tcPr>
            <w:tcW w:w="0" w:type="auto"/>
            <w:tcBorders>
              <w:top w:val="single" w:sz="4" w:space="0" w:color="auto"/>
            </w:tcBorders>
            <w:vAlign w:val="center"/>
            <w:hideMark/>
          </w:tcPr>
          <w:p w14:paraId="47AE63D3"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77.99</w:t>
            </w:r>
          </w:p>
        </w:tc>
        <w:tc>
          <w:tcPr>
            <w:tcW w:w="0" w:type="auto"/>
            <w:tcBorders>
              <w:top w:val="single" w:sz="4" w:space="0" w:color="auto"/>
              <w:left w:val="single" w:sz="4" w:space="0" w:color="auto"/>
            </w:tcBorders>
            <w:vAlign w:val="center"/>
            <w:hideMark/>
          </w:tcPr>
          <w:p w14:paraId="08386514"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0.606</w:t>
            </w:r>
          </w:p>
        </w:tc>
        <w:tc>
          <w:tcPr>
            <w:tcW w:w="1258" w:type="dxa"/>
            <w:tcBorders>
              <w:top w:val="single" w:sz="4" w:space="0" w:color="auto"/>
              <w:left w:val="single" w:sz="4" w:space="0" w:color="auto"/>
              <w:right w:val="single" w:sz="4" w:space="0" w:color="auto"/>
            </w:tcBorders>
            <w:vAlign w:val="center"/>
            <w:hideMark/>
          </w:tcPr>
          <w:p w14:paraId="768A786B"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0.490</w:t>
            </w:r>
          </w:p>
        </w:tc>
        <w:tc>
          <w:tcPr>
            <w:tcW w:w="1246" w:type="dxa"/>
            <w:tcBorders>
              <w:top w:val="single" w:sz="4" w:space="0" w:color="auto"/>
              <w:right w:val="single" w:sz="4" w:space="0" w:color="auto"/>
            </w:tcBorders>
            <w:vAlign w:val="center"/>
            <w:hideMark/>
          </w:tcPr>
          <w:p w14:paraId="393A9E01"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0.541</w:t>
            </w:r>
          </w:p>
        </w:tc>
        <w:tc>
          <w:tcPr>
            <w:tcW w:w="1939" w:type="dxa"/>
            <w:tcBorders>
              <w:top w:val="single" w:sz="4" w:space="0" w:color="auto"/>
              <w:right w:val="single" w:sz="4" w:space="0" w:color="auto"/>
            </w:tcBorders>
            <w:vAlign w:val="center"/>
            <w:hideMark/>
          </w:tcPr>
          <w:p w14:paraId="18CC4D07"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0.758</w:t>
            </w:r>
          </w:p>
        </w:tc>
      </w:tr>
      <w:tr w:rsidR="001A6BC4" w:rsidRPr="001A6BC4" w14:paraId="1F5F9D78" w14:textId="77777777" w:rsidTr="00ED1B62">
        <w:trPr>
          <w:trHeight w:val="245"/>
          <w:tblCellSpacing w:w="15" w:type="dxa"/>
        </w:trPr>
        <w:tc>
          <w:tcPr>
            <w:tcW w:w="0" w:type="auto"/>
            <w:tcBorders>
              <w:top w:val="single" w:sz="4" w:space="0" w:color="auto"/>
              <w:left w:val="single" w:sz="4" w:space="0" w:color="auto"/>
              <w:right w:val="single" w:sz="4" w:space="0" w:color="auto"/>
            </w:tcBorders>
            <w:vAlign w:val="center"/>
            <w:hideMark/>
          </w:tcPr>
          <w:p w14:paraId="3E263471"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Logistic Regression</w:t>
            </w:r>
          </w:p>
        </w:tc>
        <w:tc>
          <w:tcPr>
            <w:tcW w:w="0" w:type="auto"/>
            <w:tcBorders>
              <w:top w:val="single" w:sz="4" w:space="0" w:color="auto"/>
            </w:tcBorders>
            <w:vAlign w:val="center"/>
            <w:hideMark/>
          </w:tcPr>
          <w:p w14:paraId="5AB6968F"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80.22</w:t>
            </w:r>
          </w:p>
        </w:tc>
        <w:tc>
          <w:tcPr>
            <w:tcW w:w="0" w:type="auto"/>
            <w:tcBorders>
              <w:top w:val="single" w:sz="4" w:space="0" w:color="auto"/>
              <w:left w:val="single" w:sz="4" w:space="0" w:color="auto"/>
            </w:tcBorders>
            <w:vAlign w:val="center"/>
            <w:hideMark/>
          </w:tcPr>
          <w:p w14:paraId="29BADF0A"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0.653</w:t>
            </w:r>
          </w:p>
        </w:tc>
        <w:tc>
          <w:tcPr>
            <w:tcW w:w="1258" w:type="dxa"/>
            <w:tcBorders>
              <w:top w:val="single" w:sz="4" w:space="0" w:color="auto"/>
              <w:left w:val="single" w:sz="4" w:space="0" w:color="auto"/>
              <w:right w:val="single" w:sz="4" w:space="0" w:color="auto"/>
            </w:tcBorders>
            <w:vAlign w:val="center"/>
            <w:hideMark/>
          </w:tcPr>
          <w:p w14:paraId="010B5C7A"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0.545</w:t>
            </w:r>
          </w:p>
        </w:tc>
        <w:tc>
          <w:tcPr>
            <w:tcW w:w="1246" w:type="dxa"/>
            <w:tcBorders>
              <w:top w:val="single" w:sz="4" w:space="0" w:color="auto"/>
              <w:right w:val="single" w:sz="4" w:space="0" w:color="auto"/>
            </w:tcBorders>
            <w:vAlign w:val="center"/>
            <w:hideMark/>
          </w:tcPr>
          <w:p w14:paraId="2BE75FA1"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0.594</w:t>
            </w:r>
          </w:p>
        </w:tc>
        <w:tc>
          <w:tcPr>
            <w:tcW w:w="1939" w:type="dxa"/>
            <w:tcBorders>
              <w:top w:val="single" w:sz="4" w:space="0" w:color="auto"/>
              <w:right w:val="single" w:sz="4" w:space="0" w:color="auto"/>
            </w:tcBorders>
            <w:vAlign w:val="center"/>
            <w:hideMark/>
          </w:tcPr>
          <w:p w14:paraId="664C7CE0"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0.845</w:t>
            </w:r>
          </w:p>
        </w:tc>
      </w:tr>
      <w:tr w:rsidR="001A6BC4" w:rsidRPr="001A6BC4" w14:paraId="6C8D4CF9" w14:textId="77777777" w:rsidTr="00ED1B62">
        <w:trPr>
          <w:trHeight w:val="181"/>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228B898"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Random Forest</w:t>
            </w:r>
          </w:p>
        </w:tc>
        <w:tc>
          <w:tcPr>
            <w:tcW w:w="0" w:type="auto"/>
            <w:tcBorders>
              <w:top w:val="single" w:sz="4" w:space="0" w:color="auto"/>
              <w:bottom w:val="single" w:sz="4" w:space="0" w:color="auto"/>
            </w:tcBorders>
            <w:vAlign w:val="center"/>
            <w:hideMark/>
          </w:tcPr>
          <w:p w14:paraId="5F3E7B4E"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78.73</w:t>
            </w:r>
          </w:p>
        </w:tc>
        <w:tc>
          <w:tcPr>
            <w:tcW w:w="0" w:type="auto"/>
            <w:tcBorders>
              <w:top w:val="single" w:sz="4" w:space="0" w:color="auto"/>
              <w:left w:val="single" w:sz="4" w:space="0" w:color="auto"/>
              <w:bottom w:val="single" w:sz="4" w:space="0" w:color="auto"/>
            </w:tcBorders>
            <w:vAlign w:val="center"/>
            <w:hideMark/>
          </w:tcPr>
          <w:p w14:paraId="7B0D423D"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0.628</w:t>
            </w:r>
          </w:p>
        </w:tc>
        <w:tc>
          <w:tcPr>
            <w:tcW w:w="1258" w:type="dxa"/>
            <w:tcBorders>
              <w:top w:val="single" w:sz="4" w:space="0" w:color="auto"/>
              <w:left w:val="single" w:sz="4" w:space="0" w:color="auto"/>
              <w:bottom w:val="single" w:sz="4" w:space="0" w:color="auto"/>
              <w:right w:val="single" w:sz="4" w:space="0" w:color="auto"/>
            </w:tcBorders>
            <w:vAlign w:val="center"/>
            <w:hideMark/>
          </w:tcPr>
          <w:p w14:paraId="46B3155F"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0.487</w:t>
            </w:r>
          </w:p>
        </w:tc>
        <w:tc>
          <w:tcPr>
            <w:tcW w:w="1246" w:type="dxa"/>
            <w:tcBorders>
              <w:top w:val="single" w:sz="4" w:space="0" w:color="auto"/>
              <w:bottom w:val="single" w:sz="4" w:space="0" w:color="auto"/>
              <w:right w:val="single" w:sz="4" w:space="0" w:color="auto"/>
            </w:tcBorders>
            <w:vAlign w:val="center"/>
            <w:hideMark/>
          </w:tcPr>
          <w:p w14:paraId="5F47B70D"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0.549</w:t>
            </w:r>
          </w:p>
        </w:tc>
        <w:tc>
          <w:tcPr>
            <w:tcW w:w="1939" w:type="dxa"/>
            <w:tcBorders>
              <w:top w:val="single" w:sz="4" w:space="0" w:color="auto"/>
              <w:bottom w:val="single" w:sz="4" w:space="0" w:color="auto"/>
              <w:right w:val="single" w:sz="4" w:space="0" w:color="auto"/>
            </w:tcBorders>
            <w:vAlign w:val="center"/>
            <w:hideMark/>
          </w:tcPr>
          <w:p w14:paraId="5D4649E2"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0.821</w:t>
            </w:r>
          </w:p>
        </w:tc>
      </w:tr>
    </w:tbl>
    <w:p w14:paraId="242F2974" w14:textId="1874EA5A" w:rsidR="00102F76" w:rsidRPr="00102F76" w:rsidRDefault="00102F76" w:rsidP="00102F76">
      <w:pPr>
        <w:pStyle w:val="Heading3"/>
        <w:rPr>
          <w:rFonts w:ascii="Times New Roman" w:eastAsia="Arial" w:hAnsi="Times New Roman" w:cs="Times New Roman"/>
        </w:rPr>
      </w:pPr>
      <w:bookmarkStart w:id="6" w:name="_Toc235736146"/>
      <w:r w:rsidRPr="00102F76">
        <w:rPr>
          <w:rFonts w:ascii="Times New Roman" w:hAnsi="Times New Roman" w:cs="Times New Roman"/>
        </w:rPr>
        <w:t xml:space="preserve">1.4.1.1 </w:t>
      </w:r>
      <w:r w:rsidRPr="00102F76">
        <w:rPr>
          <w:rFonts w:ascii="Times New Roman" w:eastAsia="Arial" w:hAnsi="Times New Roman" w:cs="Times New Roman"/>
        </w:rPr>
        <w:t>J48 Decision Tree</w:t>
      </w:r>
      <w:bookmarkEnd w:id="6"/>
    </w:p>
    <w:p w14:paraId="7321CBB1" w14:textId="584F47C0" w:rsidR="001A6BC4" w:rsidRPr="001A6BC4" w:rsidRDefault="00102F76" w:rsidP="00102F76">
      <w:pPr>
        <w:spacing w:line="360" w:lineRule="auto"/>
        <w:jc w:val="both"/>
        <w:rPr>
          <w:rFonts w:ascii="Times New Roman" w:hAnsi="Times New Roman" w:cs="Times New Roman"/>
          <w:sz w:val="24"/>
          <w:szCs w:val="24"/>
        </w:rPr>
      </w:pPr>
      <w:r w:rsidRPr="00102F76">
        <w:rPr>
          <w:rFonts w:ascii="Times New Roman" w:hAnsi="Times New Roman" w:cs="Times New Roman"/>
          <w:sz w:val="24"/>
          <w:szCs w:val="24"/>
        </w:rPr>
        <w:t>The J48 Decision Tree achieved an overall accuracy of 77.99%. While the model classified most non-churn customers correctly, its recall for churned customers remained relatively low because of the class imbalance. Nevertheless, J48 produced an interpretable decision tree, making it valuable for understanding the factors influencing customer churn despite its lower predictive performance.</w:t>
      </w:r>
    </w:p>
    <w:p w14:paraId="4D362A25" w14:textId="77777777" w:rsidR="0056201D" w:rsidRDefault="0056201D" w:rsidP="0056201D">
      <w:pPr>
        <w:keepNext/>
      </w:pPr>
      <w:r>
        <w:rPr>
          <w:noProof/>
          <w14:ligatures w14:val="standardContextual"/>
        </w:rPr>
        <w:lastRenderedPageBreak/>
        <w:drawing>
          <wp:inline distT="0" distB="0" distL="0" distR="0" wp14:anchorId="77B47FED" wp14:editId="55D7F577">
            <wp:extent cx="5728335" cy="3208020"/>
            <wp:effectExtent l="0" t="0" r="5715" b="0"/>
            <wp:docPr id="20187430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743086" name="Picture 201874308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40696" cy="3270945"/>
                    </a:xfrm>
                    <a:prstGeom prst="rect">
                      <a:avLst/>
                    </a:prstGeom>
                  </pic:spPr>
                </pic:pic>
              </a:graphicData>
            </a:graphic>
          </wp:inline>
        </w:drawing>
      </w:r>
    </w:p>
    <w:p w14:paraId="3ADE54BB" w14:textId="4B465056" w:rsidR="0056201D" w:rsidRDefault="0056201D" w:rsidP="0056201D">
      <w:pPr>
        <w:pStyle w:val="Caption"/>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6</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Baseline J48 classification results obtained using 10-fold cross-validation before applying SMOTE.</w:t>
      </w:r>
    </w:p>
    <w:p w14:paraId="07FFB9BE" w14:textId="0FFEFDD6" w:rsidR="00102F76" w:rsidRPr="00102F76" w:rsidRDefault="00102F76" w:rsidP="00102F76">
      <w:pPr>
        <w:pStyle w:val="Heading3"/>
        <w:rPr>
          <w:rFonts w:ascii="Times New Roman" w:hAnsi="Times New Roman" w:cs="Times New Roman"/>
        </w:rPr>
      </w:pPr>
      <w:bookmarkStart w:id="7" w:name="_Toc235736147"/>
      <w:r w:rsidRPr="00102F76">
        <w:rPr>
          <w:rFonts w:ascii="Times New Roman" w:hAnsi="Times New Roman" w:cs="Times New Roman"/>
        </w:rPr>
        <w:t>1.4.1.2 Logistic Regression</w:t>
      </w:r>
      <w:bookmarkEnd w:id="7"/>
    </w:p>
    <w:p w14:paraId="1F57F891" w14:textId="35466439" w:rsidR="00EE159D" w:rsidRDefault="00102F76" w:rsidP="00ED1B62">
      <w:pPr>
        <w:spacing w:line="360" w:lineRule="auto"/>
        <w:jc w:val="both"/>
        <w:rPr>
          <w:rFonts w:ascii="Times New Roman" w:hAnsi="Times New Roman" w:cs="Times New Roman"/>
          <w:sz w:val="24"/>
          <w:szCs w:val="24"/>
        </w:rPr>
      </w:pPr>
      <w:r w:rsidRPr="00102F76">
        <w:rPr>
          <w:rFonts w:ascii="Times New Roman" w:hAnsi="Times New Roman" w:cs="Times New Roman"/>
          <w:sz w:val="24"/>
          <w:szCs w:val="24"/>
        </w:rPr>
        <w:t>Logistic Regression produced the strongest overall performance among the three classification models. It achieved the highest balance between precision, recall, and F1-score, demonstrating greater effectiveness in identifying churned customers while maintaining stable overall accuracy. These results indicate that Logistic Regression is the most suitable model for customer churn prediction within this dataset.</w:t>
      </w:r>
    </w:p>
    <w:p w14:paraId="4BD10EB6" w14:textId="77777777" w:rsidR="00EE159D" w:rsidRDefault="00EE159D" w:rsidP="00EE159D">
      <w:pPr>
        <w:keepNext/>
        <w:spacing w:line="360" w:lineRule="auto"/>
        <w:jc w:val="both"/>
      </w:pPr>
      <w:r>
        <w:rPr>
          <w:rFonts w:ascii="Times New Roman" w:hAnsi="Times New Roman" w:cs="Times New Roman"/>
          <w:noProof/>
          <w:sz w:val="24"/>
          <w:szCs w:val="24"/>
          <w14:ligatures w14:val="standardContextual"/>
        </w:rPr>
        <w:drawing>
          <wp:inline distT="0" distB="0" distL="0" distR="0" wp14:anchorId="15EC8A06" wp14:editId="3AB965A1">
            <wp:extent cx="5728637" cy="3406140"/>
            <wp:effectExtent l="0" t="0" r="5715" b="3810"/>
            <wp:docPr id="19286659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65973" name="Picture 192866597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88086" cy="3441487"/>
                    </a:xfrm>
                    <a:prstGeom prst="rect">
                      <a:avLst/>
                    </a:prstGeom>
                  </pic:spPr>
                </pic:pic>
              </a:graphicData>
            </a:graphic>
          </wp:inline>
        </w:drawing>
      </w:r>
    </w:p>
    <w:p w14:paraId="2A45EA01" w14:textId="100DF489" w:rsidR="00EE159D" w:rsidRPr="004C0894" w:rsidRDefault="00EE159D" w:rsidP="00EE159D">
      <w:pPr>
        <w:pStyle w:val="Caption"/>
        <w:jc w:val="both"/>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7</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Logistic Regression classification results showing the strongest balance of precision, recall and F1-score.</w:t>
      </w:r>
    </w:p>
    <w:p w14:paraId="3A593B7A" w14:textId="236D44E7" w:rsidR="00102F76" w:rsidRPr="00102F76" w:rsidRDefault="00102F76" w:rsidP="00102F76">
      <w:pPr>
        <w:pStyle w:val="Heading3"/>
        <w:rPr>
          <w:rFonts w:ascii="Times New Roman" w:eastAsia="Arial" w:hAnsi="Times New Roman" w:cs="Times New Roman"/>
        </w:rPr>
      </w:pPr>
      <w:bookmarkStart w:id="8" w:name="_Toc235736148"/>
      <w:r w:rsidRPr="00102F76">
        <w:rPr>
          <w:rFonts w:ascii="Times New Roman" w:hAnsi="Times New Roman" w:cs="Times New Roman"/>
        </w:rPr>
        <w:lastRenderedPageBreak/>
        <w:t>1.4.1.</w:t>
      </w:r>
      <w:r w:rsidR="00CE5E12">
        <w:rPr>
          <w:rFonts w:ascii="Times New Roman" w:hAnsi="Times New Roman" w:cs="Times New Roman"/>
        </w:rPr>
        <w:t>3</w:t>
      </w:r>
      <w:r w:rsidRPr="00102F76">
        <w:rPr>
          <w:rFonts w:ascii="Times New Roman" w:hAnsi="Times New Roman" w:cs="Times New Roman"/>
        </w:rPr>
        <w:t xml:space="preserve"> Random</w:t>
      </w:r>
      <w:r w:rsidRPr="00102F76">
        <w:rPr>
          <w:rFonts w:ascii="Times New Roman" w:eastAsia="Arial" w:hAnsi="Times New Roman" w:cs="Times New Roman"/>
        </w:rPr>
        <w:t xml:space="preserve"> Forest</w:t>
      </w:r>
      <w:bookmarkEnd w:id="8"/>
    </w:p>
    <w:p w14:paraId="638F791A" w14:textId="58F0C1C0" w:rsidR="00EE159D" w:rsidRDefault="00102F76" w:rsidP="00ED1B62">
      <w:pPr>
        <w:spacing w:line="360" w:lineRule="auto"/>
        <w:jc w:val="both"/>
        <w:rPr>
          <w:rFonts w:ascii="Times New Roman" w:hAnsi="Times New Roman" w:cs="Times New Roman"/>
          <w:sz w:val="24"/>
          <w:szCs w:val="24"/>
        </w:rPr>
      </w:pPr>
      <w:r w:rsidRPr="00102F76">
        <w:rPr>
          <w:rFonts w:ascii="Times New Roman" w:hAnsi="Times New Roman" w:cs="Times New Roman"/>
          <w:sz w:val="24"/>
          <w:szCs w:val="24"/>
        </w:rPr>
        <w:t>The Random Forest model delivered performance comparable to Logistic Regression but did not provide a significant improvement. Although ensemble learning generally enhances prediction accuracy by combining multiple decision trees, the class imbalance limited its ability to identify churned customers effectively. As a result, its overall performance remained slightly below Logistic Regression.</w:t>
      </w:r>
    </w:p>
    <w:p w14:paraId="62A2BCB5" w14:textId="77777777" w:rsidR="00ED1B62" w:rsidRDefault="00ED1B62" w:rsidP="00ED1B62">
      <w:pPr>
        <w:spacing w:line="360" w:lineRule="auto"/>
        <w:jc w:val="both"/>
        <w:rPr>
          <w:rFonts w:ascii="Times New Roman" w:hAnsi="Times New Roman" w:cs="Times New Roman"/>
          <w:sz w:val="24"/>
          <w:szCs w:val="24"/>
        </w:rPr>
      </w:pPr>
    </w:p>
    <w:p w14:paraId="69EB5921" w14:textId="77777777" w:rsidR="004D7807" w:rsidRDefault="004D7807" w:rsidP="004D7807">
      <w:pPr>
        <w:keepNext/>
        <w:spacing w:line="360" w:lineRule="auto"/>
        <w:jc w:val="both"/>
      </w:pPr>
      <w:r>
        <w:rPr>
          <w:rFonts w:ascii="Times New Roman" w:hAnsi="Times New Roman" w:cs="Times New Roman"/>
          <w:noProof/>
          <w:sz w:val="24"/>
          <w:szCs w:val="24"/>
          <w14:ligatures w14:val="standardContextual"/>
        </w:rPr>
        <w:drawing>
          <wp:inline distT="0" distB="0" distL="0" distR="0" wp14:anchorId="743F9380" wp14:editId="43A6521D">
            <wp:extent cx="5730875" cy="3703320"/>
            <wp:effectExtent l="0" t="0" r="3175" b="0"/>
            <wp:docPr id="3652714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71433" name="Picture 36527143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49227" cy="3715179"/>
                    </a:xfrm>
                    <a:prstGeom prst="rect">
                      <a:avLst/>
                    </a:prstGeom>
                  </pic:spPr>
                </pic:pic>
              </a:graphicData>
            </a:graphic>
          </wp:inline>
        </w:drawing>
      </w:r>
    </w:p>
    <w:p w14:paraId="4BEC8168" w14:textId="09937983" w:rsidR="00EE159D" w:rsidRPr="004C0894" w:rsidRDefault="004D7807" w:rsidP="004D7807">
      <w:pPr>
        <w:pStyle w:val="Caption"/>
        <w:jc w:val="both"/>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8</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Random Forest classification results before applying SMOTE.</w:t>
      </w:r>
    </w:p>
    <w:p w14:paraId="28293876" w14:textId="77777777" w:rsidR="00FF2F34" w:rsidRPr="00FF2F34" w:rsidRDefault="00FF2F34" w:rsidP="00FF2F34">
      <w:pPr>
        <w:pStyle w:val="Heading2"/>
        <w:rPr>
          <w:rFonts w:ascii="Times New Roman" w:hAnsi="Times New Roman" w:cs="Times New Roman"/>
        </w:rPr>
      </w:pPr>
      <w:bookmarkStart w:id="9" w:name="_Toc235736149"/>
      <w:r w:rsidRPr="00FF2F34">
        <w:rPr>
          <w:rFonts w:ascii="Times New Roman" w:hAnsi="Times New Roman" w:cs="Times New Roman"/>
        </w:rPr>
        <w:t>1.4.2 Classification Using SMOTE</w:t>
      </w:r>
      <w:bookmarkEnd w:id="9"/>
    </w:p>
    <w:p w14:paraId="273FA252" w14:textId="3970BD0E" w:rsidR="00C877BE" w:rsidRPr="00C877BE" w:rsidRDefault="00C877BE" w:rsidP="00C877BE">
      <w:pPr>
        <w:spacing w:line="360" w:lineRule="auto"/>
        <w:jc w:val="both"/>
        <w:rPr>
          <w:rFonts w:ascii="Times New Roman" w:hAnsi="Times New Roman" w:cs="Times New Roman"/>
          <w:sz w:val="24"/>
          <w:szCs w:val="24"/>
        </w:rPr>
      </w:pPr>
      <w:r w:rsidRPr="00C877BE">
        <w:rPr>
          <w:rFonts w:ascii="Times New Roman" w:hAnsi="Times New Roman" w:cs="Times New Roman"/>
          <w:sz w:val="24"/>
          <w:szCs w:val="24"/>
        </w:rPr>
        <w:t>The initial classification results showed that the Telco Customer Churn dataset was imbalanced, with substantially fewer churned than non-churned customers. Such class imbalance can reduce the ability of classification algorithms to identify the minority class because models tend to favour the majority class during training [</w:t>
      </w:r>
      <w:r w:rsidR="00DA5CE4">
        <w:rPr>
          <w:rFonts w:ascii="Times New Roman" w:hAnsi="Times New Roman" w:cs="Times New Roman"/>
          <w:sz w:val="24"/>
          <w:szCs w:val="24"/>
        </w:rPr>
        <w:t>16</w:t>
      </w:r>
      <w:r w:rsidRPr="00C877BE">
        <w:rPr>
          <w:rFonts w:ascii="Times New Roman" w:hAnsi="Times New Roman" w:cs="Times New Roman"/>
          <w:sz w:val="24"/>
          <w:szCs w:val="24"/>
        </w:rPr>
        <w:t>]. To overcome this limitation, the Synthetic Minority Oversampling Technique (SMOTE) was applied before repeating the classification experiments.</w:t>
      </w:r>
    </w:p>
    <w:p w14:paraId="4F42F7EF" w14:textId="121563EA" w:rsidR="00C877BE" w:rsidRDefault="00C877BE" w:rsidP="00C877BE">
      <w:pPr>
        <w:spacing w:line="360" w:lineRule="auto"/>
        <w:jc w:val="both"/>
        <w:rPr>
          <w:rFonts w:ascii="Times New Roman" w:hAnsi="Times New Roman" w:cs="Times New Roman"/>
          <w:sz w:val="24"/>
          <w:szCs w:val="24"/>
        </w:rPr>
      </w:pPr>
      <w:r w:rsidRPr="00C877BE">
        <w:rPr>
          <w:rFonts w:ascii="Times New Roman" w:hAnsi="Times New Roman" w:cs="Times New Roman"/>
          <w:sz w:val="24"/>
          <w:szCs w:val="24"/>
        </w:rPr>
        <w:t>SMOTE balances the dataset by generating synthetic samples of the minority class rather than duplicating existing records. This enables classification models to learn more effectively from churned customer data and improves their ability to identify customers who are at risk of leaving the service [</w:t>
      </w:r>
      <w:r w:rsidR="00DA5CE4">
        <w:rPr>
          <w:rFonts w:ascii="Times New Roman" w:hAnsi="Times New Roman" w:cs="Times New Roman"/>
          <w:sz w:val="24"/>
          <w:szCs w:val="24"/>
        </w:rPr>
        <w:t>17</w:t>
      </w:r>
      <w:r w:rsidRPr="00C877BE">
        <w:rPr>
          <w:rFonts w:ascii="Times New Roman" w:hAnsi="Times New Roman" w:cs="Times New Roman"/>
          <w:sz w:val="24"/>
          <w:szCs w:val="24"/>
        </w:rPr>
        <w:t>].</w:t>
      </w:r>
    </w:p>
    <w:p w14:paraId="559BAFFA" w14:textId="77777777" w:rsidR="000D2083" w:rsidRDefault="000D2083" w:rsidP="000D2083">
      <w:pPr>
        <w:keepNext/>
        <w:spacing w:line="360" w:lineRule="auto"/>
        <w:ind w:left="0" w:firstLine="0"/>
        <w:jc w:val="both"/>
      </w:pPr>
      <w:r>
        <w:rPr>
          <w:rFonts w:ascii="Times New Roman" w:hAnsi="Times New Roman" w:cs="Times New Roman"/>
          <w:noProof/>
          <w:sz w:val="24"/>
          <w:szCs w:val="24"/>
          <w14:ligatures w14:val="standardContextual"/>
        </w:rPr>
        <w:lastRenderedPageBreak/>
        <w:drawing>
          <wp:inline distT="0" distB="0" distL="0" distR="0" wp14:anchorId="2EC204CA" wp14:editId="00670BBE">
            <wp:extent cx="5731510" cy="3794760"/>
            <wp:effectExtent l="0" t="0" r="2540" b="0"/>
            <wp:docPr id="702247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22671" name="Picture 111822267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794760"/>
                    </a:xfrm>
                    <a:prstGeom prst="rect">
                      <a:avLst/>
                    </a:prstGeom>
                  </pic:spPr>
                </pic:pic>
              </a:graphicData>
            </a:graphic>
          </wp:inline>
        </w:drawing>
      </w:r>
    </w:p>
    <w:p w14:paraId="76813358" w14:textId="4138E533" w:rsidR="000D2083" w:rsidRPr="000D2083" w:rsidRDefault="000D2083" w:rsidP="000D2083">
      <w:pPr>
        <w:pStyle w:val="Caption"/>
        <w:jc w:val="both"/>
      </w:pPr>
      <w:r>
        <w:t xml:space="preserve">Figure </w:t>
      </w:r>
      <w:r>
        <w:fldChar w:fldCharType="begin"/>
      </w:r>
      <w:r>
        <w:instrText xml:space="preserve"> SEQ Figure \* ARABIC </w:instrText>
      </w:r>
      <w:r>
        <w:fldChar w:fldCharType="separate"/>
      </w:r>
      <w:r>
        <w:rPr>
          <w:noProof/>
        </w:rPr>
        <w:t>9</w:t>
      </w:r>
      <w:r>
        <w:fldChar w:fldCharType="end"/>
      </w:r>
      <w:r>
        <w:t xml:space="preserve">. </w:t>
      </w:r>
      <w:r w:rsidRPr="008716C3">
        <w:t>Logistic Regression results after applying SMOTE, demonstrating improved minority-class detection.</w:t>
      </w:r>
    </w:p>
    <w:p w14:paraId="6E7EE14F" w14:textId="1496933B" w:rsidR="00ED1B62" w:rsidRDefault="00F402BD" w:rsidP="00ED1B62">
      <w:pPr>
        <w:spacing w:line="360" w:lineRule="auto"/>
        <w:jc w:val="both"/>
        <w:rPr>
          <w:rFonts w:ascii="Times New Roman" w:hAnsi="Times New Roman" w:cs="Times New Roman"/>
          <w:sz w:val="24"/>
          <w:szCs w:val="24"/>
        </w:rPr>
      </w:pPr>
      <w:r w:rsidRPr="00F402BD">
        <w:rPr>
          <w:rFonts w:ascii="Times New Roman" w:hAnsi="Times New Roman" w:cs="Times New Roman"/>
          <w:sz w:val="24"/>
          <w:szCs w:val="24"/>
        </w:rPr>
        <w:t>The classification models were evaluated using five performance measures. Accuracy represents the percentage of correctly classified instances, precision measures the proportion of predicted churn cases that were correctly identified, recall indicates the model's ability to detect actual churned customers, the F1-score provides a balanced measure of precision and recall, and the ROC Area evaluates the model's ability to distinguish between churned and non-churned customers. The performance of the three models after applying SMOTE is summarised in Table 3.</w:t>
      </w:r>
    </w:p>
    <w:p w14:paraId="7009CB23" w14:textId="42DC228E" w:rsidR="00FF2F34" w:rsidRPr="00FF2F34" w:rsidRDefault="00FF2F34" w:rsidP="00FF2F34">
      <w:pPr>
        <w:spacing w:line="360" w:lineRule="auto"/>
        <w:jc w:val="both"/>
        <w:rPr>
          <w:rFonts w:ascii="Times New Roman" w:hAnsi="Times New Roman" w:cs="Times New Roman"/>
          <w:b/>
          <w:bCs/>
          <w:sz w:val="24"/>
          <w:szCs w:val="24"/>
        </w:rPr>
      </w:pPr>
      <w:r w:rsidRPr="00FF2F34">
        <w:rPr>
          <w:rFonts w:ascii="Times New Roman" w:hAnsi="Times New Roman" w:cs="Times New Roman"/>
          <w:b/>
          <w:bCs/>
          <w:sz w:val="24"/>
          <w:szCs w:val="24"/>
        </w:rPr>
        <w:t>Table 3. Performance of Classification Models After Applying SMOTE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77"/>
        <w:gridCol w:w="1400"/>
        <w:gridCol w:w="974"/>
        <w:gridCol w:w="684"/>
        <w:gridCol w:w="1090"/>
        <w:gridCol w:w="1701"/>
      </w:tblGrid>
      <w:tr w:rsidR="00FF2F34" w:rsidRPr="00FF2F34" w14:paraId="50E8CD26" w14:textId="77777777" w:rsidTr="00ED1B62">
        <w:trPr>
          <w:tblCellSpacing w:w="15" w:type="dxa"/>
        </w:trPr>
        <w:tc>
          <w:tcPr>
            <w:tcW w:w="3032" w:type="dxa"/>
            <w:tcBorders>
              <w:top w:val="single" w:sz="4" w:space="0" w:color="auto"/>
              <w:left w:val="single" w:sz="4" w:space="0" w:color="auto"/>
              <w:bottom w:val="single" w:sz="4" w:space="0" w:color="auto"/>
              <w:right w:val="single" w:sz="4" w:space="0" w:color="auto"/>
            </w:tcBorders>
            <w:vAlign w:val="center"/>
          </w:tcPr>
          <w:p w14:paraId="7324A1F6" w14:textId="77777777" w:rsidR="00FF2F34" w:rsidRPr="00FF2F34" w:rsidRDefault="00FF2F34" w:rsidP="00FF2F34">
            <w:pPr>
              <w:spacing w:after="160" w:line="278" w:lineRule="auto"/>
              <w:ind w:left="0" w:firstLine="0"/>
              <w:rPr>
                <w:rFonts w:ascii="Times New Roman" w:hAnsi="Times New Roman" w:cs="Times New Roman"/>
                <w:sz w:val="24"/>
                <w:szCs w:val="24"/>
              </w:rPr>
            </w:pPr>
            <w:r w:rsidRPr="00FF2F34">
              <w:rPr>
                <w:rFonts w:ascii="Times New Roman" w:hAnsi="Times New Roman" w:cs="Times New Roman"/>
                <w:sz w:val="24"/>
                <w:szCs w:val="24"/>
              </w:rPr>
              <w:t>Algorithm</w:t>
            </w:r>
          </w:p>
        </w:tc>
        <w:tc>
          <w:tcPr>
            <w:tcW w:w="1370" w:type="dxa"/>
            <w:tcBorders>
              <w:top w:val="single" w:sz="4" w:space="0" w:color="auto"/>
              <w:bottom w:val="single" w:sz="4" w:space="0" w:color="auto"/>
            </w:tcBorders>
            <w:vAlign w:val="center"/>
          </w:tcPr>
          <w:p w14:paraId="5F663C72"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Accuracy (%)</w:t>
            </w:r>
          </w:p>
        </w:tc>
        <w:tc>
          <w:tcPr>
            <w:tcW w:w="0" w:type="auto"/>
            <w:tcBorders>
              <w:top w:val="single" w:sz="4" w:space="0" w:color="auto"/>
              <w:left w:val="single" w:sz="4" w:space="0" w:color="auto"/>
              <w:bottom w:val="single" w:sz="4" w:space="0" w:color="auto"/>
              <w:right w:val="single" w:sz="4" w:space="0" w:color="auto"/>
            </w:tcBorders>
            <w:vAlign w:val="center"/>
          </w:tcPr>
          <w:p w14:paraId="7029D8C6"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Precision</w:t>
            </w:r>
          </w:p>
        </w:tc>
        <w:tc>
          <w:tcPr>
            <w:tcW w:w="0" w:type="auto"/>
            <w:tcBorders>
              <w:top w:val="single" w:sz="4" w:space="0" w:color="auto"/>
              <w:bottom w:val="single" w:sz="4" w:space="0" w:color="auto"/>
              <w:right w:val="single" w:sz="4" w:space="0" w:color="auto"/>
            </w:tcBorders>
            <w:vAlign w:val="center"/>
          </w:tcPr>
          <w:p w14:paraId="106E0B55"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Recall</w:t>
            </w:r>
          </w:p>
        </w:tc>
        <w:tc>
          <w:tcPr>
            <w:tcW w:w="1060" w:type="dxa"/>
            <w:tcBorders>
              <w:top w:val="single" w:sz="4" w:space="0" w:color="auto"/>
              <w:bottom w:val="single" w:sz="4" w:space="0" w:color="auto"/>
            </w:tcBorders>
            <w:vAlign w:val="center"/>
          </w:tcPr>
          <w:p w14:paraId="68B588D4"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F1-Score</w:t>
            </w:r>
          </w:p>
        </w:tc>
        <w:tc>
          <w:tcPr>
            <w:tcW w:w="1656" w:type="dxa"/>
            <w:tcBorders>
              <w:top w:val="single" w:sz="4" w:space="0" w:color="auto"/>
              <w:left w:val="single" w:sz="4" w:space="0" w:color="auto"/>
              <w:bottom w:val="single" w:sz="4" w:space="0" w:color="auto"/>
              <w:right w:val="single" w:sz="4" w:space="0" w:color="auto"/>
            </w:tcBorders>
            <w:vAlign w:val="center"/>
          </w:tcPr>
          <w:p w14:paraId="174F1BC3"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ROC Area</w:t>
            </w:r>
          </w:p>
        </w:tc>
      </w:tr>
      <w:tr w:rsidR="000141F2" w:rsidRPr="00FF2F34" w14:paraId="35B359C8" w14:textId="77777777" w:rsidTr="00872A5C">
        <w:trPr>
          <w:trHeight w:val="181"/>
          <w:tblCellSpacing w:w="15" w:type="dxa"/>
        </w:trPr>
        <w:tc>
          <w:tcPr>
            <w:tcW w:w="3032" w:type="dxa"/>
            <w:tcBorders>
              <w:left w:val="single" w:sz="4" w:space="0" w:color="auto"/>
              <w:bottom w:val="single" w:sz="4" w:space="0" w:color="auto"/>
              <w:right w:val="single" w:sz="4" w:space="0" w:color="auto"/>
            </w:tcBorders>
            <w:vAlign w:val="center"/>
          </w:tcPr>
          <w:p w14:paraId="42AA32FA" w14:textId="5A9476A8" w:rsidR="000141F2" w:rsidRPr="00FF2F34" w:rsidRDefault="00DA68C2" w:rsidP="00FF2F34">
            <w:pPr>
              <w:spacing w:after="160" w:line="278" w:lineRule="auto"/>
              <w:ind w:left="0" w:firstLine="0"/>
              <w:rPr>
                <w:rFonts w:ascii="Times New Roman" w:hAnsi="Times New Roman" w:cs="Times New Roman"/>
                <w:sz w:val="24"/>
                <w:szCs w:val="24"/>
              </w:rPr>
            </w:pPr>
            <w:r w:rsidRPr="00DA68C2">
              <w:rPr>
                <w:rFonts w:ascii="Times New Roman" w:hAnsi="Times New Roman" w:cs="Times New Roman"/>
                <w:sz w:val="24"/>
                <w:szCs w:val="24"/>
              </w:rPr>
              <w:t>J48 + SMOTE</w:t>
            </w:r>
          </w:p>
        </w:tc>
        <w:tc>
          <w:tcPr>
            <w:tcW w:w="1370" w:type="dxa"/>
            <w:tcBorders>
              <w:bottom w:val="single" w:sz="4" w:space="0" w:color="auto"/>
            </w:tcBorders>
            <w:vAlign w:val="center"/>
          </w:tcPr>
          <w:p w14:paraId="167278DD" w14:textId="17B9C565" w:rsidR="000141F2" w:rsidRPr="00FF2F34" w:rsidRDefault="00DA68C2" w:rsidP="00FF2F34">
            <w:pPr>
              <w:spacing w:line="360" w:lineRule="auto"/>
              <w:jc w:val="both"/>
              <w:rPr>
                <w:rFonts w:ascii="Times New Roman" w:hAnsi="Times New Roman" w:cs="Times New Roman"/>
                <w:sz w:val="24"/>
                <w:szCs w:val="24"/>
              </w:rPr>
            </w:pPr>
            <w:r w:rsidRPr="00DA68C2">
              <w:rPr>
                <w:rFonts w:ascii="Times New Roman" w:hAnsi="Times New Roman" w:cs="Times New Roman"/>
                <w:sz w:val="24"/>
                <w:szCs w:val="24"/>
              </w:rPr>
              <w:t>77.13</w:t>
            </w:r>
          </w:p>
        </w:tc>
        <w:tc>
          <w:tcPr>
            <w:tcW w:w="0" w:type="auto"/>
            <w:tcBorders>
              <w:left w:val="single" w:sz="4" w:space="0" w:color="auto"/>
              <w:bottom w:val="single" w:sz="4" w:space="0" w:color="auto"/>
              <w:right w:val="single" w:sz="4" w:space="0" w:color="auto"/>
            </w:tcBorders>
            <w:vAlign w:val="center"/>
          </w:tcPr>
          <w:p w14:paraId="40937A2C" w14:textId="05CC78C7" w:rsidR="000141F2" w:rsidRPr="00FF2F34" w:rsidRDefault="00DA68C2" w:rsidP="00FF2F34">
            <w:pPr>
              <w:spacing w:line="360" w:lineRule="auto"/>
              <w:jc w:val="both"/>
              <w:rPr>
                <w:rFonts w:ascii="Times New Roman" w:hAnsi="Times New Roman" w:cs="Times New Roman"/>
                <w:sz w:val="24"/>
                <w:szCs w:val="24"/>
              </w:rPr>
            </w:pPr>
            <w:r>
              <w:rPr>
                <w:rFonts w:ascii="Times New Roman" w:hAnsi="Times New Roman" w:cs="Times New Roman"/>
                <w:sz w:val="24"/>
                <w:szCs w:val="24"/>
              </w:rPr>
              <w:t>0.566</w:t>
            </w:r>
          </w:p>
        </w:tc>
        <w:tc>
          <w:tcPr>
            <w:tcW w:w="0" w:type="auto"/>
            <w:tcBorders>
              <w:bottom w:val="single" w:sz="4" w:space="0" w:color="auto"/>
              <w:right w:val="single" w:sz="4" w:space="0" w:color="auto"/>
            </w:tcBorders>
            <w:vAlign w:val="center"/>
          </w:tcPr>
          <w:p w14:paraId="74C2B330" w14:textId="5E6A28DA" w:rsidR="000141F2" w:rsidRPr="00FF2F34" w:rsidRDefault="00DA68C2" w:rsidP="00FF2F34">
            <w:pPr>
              <w:spacing w:line="360" w:lineRule="auto"/>
              <w:jc w:val="both"/>
              <w:rPr>
                <w:rFonts w:ascii="Times New Roman" w:hAnsi="Times New Roman" w:cs="Times New Roman"/>
                <w:sz w:val="24"/>
                <w:szCs w:val="24"/>
              </w:rPr>
            </w:pPr>
            <w:r>
              <w:rPr>
                <w:rFonts w:ascii="Times New Roman" w:hAnsi="Times New Roman" w:cs="Times New Roman"/>
                <w:sz w:val="24"/>
                <w:szCs w:val="24"/>
              </w:rPr>
              <w:t>0.591</w:t>
            </w:r>
          </w:p>
        </w:tc>
        <w:tc>
          <w:tcPr>
            <w:tcW w:w="1060" w:type="dxa"/>
            <w:tcBorders>
              <w:bottom w:val="single" w:sz="4" w:space="0" w:color="auto"/>
            </w:tcBorders>
            <w:vAlign w:val="center"/>
          </w:tcPr>
          <w:p w14:paraId="6C612408" w14:textId="4FF09648" w:rsidR="000141F2" w:rsidRPr="00FF2F34" w:rsidRDefault="00DA68C2" w:rsidP="00FF2F34">
            <w:pPr>
              <w:spacing w:line="360" w:lineRule="auto"/>
              <w:jc w:val="both"/>
              <w:rPr>
                <w:rFonts w:ascii="Times New Roman" w:hAnsi="Times New Roman" w:cs="Times New Roman"/>
                <w:sz w:val="24"/>
                <w:szCs w:val="24"/>
              </w:rPr>
            </w:pPr>
            <w:r>
              <w:rPr>
                <w:rFonts w:ascii="Times New Roman" w:hAnsi="Times New Roman" w:cs="Times New Roman"/>
                <w:sz w:val="24"/>
                <w:szCs w:val="24"/>
              </w:rPr>
              <w:t>0.578</w:t>
            </w:r>
          </w:p>
        </w:tc>
        <w:tc>
          <w:tcPr>
            <w:tcW w:w="1656" w:type="dxa"/>
            <w:tcBorders>
              <w:left w:val="single" w:sz="4" w:space="0" w:color="auto"/>
              <w:bottom w:val="single" w:sz="4" w:space="0" w:color="auto"/>
              <w:right w:val="single" w:sz="4" w:space="0" w:color="auto"/>
            </w:tcBorders>
            <w:vAlign w:val="center"/>
          </w:tcPr>
          <w:p w14:paraId="65B040D0" w14:textId="60C22EFD" w:rsidR="000141F2" w:rsidRPr="00FF2F34" w:rsidRDefault="00DA68C2" w:rsidP="00FF2F34">
            <w:pPr>
              <w:spacing w:line="360" w:lineRule="auto"/>
              <w:jc w:val="both"/>
              <w:rPr>
                <w:rFonts w:ascii="Times New Roman" w:hAnsi="Times New Roman" w:cs="Times New Roman"/>
                <w:sz w:val="24"/>
                <w:szCs w:val="24"/>
              </w:rPr>
            </w:pPr>
            <w:r>
              <w:rPr>
                <w:rFonts w:ascii="Times New Roman" w:hAnsi="Times New Roman" w:cs="Times New Roman"/>
                <w:sz w:val="24"/>
                <w:szCs w:val="24"/>
              </w:rPr>
              <w:t>0.764</w:t>
            </w:r>
          </w:p>
        </w:tc>
      </w:tr>
      <w:tr w:rsidR="00FF2F34" w:rsidRPr="00FF2F34" w14:paraId="272EB7A4" w14:textId="77777777" w:rsidTr="00872A5C">
        <w:trPr>
          <w:trHeight w:val="48"/>
          <w:tblCellSpacing w:w="15" w:type="dxa"/>
        </w:trPr>
        <w:tc>
          <w:tcPr>
            <w:tcW w:w="3032" w:type="dxa"/>
            <w:tcBorders>
              <w:left w:val="single" w:sz="4" w:space="0" w:color="auto"/>
              <w:right w:val="single" w:sz="4" w:space="0" w:color="auto"/>
            </w:tcBorders>
            <w:vAlign w:val="center"/>
          </w:tcPr>
          <w:p w14:paraId="0E130552" w14:textId="77777777" w:rsidR="00FF2F34" w:rsidRPr="00FF2F34" w:rsidRDefault="00FF2F34" w:rsidP="00FF2F34">
            <w:pPr>
              <w:spacing w:after="160" w:line="278" w:lineRule="auto"/>
              <w:ind w:left="0" w:firstLine="0"/>
              <w:rPr>
                <w:rFonts w:ascii="Times New Roman" w:hAnsi="Times New Roman" w:cs="Times New Roman"/>
                <w:sz w:val="24"/>
                <w:szCs w:val="24"/>
              </w:rPr>
            </w:pPr>
            <w:r w:rsidRPr="00FF2F34">
              <w:rPr>
                <w:rFonts w:ascii="Times New Roman" w:hAnsi="Times New Roman" w:cs="Times New Roman"/>
                <w:sz w:val="24"/>
                <w:szCs w:val="24"/>
              </w:rPr>
              <w:t>Logistic Regression + SMOTE</w:t>
            </w:r>
          </w:p>
        </w:tc>
        <w:tc>
          <w:tcPr>
            <w:tcW w:w="1370" w:type="dxa"/>
            <w:vAlign w:val="center"/>
          </w:tcPr>
          <w:p w14:paraId="0ABFDE74"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77.98</w:t>
            </w:r>
          </w:p>
        </w:tc>
        <w:tc>
          <w:tcPr>
            <w:tcW w:w="0" w:type="auto"/>
            <w:tcBorders>
              <w:left w:val="single" w:sz="4" w:space="0" w:color="auto"/>
              <w:right w:val="single" w:sz="4" w:space="0" w:color="auto"/>
            </w:tcBorders>
            <w:vAlign w:val="center"/>
          </w:tcPr>
          <w:p w14:paraId="7DC5BC70"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0.572</w:t>
            </w:r>
          </w:p>
        </w:tc>
        <w:tc>
          <w:tcPr>
            <w:tcW w:w="0" w:type="auto"/>
            <w:tcBorders>
              <w:right w:val="single" w:sz="4" w:space="0" w:color="auto"/>
            </w:tcBorders>
            <w:vAlign w:val="center"/>
          </w:tcPr>
          <w:p w14:paraId="25DB0CA6"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0.672</w:t>
            </w:r>
          </w:p>
        </w:tc>
        <w:tc>
          <w:tcPr>
            <w:tcW w:w="1060" w:type="dxa"/>
            <w:vAlign w:val="center"/>
          </w:tcPr>
          <w:p w14:paraId="5F810ECD"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0.618</w:t>
            </w:r>
          </w:p>
        </w:tc>
        <w:tc>
          <w:tcPr>
            <w:tcW w:w="1656" w:type="dxa"/>
            <w:tcBorders>
              <w:left w:val="single" w:sz="4" w:space="0" w:color="auto"/>
              <w:right w:val="single" w:sz="4" w:space="0" w:color="auto"/>
            </w:tcBorders>
            <w:vAlign w:val="center"/>
          </w:tcPr>
          <w:p w14:paraId="7521A7C9"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0.836</w:t>
            </w:r>
          </w:p>
        </w:tc>
      </w:tr>
      <w:tr w:rsidR="00FF2F34" w:rsidRPr="00FF2F34" w14:paraId="0293964F" w14:textId="77777777" w:rsidTr="00872A5C">
        <w:trPr>
          <w:trHeight w:val="499"/>
          <w:tblCellSpacing w:w="15" w:type="dxa"/>
        </w:trPr>
        <w:tc>
          <w:tcPr>
            <w:tcW w:w="3032" w:type="dxa"/>
            <w:tcBorders>
              <w:top w:val="single" w:sz="4" w:space="0" w:color="auto"/>
              <w:left w:val="single" w:sz="4" w:space="0" w:color="auto"/>
              <w:bottom w:val="single" w:sz="4" w:space="0" w:color="auto"/>
              <w:right w:val="single" w:sz="4" w:space="0" w:color="auto"/>
            </w:tcBorders>
            <w:vAlign w:val="center"/>
          </w:tcPr>
          <w:p w14:paraId="4647DE87" w14:textId="77777777" w:rsidR="00FF2F34" w:rsidRPr="00FF2F34" w:rsidRDefault="00FF2F34" w:rsidP="00FF2F34">
            <w:pPr>
              <w:spacing w:after="160" w:line="278" w:lineRule="auto"/>
              <w:ind w:left="0" w:firstLine="0"/>
              <w:rPr>
                <w:rFonts w:ascii="Times New Roman" w:hAnsi="Times New Roman" w:cs="Times New Roman"/>
                <w:sz w:val="24"/>
                <w:szCs w:val="24"/>
              </w:rPr>
            </w:pPr>
            <w:r w:rsidRPr="00FF2F34">
              <w:rPr>
                <w:rFonts w:ascii="Times New Roman" w:hAnsi="Times New Roman" w:cs="Times New Roman"/>
                <w:sz w:val="24"/>
                <w:szCs w:val="24"/>
              </w:rPr>
              <w:t>Random Forest + SMOTE</w:t>
            </w:r>
          </w:p>
        </w:tc>
        <w:tc>
          <w:tcPr>
            <w:tcW w:w="1370" w:type="dxa"/>
            <w:tcBorders>
              <w:top w:val="single" w:sz="4" w:space="0" w:color="auto"/>
              <w:bottom w:val="single" w:sz="4" w:space="0" w:color="auto"/>
            </w:tcBorders>
            <w:vAlign w:val="center"/>
          </w:tcPr>
          <w:p w14:paraId="4E30B39D"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77.81</w:t>
            </w:r>
          </w:p>
        </w:tc>
        <w:tc>
          <w:tcPr>
            <w:tcW w:w="0" w:type="auto"/>
            <w:tcBorders>
              <w:top w:val="single" w:sz="4" w:space="0" w:color="auto"/>
              <w:left w:val="single" w:sz="4" w:space="0" w:color="auto"/>
              <w:bottom w:val="single" w:sz="4" w:space="0" w:color="auto"/>
              <w:right w:val="single" w:sz="4" w:space="0" w:color="auto"/>
            </w:tcBorders>
            <w:vAlign w:val="center"/>
          </w:tcPr>
          <w:p w14:paraId="3D676E52"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0.588</w:t>
            </w:r>
          </w:p>
        </w:tc>
        <w:tc>
          <w:tcPr>
            <w:tcW w:w="0" w:type="auto"/>
            <w:tcBorders>
              <w:top w:val="single" w:sz="4" w:space="0" w:color="auto"/>
              <w:bottom w:val="single" w:sz="4" w:space="0" w:color="auto"/>
              <w:right w:val="single" w:sz="4" w:space="0" w:color="auto"/>
            </w:tcBorders>
            <w:vAlign w:val="center"/>
          </w:tcPr>
          <w:p w14:paraId="440002ED"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0.545</w:t>
            </w:r>
          </w:p>
        </w:tc>
        <w:tc>
          <w:tcPr>
            <w:tcW w:w="1060" w:type="dxa"/>
            <w:tcBorders>
              <w:top w:val="single" w:sz="4" w:space="0" w:color="auto"/>
              <w:bottom w:val="single" w:sz="4" w:space="0" w:color="auto"/>
            </w:tcBorders>
            <w:vAlign w:val="center"/>
          </w:tcPr>
          <w:p w14:paraId="4F7D0E58"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0.566</w:t>
            </w:r>
          </w:p>
        </w:tc>
        <w:tc>
          <w:tcPr>
            <w:tcW w:w="1656" w:type="dxa"/>
            <w:tcBorders>
              <w:top w:val="single" w:sz="4" w:space="0" w:color="auto"/>
              <w:left w:val="single" w:sz="4" w:space="0" w:color="auto"/>
              <w:bottom w:val="single" w:sz="4" w:space="0" w:color="auto"/>
              <w:right w:val="single" w:sz="4" w:space="0" w:color="auto"/>
            </w:tcBorders>
            <w:vAlign w:val="center"/>
          </w:tcPr>
          <w:p w14:paraId="0B9C346B"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0.819</w:t>
            </w:r>
          </w:p>
        </w:tc>
      </w:tr>
    </w:tbl>
    <w:p w14:paraId="61BCB7ED" w14:textId="3CE38B62" w:rsidR="000D2083" w:rsidRDefault="00872A5C" w:rsidP="000D2083">
      <w:pPr>
        <w:keepNext/>
        <w:spacing w:line="360" w:lineRule="auto"/>
        <w:ind w:left="0" w:firstLine="0"/>
        <w:jc w:val="both"/>
      </w:pPr>
      <w:r w:rsidRPr="00872A5C">
        <w:rPr>
          <w:rFonts w:ascii="Times New Roman" w:hAnsi="Times New Roman" w:cs="Times New Roman"/>
          <w:sz w:val="24"/>
          <w:szCs w:val="24"/>
        </w:rPr>
        <w:t xml:space="preserve">As presented in </w:t>
      </w:r>
      <w:r w:rsidRPr="006D2499">
        <w:rPr>
          <w:rFonts w:ascii="Times New Roman" w:hAnsi="Times New Roman" w:cs="Times New Roman"/>
          <w:sz w:val="24"/>
          <w:szCs w:val="24"/>
        </w:rPr>
        <w:t>Table 3</w:t>
      </w:r>
      <w:r w:rsidRPr="00872A5C">
        <w:rPr>
          <w:rFonts w:ascii="Times New Roman" w:hAnsi="Times New Roman" w:cs="Times New Roman"/>
          <w:sz w:val="24"/>
          <w:szCs w:val="24"/>
        </w:rPr>
        <w:t xml:space="preserve">, the use of SMOTE resulted in a small decrease in overall accuracy but improved the models' ability to detect customers who were likely to churn. Among the three models, Logistic Regression achieved the highest recall (0.672), F1-score (0.618), and ROC Area (0.836), making it the best-performing classifier for customer churn prediction. The </w:t>
      </w:r>
      <w:r w:rsidRPr="00872A5C">
        <w:rPr>
          <w:rFonts w:ascii="Times New Roman" w:hAnsi="Times New Roman" w:cs="Times New Roman"/>
          <w:sz w:val="24"/>
          <w:szCs w:val="24"/>
        </w:rPr>
        <w:lastRenderedPageBreak/>
        <w:t xml:space="preserve">J48 model also showed improved performance after applying SMOTE, with its recall increasing to 0.591, although it continued to perform below Logistic Regression overall. Random Forest recorded the highest precision (0.588), indicating greater accuracy in predicting </w:t>
      </w:r>
      <w:r w:rsidR="000D2083">
        <w:rPr>
          <w:rFonts w:ascii="Times New Roman" w:hAnsi="Times New Roman" w:cs="Times New Roman"/>
          <w:noProof/>
          <w:sz w:val="24"/>
          <w:szCs w:val="24"/>
          <w14:ligatures w14:val="standardContextual"/>
        </w:rPr>
        <w:t xml:space="preserve"> </w:t>
      </w:r>
    </w:p>
    <w:p w14:paraId="6C13E53D" w14:textId="13927FA8" w:rsidR="000D2083" w:rsidRDefault="00872A5C" w:rsidP="00F402BD">
      <w:pPr>
        <w:keepNext/>
        <w:spacing w:line="360" w:lineRule="auto"/>
        <w:ind w:left="0" w:firstLine="0"/>
        <w:jc w:val="both"/>
        <w:rPr>
          <w:rFonts w:ascii="Times New Roman" w:hAnsi="Times New Roman" w:cs="Times New Roman"/>
          <w:sz w:val="24"/>
          <w:szCs w:val="24"/>
        </w:rPr>
      </w:pPr>
      <w:r w:rsidRPr="00872A5C">
        <w:rPr>
          <w:rFonts w:ascii="Times New Roman" w:hAnsi="Times New Roman" w:cs="Times New Roman"/>
          <w:sz w:val="24"/>
          <w:szCs w:val="24"/>
        </w:rPr>
        <w:t>positive churn cases; however, its recall remained lower than that of both Logistic Regression and J48. Overall, these results indicate that SMOTE enhanced the detection of minority-class</w:t>
      </w:r>
      <w:r w:rsidR="000D2083">
        <w:rPr>
          <w:rFonts w:ascii="Times New Roman" w:hAnsi="Times New Roman" w:cs="Times New Roman"/>
          <w:sz w:val="24"/>
          <w:szCs w:val="24"/>
        </w:rPr>
        <w:t xml:space="preserve"> </w:t>
      </w:r>
    </w:p>
    <w:p w14:paraId="6C5A63D6" w14:textId="71CACEB9" w:rsidR="00AC6212" w:rsidRPr="000D2083" w:rsidRDefault="00872A5C" w:rsidP="000D2083">
      <w:pPr>
        <w:keepNext/>
        <w:spacing w:line="360" w:lineRule="auto"/>
        <w:ind w:left="0" w:firstLine="0"/>
        <w:jc w:val="both"/>
        <w:rPr>
          <w:rFonts w:ascii="Times New Roman" w:hAnsi="Times New Roman" w:cs="Times New Roman"/>
          <w:sz w:val="24"/>
          <w:szCs w:val="24"/>
        </w:rPr>
      </w:pPr>
      <w:r w:rsidRPr="00872A5C">
        <w:rPr>
          <w:rFonts w:ascii="Times New Roman" w:hAnsi="Times New Roman" w:cs="Times New Roman"/>
          <w:sz w:val="24"/>
          <w:szCs w:val="24"/>
        </w:rPr>
        <w:t xml:space="preserve">customers, while Logistic Regression remained the most suitable model for supporting customer retention strategies </w:t>
      </w:r>
      <w:r w:rsidRPr="006D2499">
        <w:rPr>
          <w:rFonts w:ascii="Times New Roman" w:hAnsi="Times New Roman" w:cs="Times New Roman"/>
          <w:sz w:val="24"/>
          <w:szCs w:val="24"/>
        </w:rPr>
        <w:t>[18].</w:t>
      </w:r>
    </w:p>
    <w:p w14:paraId="2C576716" w14:textId="68D7E7B0" w:rsidR="00076CC1" w:rsidRDefault="00076CC1" w:rsidP="00ED1B62">
      <w:pPr>
        <w:keepNext/>
        <w:spacing w:line="360" w:lineRule="auto"/>
        <w:ind w:left="0" w:firstLine="0"/>
        <w:jc w:val="both"/>
      </w:pPr>
      <w:r>
        <w:rPr>
          <w:rFonts w:ascii="Times New Roman" w:hAnsi="Times New Roman" w:cs="Times New Roman"/>
          <w:noProof/>
          <w:sz w:val="24"/>
          <w:szCs w:val="24"/>
          <w14:ligatures w14:val="standardContextual"/>
        </w:rPr>
        <w:drawing>
          <wp:inline distT="0" distB="0" distL="0" distR="0" wp14:anchorId="7E4569B5" wp14:editId="59F8E7DA">
            <wp:extent cx="5790565" cy="4526280"/>
            <wp:effectExtent l="0" t="0" r="635" b="7620"/>
            <wp:docPr id="106052563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594D79F" w14:textId="5A1C78A7" w:rsidR="005C0727" w:rsidRDefault="00076CC1" w:rsidP="00076CC1">
      <w:pPr>
        <w:pStyle w:val="Caption"/>
        <w:jc w:val="both"/>
      </w:pPr>
      <w:r>
        <w:t xml:space="preserve">Figure </w:t>
      </w:r>
      <w:r w:rsidR="000D2083">
        <w:fldChar w:fldCharType="begin"/>
      </w:r>
      <w:r w:rsidR="000D2083">
        <w:instrText xml:space="preserve"> SEQ Figure \* ARABIC </w:instrText>
      </w:r>
      <w:r w:rsidR="000D2083">
        <w:fldChar w:fldCharType="separate"/>
      </w:r>
      <w:r w:rsidR="000D2083">
        <w:rPr>
          <w:noProof/>
        </w:rPr>
        <w:t>11</w:t>
      </w:r>
      <w:r w:rsidR="000D2083">
        <w:rPr>
          <w:noProof/>
        </w:rPr>
        <w:fldChar w:fldCharType="end"/>
      </w:r>
      <w:r>
        <w:t xml:space="preserve">. </w:t>
      </w:r>
      <w:r w:rsidR="00303430" w:rsidRPr="00303430">
        <w:t>Comparison of recall, F1-score, precision and ROC Area after applying SMOTE.</w:t>
      </w:r>
    </w:p>
    <w:p w14:paraId="78462ACD" w14:textId="362EFE72" w:rsidR="007C24F6" w:rsidRPr="007C24F6" w:rsidRDefault="007C24F6" w:rsidP="007C24F6">
      <w:pPr>
        <w:spacing w:line="360" w:lineRule="auto"/>
        <w:jc w:val="both"/>
        <w:rPr>
          <w:rFonts w:ascii="Times New Roman" w:hAnsi="Times New Roman" w:cs="Times New Roman"/>
          <w:sz w:val="24"/>
          <w:szCs w:val="24"/>
        </w:rPr>
      </w:pPr>
      <w:r w:rsidRPr="007C24F6">
        <w:rPr>
          <w:rFonts w:ascii="Times New Roman" w:hAnsi="Times New Roman" w:cs="Times New Roman"/>
          <w:sz w:val="24"/>
          <w:szCs w:val="24"/>
        </w:rPr>
        <w:t>Figure 10 demonstrates that Logistic Regression achieved the highest recall and F1-score after applying SMOTE, while Random Forest achieved the highest precision. These results further support the selection of Logistic Regression as the most effective model for customer churn prediction in this study.</w:t>
      </w:r>
    </w:p>
    <w:p w14:paraId="6428C6C0" w14:textId="77777777" w:rsidR="0008227E" w:rsidRPr="0008227E" w:rsidRDefault="0008227E" w:rsidP="0008227E">
      <w:pPr>
        <w:pStyle w:val="Heading2"/>
        <w:rPr>
          <w:rFonts w:ascii="Times New Roman" w:hAnsi="Times New Roman" w:cs="Times New Roman"/>
        </w:rPr>
      </w:pPr>
      <w:bookmarkStart w:id="10" w:name="_Toc235736150"/>
      <w:r w:rsidRPr="0008227E">
        <w:rPr>
          <w:rFonts w:ascii="Times New Roman" w:hAnsi="Times New Roman" w:cs="Times New Roman"/>
        </w:rPr>
        <w:t>1.4.3 Customer Segmentation Using SimpleKMeans</w:t>
      </w:r>
      <w:bookmarkEnd w:id="10"/>
    </w:p>
    <w:p w14:paraId="51544900" w14:textId="15EEF4C6" w:rsidR="00C877BE" w:rsidRPr="0009104E"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 xml:space="preserve">In addition to classification, the SimpleKMeans clustering algorithm was applied to group customers with similar characteristics. Unlike classification, clustering is an unsupervised </w:t>
      </w:r>
      <w:r w:rsidRPr="0009104E">
        <w:rPr>
          <w:rFonts w:ascii="Times New Roman" w:hAnsi="Times New Roman" w:cs="Times New Roman"/>
          <w:sz w:val="24"/>
          <w:szCs w:val="24"/>
        </w:rPr>
        <w:lastRenderedPageBreak/>
        <w:t>learning technique that identifies natural patterns in data without using predefined class labels [</w:t>
      </w:r>
      <w:r w:rsidR="0092262D">
        <w:rPr>
          <w:rFonts w:ascii="Times New Roman" w:hAnsi="Times New Roman" w:cs="Times New Roman"/>
          <w:sz w:val="24"/>
          <w:szCs w:val="24"/>
        </w:rPr>
        <w:t>8</w:t>
      </w:r>
      <w:r w:rsidRPr="0009104E">
        <w:rPr>
          <w:rFonts w:ascii="Times New Roman" w:hAnsi="Times New Roman" w:cs="Times New Roman"/>
          <w:sz w:val="24"/>
          <w:szCs w:val="24"/>
        </w:rPr>
        <w:t>].</w:t>
      </w:r>
    </w:p>
    <w:p w14:paraId="29815733" w14:textId="0DC926D7" w:rsidR="00C877BE" w:rsidRPr="0009104E"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 xml:space="preserve">For this study, the dataset was divided into three clusters to identify meaningful customer segments. As shown in Figure 11, each cluster represented customers with distinct </w:t>
      </w:r>
      <w:r w:rsidR="00872A5C" w:rsidRPr="0009104E">
        <w:rPr>
          <w:rFonts w:ascii="Times New Roman" w:hAnsi="Times New Roman" w:cs="Times New Roman"/>
          <w:sz w:val="24"/>
          <w:szCs w:val="24"/>
        </w:rPr>
        <w:t>behavioral</w:t>
      </w:r>
      <w:r w:rsidRPr="0009104E">
        <w:rPr>
          <w:rFonts w:ascii="Times New Roman" w:hAnsi="Times New Roman" w:cs="Times New Roman"/>
          <w:sz w:val="24"/>
          <w:szCs w:val="24"/>
        </w:rPr>
        <w:t>, service usage, and spending characteristics.</w:t>
      </w:r>
    </w:p>
    <w:p w14:paraId="61FAFCF8" w14:textId="77777777" w:rsidR="00C877BE" w:rsidRPr="0009104E"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The cluster centroids revealed clear differences in tenure, monthly charges, contract type, and subscribed services. One cluster primarily represented long-term customers with stable contracts and a lower risk of churn, another consisted of customers with higher monthly charges and shorter contract periods, while the third represented customers with moderate service usage and spending patterns.</w:t>
      </w:r>
    </w:p>
    <w:p w14:paraId="26990BC7" w14:textId="3587EFE4" w:rsidR="00B816B4" w:rsidRPr="0009104E"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 xml:space="preserve">Although SimpleKMeans does not directly predict customer churn, it provides valuable insights into customer </w:t>
      </w:r>
      <w:r w:rsidR="00872A5C" w:rsidRPr="0009104E">
        <w:rPr>
          <w:rFonts w:ascii="Times New Roman" w:hAnsi="Times New Roman" w:cs="Times New Roman"/>
          <w:sz w:val="24"/>
          <w:szCs w:val="24"/>
        </w:rPr>
        <w:t>behavior</w:t>
      </w:r>
      <w:r w:rsidRPr="0009104E">
        <w:rPr>
          <w:rFonts w:ascii="Times New Roman" w:hAnsi="Times New Roman" w:cs="Times New Roman"/>
          <w:sz w:val="24"/>
          <w:szCs w:val="24"/>
        </w:rPr>
        <w:t xml:space="preserve"> by identifying groups with similar characteristics. These customer segments enable </w:t>
      </w:r>
      <w:r w:rsidR="00872A5C" w:rsidRPr="0009104E">
        <w:rPr>
          <w:rFonts w:ascii="Times New Roman" w:hAnsi="Times New Roman" w:cs="Times New Roman"/>
          <w:sz w:val="24"/>
          <w:szCs w:val="24"/>
        </w:rPr>
        <w:t>organizations</w:t>
      </w:r>
      <w:r w:rsidRPr="0009104E">
        <w:rPr>
          <w:rFonts w:ascii="Times New Roman" w:hAnsi="Times New Roman" w:cs="Times New Roman"/>
          <w:sz w:val="24"/>
          <w:szCs w:val="24"/>
        </w:rPr>
        <w:t xml:space="preserve"> to develop </w:t>
      </w:r>
      <w:r w:rsidR="00872A5C" w:rsidRPr="0009104E">
        <w:rPr>
          <w:rFonts w:ascii="Times New Roman" w:hAnsi="Times New Roman" w:cs="Times New Roman"/>
          <w:sz w:val="24"/>
          <w:szCs w:val="24"/>
        </w:rPr>
        <w:t>personalized</w:t>
      </w:r>
      <w:r w:rsidRPr="0009104E">
        <w:rPr>
          <w:rFonts w:ascii="Times New Roman" w:hAnsi="Times New Roman" w:cs="Times New Roman"/>
          <w:sz w:val="24"/>
          <w:szCs w:val="24"/>
        </w:rPr>
        <w:t xml:space="preserve"> marketing campaigns,</w:t>
      </w:r>
      <w:r w:rsidR="00AA0A66" w:rsidRPr="0009104E">
        <w:rPr>
          <w:rFonts w:ascii="Times New Roman" w:hAnsi="Times New Roman" w:cs="Times New Roman"/>
          <w:sz w:val="24"/>
          <w:szCs w:val="24"/>
        </w:rPr>
        <w:t xml:space="preserve"> </w:t>
      </w:r>
      <w:r w:rsidRPr="0009104E">
        <w:rPr>
          <w:rFonts w:ascii="Times New Roman" w:hAnsi="Times New Roman" w:cs="Times New Roman"/>
          <w:sz w:val="24"/>
          <w:szCs w:val="24"/>
        </w:rPr>
        <w:t>strengthen customer relationship management, and implement retention strategies</w:t>
      </w:r>
      <w:r w:rsidR="00AA0A66" w:rsidRPr="0009104E">
        <w:rPr>
          <w:rFonts w:ascii="Times New Roman" w:hAnsi="Times New Roman" w:cs="Times New Roman"/>
          <w:sz w:val="24"/>
          <w:szCs w:val="24"/>
        </w:rPr>
        <w:t xml:space="preserve"> </w:t>
      </w:r>
      <w:r w:rsidRPr="0009104E">
        <w:rPr>
          <w:rFonts w:ascii="Times New Roman" w:hAnsi="Times New Roman" w:cs="Times New Roman"/>
          <w:sz w:val="24"/>
          <w:szCs w:val="24"/>
        </w:rPr>
        <w:t xml:space="preserve">tailored to different customer groups. Therefore, combining clustering with classification provides more </w:t>
      </w:r>
    </w:p>
    <w:p w14:paraId="0137431A" w14:textId="25BC3DF0" w:rsidR="00B816B4" w:rsidRPr="000467B4"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 xml:space="preserve">comprehensive understanding of customer </w:t>
      </w:r>
      <w:r w:rsidR="00872A5C" w:rsidRPr="0009104E">
        <w:rPr>
          <w:rFonts w:ascii="Times New Roman" w:hAnsi="Times New Roman" w:cs="Times New Roman"/>
          <w:sz w:val="24"/>
          <w:szCs w:val="24"/>
        </w:rPr>
        <w:t>behavior</w:t>
      </w:r>
      <w:r w:rsidRPr="0009104E">
        <w:rPr>
          <w:rFonts w:ascii="Times New Roman" w:hAnsi="Times New Roman" w:cs="Times New Roman"/>
          <w:sz w:val="24"/>
          <w:szCs w:val="24"/>
        </w:rPr>
        <w:t xml:space="preserve"> and supports more effective business decision-making [5], [9].</w:t>
      </w:r>
    </w:p>
    <w:p w14:paraId="4057732B" w14:textId="77777777" w:rsidR="00FC31FD" w:rsidRDefault="00FC31FD" w:rsidP="00FC31FD">
      <w:pPr>
        <w:keepNext/>
        <w:spacing w:line="360" w:lineRule="auto"/>
        <w:jc w:val="both"/>
      </w:pPr>
      <w:r>
        <w:rPr>
          <w:rFonts w:ascii="Times New Roman" w:hAnsi="Times New Roman" w:cs="Times New Roman"/>
          <w:noProof/>
          <w:sz w:val="24"/>
          <w:szCs w:val="24"/>
          <w14:ligatures w14:val="standardContextual"/>
        </w:rPr>
        <w:drawing>
          <wp:inline distT="0" distB="0" distL="0" distR="0" wp14:anchorId="38D1A977" wp14:editId="22462485">
            <wp:extent cx="5730240" cy="4015740"/>
            <wp:effectExtent l="0" t="0" r="3810" b="3810"/>
            <wp:docPr id="17574701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470196" name="Picture 175747019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53436" cy="4031996"/>
                    </a:xfrm>
                    <a:prstGeom prst="rect">
                      <a:avLst/>
                    </a:prstGeom>
                  </pic:spPr>
                </pic:pic>
              </a:graphicData>
            </a:graphic>
          </wp:inline>
        </w:drawing>
      </w:r>
    </w:p>
    <w:p w14:paraId="1C04275F" w14:textId="21E8AE41" w:rsidR="00EE159D" w:rsidRDefault="00FC31FD" w:rsidP="00FC31FD">
      <w:pPr>
        <w:pStyle w:val="Caption"/>
        <w:jc w:val="both"/>
      </w:pPr>
      <w:r>
        <w:t xml:space="preserve">Figure </w:t>
      </w:r>
      <w:r w:rsidR="000D2083">
        <w:fldChar w:fldCharType="begin"/>
      </w:r>
      <w:r w:rsidR="000D2083">
        <w:instrText xml:space="preserve"> SEQ Figure \* ARABIC </w:instrText>
      </w:r>
      <w:r w:rsidR="000D2083">
        <w:fldChar w:fldCharType="separate"/>
      </w:r>
      <w:r w:rsidR="000D2083">
        <w:rPr>
          <w:noProof/>
        </w:rPr>
        <w:t>12</w:t>
      </w:r>
      <w:r w:rsidR="000D2083">
        <w:rPr>
          <w:noProof/>
        </w:rPr>
        <w:fldChar w:fldCharType="end"/>
      </w:r>
      <w:r>
        <w:t xml:space="preserve">. </w:t>
      </w:r>
      <w:r w:rsidR="00C877BE" w:rsidRPr="00C877BE">
        <w:t>SimpleKMeans clustering results showing three customer segments in Weka.</w:t>
      </w:r>
    </w:p>
    <w:p w14:paraId="42C80E24" w14:textId="77777777" w:rsidR="00B816B4" w:rsidRPr="00B816B4" w:rsidRDefault="00B816B4" w:rsidP="00B816B4"/>
    <w:p w14:paraId="3BA2843B" w14:textId="7D07B03D" w:rsidR="00FC31FD" w:rsidRDefault="00FC31FD" w:rsidP="0008227E">
      <w:pPr>
        <w:spacing w:line="360" w:lineRule="auto"/>
        <w:jc w:val="both"/>
        <w:rPr>
          <w:rFonts w:ascii="Times New Roman" w:hAnsi="Times New Roman" w:cs="Times New Roman"/>
          <w:sz w:val="24"/>
          <w:szCs w:val="24"/>
        </w:rPr>
      </w:pPr>
      <w:r w:rsidRPr="00DA5352">
        <w:rPr>
          <w:rFonts w:ascii="Times New Roman" w:hAnsi="Times New Roman" w:cs="Times New Roman"/>
          <w:sz w:val="24"/>
          <w:szCs w:val="24"/>
        </w:rPr>
        <w:t>Figure 1</w:t>
      </w:r>
      <w:r w:rsidR="00DA5352" w:rsidRPr="00DA5352">
        <w:rPr>
          <w:rFonts w:ascii="Times New Roman" w:hAnsi="Times New Roman" w:cs="Times New Roman"/>
          <w:sz w:val="24"/>
          <w:szCs w:val="24"/>
        </w:rPr>
        <w:t>1</w:t>
      </w:r>
      <w:r w:rsidRPr="0008227E">
        <w:rPr>
          <w:rFonts w:ascii="Times New Roman" w:hAnsi="Times New Roman" w:cs="Times New Roman"/>
          <w:sz w:val="24"/>
          <w:szCs w:val="24"/>
        </w:rPr>
        <w:t xml:space="preserve"> presents the results of the SimpleKMeans clustering algorithm with three customer clusters. The analysis grouped customers according to their behavioural, spending, and service characteristics, providing insights into different customer segments for business decision-making.</w:t>
      </w:r>
    </w:p>
    <w:p w14:paraId="5B552F3A" w14:textId="77777777" w:rsidR="0008227E" w:rsidRPr="0008227E" w:rsidRDefault="0008227E" w:rsidP="0008227E">
      <w:pPr>
        <w:pStyle w:val="Heading1"/>
        <w:rPr>
          <w:rFonts w:ascii="Times New Roman" w:hAnsi="Times New Roman" w:cs="Times New Roman"/>
        </w:rPr>
      </w:pPr>
      <w:bookmarkStart w:id="11" w:name="_Toc235736151"/>
      <w:r w:rsidRPr="0008227E">
        <w:rPr>
          <w:rFonts w:ascii="Times New Roman" w:hAnsi="Times New Roman" w:cs="Times New Roman"/>
        </w:rPr>
        <w:t>1.5 Business Recommendations</w:t>
      </w:r>
      <w:bookmarkEnd w:id="11"/>
    </w:p>
    <w:p w14:paraId="14346BB2"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The findings of this study demonstrate that data mining techniques can support more effective customer retention strategies in the telecommunications industry. Based on the experimental results, several recommendations can be made to improve business decision-making.</w:t>
      </w:r>
    </w:p>
    <w:p w14:paraId="3A143F24" w14:textId="6BB9AC39"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Firstly, telecommunications companies should implement predictive models such as Logistic Regression to identify customers at risk of churn at an early stage. As the model achieved the highest recall after applying SMOTE, it is well suited to supporting proactive retention strategies by identifying customers who may require additional attention before leaving the service [4], [</w:t>
      </w:r>
      <w:r w:rsidR="00DA5CE4">
        <w:rPr>
          <w:rFonts w:ascii="Times New Roman" w:hAnsi="Times New Roman" w:cs="Times New Roman"/>
          <w:sz w:val="24"/>
          <w:szCs w:val="24"/>
        </w:rPr>
        <w:t>18</w:t>
      </w:r>
      <w:r w:rsidRPr="00D944B7">
        <w:rPr>
          <w:rFonts w:ascii="Times New Roman" w:hAnsi="Times New Roman" w:cs="Times New Roman"/>
          <w:sz w:val="24"/>
          <w:szCs w:val="24"/>
        </w:rPr>
        <w:t>].</w:t>
      </w:r>
    </w:p>
    <w:p w14:paraId="35C719C0" w14:textId="1980FF10"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Secondly, customer segmentation should be integrated into marketing and customer relationship management activities. The SimpleKMeans clustering results identified distinct customer groups with different service usage, contract types, and spending behaviours. These insights can support personalised promotions, targeted communication, and tailored service packages that better meet customer needs [5], [</w:t>
      </w:r>
      <w:r w:rsidR="00DA5CE4">
        <w:rPr>
          <w:rFonts w:ascii="Times New Roman" w:hAnsi="Times New Roman" w:cs="Times New Roman"/>
          <w:sz w:val="24"/>
          <w:szCs w:val="24"/>
        </w:rPr>
        <w:t>8</w:t>
      </w:r>
      <w:r w:rsidRPr="00D944B7">
        <w:rPr>
          <w:rFonts w:ascii="Times New Roman" w:hAnsi="Times New Roman" w:cs="Times New Roman"/>
          <w:sz w:val="24"/>
          <w:szCs w:val="24"/>
        </w:rPr>
        <w:t>].</w:t>
      </w:r>
    </w:p>
    <w:p w14:paraId="3233B424"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Finally, organisations should regularly update and retrain predictive models using current customer data. Customer behaviour can change over time, and continuous model evaluation helps maintain predictive reliability and ensures that retention strategies remain effective in changing business environments [1], [3].</w:t>
      </w:r>
    </w:p>
    <w:p w14:paraId="0492974F"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Overall, combining classification and clustering provides organisations with a broader understanding of customer behaviour, enabling data-driven decisions that improve customer satisfaction, reduce churn, and support long-term business performance.</w:t>
      </w:r>
    </w:p>
    <w:p w14:paraId="33784AB7" w14:textId="77777777" w:rsidR="0008227E" w:rsidRPr="0008227E" w:rsidRDefault="0008227E" w:rsidP="0008227E">
      <w:pPr>
        <w:pStyle w:val="Heading1"/>
        <w:rPr>
          <w:rFonts w:ascii="Times New Roman" w:hAnsi="Times New Roman" w:cs="Times New Roman"/>
        </w:rPr>
      </w:pPr>
      <w:bookmarkStart w:id="12" w:name="_Toc235736152"/>
      <w:r w:rsidRPr="0008227E">
        <w:rPr>
          <w:rFonts w:ascii="Times New Roman" w:hAnsi="Times New Roman" w:cs="Times New Roman"/>
        </w:rPr>
        <w:t>1.6 Reflective Commentary</w:t>
      </w:r>
      <w:bookmarkEnd w:id="12"/>
    </w:p>
    <w:p w14:paraId="5999DFE7"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This project provided valuable practical experience in applying data mining techniques to a real-world customer churn dataset using the Weka data mining tool. It strengthened understanding of the data mining process, including data exploration, preprocessing, classification, clustering, and model evaluation [6], [7].</w:t>
      </w:r>
    </w:p>
    <w:p w14:paraId="7F2F9641" w14:textId="094A6D83"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lastRenderedPageBreak/>
        <w:t>One of the main challenges was the class imbalance within the dataset. Initially, the classification models showed limited ability to identify churned customers because the minority class was underrepresented. Applying SMOTE improved minority-class detection and highlighted the importance of suitable preprocessing when developing more reliable predictive models [</w:t>
      </w:r>
      <w:r w:rsidR="00DA5CE4">
        <w:rPr>
          <w:rFonts w:ascii="Times New Roman" w:hAnsi="Times New Roman" w:cs="Times New Roman"/>
          <w:sz w:val="24"/>
          <w:szCs w:val="24"/>
        </w:rPr>
        <w:t>16</w:t>
      </w:r>
      <w:r w:rsidRPr="00D944B7">
        <w:rPr>
          <w:rFonts w:ascii="Times New Roman" w:hAnsi="Times New Roman" w:cs="Times New Roman"/>
          <w:sz w:val="24"/>
          <w:szCs w:val="24"/>
        </w:rPr>
        <w:t>], [</w:t>
      </w:r>
      <w:r w:rsidR="00DA5CE4">
        <w:rPr>
          <w:rFonts w:ascii="Times New Roman" w:hAnsi="Times New Roman" w:cs="Times New Roman"/>
          <w:sz w:val="24"/>
          <w:szCs w:val="24"/>
        </w:rPr>
        <w:t>17</w:t>
      </w:r>
      <w:r w:rsidRPr="00D944B7">
        <w:rPr>
          <w:rFonts w:ascii="Times New Roman" w:hAnsi="Times New Roman" w:cs="Times New Roman"/>
          <w:sz w:val="24"/>
          <w:szCs w:val="24"/>
        </w:rPr>
        <w:t>].</w:t>
      </w:r>
    </w:p>
    <w:p w14:paraId="5FA43226" w14:textId="31876C8A"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The project also demonstrated that different classification algorithms produce different levels of performance. Although all three models generated acceptable results, Logistic Regression achieved the strongest balance of recall, F1-score, and ROC Area after applying SMOTE. In addition, the SimpleKMeans clustering algorithm provided useful behavioural insights that complemented the classification results [5], [</w:t>
      </w:r>
      <w:r w:rsidR="00DA5CE4">
        <w:rPr>
          <w:rFonts w:ascii="Times New Roman" w:hAnsi="Times New Roman" w:cs="Times New Roman"/>
          <w:sz w:val="24"/>
          <w:szCs w:val="24"/>
        </w:rPr>
        <w:t>8</w:t>
      </w:r>
      <w:r w:rsidRPr="00D944B7">
        <w:rPr>
          <w:rFonts w:ascii="Times New Roman" w:hAnsi="Times New Roman" w:cs="Times New Roman"/>
          <w:sz w:val="24"/>
          <w:szCs w:val="24"/>
        </w:rPr>
        <w:t>].</w:t>
      </w:r>
    </w:p>
    <w:p w14:paraId="3924C36E"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Although the study achieved its objectives, several limitations remain. The analysis used a single publicly available dataset and a limited number of classification algorithms. Future research could evaluate additional techniques, such as Support Vector Machines, boosting methods, or neural networks, and investigate the effect of feature selection and parameter optimisation on predictive performance.</w:t>
      </w:r>
    </w:p>
    <w:p w14:paraId="526A34D1"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Overall, this project strengthened theoretical knowledge and practical skills in data mining, demonstrating how classification and clustering can support data-driven business decision-making and customer retention strategies.</w:t>
      </w:r>
    </w:p>
    <w:p w14:paraId="7194E733" w14:textId="77777777" w:rsidR="0008227E" w:rsidRPr="0008227E" w:rsidRDefault="0008227E" w:rsidP="0008227E">
      <w:pPr>
        <w:pStyle w:val="Heading1"/>
        <w:rPr>
          <w:rFonts w:ascii="Times New Roman" w:hAnsi="Times New Roman" w:cs="Times New Roman"/>
        </w:rPr>
      </w:pPr>
      <w:bookmarkStart w:id="13" w:name="_Toc235736153"/>
      <w:r w:rsidRPr="0008227E">
        <w:rPr>
          <w:rFonts w:ascii="Times New Roman" w:hAnsi="Times New Roman" w:cs="Times New Roman"/>
        </w:rPr>
        <w:t>Conclusion</w:t>
      </w:r>
      <w:bookmarkEnd w:id="13"/>
    </w:p>
    <w:p w14:paraId="4E8FF27D" w14:textId="49B30F1E"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This study investigated the application of data mining techniques to predict customer churn and identify customer segments using the Telco Customer Churn dataset and the Weka data mining tool. The dataset was successfully pre-processed by removing irrelevant attributes and handling missing values before evaluating three classification algorithms (J48, Logistic Regression, and Random Forest) using 10-fold cross-validation.</w:t>
      </w:r>
    </w:p>
    <w:p w14:paraId="03569535"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The findings showed that Logistic Regression achieved the strongest overall performance, particularly after applying SMOTE, which improved the identification of customers at risk of churn. The comparison also demonstrated that recall, F1-score, and ROC Area are more informative than overall accuracy when evaluating classification models on imbalanced datasets. In addition, the SimpleKMeans clustering algorithm identified meaningful customer segments that can support targeted marketing and customer retention strategies.</w:t>
      </w:r>
    </w:p>
    <w:p w14:paraId="2BA6C608"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 xml:space="preserve">Overall, this study demonstrates that combining classification and clustering techniques provides valuable business insights and supports data-driven decision-making in the </w:t>
      </w:r>
      <w:r w:rsidRPr="00D944B7">
        <w:rPr>
          <w:rFonts w:ascii="Times New Roman" w:hAnsi="Times New Roman" w:cs="Times New Roman"/>
          <w:sz w:val="24"/>
          <w:szCs w:val="24"/>
        </w:rPr>
        <w:lastRenderedPageBreak/>
        <w:t>telecommunications industry. The results also highlight the importance of effective data preprocessing and appropriate model evaluation in developing reliable predictive solutions for customer churn analysis.</w:t>
      </w:r>
    </w:p>
    <w:p w14:paraId="3C96B43B" w14:textId="77777777" w:rsidR="0008227E" w:rsidRPr="0008227E" w:rsidRDefault="0008227E" w:rsidP="0008227E">
      <w:pPr>
        <w:spacing w:line="360" w:lineRule="auto"/>
        <w:jc w:val="both"/>
        <w:rPr>
          <w:rFonts w:ascii="Times New Roman" w:hAnsi="Times New Roman" w:cs="Times New Roman"/>
          <w:sz w:val="24"/>
          <w:szCs w:val="24"/>
        </w:rPr>
      </w:pPr>
    </w:p>
    <w:p w14:paraId="7A84E923" w14:textId="77777777" w:rsidR="0008227E" w:rsidRPr="0008227E" w:rsidRDefault="0008227E" w:rsidP="0008227E">
      <w:pPr>
        <w:spacing w:line="360" w:lineRule="auto"/>
        <w:jc w:val="both"/>
        <w:rPr>
          <w:rFonts w:ascii="Times New Roman" w:hAnsi="Times New Roman" w:cs="Times New Roman"/>
          <w:sz w:val="24"/>
          <w:szCs w:val="24"/>
        </w:rPr>
      </w:pPr>
    </w:p>
    <w:p w14:paraId="21757FF8" w14:textId="77777777" w:rsidR="0008227E" w:rsidRPr="0008227E" w:rsidRDefault="0008227E" w:rsidP="0008227E">
      <w:pPr>
        <w:spacing w:line="360" w:lineRule="auto"/>
        <w:jc w:val="both"/>
        <w:rPr>
          <w:rFonts w:ascii="Times New Roman" w:hAnsi="Times New Roman" w:cs="Times New Roman"/>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FC31FD" w:rsidRPr="00FC31FD" w14:paraId="6DC05391" w14:textId="77777777" w:rsidTr="0008227E">
        <w:trPr>
          <w:trHeight w:val="1543"/>
          <w:tblCellSpacing w:w="15" w:type="dxa"/>
        </w:trPr>
        <w:tc>
          <w:tcPr>
            <w:tcW w:w="0" w:type="auto"/>
            <w:vAlign w:val="center"/>
            <w:hideMark/>
          </w:tcPr>
          <w:p w14:paraId="7A3C8590" w14:textId="4FA13E7B" w:rsidR="00FC31FD" w:rsidRPr="00FC31FD" w:rsidRDefault="0008227E" w:rsidP="00FC31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c>
          <w:tcPr>
            <w:tcW w:w="0" w:type="auto"/>
            <w:vAlign w:val="center"/>
            <w:hideMark/>
          </w:tcPr>
          <w:p w14:paraId="7EDCEAD5" w14:textId="6E7F05FA" w:rsidR="00FC31FD" w:rsidRPr="00FC31FD" w:rsidRDefault="0008227E" w:rsidP="00FC31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c>
          <w:tcPr>
            <w:tcW w:w="0" w:type="auto"/>
            <w:vAlign w:val="center"/>
            <w:hideMark/>
          </w:tcPr>
          <w:p w14:paraId="7C29E197" w14:textId="3A0F073E" w:rsidR="00FC31FD" w:rsidRPr="00FC31FD" w:rsidRDefault="0008227E" w:rsidP="00FC31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r>
      <w:tr w:rsidR="000D2083" w:rsidRPr="00FC31FD" w14:paraId="6F401A6C" w14:textId="77777777" w:rsidTr="0008227E">
        <w:trPr>
          <w:trHeight w:val="1543"/>
          <w:tblCellSpacing w:w="15" w:type="dxa"/>
        </w:trPr>
        <w:tc>
          <w:tcPr>
            <w:tcW w:w="0" w:type="auto"/>
            <w:vAlign w:val="center"/>
          </w:tcPr>
          <w:p w14:paraId="592FFA5A" w14:textId="77777777" w:rsidR="000D2083" w:rsidRDefault="000D2083" w:rsidP="00FC31FD">
            <w:pPr>
              <w:spacing w:line="360" w:lineRule="auto"/>
              <w:jc w:val="both"/>
              <w:rPr>
                <w:rFonts w:ascii="Times New Roman" w:hAnsi="Times New Roman" w:cs="Times New Roman"/>
                <w:sz w:val="24"/>
                <w:szCs w:val="24"/>
              </w:rPr>
            </w:pPr>
          </w:p>
          <w:p w14:paraId="55B3B5EE" w14:textId="77777777" w:rsidR="000D2083" w:rsidRDefault="000D2083" w:rsidP="00FC31FD">
            <w:pPr>
              <w:spacing w:line="360" w:lineRule="auto"/>
              <w:jc w:val="both"/>
              <w:rPr>
                <w:rFonts w:ascii="Times New Roman" w:hAnsi="Times New Roman" w:cs="Times New Roman"/>
                <w:sz w:val="24"/>
                <w:szCs w:val="24"/>
              </w:rPr>
            </w:pPr>
          </w:p>
          <w:p w14:paraId="337FF053" w14:textId="77777777" w:rsidR="000D2083" w:rsidRDefault="000D2083" w:rsidP="00FC31FD">
            <w:pPr>
              <w:spacing w:line="360" w:lineRule="auto"/>
              <w:jc w:val="both"/>
              <w:rPr>
                <w:rFonts w:ascii="Times New Roman" w:hAnsi="Times New Roman" w:cs="Times New Roman"/>
                <w:sz w:val="24"/>
                <w:szCs w:val="24"/>
              </w:rPr>
            </w:pPr>
          </w:p>
          <w:p w14:paraId="24C55A83" w14:textId="77777777" w:rsidR="000D2083" w:rsidRDefault="000D2083" w:rsidP="00FC31FD">
            <w:pPr>
              <w:spacing w:line="360" w:lineRule="auto"/>
              <w:jc w:val="both"/>
              <w:rPr>
                <w:rFonts w:ascii="Times New Roman" w:hAnsi="Times New Roman" w:cs="Times New Roman"/>
                <w:sz w:val="24"/>
                <w:szCs w:val="24"/>
              </w:rPr>
            </w:pPr>
          </w:p>
          <w:p w14:paraId="7DDCE5CC" w14:textId="77777777" w:rsidR="000D2083" w:rsidRDefault="000D2083" w:rsidP="00FC31FD">
            <w:pPr>
              <w:spacing w:line="360" w:lineRule="auto"/>
              <w:jc w:val="both"/>
              <w:rPr>
                <w:rFonts w:ascii="Times New Roman" w:hAnsi="Times New Roman" w:cs="Times New Roman"/>
                <w:sz w:val="24"/>
                <w:szCs w:val="24"/>
              </w:rPr>
            </w:pPr>
          </w:p>
          <w:p w14:paraId="33648DE2" w14:textId="77777777" w:rsidR="000D2083" w:rsidRDefault="000D2083" w:rsidP="00FC31FD">
            <w:pPr>
              <w:spacing w:line="360" w:lineRule="auto"/>
              <w:jc w:val="both"/>
              <w:rPr>
                <w:rFonts w:ascii="Times New Roman" w:hAnsi="Times New Roman" w:cs="Times New Roman"/>
                <w:sz w:val="24"/>
                <w:szCs w:val="24"/>
              </w:rPr>
            </w:pPr>
          </w:p>
          <w:p w14:paraId="31F7CF64" w14:textId="77777777" w:rsidR="000D2083" w:rsidRDefault="000D2083" w:rsidP="00FC31FD">
            <w:pPr>
              <w:spacing w:line="360" w:lineRule="auto"/>
              <w:jc w:val="both"/>
              <w:rPr>
                <w:rFonts w:ascii="Times New Roman" w:hAnsi="Times New Roman" w:cs="Times New Roman"/>
                <w:sz w:val="24"/>
                <w:szCs w:val="24"/>
              </w:rPr>
            </w:pPr>
          </w:p>
          <w:p w14:paraId="32FD0EF6" w14:textId="77777777" w:rsidR="000D2083" w:rsidRDefault="000D2083" w:rsidP="00FC31FD">
            <w:pPr>
              <w:spacing w:line="360" w:lineRule="auto"/>
              <w:jc w:val="both"/>
              <w:rPr>
                <w:rFonts w:ascii="Times New Roman" w:hAnsi="Times New Roman" w:cs="Times New Roman"/>
                <w:sz w:val="24"/>
                <w:szCs w:val="24"/>
              </w:rPr>
            </w:pPr>
          </w:p>
          <w:p w14:paraId="2BF254D0" w14:textId="77777777" w:rsidR="000D2083" w:rsidRDefault="000D2083" w:rsidP="00FC31FD">
            <w:pPr>
              <w:spacing w:line="360" w:lineRule="auto"/>
              <w:jc w:val="both"/>
              <w:rPr>
                <w:rFonts w:ascii="Times New Roman" w:hAnsi="Times New Roman" w:cs="Times New Roman"/>
                <w:sz w:val="24"/>
                <w:szCs w:val="24"/>
              </w:rPr>
            </w:pPr>
          </w:p>
          <w:p w14:paraId="1895E0CA" w14:textId="77777777" w:rsidR="000D2083" w:rsidRDefault="000D2083" w:rsidP="00FC31FD">
            <w:pPr>
              <w:spacing w:line="360" w:lineRule="auto"/>
              <w:jc w:val="both"/>
              <w:rPr>
                <w:rFonts w:ascii="Times New Roman" w:hAnsi="Times New Roman" w:cs="Times New Roman"/>
                <w:sz w:val="24"/>
                <w:szCs w:val="24"/>
              </w:rPr>
            </w:pPr>
          </w:p>
          <w:p w14:paraId="72023AEC" w14:textId="77777777" w:rsidR="000D2083" w:rsidRDefault="000D2083" w:rsidP="00FC31FD">
            <w:pPr>
              <w:spacing w:line="360" w:lineRule="auto"/>
              <w:jc w:val="both"/>
              <w:rPr>
                <w:rFonts w:ascii="Times New Roman" w:hAnsi="Times New Roman" w:cs="Times New Roman"/>
                <w:sz w:val="24"/>
                <w:szCs w:val="24"/>
              </w:rPr>
            </w:pPr>
          </w:p>
          <w:p w14:paraId="17618487" w14:textId="77777777" w:rsidR="000D2083" w:rsidRDefault="000D2083" w:rsidP="00FC31FD">
            <w:pPr>
              <w:spacing w:line="360" w:lineRule="auto"/>
              <w:jc w:val="both"/>
              <w:rPr>
                <w:rFonts w:ascii="Times New Roman" w:hAnsi="Times New Roman" w:cs="Times New Roman"/>
                <w:sz w:val="24"/>
                <w:szCs w:val="24"/>
              </w:rPr>
            </w:pPr>
          </w:p>
          <w:p w14:paraId="3080EDB4" w14:textId="77777777" w:rsidR="000D2083" w:rsidRDefault="000D2083" w:rsidP="00FC31FD">
            <w:pPr>
              <w:spacing w:line="360" w:lineRule="auto"/>
              <w:jc w:val="both"/>
              <w:rPr>
                <w:rFonts w:ascii="Times New Roman" w:hAnsi="Times New Roman" w:cs="Times New Roman"/>
                <w:sz w:val="24"/>
                <w:szCs w:val="24"/>
              </w:rPr>
            </w:pPr>
          </w:p>
          <w:p w14:paraId="77D35375" w14:textId="77777777" w:rsidR="000D2083" w:rsidRDefault="000D2083" w:rsidP="00FC31FD">
            <w:pPr>
              <w:spacing w:line="360" w:lineRule="auto"/>
              <w:jc w:val="both"/>
              <w:rPr>
                <w:rFonts w:ascii="Times New Roman" w:hAnsi="Times New Roman" w:cs="Times New Roman"/>
                <w:sz w:val="24"/>
                <w:szCs w:val="24"/>
              </w:rPr>
            </w:pPr>
          </w:p>
          <w:p w14:paraId="03212A66" w14:textId="77777777" w:rsidR="000D2083" w:rsidRDefault="000D2083" w:rsidP="00FC31FD">
            <w:pPr>
              <w:spacing w:line="360" w:lineRule="auto"/>
              <w:jc w:val="both"/>
              <w:rPr>
                <w:rFonts w:ascii="Times New Roman" w:hAnsi="Times New Roman" w:cs="Times New Roman"/>
                <w:sz w:val="24"/>
                <w:szCs w:val="24"/>
              </w:rPr>
            </w:pPr>
          </w:p>
          <w:p w14:paraId="63D0D84A" w14:textId="77777777" w:rsidR="000D2083" w:rsidRDefault="000D2083" w:rsidP="00FC31FD">
            <w:pPr>
              <w:spacing w:line="360" w:lineRule="auto"/>
              <w:jc w:val="both"/>
              <w:rPr>
                <w:rFonts w:ascii="Times New Roman" w:hAnsi="Times New Roman" w:cs="Times New Roman"/>
                <w:sz w:val="24"/>
                <w:szCs w:val="24"/>
              </w:rPr>
            </w:pPr>
          </w:p>
          <w:p w14:paraId="3A2C7D7A" w14:textId="77777777" w:rsidR="000D2083" w:rsidRDefault="000D2083" w:rsidP="00FC31FD">
            <w:pPr>
              <w:spacing w:line="360" w:lineRule="auto"/>
              <w:jc w:val="both"/>
              <w:rPr>
                <w:rFonts w:ascii="Times New Roman" w:hAnsi="Times New Roman" w:cs="Times New Roman"/>
                <w:sz w:val="24"/>
                <w:szCs w:val="24"/>
              </w:rPr>
            </w:pPr>
          </w:p>
          <w:p w14:paraId="5C88B6DC" w14:textId="77777777" w:rsidR="000D2083" w:rsidRDefault="000D2083" w:rsidP="00FC31FD">
            <w:pPr>
              <w:spacing w:line="360" w:lineRule="auto"/>
              <w:jc w:val="both"/>
              <w:rPr>
                <w:rFonts w:ascii="Times New Roman" w:hAnsi="Times New Roman" w:cs="Times New Roman"/>
                <w:sz w:val="24"/>
                <w:szCs w:val="24"/>
              </w:rPr>
            </w:pPr>
          </w:p>
          <w:p w14:paraId="1A145190" w14:textId="77777777" w:rsidR="000D2083" w:rsidRDefault="000D2083" w:rsidP="00FC31FD">
            <w:pPr>
              <w:spacing w:line="360" w:lineRule="auto"/>
              <w:jc w:val="both"/>
              <w:rPr>
                <w:rFonts w:ascii="Times New Roman" w:hAnsi="Times New Roman" w:cs="Times New Roman"/>
                <w:sz w:val="24"/>
                <w:szCs w:val="24"/>
              </w:rPr>
            </w:pPr>
          </w:p>
        </w:tc>
        <w:tc>
          <w:tcPr>
            <w:tcW w:w="0" w:type="auto"/>
            <w:vAlign w:val="center"/>
          </w:tcPr>
          <w:p w14:paraId="1889CA12" w14:textId="77777777" w:rsidR="000D2083" w:rsidRDefault="000D2083" w:rsidP="00FC31FD">
            <w:pPr>
              <w:spacing w:line="360" w:lineRule="auto"/>
              <w:jc w:val="both"/>
              <w:rPr>
                <w:rFonts w:ascii="Times New Roman" w:hAnsi="Times New Roman" w:cs="Times New Roman"/>
                <w:sz w:val="24"/>
                <w:szCs w:val="24"/>
              </w:rPr>
            </w:pPr>
          </w:p>
        </w:tc>
        <w:tc>
          <w:tcPr>
            <w:tcW w:w="0" w:type="auto"/>
            <w:vAlign w:val="center"/>
          </w:tcPr>
          <w:p w14:paraId="7919D653" w14:textId="77777777" w:rsidR="000D2083" w:rsidRDefault="000D2083" w:rsidP="00FC31FD">
            <w:pPr>
              <w:spacing w:line="360" w:lineRule="auto"/>
              <w:jc w:val="both"/>
              <w:rPr>
                <w:rFonts w:ascii="Times New Roman" w:hAnsi="Times New Roman" w:cs="Times New Roman"/>
                <w:sz w:val="24"/>
                <w:szCs w:val="24"/>
              </w:rPr>
            </w:pPr>
          </w:p>
        </w:tc>
      </w:tr>
    </w:tbl>
    <w:p w14:paraId="2A24E48E" w14:textId="77777777" w:rsidR="00FC31FD" w:rsidRDefault="00FC31FD" w:rsidP="009B7BF5">
      <w:pPr>
        <w:spacing w:line="360" w:lineRule="auto"/>
        <w:jc w:val="both"/>
        <w:rPr>
          <w:rFonts w:ascii="Times New Roman" w:hAnsi="Times New Roman" w:cs="Times New Roman"/>
          <w:sz w:val="24"/>
          <w:szCs w:val="24"/>
        </w:rPr>
      </w:pPr>
    </w:p>
    <w:p w14:paraId="25099282" w14:textId="77777777" w:rsidR="00B069B9" w:rsidRDefault="00B069B9" w:rsidP="008835C1">
      <w:pPr>
        <w:spacing w:line="360" w:lineRule="auto"/>
        <w:ind w:left="0" w:firstLine="0"/>
        <w:jc w:val="both"/>
        <w:rPr>
          <w:rFonts w:ascii="Times New Roman" w:hAnsi="Times New Roman" w:cs="Times New Roman"/>
          <w:sz w:val="24"/>
          <w:szCs w:val="24"/>
        </w:rPr>
      </w:pPr>
    </w:p>
    <w:bookmarkStart w:id="14" w:name="_Toc235736154" w:displacedByCustomXml="next"/>
    <w:sdt>
      <w:sdtPr>
        <w:rPr>
          <w:rFonts w:ascii="Arial" w:eastAsia="Arial" w:hAnsi="Arial" w:cs="Arial"/>
          <w:color w:val="000000"/>
          <w:sz w:val="22"/>
          <w:szCs w:val="22"/>
        </w:rPr>
        <w:id w:val="-1527018852"/>
        <w:docPartObj>
          <w:docPartGallery w:val="Bibliographies"/>
          <w:docPartUnique/>
        </w:docPartObj>
      </w:sdtPr>
      <w:sdtContent>
        <w:p w14:paraId="25549D39" w14:textId="4AD14143" w:rsidR="00B069B9" w:rsidRDefault="00B069B9">
          <w:pPr>
            <w:pStyle w:val="Heading1"/>
            <w:rPr>
              <w:rFonts w:ascii="Times New Roman" w:hAnsi="Times New Roman" w:cs="Times New Roman"/>
            </w:rPr>
          </w:pPr>
          <w:r w:rsidRPr="00B069B9">
            <w:rPr>
              <w:rFonts w:ascii="Times New Roman" w:hAnsi="Times New Roman" w:cs="Times New Roman"/>
            </w:rPr>
            <w:t>References</w:t>
          </w:r>
          <w:bookmarkEnd w:id="14"/>
        </w:p>
        <w:p w14:paraId="36B24647" w14:textId="168D7D84" w:rsidR="00DC3EAD" w:rsidRPr="006C2106" w:rsidRDefault="00DC3EAD" w:rsidP="006C2106">
          <w:pPr>
            <w:spacing w:line="240" w:lineRule="auto"/>
            <w:rPr>
              <w:rFonts w:ascii="Times New Roman" w:hAnsi="Times New Roman" w:cs="Times New Roman"/>
            </w:rPr>
          </w:pPr>
          <w:r w:rsidRPr="006C2106">
            <w:rPr>
              <w:rFonts w:ascii="Times New Roman" w:hAnsi="Times New Roman" w:cs="Times New Roman"/>
            </w:rPr>
            <w:t xml:space="preserve">[1] C. Thomas, Ed., </w:t>
          </w:r>
          <w:r w:rsidRPr="006C2106">
            <w:rPr>
              <w:rFonts w:ascii="Times New Roman" w:hAnsi="Times New Roman" w:cs="Times New Roman"/>
              <w:i/>
              <w:iCs/>
            </w:rPr>
            <w:t xml:space="preserve">Data </w:t>
          </w:r>
          <w:proofErr w:type="gramStart"/>
          <w:r w:rsidRPr="006C2106">
            <w:rPr>
              <w:rFonts w:ascii="Times New Roman" w:hAnsi="Times New Roman" w:cs="Times New Roman"/>
              <w:i/>
              <w:iCs/>
            </w:rPr>
            <w:t>mining :</w:t>
          </w:r>
          <w:proofErr w:type="gramEnd"/>
          <w:r w:rsidRPr="006C2106">
            <w:rPr>
              <w:rFonts w:ascii="Times New Roman" w:hAnsi="Times New Roman" w:cs="Times New Roman"/>
              <w:i/>
              <w:iCs/>
            </w:rPr>
            <w:t xml:space="preserve"> concepts and applications</w:t>
          </w:r>
          <w:r w:rsidRPr="006C2106">
            <w:rPr>
              <w:rFonts w:ascii="Times New Roman" w:hAnsi="Times New Roman" w:cs="Times New Roman"/>
            </w:rPr>
            <w:t xml:space="preserve">. London, England: </w:t>
          </w:r>
          <w:proofErr w:type="spellStart"/>
          <w:r w:rsidRPr="006C2106">
            <w:rPr>
              <w:rFonts w:ascii="Times New Roman" w:hAnsi="Times New Roman" w:cs="Times New Roman"/>
            </w:rPr>
            <w:t>IntechOpen</w:t>
          </w:r>
          <w:proofErr w:type="spellEnd"/>
          <w:r w:rsidRPr="006C2106">
            <w:rPr>
              <w:rFonts w:ascii="Times New Roman" w:hAnsi="Times New Roman" w:cs="Times New Roman"/>
            </w:rPr>
            <w:t>, 2022.</w:t>
          </w:r>
        </w:p>
        <w:p w14:paraId="227B6930" w14:textId="09633ED0" w:rsidR="00DC3EAD" w:rsidRPr="006C2106" w:rsidRDefault="00DC3EAD" w:rsidP="006C2106">
          <w:pPr>
            <w:spacing w:line="240" w:lineRule="auto"/>
            <w:rPr>
              <w:rFonts w:ascii="Times New Roman" w:hAnsi="Times New Roman" w:cs="Times New Roman"/>
            </w:rPr>
          </w:pPr>
          <w:r w:rsidRPr="006C2106">
            <w:rPr>
              <w:rFonts w:ascii="Times New Roman" w:hAnsi="Times New Roman" w:cs="Times New Roman"/>
            </w:rPr>
            <w:t>[</w:t>
          </w:r>
          <w:r w:rsidR="003A7086" w:rsidRPr="006C2106">
            <w:rPr>
              <w:rFonts w:ascii="Times New Roman" w:hAnsi="Times New Roman" w:cs="Times New Roman"/>
            </w:rPr>
            <w:t>2</w:t>
          </w:r>
          <w:r w:rsidRPr="006C2106">
            <w:rPr>
              <w:rFonts w:ascii="Times New Roman" w:hAnsi="Times New Roman" w:cs="Times New Roman"/>
            </w:rPr>
            <w:t xml:space="preserve">] X. Wang and J. Huang, “Enterprise Decision-Making and Analysis Based on E-Commerce Data Mining,” </w:t>
          </w:r>
          <w:r w:rsidRPr="006C2106">
            <w:rPr>
              <w:rFonts w:ascii="Times New Roman" w:hAnsi="Times New Roman" w:cs="Times New Roman"/>
              <w:i/>
              <w:iCs/>
            </w:rPr>
            <w:t>Wireless communications and mobile computing</w:t>
          </w:r>
          <w:r w:rsidRPr="006C2106">
            <w:rPr>
              <w:rFonts w:ascii="Times New Roman" w:hAnsi="Times New Roman" w:cs="Times New Roman"/>
            </w:rPr>
            <w:t xml:space="preserve">, vol. 2022, no. 1, 2022, </w:t>
          </w:r>
          <w:proofErr w:type="spellStart"/>
          <w:r w:rsidRPr="006C2106">
            <w:rPr>
              <w:rFonts w:ascii="Times New Roman" w:hAnsi="Times New Roman" w:cs="Times New Roman"/>
            </w:rPr>
            <w:t>doi</w:t>
          </w:r>
          <w:proofErr w:type="spellEnd"/>
          <w:r w:rsidRPr="006C2106">
            <w:rPr>
              <w:rFonts w:ascii="Times New Roman" w:hAnsi="Times New Roman" w:cs="Times New Roman"/>
            </w:rPr>
            <w:t>: 10.1155/2022/9493775.</w:t>
          </w:r>
        </w:p>
        <w:p w14:paraId="36D38D9F" w14:textId="64DDCA61" w:rsidR="003A7086" w:rsidRPr="006C2106" w:rsidRDefault="003A7086" w:rsidP="006C2106">
          <w:pPr>
            <w:spacing w:line="240" w:lineRule="auto"/>
            <w:rPr>
              <w:rFonts w:ascii="Times New Roman" w:hAnsi="Times New Roman" w:cs="Times New Roman"/>
            </w:rPr>
          </w:pPr>
          <w:r w:rsidRPr="006C2106">
            <w:rPr>
              <w:rFonts w:ascii="Times New Roman" w:hAnsi="Times New Roman" w:cs="Times New Roman"/>
            </w:rPr>
            <w:t xml:space="preserve">[3] G. Maji and S. Sen, “Data </w:t>
          </w:r>
          <w:proofErr w:type="gramStart"/>
          <w:r w:rsidRPr="006C2106">
            <w:rPr>
              <w:rFonts w:ascii="Times New Roman" w:hAnsi="Times New Roman" w:cs="Times New Roman"/>
            </w:rPr>
            <w:t>warehouse based</w:t>
          </w:r>
          <w:proofErr w:type="gramEnd"/>
          <w:r w:rsidRPr="006C2106">
            <w:rPr>
              <w:rFonts w:ascii="Times New Roman" w:hAnsi="Times New Roman" w:cs="Times New Roman"/>
            </w:rPr>
            <w:t xml:space="preserve"> analysis on CDR to retain and acquire customers by targeted marketing,” in </w:t>
          </w:r>
          <w:proofErr w:type="gramStart"/>
          <w:r w:rsidRPr="006C2106">
            <w:rPr>
              <w:rFonts w:ascii="Times New Roman" w:hAnsi="Times New Roman" w:cs="Times New Roman"/>
              <w:i/>
              <w:iCs/>
            </w:rPr>
            <w:t>ICRITO :</w:t>
          </w:r>
          <w:proofErr w:type="gramEnd"/>
          <w:r w:rsidRPr="006C2106">
            <w:rPr>
              <w:rFonts w:ascii="Times New Roman" w:hAnsi="Times New Roman" w:cs="Times New Roman"/>
              <w:i/>
              <w:iCs/>
            </w:rPr>
            <w:t xml:space="preserve"> 2016 5th International Conference on Reliability, Infocom Technologies and Optimization (Trends and Future Directions</w:t>
          </w:r>
          <w:proofErr w:type="gramStart"/>
          <w:r w:rsidRPr="006C2106">
            <w:rPr>
              <w:rFonts w:ascii="Times New Roman" w:hAnsi="Times New Roman" w:cs="Times New Roman"/>
              <w:i/>
              <w:iCs/>
            </w:rPr>
            <w:t>) :</w:t>
          </w:r>
          <w:proofErr w:type="gramEnd"/>
          <w:r w:rsidRPr="006C2106">
            <w:rPr>
              <w:rFonts w:ascii="Times New Roman" w:hAnsi="Times New Roman" w:cs="Times New Roman"/>
              <w:i/>
              <w:iCs/>
            </w:rPr>
            <w:t xml:space="preserve"> September 7-9, 2016, Amity University Uttar Pradesh, Noida, India</w:t>
          </w:r>
          <w:r w:rsidRPr="006C2106">
            <w:rPr>
              <w:rFonts w:ascii="Times New Roman" w:hAnsi="Times New Roman" w:cs="Times New Roman"/>
            </w:rPr>
            <w:t xml:space="preserve">, IEEE, Sept. 2016, pp. 221–227. </w:t>
          </w:r>
          <w:proofErr w:type="spellStart"/>
          <w:r w:rsidRPr="006C2106">
            <w:rPr>
              <w:rFonts w:ascii="Times New Roman" w:hAnsi="Times New Roman" w:cs="Times New Roman"/>
            </w:rPr>
            <w:t>doi</w:t>
          </w:r>
          <w:proofErr w:type="spellEnd"/>
          <w:r w:rsidRPr="006C2106">
            <w:rPr>
              <w:rFonts w:ascii="Times New Roman" w:hAnsi="Times New Roman" w:cs="Times New Roman"/>
            </w:rPr>
            <w:t>: 10.1109/ICRITO.2016.7784955.</w:t>
          </w:r>
        </w:p>
        <w:p w14:paraId="0590961D" w14:textId="2AC4D17A" w:rsidR="003A7086" w:rsidRPr="006C2106" w:rsidRDefault="003A7086" w:rsidP="006C2106">
          <w:pPr>
            <w:spacing w:line="240" w:lineRule="auto"/>
            <w:rPr>
              <w:rFonts w:ascii="Times New Roman" w:hAnsi="Times New Roman" w:cs="Times New Roman"/>
            </w:rPr>
          </w:pPr>
          <w:r w:rsidRPr="006C2106">
            <w:rPr>
              <w:rFonts w:ascii="Times New Roman" w:hAnsi="Times New Roman" w:cs="Times New Roman"/>
            </w:rPr>
            <w:t xml:space="preserve">[4] </w:t>
          </w:r>
          <w:r w:rsidR="00BA4B24" w:rsidRPr="00BA4B24">
            <w:rPr>
              <w:rFonts w:ascii="Times New Roman" w:hAnsi="Times New Roman" w:cs="Times New Roman"/>
            </w:rPr>
            <w:t xml:space="preserve">S. Ullah, A. Jamal, and M. Khan, "Customer Churn Prediction in the Telecommunication Industry Using Machine Learning: A Systematic Literature Review," </w:t>
          </w:r>
          <w:r w:rsidR="00BA4B24" w:rsidRPr="00BA4B24">
            <w:rPr>
              <w:rFonts w:ascii="Times New Roman" w:hAnsi="Times New Roman" w:cs="Times New Roman"/>
              <w:i/>
              <w:iCs/>
            </w:rPr>
            <w:t>Applied Sciences</w:t>
          </w:r>
          <w:r w:rsidR="00BA4B24" w:rsidRPr="00BA4B24">
            <w:rPr>
              <w:rFonts w:ascii="Times New Roman" w:hAnsi="Times New Roman" w:cs="Times New Roman"/>
            </w:rPr>
            <w:t xml:space="preserve">, vol. 14, no. 2, 2024, </w:t>
          </w:r>
          <w:proofErr w:type="spellStart"/>
          <w:r w:rsidR="00BA4B24" w:rsidRPr="00BA4B24">
            <w:rPr>
              <w:rFonts w:ascii="Times New Roman" w:hAnsi="Times New Roman" w:cs="Times New Roman"/>
            </w:rPr>
            <w:t>doi</w:t>
          </w:r>
          <w:proofErr w:type="spellEnd"/>
          <w:r w:rsidR="00BA4B24" w:rsidRPr="00BA4B24">
            <w:rPr>
              <w:rFonts w:ascii="Times New Roman" w:hAnsi="Times New Roman" w:cs="Times New Roman"/>
            </w:rPr>
            <w:t>:</w:t>
          </w:r>
        </w:p>
        <w:p w14:paraId="1B637872" w14:textId="469C8063" w:rsidR="003A7086" w:rsidRPr="006C2106" w:rsidRDefault="003A7086" w:rsidP="006C2106">
          <w:pPr>
            <w:spacing w:line="240" w:lineRule="auto"/>
            <w:rPr>
              <w:rFonts w:ascii="Times New Roman" w:hAnsi="Times New Roman" w:cs="Times New Roman"/>
            </w:rPr>
          </w:pPr>
          <w:r w:rsidRPr="006C2106">
            <w:rPr>
              <w:rFonts w:ascii="Times New Roman" w:hAnsi="Times New Roman" w:cs="Times New Roman"/>
            </w:rPr>
            <w:t xml:space="preserve">[5] </w:t>
          </w:r>
          <w:r w:rsidR="00BA4B24" w:rsidRPr="00BA4B24">
            <w:rPr>
              <w:rFonts w:ascii="Times New Roman" w:hAnsi="Times New Roman" w:cs="Times New Roman"/>
            </w:rPr>
            <w:t xml:space="preserve">A. Barsotti, M. Bertoni, and F. Ferri, "A Decade of Churn Prediction Techniques in the </w:t>
          </w:r>
          <w:proofErr w:type="spellStart"/>
          <w:r w:rsidR="00BA4B24" w:rsidRPr="00BA4B24">
            <w:rPr>
              <w:rFonts w:ascii="Times New Roman" w:hAnsi="Times New Roman" w:cs="Times New Roman"/>
            </w:rPr>
            <w:t>TelCo</w:t>
          </w:r>
          <w:proofErr w:type="spellEnd"/>
          <w:r w:rsidR="00BA4B24" w:rsidRPr="00BA4B24">
            <w:rPr>
              <w:rFonts w:ascii="Times New Roman" w:hAnsi="Times New Roman" w:cs="Times New Roman"/>
            </w:rPr>
            <w:t xml:space="preserve"> Domain: A Survey," </w:t>
          </w:r>
          <w:r w:rsidR="00BA4B24" w:rsidRPr="00BA4B24">
            <w:rPr>
              <w:rFonts w:ascii="Times New Roman" w:hAnsi="Times New Roman" w:cs="Times New Roman"/>
              <w:i/>
              <w:iCs/>
            </w:rPr>
            <w:t>SN Computer Science</w:t>
          </w:r>
          <w:r w:rsidR="00BA4B24" w:rsidRPr="00BA4B24">
            <w:rPr>
              <w:rFonts w:ascii="Times New Roman" w:hAnsi="Times New Roman" w:cs="Times New Roman"/>
            </w:rPr>
            <w:t>, vol. 5, Art. no. 404, 2024.</w:t>
          </w:r>
        </w:p>
        <w:p w14:paraId="4752DC63" w14:textId="7ED5CCC4" w:rsidR="0043462D" w:rsidRPr="006C2106" w:rsidRDefault="0043462D" w:rsidP="006C2106">
          <w:pPr>
            <w:spacing w:line="240" w:lineRule="auto"/>
            <w:rPr>
              <w:rFonts w:ascii="Times New Roman" w:hAnsi="Times New Roman" w:cs="Times New Roman"/>
            </w:rPr>
          </w:pPr>
          <w:r w:rsidRPr="006C2106">
            <w:rPr>
              <w:rFonts w:ascii="Times New Roman" w:hAnsi="Times New Roman" w:cs="Times New Roman"/>
            </w:rPr>
            <w:t xml:space="preserve">[6] Smart Vision Europe (2017). </w:t>
          </w:r>
          <w:r w:rsidRPr="006C2106">
            <w:rPr>
              <w:rFonts w:ascii="Times New Roman" w:hAnsi="Times New Roman" w:cs="Times New Roman"/>
              <w:i/>
              <w:iCs/>
            </w:rPr>
            <w:t>What is the CRISP-DM methodology?</w:t>
          </w:r>
          <w:r w:rsidRPr="006C2106">
            <w:rPr>
              <w:rFonts w:ascii="Times New Roman" w:hAnsi="Times New Roman" w:cs="Times New Roman"/>
            </w:rPr>
            <w:t xml:space="preserve"> [online] </w:t>
          </w:r>
          <w:r w:rsidRPr="006C2106">
            <w:rPr>
              <w:rFonts w:ascii="Times New Roman" w:hAnsi="Times New Roman" w:cs="Times New Roman"/>
              <w:i/>
              <w:iCs/>
            </w:rPr>
            <w:t>Smart Vision - Europe</w:t>
          </w:r>
          <w:r w:rsidRPr="006C2106">
            <w:rPr>
              <w:rFonts w:ascii="Times New Roman" w:hAnsi="Times New Roman" w:cs="Times New Roman"/>
            </w:rPr>
            <w:t>. Available at: https://www.sv-europe.com/crisp-dm-methodology/ [Accessed 13 July 2026].</w:t>
          </w:r>
        </w:p>
        <w:p w14:paraId="5C6CCEBE" w14:textId="7C295795" w:rsidR="0043462D" w:rsidRPr="006C2106" w:rsidRDefault="0043462D" w:rsidP="006C2106">
          <w:pPr>
            <w:spacing w:line="240" w:lineRule="auto"/>
            <w:rPr>
              <w:rFonts w:ascii="Times New Roman" w:hAnsi="Times New Roman" w:cs="Times New Roman"/>
            </w:rPr>
          </w:pPr>
          <w:r w:rsidRPr="006C2106">
            <w:rPr>
              <w:rFonts w:ascii="Times New Roman" w:hAnsi="Times New Roman" w:cs="Times New Roman"/>
            </w:rPr>
            <w:t xml:space="preserve">[7] </w:t>
          </w:r>
          <w:r w:rsidR="00BA4B24" w:rsidRPr="00BA4B24">
            <w:rPr>
              <w:rFonts w:ascii="Times New Roman" w:hAnsi="Times New Roman" w:cs="Times New Roman"/>
            </w:rPr>
            <w:t xml:space="preserve">E. Frank, M. A. Hall, and I. H. Witten, </w:t>
          </w:r>
          <w:r w:rsidR="00BA4B24" w:rsidRPr="00BA4B24">
            <w:rPr>
              <w:rFonts w:ascii="Times New Roman" w:hAnsi="Times New Roman" w:cs="Times New Roman"/>
              <w:i/>
              <w:iCs/>
            </w:rPr>
            <w:t>The WEKA Workbench: Online Appendix for "Data Mining: Practical Machine Learning Tools and Techniques"</w:t>
          </w:r>
          <w:r w:rsidR="00BA4B24" w:rsidRPr="00BA4B24">
            <w:rPr>
              <w:rFonts w:ascii="Times New Roman" w:hAnsi="Times New Roman" w:cs="Times New Roman"/>
            </w:rPr>
            <w:t>, 4th ed. Hamilton, New Zealand: University of Waikato, 2016.</w:t>
          </w:r>
        </w:p>
        <w:p w14:paraId="52B28EB8" w14:textId="65CC1D48" w:rsidR="0043462D" w:rsidRPr="006C2106" w:rsidRDefault="0043462D" w:rsidP="006C2106">
          <w:pPr>
            <w:spacing w:line="240" w:lineRule="auto"/>
            <w:rPr>
              <w:rFonts w:ascii="Times New Roman" w:hAnsi="Times New Roman" w:cs="Times New Roman"/>
            </w:rPr>
          </w:pPr>
          <w:r w:rsidRPr="006C2106">
            <w:rPr>
              <w:rFonts w:ascii="Times New Roman" w:hAnsi="Times New Roman" w:cs="Times New Roman"/>
            </w:rPr>
            <w:t xml:space="preserve">[8] </w:t>
          </w:r>
          <w:r w:rsidR="00BA4B24" w:rsidRPr="00BA4B24">
            <w:rPr>
              <w:rFonts w:ascii="Times New Roman" w:hAnsi="Times New Roman" w:cs="Times New Roman"/>
            </w:rPr>
            <w:t xml:space="preserve">H. H. Do, T. T. Nguyen, and D. Q. Nguyen, "Customer Segmentation Based on K-Means Clustering for Personalized Marketing," </w:t>
          </w:r>
          <w:r w:rsidR="00BA4B24" w:rsidRPr="00BA4B24">
            <w:rPr>
              <w:rFonts w:ascii="Times New Roman" w:hAnsi="Times New Roman" w:cs="Times New Roman"/>
              <w:i/>
              <w:iCs/>
            </w:rPr>
            <w:t>Journal of Big Data</w:t>
          </w:r>
          <w:r w:rsidR="00BA4B24" w:rsidRPr="00BA4B24">
            <w:rPr>
              <w:rFonts w:ascii="Times New Roman" w:hAnsi="Times New Roman" w:cs="Times New Roman"/>
            </w:rPr>
            <w:t>, vol. 10, no. 1, 2023.</w:t>
          </w:r>
        </w:p>
        <w:p w14:paraId="1E7680D3" w14:textId="251EE455" w:rsidR="0043462D" w:rsidRPr="006C2106" w:rsidRDefault="0043462D" w:rsidP="006C2106">
          <w:pPr>
            <w:spacing w:line="240" w:lineRule="auto"/>
            <w:rPr>
              <w:rFonts w:ascii="Times New Roman" w:hAnsi="Times New Roman" w:cs="Times New Roman"/>
            </w:rPr>
          </w:pPr>
          <w:r w:rsidRPr="006C2106">
            <w:rPr>
              <w:rFonts w:ascii="Times New Roman" w:hAnsi="Times New Roman" w:cs="Times New Roman"/>
            </w:rPr>
            <w:t>[9] IBM (2024). IBM SPSS Modeler CRISP-DM Guide. [online] Available at: https://www.ibm.com/docs/it/SS3RA7_18.3.0/pdf/ModelerCRISPDM.pdf [Accessed 18 July 2026].</w:t>
          </w:r>
        </w:p>
        <w:p w14:paraId="1B145615" w14:textId="4251BDA8" w:rsidR="005D69F0" w:rsidRPr="006C2106" w:rsidRDefault="005D69F0" w:rsidP="006C2106">
          <w:pPr>
            <w:spacing w:line="240" w:lineRule="auto"/>
            <w:rPr>
              <w:rFonts w:ascii="Times New Roman" w:hAnsi="Times New Roman" w:cs="Times New Roman"/>
            </w:rPr>
          </w:pPr>
          <w:r w:rsidRPr="006C2106">
            <w:rPr>
              <w:rFonts w:ascii="Times New Roman" w:hAnsi="Times New Roman" w:cs="Times New Roman"/>
            </w:rPr>
            <w:t xml:space="preserve">[10] R. P. Sari, F. </w:t>
          </w:r>
          <w:proofErr w:type="spellStart"/>
          <w:r w:rsidRPr="006C2106">
            <w:rPr>
              <w:rFonts w:ascii="Times New Roman" w:hAnsi="Times New Roman" w:cs="Times New Roman"/>
            </w:rPr>
            <w:t>Febriyanto</w:t>
          </w:r>
          <w:proofErr w:type="spellEnd"/>
          <w:r w:rsidRPr="006C2106">
            <w:rPr>
              <w:rFonts w:ascii="Times New Roman" w:hAnsi="Times New Roman" w:cs="Times New Roman"/>
            </w:rPr>
            <w:t xml:space="preserve">, and A. C. Adi, “Analysis Implementation of the Ensemble Algorithm in Predicting Customer Churn in Telco Data: A Comparative Study,” </w:t>
          </w:r>
          <w:r w:rsidRPr="006C2106">
            <w:rPr>
              <w:rFonts w:ascii="Times New Roman" w:hAnsi="Times New Roman" w:cs="Times New Roman"/>
              <w:i/>
              <w:iCs/>
            </w:rPr>
            <w:t>Informatica (Ljubljana)</w:t>
          </w:r>
          <w:r w:rsidRPr="006C2106">
            <w:rPr>
              <w:rFonts w:ascii="Times New Roman" w:hAnsi="Times New Roman" w:cs="Times New Roman"/>
            </w:rPr>
            <w:t xml:space="preserve">, vol. 47, no. 7, pp. 63–70, June 2023, </w:t>
          </w:r>
          <w:proofErr w:type="spellStart"/>
          <w:r w:rsidRPr="006C2106">
            <w:rPr>
              <w:rFonts w:ascii="Times New Roman" w:hAnsi="Times New Roman" w:cs="Times New Roman"/>
            </w:rPr>
            <w:t>doi</w:t>
          </w:r>
          <w:proofErr w:type="spellEnd"/>
          <w:r w:rsidRPr="006C2106">
            <w:rPr>
              <w:rFonts w:ascii="Times New Roman" w:hAnsi="Times New Roman" w:cs="Times New Roman"/>
            </w:rPr>
            <w:t>: 10.31449/</w:t>
          </w:r>
          <w:proofErr w:type="gramStart"/>
          <w:r w:rsidRPr="006C2106">
            <w:rPr>
              <w:rFonts w:ascii="Times New Roman" w:hAnsi="Times New Roman" w:cs="Times New Roman"/>
            </w:rPr>
            <w:t>inf.v</w:t>
          </w:r>
          <w:proofErr w:type="gramEnd"/>
          <w:r w:rsidRPr="006C2106">
            <w:rPr>
              <w:rFonts w:ascii="Times New Roman" w:hAnsi="Times New Roman" w:cs="Times New Roman"/>
            </w:rPr>
            <w:t>47i7.4797.</w:t>
          </w:r>
        </w:p>
        <w:p w14:paraId="226F72F7" w14:textId="5F269157" w:rsidR="00287ADE" w:rsidRPr="006C2106" w:rsidRDefault="00287ADE" w:rsidP="006C2106">
          <w:pPr>
            <w:spacing w:line="240" w:lineRule="auto"/>
            <w:rPr>
              <w:rFonts w:ascii="Times New Roman" w:hAnsi="Times New Roman" w:cs="Times New Roman"/>
            </w:rPr>
          </w:pPr>
          <w:r w:rsidRPr="006C2106">
            <w:rPr>
              <w:rFonts w:ascii="Times New Roman" w:hAnsi="Times New Roman" w:cs="Times New Roman"/>
            </w:rPr>
            <w:t xml:space="preserve">[11] IBM Cognos Analytics. (2025). [online] </w:t>
          </w:r>
          <w:r w:rsidRPr="006C2106">
            <w:rPr>
              <w:rFonts w:ascii="Times New Roman" w:hAnsi="Times New Roman" w:cs="Times New Roman"/>
              <w:i/>
              <w:iCs/>
            </w:rPr>
            <w:t>Ibm.com</w:t>
          </w:r>
          <w:r w:rsidRPr="006C2106">
            <w:rPr>
              <w:rFonts w:ascii="Times New Roman" w:hAnsi="Times New Roman" w:cs="Times New Roman"/>
            </w:rPr>
            <w:t>. Available at: https://www.ibm.com/docs/en/cognos-analytics/12.0.x?topic=samples-telco-customer-churn [Accessed 18 July 2026].</w:t>
          </w:r>
        </w:p>
        <w:p w14:paraId="5AD1A5CE" w14:textId="5FFCBC1B" w:rsidR="00287ADE" w:rsidRPr="006C2106" w:rsidRDefault="00287ADE" w:rsidP="006C2106">
          <w:pPr>
            <w:spacing w:line="240" w:lineRule="auto"/>
            <w:rPr>
              <w:rFonts w:ascii="Times New Roman" w:hAnsi="Times New Roman" w:cs="Times New Roman"/>
            </w:rPr>
          </w:pPr>
          <w:r w:rsidRPr="006C2106">
            <w:rPr>
              <w:rFonts w:ascii="Times New Roman" w:hAnsi="Times New Roman" w:cs="Times New Roman"/>
            </w:rPr>
            <w:t xml:space="preserve">[12] S. K. Dasari, A. </w:t>
          </w:r>
          <w:proofErr w:type="spellStart"/>
          <w:r w:rsidRPr="006C2106">
            <w:rPr>
              <w:rFonts w:ascii="Times New Roman" w:hAnsi="Times New Roman" w:cs="Times New Roman"/>
            </w:rPr>
            <w:t>Cheddad</w:t>
          </w:r>
          <w:proofErr w:type="spellEnd"/>
          <w:r w:rsidRPr="006C2106">
            <w:rPr>
              <w:rFonts w:ascii="Times New Roman" w:hAnsi="Times New Roman" w:cs="Times New Roman"/>
            </w:rPr>
            <w:t xml:space="preserve">, J. Palmquist, and L. Lundberg, “Clustering-based adaptive data augmentation for class-imbalance in machine learning (CADA): additive manufacturing use case,” </w:t>
          </w:r>
          <w:r w:rsidRPr="006C2106">
            <w:rPr>
              <w:rFonts w:ascii="Times New Roman" w:hAnsi="Times New Roman" w:cs="Times New Roman"/>
              <w:i/>
              <w:iCs/>
            </w:rPr>
            <w:t>Neural computing &amp; applications</w:t>
          </w:r>
          <w:r w:rsidRPr="006C2106">
            <w:rPr>
              <w:rFonts w:ascii="Times New Roman" w:hAnsi="Times New Roman" w:cs="Times New Roman"/>
            </w:rPr>
            <w:t xml:space="preserve">, vol. 37, no. 2, pp. 597–610, 2025, </w:t>
          </w:r>
          <w:proofErr w:type="spellStart"/>
          <w:r w:rsidRPr="006C2106">
            <w:rPr>
              <w:rFonts w:ascii="Times New Roman" w:hAnsi="Times New Roman" w:cs="Times New Roman"/>
            </w:rPr>
            <w:t>doi</w:t>
          </w:r>
          <w:proofErr w:type="spellEnd"/>
          <w:r w:rsidRPr="006C2106">
            <w:rPr>
              <w:rFonts w:ascii="Times New Roman" w:hAnsi="Times New Roman" w:cs="Times New Roman"/>
            </w:rPr>
            <w:t>: 10.1007/s00521-022-07347-6.</w:t>
          </w:r>
        </w:p>
        <w:p w14:paraId="1D34C866" w14:textId="2AD751C6" w:rsidR="00287ADE" w:rsidRPr="006C2106" w:rsidRDefault="00287ADE" w:rsidP="006C2106">
          <w:pPr>
            <w:spacing w:line="240" w:lineRule="auto"/>
            <w:rPr>
              <w:rFonts w:ascii="Times New Roman" w:hAnsi="Times New Roman" w:cs="Times New Roman"/>
            </w:rPr>
          </w:pPr>
          <w:r w:rsidRPr="006C2106">
            <w:rPr>
              <w:rFonts w:ascii="Times New Roman" w:hAnsi="Times New Roman" w:cs="Times New Roman"/>
            </w:rPr>
            <w:t xml:space="preserve">[13] I. H. Witten, E. Frank, M. A. Hall, C. J. Pal, and J. R. Foulds, </w:t>
          </w:r>
          <w:r w:rsidRPr="006C2106">
            <w:rPr>
              <w:rFonts w:ascii="Times New Roman" w:hAnsi="Times New Roman" w:cs="Times New Roman"/>
              <w:i/>
              <w:iCs/>
            </w:rPr>
            <w:t xml:space="preserve">Data </w:t>
          </w:r>
          <w:proofErr w:type="gramStart"/>
          <w:r w:rsidRPr="006C2106">
            <w:rPr>
              <w:rFonts w:ascii="Times New Roman" w:hAnsi="Times New Roman" w:cs="Times New Roman"/>
              <w:i/>
              <w:iCs/>
            </w:rPr>
            <w:t>mining :</w:t>
          </w:r>
          <w:proofErr w:type="gramEnd"/>
          <w:r w:rsidRPr="006C2106">
            <w:rPr>
              <w:rFonts w:ascii="Times New Roman" w:hAnsi="Times New Roman" w:cs="Times New Roman"/>
              <w:i/>
              <w:iCs/>
            </w:rPr>
            <w:t xml:space="preserve"> practical machine learning tools and techniques.</w:t>
          </w:r>
          <w:r w:rsidRPr="006C2106">
            <w:rPr>
              <w:rFonts w:ascii="Times New Roman" w:hAnsi="Times New Roman" w:cs="Times New Roman"/>
            </w:rPr>
            <w:t>, Fifth edition / Ian H. Witten, Eibe Frank, Mark A. Hall, Christopher J. Pal, James R. Foulds. Amsterdam: Morgan Kaufmann, 2026. [Online]. Available at: https://ezproxy.uwtsd.ac.uk/login?url=https://www.vlebooks.com/product/openreader?id=TrinityStD&amp;accId=8886856&amp;isbn=9780443158896&amp;uid=^u</w:t>
          </w:r>
        </w:p>
        <w:p w14:paraId="4D1CEE0B" w14:textId="69E502B9" w:rsidR="008905A2" w:rsidRPr="006C2106" w:rsidRDefault="008905A2" w:rsidP="006C2106">
          <w:pPr>
            <w:spacing w:line="240" w:lineRule="auto"/>
            <w:rPr>
              <w:rFonts w:ascii="Times New Roman" w:hAnsi="Times New Roman" w:cs="Times New Roman"/>
            </w:rPr>
          </w:pPr>
          <w:r w:rsidRPr="006C2106">
            <w:rPr>
              <w:rFonts w:ascii="Times New Roman" w:hAnsi="Times New Roman" w:cs="Times New Roman"/>
            </w:rPr>
            <w:t xml:space="preserve">[14] L. A. Kahale </w:t>
          </w:r>
          <w:r w:rsidRPr="006C2106">
            <w:rPr>
              <w:rFonts w:ascii="Times New Roman" w:hAnsi="Times New Roman" w:cs="Times New Roman"/>
              <w:i/>
              <w:iCs/>
            </w:rPr>
            <w:t>et al.</w:t>
          </w:r>
          <w:r w:rsidRPr="006C2106">
            <w:rPr>
              <w:rFonts w:ascii="Times New Roman" w:hAnsi="Times New Roman" w:cs="Times New Roman"/>
            </w:rPr>
            <w:t xml:space="preserve">, “Potential impact of missing outcome data on treatment effects in systematic reviews: imputation study,” </w:t>
          </w:r>
          <w:r w:rsidRPr="006C2106">
            <w:rPr>
              <w:rFonts w:ascii="Times New Roman" w:hAnsi="Times New Roman" w:cs="Times New Roman"/>
              <w:i/>
              <w:iCs/>
            </w:rPr>
            <w:t>BMJ (Online)</w:t>
          </w:r>
          <w:r w:rsidRPr="006C2106">
            <w:rPr>
              <w:rFonts w:ascii="Times New Roman" w:hAnsi="Times New Roman" w:cs="Times New Roman"/>
            </w:rPr>
            <w:t xml:space="preserve">, vol. 370, p. m2898, Aug. 2020, </w:t>
          </w:r>
          <w:proofErr w:type="spellStart"/>
          <w:r w:rsidRPr="006C2106">
            <w:rPr>
              <w:rFonts w:ascii="Times New Roman" w:hAnsi="Times New Roman" w:cs="Times New Roman"/>
            </w:rPr>
            <w:t>doi</w:t>
          </w:r>
          <w:proofErr w:type="spellEnd"/>
          <w:r w:rsidRPr="006C2106">
            <w:rPr>
              <w:rFonts w:ascii="Times New Roman" w:hAnsi="Times New Roman" w:cs="Times New Roman"/>
            </w:rPr>
            <w:t>: 10.1136/bmj.m2898.</w:t>
          </w:r>
        </w:p>
        <w:p w14:paraId="745F38F3" w14:textId="42E7F743" w:rsidR="008905A2" w:rsidRPr="006C2106" w:rsidRDefault="008905A2" w:rsidP="006C2106">
          <w:pPr>
            <w:spacing w:line="240" w:lineRule="auto"/>
            <w:rPr>
              <w:rFonts w:ascii="Times New Roman" w:hAnsi="Times New Roman" w:cs="Times New Roman"/>
            </w:rPr>
          </w:pPr>
          <w:r w:rsidRPr="006C2106">
            <w:rPr>
              <w:rFonts w:ascii="Times New Roman" w:hAnsi="Times New Roman" w:cs="Times New Roman"/>
            </w:rPr>
            <w:t xml:space="preserve">[15] R. Kohavi, "A Study of Cross-Validation and Bootstrap for Accuracy Estimation and Model Selection," in </w:t>
          </w:r>
          <w:r w:rsidRPr="006C2106">
            <w:rPr>
              <w:rFonts w:ascii="Times New Roman" w:hAnsi="Times New Roman" w:cs="Times New Roman"/>
              <w:i/>
              <w:iCs/>
            </w:rPr>
            <w:t>Proceedings of the 14th International Joint Conference on Artificial Intelligence (IJCAI)</w:t>
          </w:r>
          <w:r w:rsidRPr="006C2106">
            <w:rPr>
              <w:rFonts w:ascii="Times New Roman" w:hAnsi="Times New Roman" w:cs="Times New Roman"/>
            </w:rPr>
            <w:t>, Montreal, QC, Canada, 1995, pp. 1137–1143.</w:t>
          </w:r>
        </w:p>
        <w:p w14:paraId="6C624E44" w14:textId="63659F5C" w:rsidR="00287ADE" w:rsidRPr="006C2106" w:rsidRDefault="000E2D8C" w:rsidP="006C2106">
          <w:pPr>
            <w:spacing w:line="240" w:lineRule="auto"/>
            <w:rPr>
              <w:rFonts w:ascii="Times New Roman" w:hAnsi="Times New Roman" w:cs="Times New Roman"/>
            </w:rPr>
          </w:pPr>
          <w:r w:rsidRPr="006C2106">
            <w:rPr>
              <w:rFonts w:ascii="Times New Roman" w:hAnsi="Times New Roman" w:cs="Times New Roman"/>
            </w:rPr>
            <w:t xml:space="preserve">[16] L. Ferrer, "Analysis and Comparison of Classification Metrics," </w:t>
          </w:r>
          <w:proofErr w:type="spellStart"/>
          <w:r w:rsidRPr="006C2106">
            <w:rPr>
              <w:rFonts w:ascii="Times New Roman" w:hAnsi="Times New Roman" w:cs="Times New Roman"/>
              <w:i/>
              <w:iCs/>
            </w:rPr>
            <w:t>arXiv</w:t>
          </w:r>
          <w:proofErr w:type="spellEnd"/>
          <w:r w:rsidRPr="006C2106">
            <w:rPr>
              <w:rFonts w:ascii="Times New Roman" w:hAnsi="Times New Roman" w:cs="Times New Roman"/>
              <w:i/>
              <w:iCs/>
            </w:rPr>
            <w:t xml:space="preserve"> preprint arXiv:2209.05355</w:t>
          </w:r>
          <w:r w:rsidRPr="006C2106">
            <w:rPr>
              <w:rFonts w:ascii="Times New Roman" w:hAnsi="Times New Roman" w:cs="Times New Roman"/>
            </w:rPr>
            <w:t>, 2022.</w:t>
          </w:r>
        </w:p>
        <w:p w14:paraId="1F9DAAE7" w14:textId="1F4ED587" w:rsidR="000E2D8C" w:rsidRPr="006C2106" w:rsidRDefault="000E2D8C" w:rsidP="006C2106">
          <w:pPr>
            <w:spacing w:line="240" w:lineRule="auto"/>
            <w:rPr>
              <w:rFonts w:ascii="Times New Roman" w:hAnsi="Times New Roman" w:cs="Times New Roman"/>
            </w:rPr>
          </w:pPr>
          <w:r w:rsidRPr="006C2106">
            <w:rPr>
              <w:rFonts w:ascii="Times New Roman" w:hAnsi="Times New Roman" w:cs="Times New Roman"/>
            </w:rPr>
            <w:t xml:space="preserve">[17] N. V. Chawla, K. W. Bowyer, L. O. Hall, and W. P. </w:t>
          </w:r>
          <w:proofErr w:type="spellStart"/>
          <w:r w:rsidRPr="006C2106">
            <w:rPr>
              <w:rFonts w:ascii="Times New Roman" w:hAnsi="Times New Roman" w:cs="Times New Roman"/>
            </w:rPr>
            <w:t>Kegelmeyer</w:t>
          </w:r>
          <w:proofErr w:type="spellEnd"/>
          <w:r w:rsidRPr="006C2106">
            <w:rPr>
              <w:rFonts w:ascii="Times New Roman" w:hAnsi="Times New Roman" w:cs="Times New Roman"/>
            </w:rPr>
            <w:t xml:space="preserve">, "SMOTE: Synthetic Minority Over-sampling Technique," </w:t>
          </w:r>
          <w:r w:rsidRPr="006C2106">
            <w:rPr>
              <w:rFonts w:ascii="Times New Roman" w:hAnsi="Times New Roman" w:cs="Times New Roman"/>
              <w:i/>
              <w:iCs/>
            </w:rPr>
            <w:t>Journal of Artificial Intelligence Research</w:t>
          </w:r>
          <w:r w:rsidRPr="006C2106">
            <w:rPr>
              <w:rFonts w:ascii="Times New Roman" w:hAnsi="Times New Roman" w:cs="Times New Roman"/>
            </w:rPr>
            <w:t>, vol. 16, pp. 321–357, 2002.</w:t>
          </w:r>
        </w:p>
        <w:p w14:paraId="4925FCF3" w14:textId="7F6EFE45" w:rsidR="009B7BF5" w:rsidRPr="0004208F" w:rsidRDefault="000E2D8C" w:rsidP="0004208F">
          <w:pPr>
            <w:spacing w:line="240" w:lineRule="auto"/>
            <w:rPr>
              <w:rFonts w:ascii="Times New Roman" w:hAnsi="Times New Roman" w:cs="Times New Roman"/>
            </w:rPr>
          </w:pPr>
          <w:r w:rsidRPr="006C2106">
            <w:rPr>
              <w:rFonts w:ascii="Times New Roman" w:hAnsi="Times New Roman" w:cs="Times New Roman"/>
            </w:rPr>
            <w:t xml:space="preserve">[18] A. Barsotti </w:t>
          </w:r>
          <w:r w:rsidRPr="006C2106">
            <w:rPr>
              <w:rFonts w:ascii="Times New Roman" w:hAnsi="Times New Roman" w:cs="Times New Roman"/>
              <w:i/>
              <w:iCs/>
            </w:rPr>
            <w:t>et al</w:t>
          </w:r>
          <w:r w:rsidRPr="006C2106">
            <w:rPr>
              <w:rFonts w:ascii="Times New Roman" w:hAnsi="Times New Roman" w:cs="Times New Roman"/>
            </w:rPr>
            <w:t xml:space="preserve">., "A Decade of Churn Prediction Techniques in the </w:t>
          </w:r>
          <w:proofErr w:type="spellStart"/>
          <w:r w:rsidRPr="006C2106">
            <w:rPr>
              <w:rFonts w:ascii="Times New Roman" w:hAnsi="Times New Roman" w:cs="Times New Roman"/>
            </w:rPr>
            <w:t>TelCo</w:t>
          </w:r>
          <w:proofErr w:type="spellEnd"/>
          <w:r w:rsidRPr="006C2106">
            <w:rPr>
              <w:rFonts w:ascii="Times New Roman" w:hAnsi="Times New Roman" w:cs="Times New Roman"/>
            </w:rPr>
            <w:t xml:space="preserve"> Domain: A Survey," </w:t>
          </w:r>
          <w:r w:rsidRPr="006C2106">
            <w:rPr>
              <w:rFonts w:ascii="Times New Roman" w:hAnsi="Times New Roman" w:cs="Times New Roman"/>
              <w:i/>
              <w:iCs/>
            </w:rPr>
            <w:t>SN Computer Science</w:t>
          </w:r>
          <w:r w:rsidRPr="006C2106">
            <w:rPr>
              <w:rFonts w:ascii="Times New Roman" w:hAnsi="Times New Roman" w:cs="Times New Roman"/>
            </w:rPr>
            <w:t>, vol. 5, Art. no. 404, 2024</w:t>
          </w:r>
        </w:p>
      </w:sdtContent>
    </w:sdt>
    <w:p w14:paraId="0F49923D" w14:textId="77777777" w:rsidR="008051C4" w:rsidRDefault="008051C4" w:rsidP="008051C4">
      <w:pPr>
        <w:spacing w:line="360" w:lineRule="auto"/>
        <w:jc w:val="both"/>
        <w:rPr>
          <w:rFonts w:ascii="Times New Roman" w:hAnsi="Times New Roman" w:cs="Times New Roman"/>
          <w:sz w:val="24"/>
          <w:szCs w:val="24"/>
        </w:rPr>
      </w:pPr>
    </w:p>
    <w:p w14:paraId="320B4C5E" w14:textId="77777777" w:rsidR="00DB2887" w:rsidRPr="00650774" w:rsidRDefault="00DB2887" w:rsidP="00DB2887">
      <w:pPr>
        <w:spacing w:line="360" w:lineRule="auto"/>
        <w:jc w:val="both"/>
        <w:rPr>
          <w:rFonts w:ascii="Times New Roman" w:hAnsi="Times New Roman" w:cs="Times New Roman"/>
          <w:sz w:val="20"/>
          <w:szCs w:val="20"/>
        </w:rPr>
      </w:pPr>
    </w:p>
    <w:p w14:paraId="0CE8324D" w14:textId="77777777" w:rsidR="00DB2887" w:rsidRPr="00F00239" w:rsidRDefault="00DB2887" w:rsidP="00F00239">
      <w:pPr>
        <w:spacing w:line="360" w:lineRule="auto"/>
        <w:jc w:val="both"/>
        <w:rPr>
          <w:rFonts w:ascii="Times New Roman" w:hAnsi="Times New Roman" w:cs="Times New Roman"/>
          <w:sz w:val="24"/>
          <w:szCs w:val="24"/>
        </w:rPr>
      </w:pPr>
    </w:p>
    <w:p w14:paraId="572DBA1B" w14:textId="77777777" w:rsidR="00BC6D99" w:rsidRPr="00BC6D99" w:rsidRDefault="00BC6D99" w:rsidP="00BC6D99">
      <w:pPr>
        <w:spacing w:line="360" w:lineRule="auto"/>
        <w:jc w:val="both"/>
        <w:rPr>
          <w:rFonts w:ascii="Times New Roman" w:hAnsi="Times New Roman" w:cs="Times New Roman"/>
          <w:sz w:val="24"/>
          <w:szCs w:val="24"/>
        </w:rPr>
      </w:pPr>
    </w:p>
    <w:p w14:paraId="62B99E34" w14:textId="77777777" w:rsidR="00BC6D99" w:rsidRPr="00D123A5" w:rsidRDefault="00BC6D99" w:rsidP="00D123A5">
      <w:pPr>
        <w:spacing w:line="360" w:lineRule="auto"/>
        <w:jc w:val="both"/>
        <w:rPr>
          <w:rFonts w:ascii="Times New Roman" w:hAnsi="Times New Roman" w:cs="Times New Roman"/>
          <w:sz w:val="24"/>
          <w:szCs w:val="24"/>
        </w:rPr>
      </w:pPr>
    </w:p>
    <w:p w14:paraId="0CE2B173" w14:textId="77777777" w:rsidR="00DA4458" w:rsidRPr="00DA4458" w:rsidRDefault="00DA4458" w:rsidP="00DA4458">
      <w:pPr>
        <w:spacing w:line="360" w:lineRule="auto"/>
        <w:jc w:val="both"/>
        <w:rPr>
          <w:rFonts w:ascii="Times New Roman" w:hAnsi="Times New Roman" w:cs="Times New Roman"/>
          <w:sz w:val="24"/>
          <w:szCs w:val="24"/>
        </w:rPr>
      </w:pPr>
    </w:p>
    <w:p w14:paraId="5FEF5E84" w14:textId="77777777" w:rsidR="00191865" w:rsidRPr="00191865" w:rsidRDefault="00191865" w:rsidP="00191865">
      <w:pPr>
        <w:spacing w:line="360" w:lineRule="auto"/>
        <w:jc w:val="both"/>
        <w:rPr>
          <w:rFonts w:ascii="Times New Roman" w:hAnsi="Times New Roman" w:cs="Times New Roman"/>
          <w:sz w:val="24"/>
          <w:szCs w:val="24"/>
        </w:rPr>
      </w:pPr>
    </w:p>
    <w:p w14:paraId="4CD954E8" w14:textId="77777777" w:rsidR="001F5E21" w:rsidRPr="00A857A7" w:rsidRDefault="001F5E21" w:rsidP="00A857A7">
      <w:pPr>
        <w:spacing w:line="360" w:lineRule="auto"/>
        <w:jc w:val="both"/>
        <w:rPr>
          <w:rFonts w:ascii="Times New Roman" w:hAnsi="Times New Roman" w:cs="Times New Roman"/>
          <w:sz w:val="24"/>
          <w:szCs w:val="24"/>
        </w:rPr>
      </w:pPr>
    </w:p>
    <w:p w14:paraId="6696FB73" w14:textId="77777777" w:rsidR="00A857A7" w:rsidRPr="009448C3" w:rsidRDefault="00A857A7" w:rsidP="009448C3">
      <w:pPr>
        <w:spacing w:line="360" w:lineRule="auto"/>
        <w:jc w:val="both"/>
        <w:rPr>
          <w:rFonts w:ascii="Times New Roman" w:hAnsi="Times New Roman" w:cs="Times New Roman"/>
          <w:sz w:val="24"/>
          <w:szCs w:val="24"/>
        </w:rPr>
      </w:pPr>
    </w:p>
    <w:p w14:paraId="59EDA35F" w14:textId="77777777" w:rsidR="009448C3" w:rsidRPr="00F61C70" w:rsidRDefault="009448C3" w:rsidP="00F61C70">
      <w:pPr>
        <w:spacing w:line="360" w:lineRule="auto"/>
        <w:jc w:val="both"/>
        <w:rPr>
          <w:rFonts w:ascii="Times New Roman" w:hAnsi="Times New Roman" w:cs="Times New Roman"/>
          <w:sz w:val="24"/>
          <w:szCs w:val="24"/>
        </w:rPr>
      </w:pPr>
    </w:p>
    <w:p w14:paraId="309488EA" w14:textId="77777777" w:rsidR="00F61C70" w:rsidRPr="004B46B1" w:rsidRDefault="00F61C70" w:rsidP="00480166">
      <w:pPr>
        <w:spacing w:line="360" w:lineRule="auto"/>
        <w:jc w:val="both"/>
        <w:rPr>
          <w:rFonts w:ascii="Times New Roman" w:hAnsi="Times New Roman" w:cs="Times New Roman"/>
          <w:sz w:val="24"/>
          <w:szCs w:val="24"/>
        </w:rPr>
      </w:pPr>
    </w:p>
    <w:p w14:paraId="27E89075" w14:textId="77777777" w:rsidR="00E75336" w:rsidRPr="00480166" w:rsidRDefault="00E75336" w:rsidP="00480166">
      <w:pPr>
        <w:spacing w:line="360" w:lineRule="auto"/>
        <w:jc w:val="both"/>
        <w:rPr>
          <w:sz w:val="24"/>
          <w:szCs w:val="24"/>
        </w:rPr>
      </w:pPr>
    </w:p>
    <w:sectPr w:rsidR="00E75336" w:rsidRPr="00480166" w:rsidSect="00DF5EFF">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1325A" w14:textId="77777777" w:rsidR="00DA2B2F" w:rsidRDefault="00DA2B2F" w:rsidP="00D65047">
      <w:pPr>
        <w:spacing w:after="0" w:line="240" w:lineRule="auto"/>
      </w:pPr>
      <w:r>
        <w:separator/>
      </w:r>
    </w:p>
  </w:endnote>
  <w:endnote w:type="continuationSeparator" w:id="0">
    <w:p w14:paraId="7EA6484F" w14:textId="77777777" w:rsidR="00DA2B2F" w:rsidRDefault="00DA2B2F" w:rsidP="00D65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076392"/>
      <w:docPartObj>
        <w:docPartGallery w:val="Page Numbers (Bottom of Page)"/>
        <w:docPartUnique/>
      </w:docPartObj>
    </w:sdtPr>
    <w:sdtEndPr>
      <w:rPr>
        <w:color w:val="7F7F7F" w:themeColor="background1" w:themeShade="7F"/>
        <w:spacing w:val="60"/>
      </w:rPr>
    </w:sdtEndPr>
    <w:sdtContent>
      <w:p w14:paraId="6CD2630F" w14:textId="14B923A4" w:rsidR="00D65047" w:rsidRDefault="00D6504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3373E13" w14:textId="77777777" w:rsidR="00D65047" w:rsidRDefault="00D65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9BD2E" w14:textId="77777777" w:rsidR="00DA2B2F" w:rsidRDefault="00DA2B2F" w:rsidP="00D65047">
      <w:pPr>
        <w:spacing w:after="0" w:line="240" w:lineRule="auto"/>
      </w:pPr>
      <w:r>
        <w:separator/>
      </w:r>
    </w:p>
  </w:footnote>
  <w:footnote w:type="continuationSeparator" w:id="0">
    <w:p w14:paraId="790ED833" w14:textId="77777777" w:rsidR="00DA2B2F" w:rsidRDefault="00DA2B2F" w:rsidP="00D65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37E3E"/>
    <w:multiLevelType w:val="hybridMultilevel"/>
    <w:tmpl w:val="BF5A9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C0469"/>
    <w:multiLevelType w:val="multilevel"/>
    <w:tmpl w:val="DC287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4C4DC0"/>
    <w:multiLevelType w:val="multilevel"/>
    <w:tmpl w:val="13864B36"/>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69973B8"/>
    <w:multiLevelType w:val="multilevel"/>
    <w:tmpl w:val="5ED0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980295"/>
    <w:multiLevelType w:val="hybridMultilevel"/>
    <w:tmpl w:val="4628B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84609B"/>
    <w:multiLevelType w:val="multilevel"/>
    <w:tmpl w:val="DB54A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A217B1"/>
    <w:multiLevelType w:val="multilevel"/>
    <w:tmpl w:val="1950883E"/>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1C22780"/>
    <w:multiLevelType w:val="multilevel"/>
    <w:tmpl w:val="0A886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237822"/>
    <w:multiLevelType w:val="multilevel"/>
    <w:tmpl w:val="2322388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95699750">
    <w:abstractNumId w:val="2"/>
  </w:num>
  <w:num w:numId="2" w16cid:durableId="20203590">
    <w:abstractNumId w:val="5"/>
  </w:num>
  <w:num w:numId="3" w16cid:durableId="1873882490">
    <w:abstractNumId w:val="7"/>
  </w:num>
  <w:num w:numId="4" w16cid:durableId="1729381478">
    <w:abstractNumId w:val="4"/>
  </w:num>
  <w:num w:numId="5" w16cid:durableId="1236354991">
    <w:abstractNumId w:val="8"/>
  </w:num>
  <w:num w:numId="6" w16cid:durableId="603146748">
    <w:abstractNumId w:val="6"/>
  </w:num>
  <w:num w:numId="7" w16cid:durableId="1348487264">
    <w:abstractNumId w:val="1"/>
  </w:num>
  <w:num w:numId="8" w16cid:durableId="1935241386">
    <w:abstractNumId w:val="3"/>
  </w:num>
  <w:num w:numId="9" w16cid:durableId="759908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CD6"/>
    <w:rsid w:val="00003DC1"/>
    <w:rsid w:val="00010F61"/>
    <w:rsid w:val="000141F2"/>
    <w:rsid w:val="00021308"/>
    <w:rsid w:val="00023578"/>
    <w:rsid w:val="00027920"/>
    <w:rsid w:val="00032E5B"/>
    <w:rsid w:val="00034882"/>
    <w:rsid w:val="00041254"/>
    <w:rsid w:val="0004208F"/>
    <w:rsid w:val="000467B4"/>
    <w:rsid w:val="00055D26"/>
    <w:rsid w:val="00065D3C"/>
    <w:rsid w:val="00076CC1"/>
    <w:rsid w:val="000774BB"/>
    <w:rsid w:val="0008227E"/>
    <w:rsid w:val="00086B1F"/>
    <w:rsid w:val="0009104E"/>
    <w:rsid w:val="000A0325"/>
    <w:rsid w:val="000A067A"/>
    <w:rsid w:val="000A5D8B"/>
    <w:rsid w:val="000C647D"/>
    <w:rsid w:val="000D2083"/>
    <w:rsid w:val="000D4323"/>
    <w:rsid w:val="000E2D8C"/>
    <w:rsid w:val="000F2AA9"/>
    <w:rsid w:val="000F7AC6"/>
    <w:rsid w:val="00100E8C"/>
    <w:rsid w:val="00102F76"/>
    <w:rsid w:val="001139A3"/>
    <w:rsid w:val="0011742D"/>
    <w:rsid w:val="00122C1A"/>
    <w:rsid w:val="0013166B"/>
    <w:rsid w:val="001344F5"/>
    <w:rsid w:val="001359EB"/>
    <w:rsid w:val="00136B34"/>
    <w:rsid w:val="0015306E"/>
    <w:rsid w:val="0015701C"/>
    <w:rsid w:val="0016301E"/>
    <w:rsid w:val="00164709"/>
    <w:rsid w:val="00165A7B"/>
    <w:rsid w:val="001661D4"/>
    <w:rsid w:val="0017292F"/>
    <w:rsid w:val="00185A07"/>
    <w:rsid w:val="00191865"/>
    <w:rsid w:val="001A6BC4"/>
    <w:rsid w:val="001B2E6F"/>
    <w:rsid w:val="001B57B7"/>
    <w:rsid w:val="001B760F"/>
    <w:rsid w:val="001D52AD"/>
    <w:rsid w:val="001D6684"/>
    <w:rsid w:val="001E3729"/>
    <w:rsid w:val="001E4BF8"/>
    <w:rsid w:val="001E5575"/>
    <w:rsid w:val="001E7808"/>
    <w:rsid w:val="001F0869"/>
    <w:rsid w:val="001F5E21"/>
    <w:rsid w:val="00200B23"/>
    <w:rsid w:val="00203E37"/>
    <w:rsid w:val="002071C8"/>
    <w:rsid w:val="002316D0"/>
    <w:rsid w:val="00242F11"/>
    <w:rsid w:val="00262628"/>
    <w:rsid w:val="0026542C"/>
    <w:rsid w:val="00270104"/>
    <w:rsid w:val="002756DE"/>
    <w:rsid w:val="00277829"/>
    <w:rsid w:val="002817D2"/>
    <w:rsid w:val="00287ADE"/>
    <w:rsid w:val="00297E00"/>
    <w:rsid w:val="002B0FFD"/>
    <w:rsid w:val="002B18C9"/>
    <w:rsid w:val="002B701E"/>
    <w:rsid w:val="002C47EC"/>
    <w:rsid w:val="002C6083"/>
    <w:rsid w:val="00301AA5"/>
    <w:rsid w:val="00302E8E"/>
    <w:rsid w:val="00303430"/>
    <w:rsid w:val="00322B72"/>
    <w:rsid w:val="00326658"/>
    <w:rsid w:val="00326E5C"/>
    <w:rsid w:val="00331396"/>
    <w:rsid w:val="003331DE"/>
    <w:rsid w:val="003344EB"/>
    <w:rsid w:val="00334E73"/>
    <w:rsid w:val="00347CD6"/>
    <w:rsid w:val="0035548A"/>
    <w:rsid w:val="003556D1"/>
    <w:rsid w:val="00364128"/>
    <w:rsid w:val="00370832"/>
    <w:rsid w:val="003859C9"/>
    <w:rsid w:val="003877AF"/>
    <w:rsid w:val="00391EB6"/>
    <w:rsid w:val="00393E65"/>
    <w:rsid w:val="003A09F2"/>
    <w:rsid w:val="003A328A"/>
    <w:rsid w:val="003A49FA"/>
    <w:rsid w:val="003A7086"/>
    <w:rsid w:val="003B117F"/>
    <w:rsid w:val="003B2020"/>
    <w:rsid w:val="003B6DA7"/>
    <w:rsid w:val="003B763B"/>
    <w:rsid w:val="003D5953"/>
    <w:rsid w:val="003D79DA"/>
    <w:rsid w:val="003F168C"/>
    <w:rsid w:val="003F5FB9"/>
    <w:rsid w:val="003F7960"/>
    <w:rsid w:val="004025A2"/>
    <w:rsid w:val="0040769F"/>
    <w:rsid w:val="0041164D"/>
    <w:rsid w:val="00412EFF"/>
    <w:rsid w:val="0043462D"/>
    <w:rsid w:val="00444B85"/>
    <w:rsid w:val="00470274"/>
    <w:rsid w:val="004716DC"/>
    <w:rsid w:val="004747CF"/>
    <w:rsid w:val="004760E5"/>
    <w:rsid w:val="00480166"/>
    <w:rsid w:val="004A1966"/>
    <w:rsid w:val="004A2359"/>
    <w:rsid w:val="004A56EA"/>
    <w:rsid w:val="004B46B1"/>
    <w:rsid w:val="004B61BA"/>
    <w:rsid w:val="004C0894"/>
    <w:rsid w:val="004C5602"/>
    <w:rsid w:val="004D7807"/>
    <w:rsid w:val="004F0B15"/>
    <w:rsid w:val="004F5A71"/>
    <w:rsid w:val="004F7175"/>
    <w:rsid w:val="0051432B"/>
    <w:rsid w:val="00521FCA"/>
    <w:rsid w:val="00524C69"/>
    <w:rsid w:val="00527154"/>
    <w:rsid w:val="005409E2"/>
    <w:rsid w:val="0056201D"/>
    <w:rsid w:val="0056583E"/>
    <w:rsid w:val="00585E34"/>
    <w:rsid w:val="005926BE"/>
    <w:rsid w:val="005A0E85"/>
    <w:rsid w:val="005A6413"/>
    <w:rsid w:val="005C0727"/>
    <w:rsid w:val="005C09F2"/>
    <w:rsid w:val="005D43CA"/>
    <w:rsid w:val="005D69F0"/>
    <w:rsid w:val="005D7AB1"/>
    <w:rsid w:val="005F2EE3"/>
    <w:rsid w:val="006168D9"/>
    <w:rsid w:val="006503E4"/>
    <w:rsid w:val="00650774"/>
    <w:rsid w:val="00656991"/>
    <w:rsid w:val="00657276"/>
    <w:rsid w:val="00663B21"/>
    <w:rsid w:val="00665C95"/>
    <w:rsid w:val="0066608E"/>
    <w:rsid w:val="00682805"/>
    <w:rsid w:val="006936AE"/>
    <w:rsid w:val="00696C78"/>
    <w:rsid w:val="006A01A8"/>
    <w:rsid w:val="006B2D79"/>
    <w:rsid w:val="006B3B16"/>
    <w:rsid w:val="006B3DC3"/>
    <w:rsid w:val="006C0D7D"/>
    <w:rsid w:val="006C1597"/>
    <w:rsid w:val="006C2106"/>
    <w:rsid w:val="006C2858"/>
    <w:rsid w:val="006C436D"/>
    <w:rsid w:val="006C6A16"/>
    <w:rsid w:val="006D2499"/>
    <w:rsid w:val="006E4DD3"/>
    <w:rsid w:val="00701779"/>
    <w:rsid w:val="0070570D"/>
    <w:rsid w:val="00722C9E"/>
    <w:rsid w:val="00737693"/>
    <w:rsid w:val="0074204A"/>
    <w:rsid w:val="00742E3B"/>
    <w:rsid w:val="007473FE"/>
    <w:rsid w:val="007502E8"/>
    <w:rsid w:val="007539CB"/>
    <w:rsid w:val="00756018"/>
    <w:rsid w:val="007570D9"/>
    <w:rsid w:val="007676B9"/>
    <w:rsid w:val="00770878"/>
    <w:rsid w:val="00771E86"/>
    <w:rsid w:val="007748C3"/>
    <w:rsid w:val="00781AAA"/>
    <w:rsid w:val="00785C3B"/>
    <w:rsid w:val="00791ED2"/>
    <w:rsid w:val="007B0936"/>
    <w:rsid w:val="007C24F6"/>
    <w:rsid w:val="007D3622"/>
    <w:rsid w:val="007D65AA"/>
    <w:rsid w:val="007E70E2"/>
    <w:rsid w:val="008046B3"/>
    <w:rsid w:val="008051C4"/>
    <w:rsid w:val="0081093C"/>
    <w:rsid w:val="008131B1"/>
    <w:rsid w:val="00817C9F"/>
    <w:rsid w:val="00832043"/>
    <w:rsid w:val="00850F33"/>
    <w:rsid w:val="00851453"/>
    <w:rsid w:val="00851D3F"/>
    <w:rsid w:val="0086162E"/>
    <w:rsid w:val="008643EB"/>
    <w:rsid w:val="00872A5C"/>
    <w:rsid w:val="008835C1"/>
    <w:rsid w:val="00886A5D"/>
    <w:rsid w:val="008905A2"/>
    <w:rsid w:val="00895C8E"/>
    <w:rsid w:val="00896A77"/>
    <w:rsid w:val="008A6B1A"/>
    <w:rsid w:val="008C092F"/>
    <w:rsid w:val="008C4612"/>
    <w:rsid w:val="008C586B"/>
    <w:rsid w:val="008D2381"/>
    <w:rsid w:val="008E4C03"/>
    <w:rsid w:val="008E7CD7"/>
    <w:rsid w:val="008F1711"/>
    <w:rsid w:val="0091307E"/>
    <w:rsid w:val="0091308F"/>
    <w:rsid w:val="0092262D"/>
    <w:rsid w:val="0092372E"/>
    <w:rsid w:val="00934914"/>
    <w:rsid w:val="00934D09"/>
    <w:rsid w:val="00941B1D"/>
    <w:rsid w:val="009448C3"/>
    <w:rsid w:val="00944B07"/>
    <w:rsid w:val="009470A9"/>
    <w:rsid w:val="00947564"/>
    <w:rsid w:val="0096334E"/>
    <w:rsid w:val="0096397F"/>
    <w:rsid w:val="00970E9F"/>
    <w:rsid w:val="0097266F"/>
    <w:rsid w:val="00983861"/>
    <w:rsid w:val="009938F7"/>
    <w:rsid w:val="009971C3"/>
    <w:rsid w:val="009A4FBB"/>
    <w:rsid w:val="009B08BF"/>
    <w:rsid w:val="009B25E9"/>
    <w:rsid w:val="009B3E6D"/>
    <w:rsid w:val="009B7BF5"/>
    <w:rsid w:val="009C67C6"/>
    <w:rsid w:val="009D2DD8"/>
    <w:rsid w:val="00A1045F"/>
    <w:rsid w:val="00A2696C"/>
    <w:rsid w:val="00A37789"/>
    <w:rsid w:val="00A45CBB"/>
    <w:rsid w:val="00A539E5"/>
    <w:rsid w:val="00A55C72"/>
    <w:rsid w:val="00A61200"/>
    <w:rsid w:val="00A72F30"/>
    <w:rsid w:val="00A82F4B"/>
    <w:rsid w:val="00A857A7"/>
    <w:rsid w:val="00A86528"/>
    <w:rsid w:val="00A87FC4"/>
    <w:rsid w:val="00AA0A66"/>
    <w:rsid w:val="00AB466B"/>
    <w:rsid w:val="00AC292D"/>
    <w:rsid w:val="00AC519F"/>
    <w:rsid w:val="00AC6212"/>
    <w:rsid w:val="00AD1D73"/>
    <w:rsid w:val="00AD3BED"/>
    <w:rsid w:val="00AE289F"/>
    <w:rsid w:val="00AF31FE"/>
    <w:rsid w:val="00B04AAA"/>
    <w:rsid w:val="00B069B9"/>
    <w:rsid w:val="00B116F4"/>
    <w:rsid w:val="00B132FF"/>
    <w:rsid w:val="00B17166"/>
    <w:rsid w:val="00B30DCE"/>
    <w:rsid w:val="00B330DF"/>
    <w:rsid w:val="00B63528"/>
    <w:rsid w:val="00B722A4"/>
    <w:rsid w:val="00B7432F"/>
    <w:rsid w:val="00B74EF5"/>
    <w:rsid w:val="00B816B4"/>
    <w:rsid w:val="00B91318"/>
    <w:rsid w:val="00B93F90"/>
    <w:rsid w:val="00BA3006"/>
    <w:rsid w:val="00BA4B24"/>
    <w:rsid w:val="00BB1C0A"/>
    <w:rsid w:val="00BC6D99"/>
    <w:rsid w:val="00BE48C2"/>
    <w:rsid w:val="00BE7DAE"/>
    <w:rsid w:val="00BE7DE7"/>
    <w:rsid w:val="00BF04BF"/>
    <w:rsid w:val="00BF4AFA"/>
    <w:rsid w:val="00C14E24"/>
    <w:rsid w:val="00C21F87"/>
    <w:rsid w:val="00C23140"/>
    <w:rsid w:val="00C24451"/>
    <w:rsid w:val="00C300D5"/>
    <w:rsid w:val="00C308F5"/>
    <w:rsid w:val="00C40A29"/>
    <w:rsid w:val="00C43D10"/>
    <w:rsid w:val="00C471AE"/>
    <w:rsid w:val="00C53A62"/>
    <w:rsid w:val="00C61406"/>
    <w:rsid w:val="00C62153"/>
    <w:rsid w:val="00C877BE"/>
    <w:rsid w:val="00CB4406"/>
    <w:rsid w:val="00CE5E12"/>
    <w:rsid w:val="00CF6BC4"/>
    <w:rsid w:val="00CF7ABC"/>
    <w:rsid w:val="00D01A5A"/>
    <w:rsid w:val="00D03052"/>
    <w:rsid w:val="00D06348"/>
    <w:rsid w:val="00D123A5"/>
    <w:rsid w:val="00D1623D"/>
    <w:rsid w:val="00D21272"/>
    <w:rsid w:val="00D22220"/>
    <w:rsid w:val="00D34DE1"/>
    <w:rsid w:val="00D357A9"/>
    <w:rsid w:val="00D36F50"/>
    <w:rsid w:val="00D43AB6"/>
    <w:rsid w:val="00D461D7"/>
    <w:rsid w:val="00D50448"/>
    <w:rsid w:val="00D56C17"/>
    <w:rsid w:val="00D61EBC"/>
    <w:rsid w:val="00D65047"/>
    <w:rsid w:val="00D8172A"/>
    <w:rsid w:val="00D944B7"/>
    <w:rsid w:val="00DA1C10"/>
    <w:rsid w:val="00DA2B2F"/>
    <w:rsid w:val="00DA4458"/>
    <w:rsid w:val="00DA5352"/>
    <w:rsid w:val="00DA5CE4"/>
    <w:rsid w:val="00DA68C2"/>
    <w:rsid w:val="00DB0F5B"/>
    <w:rsid w:val="00DB1695"/>
    <w:rsid w:val="00DB2887"/>
    <w:rsid w:val="00DC25B5"/>
    <w:rsid w:val="00DC3EAD"/>
    <w:rsid w:val="00DE6969"/>
    <w:rsid w:val="00DF5EFF"/>
    <w:rsid w:val="00E00021"/>
    <w:rsid w:val="00E002D5"/>
    <w:rsid w:val="00E07595"/>
    <w:rsid w:val="00E1322C"/>
    <w:rsid w:val="00E27D84"/>
    <w:rsid w:val="00E30E38"/>
    <w:rsid w:val="00E41BEF"/>
    <w:rsid w:val="00E75336"/>
    <w:rsid w:val="00EB4AD1"/>
    <w:rsid w:val="00ED1B62"/>
    <w:rsid w:val="00ED2BA2"/>
    <w:rsid w:val="00EE159D"/>
    <w:rsid w:val="00EE5C13"/>
    <w:rsid w:val="00F00239"/>
    <w:rsid w:val="00F161F4"/>
    <w:rsid w:val="00F16DE6"/>
    <w:rsid w:val="00F20A56"/>
    <w:rsid w:val="00F251C0"/>
    <w:rsid w:val="00F307A5"/>
    <w:rsid w:val="00F37411"/>
    <w:rsid w:val="00F402BD"/>
    <w:rsid w:val="00F56FFC"/>
    <w:rsid w:val="00F61C70"/>
    <w:rsid w:val="00F67E8F"/>
    <w:rsid w:val="00F72E0A"/>
    <w:rsid w:val="00F77D70"/>
    <w:rsid w:val="00F9434D"/>
    <w:rsid w:val="00F94AD2"/>
    <w:rsid w:val="00FC2690"/>
    <w:rsid w:val="00FC31FD"/>
    <w:rsid w:val="00FD5279"/>
    <w:rsid w:val="00FD620D"/>
    <w:rsid w:val="00FD758A"/>
    <w:rsid w:val="00FD79AD"/>
    <w:rsid w:val="00FE4447"/>
    <w:rsid w:val="00FE5C69"/>
    <w:rsid w:val="00FE7D8F"/>
    <w:rsid w:val="00FF2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CD628"/>
  <w15:chartTrackingRefBased/>
  <w15:docId w15:val="{3229BCE5-9CCC-452E-ABFA-84D90B082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CD6"/>
    <w:pPr>
      <w:spacing w:after="4" w:line="248" w:lineRule="auto"/>
      <w:ind w:left="10" w:hanging="10"/>
    </w:pPr>
    <w:rPr>
      <w:rFonts w:ascii="Arial" w:eastAsia="Arial" w:hAnsi="Arial" w:cs="Arial"/>
      <w:color w:val="000000"/>
      <w:kern w:val="0"/>
      <w:sz w:val="22"/>
      <w:szCs w:val="22"/>
      <w:lang w:eastAsia="zh-CN"/>
      <w14:ligatures w14:val="none"/>
    </w:rPr>
  </w:style>
  <w:style w:type="paragraph" w:styleId="Heading1">
    <w:name w:val="heading 1"/>
    <w:basedOn w:val="Normal"/>
    <w:next w:val="Normal"/>
    <w:link w:val="Heading1Char"/>
    <w:uiPriority w:val="9"/>
    <w:qFormat/>
    <w:rsid w:val="00347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7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7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7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7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CD6"/>
    <w:rPr>
      <w:rFonts w:eastAsiaTheme="majorEastAsia" w:cstheme="majorBidi"/>
      <w:color w:val="272727" w:themeColor="text1" w:themeTint="D8"/>
    </w:rPr>
  </w:style>
  <w:style w:type="paragraph" w:styleId="Title">
    <w:name w:val="Title"/>
    <w:basedOn w:val="Normal"/>
    <w:next w:val="Normal"/>
    <w:link w:val="TitleChar"/>
    <w:uiPriority w:val="10"/>
    <w:qFormat/>
    <w:rsid w:val="00347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CD6"/>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CD6"/>
    <w:pPr>
      <w:spacing w:before="160"/>
      <w:jc w:val="center"/>
    </w:pPr>
    <w:rPr>
      <w:i/>
      <w:iCs/>
      <w:color w:val="404040" w:themeColor="text1" w:themeTint="BF"/>
    </w:rPr>
  </w:style>
  <w:style w:type="character" w:customStyle="1" w:styleId="QuoteChar">
    <w:name w:val="Quote Char"/>
    <w:basedOn w:val="DefaultParagraphFont"/>
    <w:link w:val="Quote"/>
    <w:uiPriority w:val="29"/>
    <w:rsid w:val="00347CD6"/>
    <w:rPr>
      <w:i/>
      <w:iCs/>
      <w:color w:val="404040" w:themeColor="text1" w:themeTint="BF"/>
    </w:rPr>
  </w:style>
  <w:style w:type="paragraph" w:styleId="ListParagraph">
    <w:name w:val="List Paragraph"/>
    <w:basedOn w:val="Normal"/>
    <w:uiPriority w:val="34"/>
    <w:qFormat/>
    <w:rsid w:val="00347CD6"/>
    <w:pPr>
      <w:ind w:left="720"/>
      <w:contextualSpacing/>
    </w:pPr>
  </w:style>
  <w:style w:type="character" w:styleId="IntenseEmphasis">
    <w:name w:val="Intense Emphasis"/>
    <w:basedOn w:val="DefaultParagraphFont"/>
    <w:uiPriority w:val="21"/>
    <w:qFormat/>
    <w:rsid w:val="00347CD6"/>
    <w:rPr>
      <w:i/>
      <w:iCs/>
      <w:color w:val="0F4761" w:themeColor="accent1" w:themeShade="BF"/>
    </w:rPr>
  </w:style>
  <w:style w:type="paragraph" w:styleId="IntenseQuote">
    <w:name w:val="Intense Quote"/>
    <w:basedOn w:val="Normal"/>
    <w:next w:val="Normal"/>
    <w:link w:val="IntenseQuoteChar"/>
    <w:uiPriority w:val="30"/>
    <w:qFormat/>
    <w:rsid w:val="00347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CD6"/>
    <w:rPr>
      <w:i/>
      <w:iCs/>
      <w:color w:val="0F4761" w:themeColor="accent1" w:themeShade="BF"/>
    </w:rPr>
  </w:style>
  <w:style w:type="character" w:styleId="IntenseReference">
    <w:name w:val="Intense Reference"/>
    <w:basedOn w:val="DefaultParagraphFont"/>
    <w:uiPriority w:val="32"/>
    <w:qFormat/>
    <w:rsid w:val="00347CD6"/>
    <w:rPr>
      <w:b/>
      <w:bCs/>
      <w:smallCaps/>
      <w:color w:val="0F4761" w:themeColor="accent1" w:themeShade="BF"/>
      <w:spacing w:val="5"/>
    </w:rPr>
  </w:style>
  <w:style w:type="table" w:customStyle="1" w:styleId="TableGrid">
    <w:name w:val="TableGrid"/>
    <w:rsid w:val="00347CD6"/>
    <w:pPr>
      <w:spacing w:after="0" w:line="240" w:lineRule="auto"/>
    </w:pPr>
    <w:rPr>
      <w:rFonts w:eastAsiaTheme="minorEastAsia"/>
      <w:kern w:val="0"/>
      <w:sz w:val="22"/>
      <w:szCs w:val="22"/>
      <w:lang w:eastAsia="zh-CN"/>
      <w14:ligatures w14:val="none"/>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9C67C6"/>
    <w:pPr>
      <w:spacing w:before="240" w:after="0" w:line="259" w:lineRule="auto"/>
      <w:ind w:left="0" w:firstLine="0"/>
      <w:outlineLvl w:val="9"/>
    </w:pPr>
    <w:rPr>
      <w:sz w:val="32"/>
      <w:szCs w:val="32"/>
      <w:lang w:val="en-US" w:eastAsia="en-US"/>
    </w:rPr>
  </w:style>
  <w:style w:type="paragraph" w:styleId="TOC1">
    <w:name w:val="toc 1"/>
    <w:basedOn w:val="Normal"/>
    <w:next w:val="Normal"/>
    <w:autoRedefine/>
    <w:uiPriority w:val="39"/>
    <w:unhideWhenUsed/>
    <w:rsid w:val="009C67C6"/>
    <w:pPr>
      <w:spacing w:after="100"/>
      <w:ind w:left="0"/>
    </w:pPr>
  </w:style>
  <w:style w:type="character" w:styleId="Hyperlink">
    <w:name w:val="Hyperlink"/>
    <w:basedOn w:val="DefaultParagraphFont"/>
    <w:uiPriority w:val="99"/>
    <w:unhideWhenUsed/>
    <w:rsid w:val="009C67C6"/>
    <w:rPr>
      <w:color w:val="467886" w:themeColor="hyperlink"/>
      <w:u w:val="single"/>
    </w:rPr>
  </w:style>
  <w:style w:type="paragraph" w:styleId="Caption">
    <w:name w:val="caption"/>
    <w:basedOn w:val="Normal"/>
    <w:next w:val="Normal"/>
    <w:uiPriority w:val="35"/>
    <w:unhideWhenUsed/>
    <w:qFormat/>
    <w:rsid w:val="0096397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65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047"/>
    <w:rPr>
      <w:rFonts w:ascii="Arial" w:eastAsia="Arial" w:hAnsi="Arial" w:cs="Arial"/>
      <w:color w:val="000000"/>
      <w:kern w:val="0"/>
      <w:sz w:val="22"/>
      <w:szCs w:val="22"/>
      <w:lang w:eastAsia="zh-CN"/>
      <w14:ligatures w14:val="none"/>
    </w:rPr>
  </w:style>
  <w:style w:type="paragraph" w:styleId="Footer">
    <w:name w:val="footer"/>
    <w:basedOn w:val="Normal"/>
    <w:link w:val="FooterChar"/>
    <w:uiPriority w:val="99"/>
    <w:unhideWhenUsed/>
    <w:rsid w:val="00D65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047"/>
    <w:rPr>
      <w:rFonts w:ascii="Arial" w:eastAsia="Arial" w:hAnsi="Arial" w:cs="Arial"/>
      <w:color w:val="000000"/>
      <w:kern w:val="0"/>
      <w:sz w:val="22"/>
      <w:szCs w:val="22"/>
      <w:lang w:eastAsia="zh-CN"/>
      <w14:ligatures w14:val="none"/>
    </w:rPr>
  </w:style>
  <w:style w:type="character" w:styleId="UnresolvedMention">
    <w:name w:val="Unresolved Mention"/>
    <w:basedOn w:val="DefaultParagraphFont"/>
    <w:uiPriority w:val="99"/>
    <w:semiHidden/>
    <w:unhideWhenUsed/>
    <w:rsid w:val="001B760F"/>
    <w:rPr>
      <w:color w:val="605E5C"/>
      <w:shd w:val="clear" w:color="auto" w:fill="E1DFDD"/>
    </w:rPr>
  </w:style>
  <w:style w:type="paragraph" w:styleId="TOC2">
    <w:name w:val="toc 2"/>
    <w:basedOn w:val="Normal"/>
    <w:next w:val="Normal"/>
    <w:autoRedefine/>
    <w:uiPriority w:val="39"/>
    <w:unhideWhenUsed/>
    <w:rsid w:val="00983861"/>
    <w:pPr>
      <w:spacing w:after="100"/>
      <w:ind w:left="220"/>
    </w:pPr>
  </w:style>
  <w:style w:type="paragraph" w:styleId="TOC3">
    <w:name w:val="toc 3"/>
    <w:basedOn w:val="Normal"/>
    <w:next w:val="Normal"/>
    <w:autoRedefine/>
    <w:uiPriority w:val="39"/>
    <w:unhideWhenUsed/>
    <w:rsid w:val="00983861"/>
    <w:pPr>
      <w:spacing w:after="100"/>
      <w:ind w:left="440"/>
    </w:pPr>
  </w:style>
  <w:style w:type="table" w:styleId="TableGrid0">
    <w:name w:val="Table Grid"/>
    <w:basedOn w:val="TableNormal"/>
    <w:uiPriority w:val="39"/>
    <w:rsid w:val="006C15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C1597"/>
    <w:rPr>
      <w:b/>
      <w:bCs/>
    </w:rPr>
  </w:style>
  <w:style w:type="paragraph" w:styleId="NoSpacing">
    <w:name w:val="No Spacing"/>
    <w:link w:val="NoSpacingChar"/>
    <w:uiPriority w:val="1"/>
    <w:qFormat/>
    <w:rsid w:val="00F67E8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7E8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1" i="0" u="none" strike="noStrike" baseline="0">
                <a:latin typeface="Amasis MT Pro Black" panose="02040A04050005020304" pitchFamily="18" charset="0"/>
              </a:rPr>
              <a:t>Comparison of Classification Performance After Applying SMOTE</a:t>
            </a:r>
            <a:endParaRPr lang="en-GB" b="1">
              <a:latin typeface="Amasis MT Pro Black" panose="02040A040500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GB"/>
        </a:p>
      </c:txPr>
    </c:title>
    <c:autoTitleDeleted val="0"/>
    <c:plotArea>
      <c:layout/>
      <c:barChart>
        <c:barDir val="col"/>
        <c:grouping val="clustered"/>
        <c:varyColors val="0"/>
        <c:ser>
          <c:idx val="0"/>
          <c:order val="0"/>
          <c:tx>
            <c:strRef>
              <c:f>Sheet1!$C$1</c:f>
              <c:strCache>
                <c:ptCount val="1"/>
                <c:pt idx="0">
                  <c:v>Precision</c:v>
                </c:pt>
              </c:strCache>
            </c:strRef>
          </c:tx>
          <c:spPr>
            <a:solidFill>
              <a:schemeClr val="accent1"/>
            </a:solidFill>
            <a:ln>
              <a:noFill/>
            </a:ln>
            <a:effectLst/>
          </c:spPr>
          <c:invertIfNegative val="0"/>
          <c:cat>
            <c:strRef>
              <c:f>Sheet1!$A$2:$A$5</c:f>
              <c:strCache>
                <c:ptCount val="4"/>
                <c:pt idx="0">
                  <c:v>J48 + SMOTE</c:v>
                </c:pt>
                <c:pt idx="1">
                  <c:v>Logistic Regression + SMOTE</c:v>
                </c:pt>
                <c:pt idx="2">
                  <c:v>Random Forest + SMOTE</c:v>
                </c:pt>
                <c:pt idx="3">
                  <c:v> </c:v>
                </c:pt>
              </c:strCache>
            </c:strRef>
          </c:cat>
          <c:val>
            <c:numRef>
              <c:f>Sheet1!$C$2:$C$5</c:f>
              <c:numCache>
                <c:formatCode>General</c:formatCode>
                <c:ptCount val="4"/>
                <c:pt idx="0">
                  <c:v>0.56599999999999995</c:v>
                </c:pt>
                <c:pt idx="1">
                  <c:v>0.57199999999999995</c:v>
                </c:pt>
                <c:pt idx="2">
                  <c:v>0.58799999999999997</c:v>
                </c:pt>
                <c:pt idx="3">
                  <c:v>0</c:v>
                </c:pt>
              </c:numCache>
            </c:numRef>
          </c:val>
          <c:extLst>
            <c:ext xmlns:c16="http://schemas.microsoft.com/office/drawing/2014/chart" uri="{C3380CC4-5D6E-409C-BE32-E72D297353CC}">
              <c16:uniqueId val="{00000000-7635-4979-8876-55E41400F4BC}"/>
            </c:ext>
          </c:extLst>
        </c:ser>
        <c:ser>
          <c:idx val="1"/>
          <c:order val="1"/>
          <c:tx>
            <c:strRef>
              <c:f>Sheet1!$D$1</c:f>
              <c:strCache>
                <c:ptCount val="1"/>
                <c:pt idx="0">
                  <c:v>Recall</c:v>
                </c:pt>
              </c:strCache>
            </c:strRef>
          </c:tx>
          <c:spPr>
            <a:solidFill>
              <a:schemeClr val="accent2"/>
            </a:solidFill>
            <a:ln>
              <a:noFill/>
            </a:ln>
            <a:effectLst/>
          </c:spPr>
          <c:invertIfNegative val="0"/>
          <c:cat>
            <c:strRef>
              <c:f>Sheet1!$A$2:$A$5</c:f>
              <c:strCache>
                <c:ptCount val="4"/>
                <c:pt idx="0">
                  <c:v>J48 + SMOTE</c:v>
                </c:pt>
                <c:pt idx="1">
                  <c:v>Logistic Regression + SMOTE</c:v>
                </c:pt>
                <c:pt idx="2">
                  <c:v>Random Forest + SMOTE</c:v>
                </c:pt>
                <c:pt idx="3">
                  <c:v> </c:v>
                </c:pt>
              </c:strCache>
            </c:strRef>
          </c:cat>
          <c:val>
            <c:numRef>
              <c:f>Sheet1!$D$2:$D$5</c:f>
              <c:numCache>
                <c:formatCode>General</c:formatCode>
                <c:ptCount val="4"/>
                <c:pt idx="0">
                  <c:v>0.59099999999999997</c:v>
                </c:pt>
                <c:pt idx="1">
                  <c:v>0.67200000000000004</c:v>
                </c:pt>
                <c:pt idx="2">
                  <c:v>0.54500000000000004</c:v>
                </c:pt>
                <c:pt idx="3">
                  <c:v>0</c:v>
                </c:pt>
              </c:numCache>
            </c:numRef>
          </c:val>
          <c:extLst>
            <c:ext xmlns:c16="http://schemas.microsoft.com/office/drawing/2014/chart" uri="{C3380CC4-5D6E-409C-BE32-E72D297353CC}">
              <c16:uniqueId val="{00000001-7635-4979-8876-55E41400F4BC}"/>
            </c:ext>
          </c:extLst>
        </c:ser>
        <c:ser>
          <c:idx val="2"/>
          <c:order val="2"/>
          <c:tx>
            <c:strRef>
              <c:f>Sheet1!$E$1</c:f>
              <c:strCache>
                <c:ptCount val="1"/>
                <c:pt idx="0">
                  <c:v>F1-Score</c:v>
                </c:pt>
              </c:strCache>
            </c:strRef>
          </c:tx>
          <c:spPr>
            <a:solidFill>
              <a:schemeClr val="accent3"/>
            </a:solidFill>
            <a:ln>
              <a:noFill/>
            </a:ln>
            <a:effectLst/>
          </c:spPr>
          <c:invertIfNegative val="0"/>
          <c:cat>
            <c:strRef>
              <c:f>Sheet1!$A$2:$A$5</c:f>
              <c:strCache>
                <c:ptCount val="4"/>
                <c:pt idx="0">
                  <c:v>J48 + SMOTE</c:v>
                </c:pt>
                <c:pt idx="1">
                  <c:v>Logistic Regression + SMOTE</c:v>
                </c:pt>
                <c:pt idx="2">
                  <c:v>Random Forest + SMOTE</c:v>
                </c:pt>
                <c:pt idx="3">
                  <c:v> </c:v>
                </c:pt>
              </c:strCache>
            </c:strRef>
          </c:cat>
          <c:val>
            <c:numRef>
              <c:f>Sheet1!$E$2:$E$5</c:f>
              <c:numCache>
                <c:formatCode>General</c:formatCode>
                <c:ptCount val="4"/>
                <c:pt idx="0">
                  <c:v>0.57799999999999996</c:v>
                </c:pt>
                <c:pt idx="1">
                  <c:v>0.61799999999999999</c:v>
                </c:pt>
                <c:pt idx="2">
                  <c:v>0.56599999999999995</c:v>
                </c:pt>
              </c:numCache>
            </c:numRef>
          </c:val>
          <c:extLst>
            <c:ext xmlns:c16="http://schemas.microsoft.com/office/drawing/2014/chart" uri="{C3380CC4-5D6E-409C-BE32-E72D297353CC}">
              <c16:uniqueId val="{00000002-7635-4979-8876-55E41400F4BC}"/>
            </c:ext>
          </c:extLst>
        </c:ser>
        <c:ser>
          <c:idx val="3"/>
          <c:order val="3"/>
          <c:tx>
            <c:strRef>
              <c:f>Sheet1!$F$1</c:f>
              <c:strCache>
                <c:ptCount val="1"/>
                <c:pt idx="0">
                  <c:v>ROC Area</c:v>
                </c:pt>
              </c:strCache>
            </c:strRef>
          </c:tx>
          <c:spPr>
            <a:solidFill>
              <a:schemeClr val="accent4"/>
            </a:solidFill>
            <a:ln>
              <a:noFill/>
            </a:ln>
            <a:effectLst/>
          </c:spPr>
          <c:invertIfNegative val="0"/>
          <c:cat>
            <c:strRef>
              <c:f>Sheet1!$A$2:$A$5</c:f>
              <c:strCache>
                <c:ptCount val="4"/>
                <c:pt idx="0">
                  <c:v>J48 + SMOTE</c:v>
                </c:pt>
                <c:pt idx="1">
                  <c:v>Logistic Regression + SMOTE</c:v>
                </c:pt>
                <c:pt idx="2">
                  <c:v>Random Forest + SMOTE</c:v>
                </c:pt>
                <c:pt idx="3">
                  <c:v> </c:v>
                </c:pt>
              </c:strCache>
            </c:strRef>
          </c:cat>
          <c:val>
            <c:numRef>
              <c:f>Sheet1!$F$2:$F$5</c:f>
              <c:numCache>
                <c:formatCode>General</c:formatCode>
                <c:ptCount val="4"/>
                <c:pt idx="0">
                  <c:v>0.76400000000000001</c:v>
                </c:pt>
                <c:pt idx="1">
                  <c:v>0.83599999999999997</c:v>
                </c:pt>
                <c:pt idx="2">
                  <c:v>0.81899999999999995</c:v>
                </c:pt>
              </c:numCache>
            </c:numRef>
          </c:val>
          <c:extLst>
            <c:ext xmlns:c16="http://schemas.microsoft.com/office/drawing/2014/chart" uri="{C3380CC4-5D6E-409C-BE32-E72D297353CC}">
              <c16:uniqueId val="{00000003-7635-4979-8876-55E41400F4BC}"/>
            </c:ext>
          </c:extLst>
        </c:ser>
        <c:dLbls>
          <c:showLegendKey val="0"/>
          <c:showVal val="0"/>
          <c:showCatName val="0"/>
          <c:showSerName val="0"/>
          <c:showPercent val="0"/>
          <c:showBubbleSize val="0"/>
        </c:dLbls>
        <c:gapWidth val="219"/>
        <c:overlap val="-27"/>
        <c:axId val="856916655"/>
        <c:axId val="856922415"/>
      </c:barChart>
      <c:catAx>
        <c:axId val="856916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922415"/>
        <c:crosses val="autoZero"/>
        <c:auto val="1"/>
        <c:lblAlgn val="ctr"/>
        <c:lblOffset val="100"/>
        <c:noMultiLvlLbl val="0"/>
      </c:catAx>
      <c:valAx>
        <c:axId val="8569224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916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3951E869AB24FEAB78503B76B6F0A31"/>
        <w:category>
          <w:name w:val="General"/>
          <w:gallery w:val="placeholder"/>
        </w:category>
        <w:types>
          <w:type w:val="bbPlcHdr"/>
        </w:types>
        <w:behaviors>
          <w:behavior w:val="content"/>
        </w:behaviors>
        <w:guid w:val="{62E0A1B9-1DAF-4008-86F0-40DB6F408CE8}"/>
      </w:docPartPr>
      <w:docPartBody>
        <w:p w:rsidR="00181FE1" w:rsidRDefault="00230E19" w:rsidP="00230E19">
          <w:pPr>
            <w:pStyle w:val="43951E869AB24FEAB78503B76B6F0A3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E19"/>
    <w:rsid w:val="00010F61"/>
    <w:rsid w:val="00065D3C"/>
    <w:rsid w:val="000820A9"/>
    <w:rsid w:val="000A0325"/>
    <w:rsid w:val="001421B6"/>
    <w:rsid w:val="001428EC"/>
    <w:rsid w:val="001656B6"/>
    <w:rsid w:val="00165A7B"/>
    <w:rsid w:val="00181FE1"/>
    <w:rsid w:val="001E7808"/>
    <w:rsid w:val="00230E19"/>
    <w:rsid w:val="00232667"/>
    <w:rsid w:val="00270104"/>
    <w:rsid w:val="00302E8E"/>
    <w:rsid w:val="00326658"/>
    <w:rsid w:val="00370832"/>
    <w:rsid w:val="0039173B"/>
    <w:rsid w:val="003B6DA7"/>
    <w:rsid w:val="0041164D"/>
    <w:rsid w:val="004470BB"/>
    <w:rsid w:val="004747CF"/>
    <w:rsid w:val="004760E5"/>
    <w:rsid w:val="004A2359"/>
    <w:rsid w:val="004A7141"/>
    <w:rsid w:val="004C5602"/>
    <w:rsid w:val="004F7175"/>
    <w:rsid w:val="00546DD8"/>
    <w:rsid w:val="0056784D"/>
    <w:rsid w:val="0057080B"/>
    <w:rsid w:val="006B3DC3"/>
    <w:rsid w:val="007155E1"/>
    <w:rsid w:val="00737693"/>
    <w:rsid w:val="0078672A"/>
    <w:rsid w:val="0079187B"/>
    <w:rsid w:val="008131B1"/>
    <w:rsid w:val="00851453"/>
    <w:rsid w:val="00896A77"/>
    <w:rsid w:val="00947564"/>
    <w:rsid w:val="009D2DD8"/>
    <w:rsid w:val="009E6BD2"/>
    <w:rsid w:val="00A21205"/>
    <w:rsid w:val="00A45CBB"/>
    <w:rsid w:val="00A8623A"/>
    <w:rsid w:val="00AF5AA4"/>
    <w:rsid w:val="00B30DCE"/>
    <w:rsid w:val="00B72D8D"/>
    <w:rsid w:val="00B7432F"/>
    <w:rsid w:val="00BF04BF"/>
    <w:rsid w:val="00BF6A9F"/>
    <w:rsid w:val="00C017D6"/>
    <w:rsid w:val="00C50382"/>
    <w:rsid w:val="00C53A62"/>
    <w:rsid w:val="00C571FC"/>
    <w:rsid w:val="00D357A9"/>
    <w:rsid w:val="00E06B15"/>
    <w:rsid w:val="00E445A9"/>
    <w:rsid w:val="00E624E4"/>
    <w:rsid w:val="00EA1851"/>
    <w:rsid w:val="00F307A5"/>
    <w:rsid w:val="00F45E73"/>
    <w:rsid w:val="00F51B1E"/>
    <w:rsid w:val="00FA4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951E869AB24FEAB78503B76B6F0A31">
    <w:name w:val="43951E869AB24FEAB78503B76B6F0A31"/>
    <w:rsid w:val="00230E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97738-0EF5-4D29-85F3-747E6CC1D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1774</TotalTime>
  <Pages>19</Pages>
  <Words>4127</Words>
  <Characters>23526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Predicting Customer Churn and Segmenting Customers Using Data Mining Techniques: A Weka Analysis of the Telco Customer Churn Dataset</vt:lpstr>
    </vt:vector>
  </TitlesOfParts>
  <Company/>
  <LinksUpToDate>false</LinksUpToDate>
  <CharactersWithSpaces>27598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Predicting Customer Churn and Segmenting Customers Using Data Mining Techniques: A Weka Analysis of the Telco Customer Churn Dataset</dc:title>
  <dc:subject/>
  <dc:creator>Hazrat Usman (2324334)</dc:creator>
  <cp:keywords/>
  <dc:description/>
  <cp:lastModifiedBy>Hazrat Usman (2324334)</cp:lastModifiedBy>
  <cp:revision>56</cp:revision>
  <dcterms:created xsi:type="dcterms:W3CDTF">2026-06-29T09:14:00Z</dcterms:created>
  <dcterms:modified xsi:type="dcterms:W3CDTF">2026-07-23T20:55:00Z</dcterms:modified>
</cp:coreProperties>
</file>