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jc w:val="center"/>
        <w:rPr>
          <w:b w:val="1"/>
          <w:bCs w:val="1"/>
        </w:rPr>
      </w:pPr>
    </w:p>
    <w:p>
      <w:pPr>
        <w:pStyle w:val="Body"/>
        <w:spacing w:after="0"/>
        <w:jc w:val="center"/>
        <w:rPr>
          <w:b w:val="1"/>
          <w:bCs w:val="1"/>
        </w:rPr>
      </w:pPr>
    </w:p>
    <w:p>
      <w:pPr>
        <w:pStyle w:val="Body"/>
        <w:spacing w:after="0"/>
        <w:jc w:val="center"/>
        <w:rPr>
          <w:b w:val="1"/>
          <w:bCs w:val="1"/>
        </w:rPr>
      </w:pPr>
    </w:p>
    <w:p>
      <w:pPr>
        <w:pStyle w:val="Body"/>
        <w:spacing w:after="0"/>
        <w:jc w:val="center"/>
        <w:rPr>
          <w:b w:val="1"/>
          <w:bCs w:val="1"/>
        </w:rPr>
      </w:pPr>
    </w:p>
    <w:p>
      <w:pPr>
        <w:pStyle w:val="Body"/>
        <w:spacing w:after="0"/>
        <w:jc w:val="center"/>
        <w:rPr>
          <w:b w:val="1"/>
          <w:bCs w:val="1"/>
        </w:rPr>
      </w:pPr>
      <w:r>
        <w:rPr>
          <w:b w:val="1"/>
          <w:bCs w:val="1"/>
          <w:rtl w:val="0"/>
          <w:lang w:val="fr-FR"/>
        </w:rPr>
        <w:t>Management &amp; Organisational Behaviour</w:t>
      </w:r>
    </w:p>
    <w:p>
      <w:pPr>
        <w:pStyle w:val="Body"/>
        <w:spacing w:after="0"/>
        <w:jc w:val="center"/>
        <w:rPr>
          <w:b w:val="1"/>
          <w:bCs w:val="1"/>
        </w:rPr>
      </w:pPr>
      <w:r>
        <w:rPr>
          <w:b w:val="1"/>
          <w:bCs w:val="1"/>
          <w:rtl w:val="0"/>
        </w:rPr>
        <w:t>BMIH5004</w:t>
      </w:r>
      <w:r>
        <w:rPr>
          <w:b w:val="1"/>
          <w:bCs w:val="1"/>
        </w:rPr>
        <w:br w:type="textWrapping"/>
      </w:r>
      <w:r>
        <w:rPr>
          <w:b w:val="1"/>
          <w:bCs w:val="1"/>
          <w:rtl w:val="0"/>
        </w:rPr>
        <w:t xml:space="preserve">Name </w:t>
      </w:r>
      <w:r>
        <w:rPr>
          <w:b w:val="1"/>
          <w:bCs w:val="1"/>
          <w:rtl w:val="0"/>
          <w:lang w:val="en-US"/>
        </w:rPr>
        <w:t xml:space="preserve">of student Mourana YANSANE </w:t>
      </w:r>
    </w:p>
    <w:p>
      <w:pPr>
        <w:pStyle w:val="Body"/>
        <w:spacing w:after="0"/>
        <w:jc w:val="center"/>
        <w:rPr>
          <w:b w:val="1"/>
          <w:bCs w:val="1"/>
        </w:rPr>
      </w:pPr>
      <w:r>
        <w:rPr>
          <w:b w:val="1"/>
          <w:bCs w:val="1"/>
          <w:rtl w:val="0"/>
          <w:lang w:val="en-US"/>
        </w:rPr>
        <w:t>Lecturer</w:t>
      </w:r>
      <w:r>
        <w:rPr>
          <w:b w:val="1"/>
          <w:bCs w:val="1"/>
          <w:rtl w:val="0"/>
          <w:lang w:val="en-US"/>
        </w:rPr>
        <w:t>’</w:t>
      </w:r>
      <w:r>
        <w:rPr>
          <w:b w:val="1"/>
          <w:bCs w:val="1"/>
          <w:rtl w:val="0"/>
          <w:lang w:val="en-US"/>
        </w:rPr>
        <w:t xml:space="preserve">s : Lan Zhang </w:t>
      </w:r>
    </w:p>
    <w:p>
      <w:pPr>
        <w:pStyle w:val="Body"/>
        <w:spacing w:after="0"/>
        <w:jc w:val="left"/>
      </w:pPr>
      <w:r>
        <w:rPr>
          <w:rFonts w:ascii="Arial Unicode MS" w:cs="Arial Unicode MS" w:hAnsi="Arial Unicode MS" w:eastAsia="Arial Unicode MS"/>
          <w:b w:val="0"/>
          <w:bCs w:val="0"/>
          <w:i w:val="0"/>
          <w:iCs w:val="0"/>
        </w:rPr>
        <w:br w:type="page"/>
      </w:r>
    </w:p>
    <w:p>
      <w:pPr>
        <w:pStyle w:val="Heading"/>
        <w:spacing w:before="0"/>
        <w:jc w:val="center"/>
      </w:pPr>
      <w:bookmarkStart w:name="_Toc" w:id="0"/>
      <w:r>
        <w:rPr>
          <w:rtl w:val="0"/>
          <w:lang w:val="en-US"/>
        </w:rPr>
        <w:t>Executive Summary</w:t>
      </w:r>
      <w:bookmarkEnd w:id="0"/>
    </w:p>
    <w:p>
      <w:pPr>
        <w:pStyle w:val="Body"/>
        <w:spacing w:after="0"/>
      </w:pPr>
      <w:r>
        <w:rPr>
          <w:rtl w:val="0"/>
          <w:lang w:val="en-US"/>
        </w:rPr>
        <w:t>This report gives a complete organisational analysis of the Hilton Hotel Group, encompassing its organisational culture, recent change initiatives, and strategic direction. Applying appropriate theories and literature, the report critically analyses Hilton on both the corporate and the individual unit levels. The analysis is based on the intricate interplay of structure, culture and goals within the organisation, an assessment of recent change initiatives and their effect, and a review of Hilton's strategic path in the hospitality industry. The report's conclusion contains recommendations for Hilton's future success and development.</w:t>
      </w:r>
    </w:p>
    <w:p>
      <w:pPr>
        <w:pStyle w:val="Body"/>
        <w:spacing w:after="0"/>
      </w:pPr>
      <w:r>
        <w:rPr>
          <w:rFonts w:ascii="Arial Unicode MS" w:cs="Arial Unicode MS" w:hAnsi="Arial Unicode MS" w:eastAsia="Arial Unicode MS"/>
          <w:b w:val="0"/>
          <w:bCs w:val="0"/>
          <w:i w:val="0"/>
          <w:iCs w:val="0"/>
          <w:lang w:val="en-US"/>
        </w:rPr>
        <w:br w:type="page"/>
      </w:r>
    </w:p>
    <w:p>
      <w:pPr>
        <w:pStyle w:val="TOC Heading"/>
        <w:spacing w:before="0" w:line="360" w:lineRule="auto"/>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Contents</w:t>
      </w:r>
    </w:p>
    <w:p>
      <w:pPr>
        <w:pStyle w:val="Body"/>
        <w:spacing w:after="0"/>
      </w:pPr>
      <w:r>
        <w:rPr>
          <w:outline w:val="0"/>
          <w:color w:val="000000"/>
          <w:u w:color="000000"/>
          <w14:textFill>
            <w14:solidFill>
              <w14:srgbClr w14:val="000000"/>
            </w14:solidFill>
          </w14:textFill>
        </w:rPr>
        <w:fldChar w:fldCharType="begin" w:fldLock="0"/>
      </w:r>
      <w:r>
        <w:rPr>
          <w:outline w:val="0"/>
          <w:color w:val="000000"/>
          <w:u w:color="000000"/>
          <w14:textFill>
            <w14:solidFill>
              <w14:srgbClr w14:val="000000"/>
            </w14:solidFill>
          </w14:textFill>
        </w:rPr>
        <w:instrText xml:space="preserve"> TOC \o 1-2 </w:instrText>
      </w:r>
      <w:r>
        <w:rPr>
          <w:outline w:val="0"/>
          <w:color w:val="000000"/>
          <w:u w:color="000000"/>
          <w14:textFill>
            <w14:solidFill>
              <w14:srgbClr w14:val="000000"/>
            </w14:solidFill>
          </w14:textFill>
        </w:rPr>
        <w:fldChar w:fldCharType="separate" w:fldLock="0"/>
      </w:r>
    </w:p>
    <w:p>
      <w:pPr>
        <w:pStyle w:val="TOC 1"/>
      </w:pPr>
      <w:r>
        <w:rPr>
          <w:rFonts w:cs="Arial Unicode MS" w:eastAsia="Arial Unicode MS"/>
          <w:rtl w:val="0"/>
        </w:rPr>
        <w:t>Executive Summary</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1"/>
      </w:pPr>
      <w:r>
        <w:rPr>
          <w:rFonts w:cs="Arial Unicode MS" w:eastAsia="Arial Unicode MS"/>
          <w:rtl w:val="0"/>
        </w:rPr>
        <w:t>Introduction:</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Company Background</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Organisational Structure, Culture, and Goals</w:t>
        <w:tab/>
      </w:r>
      <w:r>
        <w:rPr/>
        <w:fldChar w:fldCharType="begin" w:fldLock="0"/>
      </w:r>
      <w:r>
        <w:instrText xml:space="preserve"> PAGEREF _Toc3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Recent Change Initiatives and Their Impact:</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Hilton's Strategic Direction:</w:t>
        <w:tab/>
      </w:r>
      <w:r>
        <w:rPr/>
        <w:fldChar w:fldCharType="begin" w:fldLock="0"/>
      </w:r>
      <w:r>
        <w:instrText xml:space="preserve"> PAGEREF _Toc5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Conclusion:</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_Toc7 \h </w:instrText>
      </w:r>
      <w:r>
        <w:rPr/>
        <w:fldChar w:fldCharType="separate" w:fldLock="0"/>
      </w:r>
      <w:r>
        <w:rPr>
          <w:rFonts w:cs="Arial Unicode MS" w:eastAsia="Arial Unicode MS"/>
          <w:rtl w:val="0"/>
        </w:rPr>
        <w:t>10</w:t>
      </w:r>
      <w:r>
        <w:rPr/>
        <w:fldChar w:fldCharType="end" w:fldLock="0"/>
      </w:r>
    </w:p>
    <w:p>
      <w:pPr>
        <w:spacing w:after="0"/>
        <w:rPr>
          <w:rFonts w:ascii="Calibri" w:cs="Calibri" w:hAnsi="Calibri" w:eastAsia="Calibri"/>
          <w:sz w:val="22"/>
          <w:szCs w:val="22"/>
        </w:rPr>
      </w:pPr>
      <w:r>
        <w:rPr>
          <w:outline w:val="0"/>
          <w:color w:val="000000"/>
          <w:u w:color="000000"/>
          <w14:textFill>
            <w14:solidFill>
              <w14:srgbClr w14:val="000000"/>
            </w14:solidFill>
          </w14:textFill>
        </w:rPr>
        <w:fldChar w:fldCharType="end" w:fldLock="0"/>
      </w:r>
    </w:p>
    <w:p>
      <w:pPr>
        <w:pStyle w:val="Body"/>
        <w:spacing w:after="0"/>
        <w:jc w:val="left"/>
      </w:pPr>
      <w:r>
        <w:rPr>
          <w:rFonts w:ascii="Arial Unicode MS" w:cs="Arial Unicode MS" w:hAnsi="Arial Unicode MS" w:eastAsia="Arial Unicode MS"/>
          <w:b w:val="0"/>
          <w:bCs w:val="0"/>
          <w:i w:val="0"/>
          <w:iCs w:val="0"/>
          <w:lang w:val="en-US"/>
        </w:rPr>
        <w:br w:type="page"/>
      </w:r>
    </w:p>
    <w:p>
      <w:pPr>
        <w:pStyle w:val="Heading"/>
        <w:spacing w:before="0"/>
      </w:pPr>
      <w:bookmarkStart w:name="_Toc1" w:id="1"/>
      <w:r>
        <w:rPr>
          <w:rtl w:val="0"/>
          <w:lang w:val="en-US"/>
        </w:rPr>
        <w:t xml:space="preserve">Introduction: </w:t>
      </w:r>
      <w:bookmarkEnd w:id="1"/>
    </w:p>
    <w:p>
      <w:pPr>
        <w:pStyle w:val="Body"/>
        <w:spacing w:after="0"/>
      </w:pPr>
      <w:r>
        <w:rPr>
          <w:rtl w:val="0"/>
          <w:lang w:val="en-US"/>
        </w:rPr>
        <w:t>The report purposefully analyses Hilton's organisational design, culture, recent change projects, and strategic leadership. This report aims to highlight these critical aspects of Hilton's managerial processes, its ability to respond to changes, and its competitiveness in the market through the analysis of them.</w:t>
      </w:r>
    </w:p>
    <w:p>
      <w:pPr>
        <w:pStyle w:val="Body"/>
        <w:spacing w:after="0"/>
        <w:rPr>
          <w:lang w:val="en-US"/>
        </w:rPr>
      </w:pPr>
    </w:p>
    <w:p>
      <w:pPr>
        <w:pStyle w:val="Heading 2"/>
        <w:spacing w:after="0"/>
      </w:pPr>
      <w:bookmarkStart w:name="_Toc2" w:id="2"/>
      <w:r>
        <w:rPr>
          <w:rtl w:val="0"/>
          <w:lang w:val="en-US"/>
        </w:rPr>
        <w:t>Company Background</w:t>
      </w:r>
      <w:bookmarkEnd w:id="2"/>
    </w:p>
    <w:p>
      <w:pPr>
        <w:pStyle w:val="Body"/>
        <w:spacing w:after="0"/>
      </w:pPr>
      <w:r>
        <w:rPr>
          <w:rtl w:val="0"/>
          <w:lang w:val="en-US"/>
        </w:rPr>
        <w:t>Hilton Hotel International was created by Conrad Hilton, the company's founder, in 1919, and their first hotel started operating in 1925. Today, the Hilton family line has become the largest hotel group, with over 16 brands, some 5,600 properties, and 113 countries as its home, all across six continents (</w:t>
      </w:r>
      <w:r>
        <w:rPr>
          <w:rtl w:val="0"/>
        </w:rPr>
        <w:t>Lamo, 2019)</w:t>
      </w:r>
      <w:r>
        <w:rPr>
          <w:rtl w:val="0"/>
          <w:lang w:val="en-US"/>
        </w:rPr>
        <w:t>. From luxury and full-service variants like the Waldorf Astoria to midscale and limited-service hotels like Hampton, Hilton covers every corner with extended stay properties such as the Homewood Suites. The organisation's main purpose is to develop the hotel branches and entrust them to keep faithful to their common goals through their international network (</w:t>
      </w:r>
      <w:r>
        <w:rPr>
          <w:rtl w:val="0"/>
          <w:lang w:val="en-US"/>
        </w:rPr>
        <w:t>Reidhead, 2020</w:t>
      </w:r>
      <w:r>
        <w:rPr>
          <w:rtl w:val="0"/>
          <w:lang w:val="en-US"/>
        </w:rPr>
        <w:t>). Forbes (2018) highlights that Hilton is at the top, with a market capitalisation of $25 billion. Under these terms, we are expected to sell over 1 billion units with a total sales figure of $9. As of 2018, more than 1 billion people were living in urban areas, the largest population gathered in a residence. It is perhaps not astonishing that the Hilton Corporation is a world leader in the fast-growing category of the hospitality field.</w:t>
      </w:r>
    </w:p>
    <w:p>
      <w:pPr>
        <w:pStyle w:val="Body"/>
        <w:spacing w:after="0"/>
        <w:rPr>
          <w:lang w:val="en-US"/>
        </w:rPr>
      </w:pPr>
    </w:p>
    <w:p>
      <w:pPr>
        <w:pStyle w:val="Heading"/>
        <w:spacing w:before="0"/>
      </w:pPr>
      <w:bookmarkStart w:name="_Toc3" w:id="3"/>
      <w:r>
        <w:rPr>
          <w:rtl w:val="0"/>
          <w:lang w:val="en-US"/>
        </w:rPr>
        <w:t>Organisational Structure, Culture, and Goals</w:t>
      </w:r>
      <w:bookmarkEnd w:id="3"/>
    </w:p>
    <w:p>
      <w:pPr>
        <w:pStyle w:val="Body"/>
        <w:spacing w:after="0"/>
      </w:pPr>
      <w:r>
        <w:rPr>
          <w:rtl w:val="0"/>
          <w:lang w:val="en-US"/>
        </w:rPr>
        <w:t>The hotel industry is one of the places where the corporate culture is highly critical.</w:t>
      </w:r>
      <w:r>
        <w:rPr>
          <w:rtl w:val="0"/>
          <w:lang w:val="en-US"/>
        </w:rPr>
        <w:t xml:space="preserve"> However, the high turnover rate in this particular industry is probably one of the key reasons why the Bureau of Labor Statistics (BLS, 2019) has indicated that in the last four years, there has been a 76. A figure of 7% may make an impression if the result being offered is labelled under the hospitality and leisure industries for 2018 (</w:t>
      </w:r>
      <w:r>
        <w:rPr>
          <w:rtl w:val="0"/>
        </w:rPr>
        <w:t>Lamo, 2019)</w:t>
      </w:r>
      <w:r>
        <w:rPr>
          <w:rtl w:val="0"/>
          <w:lang w:val="en-US"/>
        </w:rPr>
        <w:t>. Companies deliberately devoting themselves to employee experience to increase productivity and ensure better employee integration (Rollinson, 2008). As is the case with hospitality industries, hotels also require a staff that stays contented, participates and retains excellent service for their morale to the visitors. Such an outcome can become way more significant with the help of corporate culture (Huczynski and Buchanan, 2013). However, there is nothing similar among all cultures within a company. In some particular ways, the leaders differ from the followers, who imitate them. The staff members with outstanding job performance receive lower rates or even free medical insurance benefits and deserve extra rewards for their work.</w:t>
      </w:r>
    </w:p>
    <w:p>
      <w:pPr>
        <w:pStyle w:val="Body"/>
        <w:spacing w:after="0"/>
      </w:pPr>
      <w:r>
        <w:rPr>
          <w:rtl w:val="0"/>
          <w:lang w:val="en-US"/>
        </w:rPr>
        <w:t>The main feature of Hilton's organisational structure is its hierarchical nature, which means there is a clear chain of command, and each manager gets the right to make this or that decision (</w:t>
      </w:r>
      <w:r>
        <w:rPr>
          <w:rtl w:val="0"/>
        </w:rPr>
        <w:t>Moonen, 2017).</w:t>
      </w:r>
      <w:r>
        <w:rPr>
          <w:rtl w:val="0"/>
          <w:lang w:val="en-US"/>
        </w:rPr>
        <w:t xml:space="preserve"> The corporate structure encompasses several departments, including operations, marketing, finance, and human resources functionalities assigned to each (Armstrong, 2012). In the division, every hotel works with a degree of freedom as it is owed to local decision-making rules while observing corporate stamped standards (</w:t>
      </w:r>
      <w:r>
        <w:rPr>
          <w:rtl w:val="0"/>
          <w:lang w:val="en-US"/>
        </w:rPr>
        <w:t>Marwaha, Sharma, and Sharma, 2024).</w:t>
      </w:r>
    </w:p>
    <w:p>
      <w:pPr>
        <w:pStyle w:val="Body"/>
        <w:spacing w:after="0"/>
      </w:pPr>
      <w:r>
        <w:rPr>
          <w:rtl w:val="0"/>
          <w:lang w:val="en-US"/>
        </w:rPr>
        <w:t>The culture of Hilton is centred around customers and employees. Hilton puts people and service excellence at the forefront, continuously inventing and empowering employees (</w:t>
      </w:r>
      <w:r>
        <w:rPr>
          <w:rtl w:val="0"/>
        </w:rPr>
        <w:t>Marisya and Sugiarto, 2023)</w:t>
      </w:r>
      <w:r>
        <w:rPr>
          <w:rtl w:val="0"/>
          <w:lang w:val="en-US"/>
        </w:rPr>
        <w:t xml:space="preserve">. Hilton's company values reflect on their "Hilton Effect" as it focuses on guests' satisfaction and employees' engagement. These cultural values penetrate the entire organisation, influencing employee behaviour and building teamwork and a sense of staff pride. Missions, visions, and values statements are usually straightforward in every corporate group, and Hilton is not an option. While the significant features of these changes may vary on a case-by-case basis, how they become an integral part of work life is the one-of-a-kind characteristic of Hilton Hotel. Hilton's mission statement reads: </w:t>
      </w:r>
    </w:p>
    <w:p>
      <w:pPr>
        <w:pStyle w:val="Body"/>
        <w:spacing w:after="0"/>
        <w:jc w:val="center"/>
        <w:rPr>
          <w:i w:val="1"/>
          <w:iCs w:val="1"/>
        </w:rPr>
      </w:pPr>
      <w:r>
        <w:rPr>
          <w:i w:val="1"/>
          <w:iCs w:val="1"/>
          <w:rtl w:val="0"/>
          <w:lang w:val="en-US"/>
        </w:rPr>
        <w:t>“</w:t>
      </w:r>
      <w:r>
        <w:rPr>
          <w:i w:val="1"/>
          <w:iCs w:val="1"/>
          <w:rtl w:val="0"/>
          <w:lang w:val="en-US"/>
        </w:rPr>
        <w:t xml:space="preserve">To be the most hospitable company in the world </w:t>
      </w:r>
      <w:r>
        <w:rPr>
          <w:i w:val="1"/>
          <w:iCs w:val="1"/>
          <w:rtl w:val="0"/>
          <w:lang w:val="en-US"/>
        </w:rPr>
        <w:t xml:space="preserve">– </w:t>
      </w:r>
      <w:r>
        <w:rPr>
          <w:i w:val="1"/>
          <w:iCs w:val="1"/>
          <w:rtl w:val="0"/>
          <w:lang w:val="en-US"/>
        </w:rPr>
        <w:t>by creating heartfelt experiences</w:t>
      </w:r>
    </w:p>
    <w:p>
      <w:pPr>
        <w:pStyle w:val="Body"/>
        <w:spacing w:after="0"/>
        <w:jc w:val="center"/>
        <w:rPr>
          <w:i w:val="1"/>
          <w:iCs w:val="1"/>
        </w:rPr>
      </w:pPr>
      <w:r>
        <w:rPr>
          <w:i w:val="1"/>
          <w:iCs w:val="1"/>
          <w:rtl w:val="0"/>
          <w:lang w:val="en-US"/>
        </w:rPr>
        <w:t>for Guests, meaningful opportunities for Team Members, high value for Owners and a</w:t>
      </w:r>
    </w:p>
    <w:p>
      <w:pPr>
        <w:pStyle w:val="Body"/>
        <w:spacing w:after="0"/>
        <w:jc w:val="center"/>
        <w:rPr>
          <w:i w:val="1"/>
          <w:iCs w:val="1"/>
        </w:rPr>
      </w:pPr>
      <w:r>
        <w:rPr>
          <w:i w:val="1"/>
          <w:iCs w:val="1"/>
          <w:rtl w:val="0"/>
          <w:lang w:val="en-US"/>
        </w:rPr>
        <w:t>positive impact in our Communities</w:t>
      </w:r>
      <w:r>
        <w:rPr>
          <w:i w:val="1"/>
          <w:iCs w:val="1"/>
          <w:rtl w:val="0"/>
          <w:lang w:val="en-US"/>
        </w:rPr>
        <w:t>”</w:t>
      </w:r>
    </w:p>
    <w:p>
      <w:pPr>
        <w:pStyle w:val="Body"/>
        <w:spacing w:after="0"/>
      </w:pPr>
      <w:r>
        <w:rPr>
          <w:rtl w:val="0"/>
          <w:lang w:val="en-US"/>
        </w:rPr>
        <w:t xml:space="preserve">Similarly, their vision is; </w:t>
      </w:r>
    </w:p>
    <w:p>
      <w:pPr>
        <w:pStyle w:val="Body"/>
        <w:spacing w:after="0"/>
        <w:jc w:val="center"/>
        <w:rPr>
          <w:i w:val="1"/>
          <w:iCs w:val="1"/>
        </w:rPr>
      </w:pPr>
      <w:r>
        <w:rPr>
          <w:i w:val="1"/>
          <w:iCs w:val="1"/>
          <w:rtl w:val="0"/>
          <w:lang w:val="en-US"/>
        </w:rPr>
        <w:t>“</w:t>
      </w:r>
      <w:r>
        <w:rPr>
          <w:i w:val="1"/>
          <w:iCs w:val="1"/>
          <w:rtl w:val="0"/>
          <w:lang w:val="en-US"/>
        </w:rPr>
        <w:t xml:space="preserve">To fill the earth with the light and warmth of hospitality </w:t>
      </w:r>
      <w:r>
        <w:rPr>
          <w:i w:val="1"/>
          <w:iCs w:val="1"/>
          <w:rtl w:val="0"/>
          <w:lang w:val="en-US"/>
        </w:rPr>
        <w:t xml:space="preserve">– </w:t>
      </w:r>
      <w:r>
        <w:rPr>
          <w:i w:val="1"/>
          <w:iCs w:val="1"/>
          <w:rtl w:val="0"/>
          <w:lang w:val="en-US"/>
        </w:rPr>
        <w:t xml:space="preserve">by delivering exceptional experiences </w:t>
      </w:r>
      <w:r>
        <w:rPr>
          <w:i w:val="1"/>
          <w:iCs w:val="1"/>
          <w:rtl w:val="0"/>
          <w:lang w:val="en-US"/>
        </w:rPr>
        <w:t xml:space="preserve">– </w:t>
      </w:r>
      <w:r>
        <w:rPr>
          <w:i w:val="1"/>
          <w:iCs w:val="1"/>
          <w:rtl w:val="0"/>
          <w:lang w:val="en-US"/>
        </w:rPr>
        <w:t>every hotel, every guest, every time</w:t>
      </w:r>
      <w:r>
        <w:rPr>
          <w:i w:val="1"/>
          <w:iCs w:val="1"/>
          <w:rtl w:val="0"/>
          <w:lang w:val="en-US"/>
        </w:rPr>
        <w:t>”</w:t>
      </w:r>
    </w:p>
    <w:p>
      <w:pPr>
        <w:pStyle w:val="Body"/>
        <w:spacing w:after="0"/>
      </w:pPr>
      <w:r>
        <w:rPr>
          <w:rtl w:val="0"/>
          <w:lang w:val="en-US"/>
        </w:rPr>
        <w:t xml:space="preserve">Third, Hilton's model is shown in the HILTON acronym: </w:t>
      </w:r>
      <w:r>
        <w:rPr>
          <w:rtl w:val="0"/>
          <w:lang w:val="en-US"/>
        </w:rPr>
        <w:t>“</w:t>
      </w:r>
      <w:r>
        <w:rPr>
          <w:rtl w:val="0"/>
          <w:lang w:val="en-US"/>
        </w:rPr>
        <w:t>hospitality, integrity, leadership, teamwork, ownership, and now</w:t>
      </w:r>
      <w:r>
        <w:rPr>
          <w:rtl w:val="0"/>
          <w:lang w:val="en-US"/>
        </w:rPr>
        <w:t>”</w:t>
      </w:r>
      <w:r>
        <w:rPr>
          <w:rtl w:val="0"/>
          <w:lang w:val="en-US"/>
        </w:rPr>
        <w:t>. Each expounds as follows. Hospitality stands for the love of making guests visit again and again in a special way. Integrity means clearly understanding that we should always do the right thing without excuses. In the first sentence, leadership symbolises seniority in the sector and the society in which they live. The team spirit aspect of teamwork specifically wishes all players to be real team persons in everything they do. Possession causes personal accountability, and everyone is responsible for their actions. Now means taking action while being driven by urgency and consistency. These statements are not just slogans for the organization; they dictate our operation and decision-making in every situation. According to Hilton, the mission, vision, and values are the main components in the identity of the company. In fact, a Code of Conduct such as that of Hilton, emphasizing the importance of integrity, ownership and advancement (Ertuna et al. , 2019), is used throughout the company. This code is intended to provide a framework for and to govern the attitudes and actions of each and every team member. Integrity is the most highlighted trait, which signifies that each employee and each manager among them, must have the highest ethical standard and should follow all of the company rules and regulations, and abide by all of the laws. Ethical standards are preserved and reporting of illegally gained ethics is facilitated through a hotline provided by the company which anonymously receives and handles these reported by transferring them to the Legal Compliance Team of the firm. Moreover, 'no retaliation' is Hilton's policy which creates a culture that supports employees who do not hesitate or afraid ask for advice or report their concern when this occurs. Hilton's goals follow its mission of being the most hospitable company in the world. They focus on development, sustainability, and pleasing guests. Through strategic planning and target-setting, Hilton strives for global expansion, better operational efficiency, and competitive leadership in the hospitality sphere.</w:t>
      </w:r>
    </w:p>
    <w:p>
      <w:pPr>
        <w:pStyle w:val="Body"/>
        <w:spacing w:after="0"/>
      </w:pPr>
      <w:r>
        <w:rPr>
          <w:rtl w:val="0"/>
          <w:lang w:val="en-US"/>
        </w:rPr>
        <w:t xml:space="preserve"> The theories of Herzberg suggested that factors that produce job satisfaction or motivators at the workplace and those that result in job dissatisfaction or hygiene factors are not the same. Factors like achievement, recognition, and responsibility create motivation, which in turn results in an increased level of satisfaction and motivation (</w:t>
      </w:r>
      <w:r>
        <w:rPr>
          <w:rtl w:val="0"/>
          <w:lang w:val="en-US"/>
        </w:rPr>
        <w:t>Alshmemri, Shahwan-Akl, and Maude, 2017).</w:t>
      </w:r>
      <w:r>
        <w:rPr>
          <w:rtl w:val="0"/>
          <w:lang w:val="en-US"/>
        </w:rPr>
        <w:t xml:space="preserve"> Hygiene factors, including company policies, salary and working conditions, affect employees' satisfaction when missing. Herzberg's theory is implemented within Hilton's organisation. In other words, the firm promotes employee recognition and career development by offering programs such as "Hilton Honors" and leadership development initiatives (</w:t>
      </w:r>
      <w:r>
        <w:rPr>
          <w:rtl w:val="0"/>
        </w:rPr>
        <w:t>Hantuli, 2016; Bevins, 2018)</w:t>
      </w:r>
      <w:r>
        <w:rPr>
          <w:rtl w:val="0"/>
          <w:lang w:val="en-US"/>
        </w:rPr>
        <w:t>. Such rewards improve employee satisfaction and motivation, which aligns with Herzberg's propositions. However, insufficient service conditions or low enough salaries may convert employees into disappointed ones and decrease their motivation and performance outcomes.</w:t>
      </w:r>
    </w:p>
    <w:p>
      <w:pPr>
        <w:pStyle w:val="Body"/>
        <w:spacing w:after="0"/>
      </w:pPr>
      <w:r>
        <w:rPr>
          <w:rtl w:val="0"/>
          <w:lang w:val="en-US"/>
        </w:rPr>
        <w:t>This theory says that a good leader must consider the situation in which leadership occurs. This is contingent upon several factors, such as the leader's character, the followers, and the specific leadership setting (</w:t>
      </w:r>
      <w:r>
        <w:rPr>
          <w:rtl w:val="0"/>
          <w:lang w:val="en-US"/>
        </w:rPr>
        <w:t>Mahmud, Soetanto, and Jack, 2021)</w:t>
      </w:r>
      <w:r>
        <w:rPr>
          <w:rtl w:val="0"/>
          <w:lang w:val="en-US"/>
        </w:rPr>
        <w:t>. In this, one is reminded that there is no universal approach to handling leadership, and each situation needs a unique leadership style. Regarding Hilton's matter, it can be vitally observed that the contingency theory is reflected in the leadership style of senior and middle management (</w:t>
      </w:r>
      <w:r>
        <w:rPr>
          <w:rtl w:val="0"/>
        </w:rPr>
        <w:t>Xia, 2022)</w:t>
      </w:r>
      <w:r>
        <w:rPr>
          <w:rtl w:val="0"/>
          <w:lang w:val="en-US"/>
        </w:rPr>
        <w:t>. For example, the company may support a participatory organisational culture that encourages employee engagement and empowerment. However, the situation could change how this participation leadership is applied depending on factors such as the cultural diversity of the workforce community or the urgency of a given circumstance. Hilton's leaders should be prepared to adjust their leadership style and keep up with the circumstances since they do not belong to one situation and are not alike (Reidhead</w:t>
      </w:r>
      <w:r>
        <w:rPr>
          <w:rtl w:val="0"/>
          <w:lang w:val="en-US"/>
        </w:rPr>
        <w:t>¸</w:t>
      </w:r>
      <w:r>
        <w:rPr>
          <w:rtl w:val="0"/>
          <w:lang w:val="en-US"/>
        </w:rPr>
        <w:t>2020).</w:t>
      </w:r>
    </w:p>
    <w:p>
      <w:pPr>
        <w:pStyle w:val="Body"/>
        <w:spacing w:after="0"/>
        <w:rPr>
          <w:lang w:val="en-US"/>
        </w:rPr>
      </w:pPr>
    </w:p>
    <w:p>
      <w:pPr>
        <w:pStyle w:val="Heading"/>
        <w:spacing w:before="0"/>
      </w:pPr>
      <w:bookmarkStart w:name="_Toc4" w:id="4"/>
      <w:r>
        <w:rPr>
          <w:rtl w:val="0"/>
          <w:lang w:val="en-US"/>
        </w:rPr>
        <w:t xml:space="preserve">Recent Change Initiatives and Their Impact: </w:t>
      </w:r>
      <w:bookmarkEnd w:id="4"/>
    </w:p>
    <w:p>
      <w:pPr>
        <w:pStyle w:val="Body"/>
        <w:spacing w:after="0"/>
      </w:pPr>
      <w:r>
        <w:rPr>
          <w:rtl w:val="0"/>
          <w:lang w:val="en-US"/>
        </w:rPr>
        <w:t>Over the past several years, Hilton has made some changes to the company to cope with competitive and transforming market trends (</w:t>
      </w:r>
      <w:r>
        <w:rPr>
          <w:rtl w:val="0"/>
        </w:rPr>
        <w:t>Linxi, 2021)</w:t>
      </w:r>
      <w:r>
        <w:rPr>
          <w:rtl w:val="0"/>
          <w:lang w:val="en-US"/>
        </w:rPr>
        <w:t>. As a major initiative, the Digital Transformation strategy will focus on improving the interaction between travellers and technology (</w:t>
      </w:r>
      <w:r>
        <w:rPr>
          <w:rtl w:val="0"/>
        </w:rPr>
        <w:t>Zeng, 2021)</w:t>
      </w:r>
      <w:r>
        <w:rPr>
          <w:rtl w:val="0"/>
          <w:lang w:val="en-US"/>
        </w:rPr>
        <w:t>. For example, we are rolling out a program called the Hilton Honors app; check-in/out is digital, and we personalise guest requests. Hilton's Travel with Purpose plan is their stepping stone to fulfilling their mission of being the agency that warms up, shines and spreads this kindness (</w:t>
      </w:r>
      <w:r>
        <w:rPr>
          <w:rtl w:val="0"/>
          <w:lang w:val="en-US"/>
        </w:rPr>
        <w:t>Suslenco, Doncean, and Cozniuc, 2022)</w:t>
      </w:r>
      <w:r>
        <w:rPr>
          <w:rtl w:val="0"/>
          <w:lang w:val="en-US"/>
        </w:rPr>
        <w:t>. This promotional strategy in corporate citizenship encourages leaders who work at the grassroots level. Considering the Travel with Purpose Global Volunteer Program, team members use the week of Global Volunteer Service to offer their time and abilities through multiple volunteer events. Hilton recipients received 45 global awards in 2018, including "World's Best Workplaces" and "Great Place to Work for Millennials" awards; these awards reflect the corporation's culture based on mission, vision and value (</w:t>
      </w:r>
      <w:r>
        <w:rPr>
          <w:rtl w:val="0"/>
        </w:rPr>
        <w:t>Lamo</w:t>
      </w:r>
      <w:r>
        <w:rPr>
          <w:rtl w:val="0"/>
        </w:rPr>
        <w:t>¸</w:t>
      </w:r>
      <w:r>
        <w:rPr>
          <w:rtl w:val="0"/>
        </w:rPr>
        <w:t>2019)</w:t>
      </w:r>
      <w:r>
        <w:rPr>
          <w:rtl w:val="0"/>
          <w:lang w:val="en-US"/>
        </w:rPr>
        <w:t>. A culture begins with the recruitment of the finest professionals who are in line with the values of the company. Subsequently, the employees' experience becomes a major focus, which, among other things, is responsible for the retention and engagement of those most valued assets. The primary categories for achieving these objectives include the recognition of the employee as well as value programs, along with training program onboarding as well as benefit programs for employee.</w:t>
      </w:r>
    </w:p>
    <w:p>
      <w:pPr>
        <w:pStyle w:val="Body"/>
        <w:spacing w:after="0"/>
      </w:pPr>
      <w:r>
        <w:rPr>
          <w:rtl w:val="0"/>
          <w:lang w:val="en-US"/>
        </w:rPr>
        <w:t>The effects of these change initiatives have been evident, as they have led to better operational efficiency, greater customer satisfaction and more revenue streams. On the other hand, obstacles like technology implementation barriers and employee resistance have been experienced, displaying the need for robust change management. Hilton Worldwide University (HWU), being the training provider, Hilton provides more than 5M hours of training annually with over 2500 classes in classroom, online and on-the-job settings. Hilton Worldwide University is organised in five colleges: These colleges constitute the hotel college, owner's college, food and beverage college, leadership college, and general studies college which provide hands-on training and appropriate skills. Moreover, Hilton supports employees by which the methods of hiring are given to the general manager, such the executive management, property operations, sales, revenue management and general studies. Hence, Hilton started offering owner-tailored workshops, leaders' leader workshops, eCornell Certificate programs, and many other types of extra support. Hilton is tailored to provide the employees with the chance of taking initiative and being developed as individuals, as well as improving themselves for continual betterment. At the same time, measures leading to employee development help spread the company's values and life principles that employees eventually consider and own themselves.</w:t>
      </w:r>
    </w:p>
    <w:p>
      <w:pPr>
        <w:pStyle w:val="Body"/>
        <w:spacing w:after="0"/>
        <w:rPr>
          <w:lang w:val="en-US"/>
        </w:rPr>
      </w:pPr>
    </w:p>
    <w:p>
      <w:pPr>
        <w:pStyle w:val="Heading"/>
        <w:spacing w:before="0"/>
      </w:pPr>
      <w:bookmarkStart w:name="_Toc5" w:id="5"/>
      <w:r>
        <w:rPr>
          <w:rtl w:val="0"/>
          <w:lang w:val="en-US"/>
        </w:rPr>
        <w:t>Hilton's Strategic Direction:</w:t>
      </w:r>
      <w:bookmarkEnd w:id="5"/>
    </w:p>
    <w:p>
      <w:pPr>
        <w:pStyle w:val="Body"/>
        <w:spacing w:after="0"/>
      </w:pPr>
      <w:r>
        <w:rPr>
          <w:rtl w:val="0"/>
          <w:lang w:val="en-US"/>
        </w:rPr>
        <w:t>Its vision-oriented long-term mission of becoming the most powerful global hospitality corporation worldwide supports Hilton's strategic quest. The program generally emphasises innovation, sustainability, and support for a key market segment in the chosen segments. Hilton's growth is availed by an appetite for emerging markets, an array of the brand's portfolio, and a strategic partnership with industry stakeholders. Additionally, Hilton continues to be engaged in sustainability initiatives, the general goal of which is to have no negative impact on the environment. This, in turn, is achieved through the implementation of tourism practices that are not harmful. This is implemented with measures to reduce energy consumption, waste generation, and water usage across its activities. It acted in a way that makes it resemble a hierarchical culture, and the top management members offered formalised and, therefore, structured policies and procedures that were all applied in the same manner and consistently at all the employee levels to ensure that the business processes were complying with the standards and operating smooth.</w:t>
      </w:r>
    </w:p>
    <w:p>
      <w:pPr>
        <w:pStyle w:val="Body"/>
        <w:spacing w:after="0"/>
      </w:pPr>
      <w:r>
        <w:rPr>
          <w:rtl w:val="0"/>
          <w:lang w:val="en-US"/>
        </w:rPr>
        <w:t>Conversely, their way of success was built, backend based on the clan culture, which placed the highest priority on achieving individual potential and completing a positive employee environment. Yet, as Cameron and Quinn (2011) mentioned, clan cultures can positively improve the employees' values, beliefs, and common goals; at Hilton, the employees are regarded as the embodiment of the Hilton culture. The culture of a good organisation, as depicted by Hilton, is marked by a commitment to honesty and integrity, trust, cooperation, and teamwork, which was also an issue suggested by Alston (2009) in his research on high-trust organisations. The employee culture of Hilton Resorts has generated a competitive edge not only in recruiting new employees but also in retention, customer care, operation, employer branding, and overall profitability. To gain an edge over the competition, Hilton's strategic plan should revolve around its internal stakeholders, linking its employees with the corporate strategy, and doing so will give the company a head start.</w:t>
      </w:r>
    </w:p>
    <w:p>
      <w:pPr>
        <w:pStyle w:val="Body"/>
        <w:spacing w:after="0"/>
        <w:jc w:val="left"/>
        <w:rPr>
          <w:lang w:val="en-US"/>
        </w:rPr>
      </w:pPr>
    </w:p>
    <w:p>
      <w:pPr>
        <w:pStyle w:val="Heading"/>
        <w:spacing w:before="0"/>
      </w:pPr>
      <w:bookmarkStart w:name="_Toc6" w:id="6"/>
      <w:r>
        <w:rPr>
          <w:rtl w:val="0"/>
          <w:lang w:val="en-US"/>
        </w:rPr>
        <w:t>Conclusion:</w:t>
      </w:r>
      <w:bookmarkEnd w:id="6"/>
    </w:p>
    <w:p>
      <w:pPr>
        <w:pStyle w:val="Body"/>
        <w:spacing w:after="0"/>
      </w:pPr>
      <w:r>
        <w:rPr>
          <w:rtl w:val="0"/>
          <w:lang w:val="en-US"/>
        </w:rPr>
        <w:t>The report assesses Hilton Hotel Group, the organisational make-up, culture, recent change activities and the future undertakings of the organisation. This can be seen by looking into three main features mentioned above: customer-centred culture, strategic agility, and a desire for innovation that fuels Hilton's success. Nevertheless, these challenges, like change management and market competition, are still key issues to be addressed in Hilton's future growth and sustainability.</w:t>
      </w:r>
      <w:r>
        <w:rPr>
          <w:rFonts w:ascii="Arial Unicode MS" w:cs="Arial Unicode MS" w:hAnsi="Arial Unicode MS" w:eastAsia="Arial Unicode MS"/>
          <w:b w:val="0"/>
          <w:bCs w:val="0"/>
          <w:i w:val="0"/>
          <w:iCs w:val="0"/>
          <w:lang w:val="en-US"/>
        </w:rPr>
        <w:br w:type="page"/>
      </w:r>
    </w:p>
    <w:p>
      <w:pPr>
        <w:pStyle w:val="Heading"/>
      </w:pPr>
      <w:bookmarkStart w:name="_Toc7" w:id="7"/>
      <w:r>
        <w:rPr>
          <w:rFonts w:cs="Arial Unicode MS" w:eastAsia="Arial Unicode MS"/>
          <w:rtl w:val="0"/>
          <w:lang w:val="en-US"/>
        </w:rPr>
        <w:t>Reference List:</w:t>
      </w:r>
      <w:bookmarkEnd w:id="7"/>
    </w:p>
    <w:p>
      <w:pPr>
        <w:pStyle w:val="Body"/>
        <w:spacing w:after="0"/>
        <w:ind w:left="720" w:hanging="720"/>
      </w:pPr>
      <w:r>
        <w:rPr>
          <w:rtl w:val="0"/>
          <w:lang w:val="en-US"/>
        </w:rPr>
        <w:t>Alshmemri, M., Shahwan-Akl, L., and Maude, P. (2017). Herzberg</w:t>
      </w:r>
      <w:r>
        <w:rPr>
          <w:rtl w:val="1"/>
        </w:rPr>
        <w:t>’</w:t>
      </w:r>
      <w:r>
        <w:rPr>
          <w:rtl w:val="0"/>
          <w:lang w:val="en-US"/>
        </w:rPr>
        <w:t>s two-factor theory.</w:t>
      </w:r>
      <w:r>
        <w:rPr>
          <w:rtl w:val="0"/>
        </w:rPr>
        <w:t> </w:t>
      </w:r>
      <w:r>
        <w:rPr>
          <w:i w:val="1"/>
          <w:iCs w:val="1"/>
          <w:rtl w:val="0"/>
          <w:lang w:val="en-US"/>
        </w:rPr>
        <w:t>Life Science Journal</w:t>
      </w:r>
      <w:r>
        <w:rPr>
          <w:rtl w:val="0"/>
        </w:rPr>
        <w:t>,</w:t>
      </w:r>
      <w:r>
        <w:rPr>
          <w:rtl w:val="0"/>
        </w:rPr>
        <w:t> </w:t>
      </w:r>
      <w:r>
        <w:rPr>
          <w:i w:val="1"/>
          <w:iCs w:val="1"/>
          <w:rtl w:val="0"/>
        </w:rPr>
        <w:t>14</w:t>
      </w:r>
      <w:r>
        <w:rPr>
          <w:rtl w:val="0"/>
        </w:rPr>
        <w:t>(5), pp. 12-16.</w:t>
      </w:r>
    </w:p>
    <w:p>
      <w:pPr>
        <w:pStyle w:val="Body"/>
        <w:spacing w:after="0"/>
        <w:ind w:left="720" w:hanging="720"/>
      </w:pPr>
      <w:r>
        <w:rPr>
          <w:rtl w:val="0"/>
        </w:rPr>
        <w:t xml:space="preserve">Alston, F. (2009) </w:t>
      </w:r>
      <w:r>
        <w:rPr>
          <w:rtl w:val="1"/>
        </w:rPr>
        <w:t>‘</w:t>
      </w:r>
      <w:r>
        <w:rPr>
          <w:rtl w:val="0"/>
          <w:lang w:val="en-US"/>
        </w:rPr>
        <w:t>Does a technology-driven organization's culture influence the trust employees have in their managers?</w:t>
      </w:r>
      <w:r>
        <w:rPr>
          <w:rtl w:val="1"/>
        </w:rPr>
        <w:t>’</w:t>
      </w:r>
      <w:r>
        <w:rPr>
          <w:rtl w:val="0"/>
        </w:rPr>
        <w:t xml:space="preserve">, </w:t>
      </w:r>
      <w:r>
        <w:rPr>
          <w:i w:val="1"/>
          <w:iCs w:val="1"/>
          <w:rtl w:val="0"/>
          <w:lang w:val="nl-NL"/>
        </w:rPr>
        <w:t>Engineering Management Journal, 21</w:t>
      </w:r>
      <w:r>
        <w:rPr>
          <w:rtl w:val="0"/>
        </w:rPr>
        <w:t xml:space="preserve">(2), pp. 3- 10. </w:t>
      </w:r>
    </w:p>
    <w:p>
      <w:pPr>
        <w:pStyle w:val="Body"/>
        <w:spacing w:after="0"/>
        <w:ind w:left="720" w:hanging="720"/>
      </w:pPr>
      <w:r>
        <w:rPr>
          <w:rtl w:val="0"/>
          <w:lang w:val="en-US"/>
        </w:rPr>
        <w:t xml:space="preserve">Armstrong, M. (2012) </w:t>
      </w:r>
      <w:r>
        <w:rPr>
          <w:i w:val="1"/>
          <w:iCs w:val="1"/>
          <w:rtl w:val="0"/>
          <w:lang w:val="en-US"/>
        </w:rPr>
        <w:t>Armstrong</w:t>
      </w:r>
      <w:r>
        <w:rPr>
          <w:i w:val="1"/>
          <w:iCs w:val="1"/>
          <w:rtl w:val="0"/>
          <w:lang w:val="en-US"/>
        </w:rPr>
        <w:t>’</w:t>
      </w:r>
      <w:r>
        <w:rPr>
          <w:i w:val="1"/>
          <w:iCs w:val="1"/>
          <w:rtl w:val="0"/>
          <w:lang w:val="en-US"/>
        </w:rPr>
        <w:t>s Handbook of Management and Leadership</w:t>
      </w:r>
      <w:r>
        <w:rPr>
          <w:rtl w:val="0"/>
          <w:lang w:val="en-US"/>
        </w:rPr>
        <w:t xml:space="preserve"> (3rd Ed), London: Kogan Page.</w:t>
      </w:r>
    </w:p>
    <w:p>
      <w:pPr>
        <w:pStyle w:val="Body"/>
        <w:spacing w:after="0"/>
        <w:ind w:left="720" w:hanging="720"/>
      </w:pPr>
      <w:r>
        <w:rPr>
          <w:rtl w:val="0"/>
          <w:lang w:val="en-US"/>
        </w:rPr>
        <w:t xml:space="preserve">Cameron, K. S., and Quinn, R. E. (2011) </w:t>
      </w:r>
      <w:r>
        <w:rPr>
          <w:rtl w:val="1"/>
        </w:rPr>
        <w:t>‘</w:t>
      </w:r>
      <w:r>
        <w:rPr>
          <w:rtl w:val="0"/>
          <w:lang w:val="en-US"/>
        </w:rPr>
        <w:t>Diagnosing and changing organizational culture: Based on the competing values framework</w:t>
      </w:r>
      <w:r>
        <w:rPr>
          <w:rtl w:val="1"/>
        </w:rPr>
        <w:t>’</w:t>
      </w:r>
      <w:r>
        <w:rPr>
          <w:rtl w:val="0"/>
          <w:lang w:val="it-IT"/>
        </w:rPr>
        <w:t>, San Francisco, CA: JosseyBass</w:t>
      </w:r>
    </w:p>
    <w:p>
      <w:pPr>
        <w:pStyle w:val="Body"/>
        <w:spacing w:after="0"/>
        <w:ind w:left="720" w:hanging="720"/>
      </w:pPr>
      <w:r>
        <w:rPr>
          <w:rtl w:val="0"/>
        </w:rPr>
        <w:t xml:space="preserve">Bevins, D. T. (2018) </w:t>
      </w:r>
      <w:r>
        <w:rPr>
          <w:i w:val="1"/>
          <w:iCs w:val="1"/>
          <w:rtl w:val="0"/>
          <w:lang w:val="en-US"/>
        </w:rPr>
        <w:t>Herzberg's two factor theory of motivation: A generational study</w:t>
      </w:r>
      <w:r>
        <w:rPr>
          <w:rtl w:val="0"/>
        </w:rPr>
        <w:t>.</w:t>
      </w:r>
    </w:p>
    <w:p>
      <w:pPr>
        <w:pStyle w:val="Body"/>
        <w:spacing w:after="0"/>
        <w:ind w:left="720" w:hanging="720"/>
      </w:pPr>
      <w:r>
        <w:rPr>
          <w:rtl w:val="0"/>
          <w:lang w:val="en-US"/>
        </w:rPr>
        <w:t xml:space="preserve">Bureau of Labor Statistics, U.S. Department of Labor. (2019) </w:t>
      </w:r>
      <w:r>
        <w:rPr>
          <w:rtl w:val="1"/>
        </w:rPr>
        <w:t>‘</w:t>
      </w:r>
      <w:r>
        <w:rPr>
          <w:rtl w:val="0"/>
          <w:lang w:val="en-US"/>
        </w:rPr>
        <w:t>Annual total separations rates by industry and region, not seasonally adjusted</w:t>
      </w:r>
      <w:r>
        <w:rPr>
          <w:rtl w:val="1"/>
        </w:rPr>
        <w:t>’</w:t>
      </w:r>
      <w:r>
        <w:rPr>
          <w:rtl w:val="0"/>
        </w:rPr>
        <w:t xml:space="preserve">, </w:t>
      </w:r>
      <w:r>
        <w:rPr>
          <w:i w:val="1"/>
          <w:iCs w:val="1"/>
          <w:rtl w:val="0"/>
          <w:lang w:val="en-US"/>
        </w:rPr>
        <w:t>The Economics Daily.</w:t>
      </w:r>
      <w:r>
        <w:rPr>
          <w:rtl w:val="0"/>
          <w:lang w:val="en-US"/>
        </w:rPr>
        <w:t xml:space="preserve"> Retrieved from </w:t>
      </w:r>
      <w:r>
        <w:rPr>
          <w:rStyle w:val="Hyperlink.0"/>
        </w:rPr>
        <w:fldChar w:fldCharType="begin" w:fldLock="0"/>
      </w:r>
      <w:r>
        <w:rPr>
          <w:rStyle w:val="Hyperlink.0"/>
        </w:rPr>
        <w:instrText xml:space="preserve"> HYPERLINK "https://www.bls.gov/news.release/jolts.t16.htm"</w:instrText>
      </w:r>
      <w:r>
        <w:rPr>
          <w:rStyle w:val="Hyperlink.0"/>
        </w:rPr>
        <w:fldChar w:fldCharType="separate" w:fldLock="0"/>
      </w:r>
      <w:r>
        <w:rPr>
          <w:rStyle w:val="Hyperlink.0"/>
          <w:rtl w:val="0"/>
          <w:lang w:val="en-US"/>
        </w:rPr>
        <w:t>https://www.bls.gov/news.release/jolts.t16.htm</w:t>
      </w:r>
      <w:r>
        <w:rPr/>
        <w:fldChar w:fldCharType="end" w:fldLock="0"/>
      </w:r>
    </w:p>
    <w:p>
      <w:pPr>
        <w:pStyle w:val="Body"/>
        <w:spacing w:after="0"/>
        <w:ind w:left="720" w:hanging="720"/>
      </w:pPr>
      <w:r>
        <w:rPr>
          <w:rtl w:val="0"/>
          <w:lang w:val="nl-NL"/>
        </w:rPr>
        <w:t xml:space="preserve">Ertuna, B., Karatas-Ozkan, M., and Yamak, S. (2019) </w:t>
      </w:r>
      <w:r>
        <w:rPr>
          <w:rtl w:val="1"/>
        </w:rPr>
        <w:t>‘</w:t>
      </w:r>
      <w:r>
        <w:rPr>
          <w:rtl w:val="0"/>
          <w:lang w:val="en-US"/>
        </w:rPr>
        <w:t>Diffusion of sustainability and CSR discourse in hospitality industry: Dynamics of local context</w:t>
      </w:r>
      <w:r>
        <w:rPr>
          <w:rtl w:val="1"/>
        </w:rPr>
        <w:t>’</w:t>
      </w:r>
      <w:r>
        <w:rPr>
          <w:rtl w:val="0"/>
        </w:rPr>
        <w:t>,</w:t>
      </w:r>
      <w:r>
        <w:rPr>
          <w:rtl w:val="0"/>
        </w:rPr>
        <w:t> </w:t>
      </w:r>
      <w:r>
        <w:rPr>
          <w:i w:val="1"/>
          <w:iCs w:val="1"/>
          <w:rtl w:val="0"/>
          <w:lang w:val="en-US"/>
        </w:rPr>
        <w:t>International Journal of Contemporary Hospitality Management</w:t>
      </w:r>
      <w:r>
        <w:rPr>
          <w:rtl w:val="0"/>
        </w:rPr>
        <w:t>,</w:t>
      </w:r>
      <w:r>
        <w:rPr>
          <w:rtl w:val="0"/>
        </w:rPr>
        <w:t> </w:t>
      </w:r>
      <w:r>
        <w:rPr>
          <w:i w:val="1"/>
          <w:iCs w:val="1"/>
          <w:rtl w:val="0"/>
        </w:rPr>
        <w:t>31</w:t>
      </w:r>
      <w:r>
        <w:rPr>
          <w:rtl w:val="0"/>
        </w:rPr>
        <w:t>(6), pp. 2564-2581.</w:t>
      </w:r>
    </w:p>
    <w:p>
      <w:pPr>
        <w:pStyle w:val="Body"/>
        <w:spacing w:after="0"/>
        <w:ind w:left="720" w:hanging="720"/>
      </w:pPr>
      <w:r>
        <w:rPr>
          <w:rtl w:val="0"/>
          <w:lang w:val="en-US"/>
        </w:rPr>
        <w:t xml:space="preserve">Forbes. (2018). Hilton. Retrieved from </w:t>
      </w:r>
      <w:r>
        <w:rPr>
          <w:rStyle w:val="Hyperlink.0"/>
        </w:rPr>
        <w:fldChar w:fldCharType="begin" w:fldLock="0"/>
      </w:r>
      <w:r>
        <w:rPr>
          <w:rStyle w:val="Hyperlink.0"/>
        </w:rPr>
        <w:instrText xml:space="preserve"> HYPERLINK "https://www.forbes.com/companies/hilton/#10a8dba28fc7"</w:instrText>
      </w:r>
      <w:r>
        <w:rPr>
          <w:rStyle w:val="Hyperlink.0"/>
        </w:rPr>
        <w:fldChar w:fldCharType="separate" w:fldLock="0"/>
      </w:r>
      <w:r>
        <w:rPr>
          <w:rStyle w:val="Hyperlink.0"/>
          <w:rtl w:val="0"/>
        </w:rPr>
        <w:t>https://www.forbes.com/companies/hilton/#10a8dba28fc7</w:t>
      </w:r>
      <w:r>
        <w:rPr/>
        <w:fldChar w:fldCharType="end" w:fldLock="0"/>
      </w:r>
    </w:p>
    <w:p>
      <w:pPr>
        <w:pStyle w:val="Body"/>
        <w:spacing w:after="0"/>
        <w:ind w:left="720" w:hanging="720"/>
        <w:rPr>
          <w:i w:val="1"/>
          <w:iCs w:val="1"/>
        </w:rPr>
      </w:pPr>
      <w:r>
        <w:rPr>
          <w:rtl w:val="0"/>
        </w:rPr>
        <w:t>Hantuli, L. (2016).</w:t>
      </w:r>
      <w:r>
        <w:rPr>
          <w:i w:val="1"/>
          <w:iCs w:val="1"/>
          <w:rtl w:val="0"/>
          <w:lang w:val="en-US"/>
        </w:rPr>
        <w:t>An Analysis of Hotel Loyalty Programs: A Case Study of the Hilton HHonors Loyalty Program.</w:t>
      </w:r>
    </w:p>
    <w:p>
      <w:pPr>
        <w:pStyle w:val="Body"/>
        <w:spacing w:after="0"/>
        <w:ind w:left="720" w:hanging="720"/>
      </w:pPr>
      <w:r>
        <w:rPr>
          <w:rtl w:val="0"/>
          <w:lang w:val="en-US"/>
        </w:rPr>
        <w:t xml:space="preserve">Huczynski, A. and Buchanan, D. (2013) </w:t>
      </w:r>
      <w:r>
        <w:rPr>
          <w:i w:val="1"/>
          <w:iCs w:val="1"/>
          <w:rtl w:val="0"/>
          <w:lang w:val="en-US"/>
        </w:rPr>
        <w:t>Organisational Behaviour</w:t>
      </w:r>
      <w:r>
        <w:rPr>
          <w:rtl w:val="0"/>
          <w:lang w:val="en-US"/>
        </w:rPr>
        <w:t xml:space="preserve"> (8th Ed), Harlow: Pearson</w:t>
      </w:r>
    </w:p>
    <w:p>
      <w:pPr>
        <w:pStyle w:val="Body"/>
        <w:spacing w:after="0"/>
        <w:ind w:left="720" w:hanging="720"/>
      </w:pPr>
      <w:r>
        <w:rPr>
          <w:rtl w:val="0"/>
        </w:rPr>
        <w:t xml:space="preserve">Lamo, E. G. (2019) </w:t>
      </w:r>
      <w:r>
        <w:rPr>
          <w:rtl w:val="1"/>
        </w:rPr>
        <w:t>‘</w:t>
      </w:r>
      <w:r>
        <w:rPr>
          <w:rtl w:val="0"/>
          <w:lang w:val="en-US"/>
        </w:rPr>
        <w:t>The Center of Success: A Case Study on Hilton's Company Culture</w:t>
      </w:r>
      <w:r>
        <w:rPr>
          <w:rtl w:val="1"/>
        </w:rPr>
        <w:t>’</w:t>
      </w:r>
      <w:r>
        <w:rPr>
          <w:rtl w:val="0"/>
        </w:rPr>
        <w:t>.</w:t>
      </w:r>
    </w:p>
    <w:p>
      <w:pPr>
        <w:pStyle w:val="Body"/>
        <w:spacing w:after="0"/>
        <w:ind w:left="720" w:hanging="720"/>
      </w:pPr>
      <w:r>
        <w:rPr>
          <w:rtl w:val="0"/>
        </w:rPr>
        <w:t xml:space="preserve">Linxi, X. (2021, September) </w:t>
      </w:r>
      <w:r>
        <w:rPr>
          <w:rtl w:val="1"/>
        </w:rPr>
        <w:t>‘</w:t>
      </w:r>
      <w:r>
        <w:rPr>
          <w:rtl w:val="0"/>
          <w:lang w:val="en-US"/>
        </w:rPr>
        <w:t>The Digital Transformation Strategy of Hilton During COVID-19</w:t>
      </w:r>
      <w:r>
        <w:rPr>
          <w:rtl w:val="1"/>
        </w:rPr>
        <w:t>’</w:t>
      </w:r>
      <w:r>
        <w:rPr>
          <w:rtl w:val="0"/>
        </w:rPr>
        <w:t>, In</w:t>
      </w:r>
      <w:r>
        <w:rPr>
          <w:rtl w:val="0"/>
        </w:rPr>
        <w:t> </w:t>
      </w:r>
      <w:r>
        <w:rPr>
          <w:i w:val="1"/>
          <w:iCs w:val="1"/>
          <w:rtl w:val="0"/>
          <w:lang w:val="en-US"/>
        </w:rPr>
        <w:t>2021 International Conference on Financial Management and Economic Transition (FMET 2021)</w:t>
      </w:r>
      <w:r>
        <w:rPr>
          <w:rtl w:val="0"/>
        </w:rPr>
        <w:t> </w:t>
      </w:r>
      <w:r>
        <w:rPr>
          <w:rtl w:val="0"/>
          <w:lang w:val="pt-PT"/>
        </w:rPr>
        <w:t>(pp. 317-321). Atlantis Press.</w:t>
      </w:r>
    </w:p>
    <w:p>
      <w:pPr>
        <w:pStyle w:val="Body"/>
        <w:spacing w:after="0"/>
        <w:ind w:left="720" w:hanging="720"/>
      </w:pPr>
      <w:r>
        <w:rPr>
          <w:rtl w:val="0"/>
          <w:lang w:val="en-US"/>
        </w:rPr>
        <w:t xml:space="preserve">Mahmud, M., Soetanto, D., and Jack, S. (2021) </w:t>
      </w:r>
      <w:r>
        <w:rPr>
          <w:rtl w:val="1"/>
        </w:rPr>
        <w:t>‘</w:t>
      </w:r>
      <w:r>
        <w:rPr>
          <w:rtl w:val="0"/>
          <w:lang w:val="en-US"/>
        </w:rPr>
        <w:t>A contingency theory perspective of environmental management: Empirical evidence from entrepreneurial firms</w:t>
      </w:r>
      <w:r>
        <w:rPr>
          <w:rtl w:val="1"/>
        </w:rPr>
        <w:t>’</w:t>
      </w:r>
      <w:r>
        <w:rPr>
          <w:rtl w:val="0"/>
        </w:rPr>
        <w:t>,</w:t>
      </w:r>
      <w:r>
        <w:rPr>
          <w:rtl w:val="0"/>
        </w:rPr>
        <w:t> </w:t>
      </w:r>
      <w:r>
        <w:rPr>
          <w:i w:val="1"/>
          <w:iCs w:val="1"/>
          <w:rtl w:val="0"/>
          <w:lang w:val="en-US"/>
        </w:rPr>
        <w:t>Journal of general management</w:t>
      </w:r>
      <w:r>
        <w:rPr>
          <w:rtl w:val="0"/>
        </w:rPr>
        <w:t>,</w:t>
      </w:r>
      <w:r>
        <w:rPr>
          <w:rtl w:val="0"/>
        </w:rPr>
        <w:t> </w:t>
      </w:r>
      <w:r>
        <w:rPr>
          <w:i w:val="1"/>
          <w:iCs w:val="1"/>
          <w:rtl w:val="0"/>
        </w:rPr>
        <w:t>47</w:t>
      </w:r>
      <w:r>
        <w:rPr>
          <w:rtl w:val="0"/>
        </w:rPr>
        <w:t>(1), pp. 3-17.</w:t>
      </w:r>
    </w:p>
    <w:p>
      <w:pPr>
        <w:pStyle w:val="Body"/>
        <w:spacing w:after="0"/>
        <w:ind w:left="720" w:hanging="720"/>
      </w:pPr>
      <w:r>
        <w:rPr>
          <w:rtl w:val="0"/>
        </w:rPr>
        <w:t xml:space="preserve">Marisya, R., and Sugiarto, I. (2023) </w:t>
      </w:r>
      <w:r>
        <w:rPr>
          <w:rtl w:val="1"/>
        </w:rPr>
        <w:t>‘</w:t>
      </w:r>
      <w:r>
        <w:rPr>
          <w:rtl w:val="0"/>
          <w:lang w:val="en-US"/>
        </w:rPr>
        <w:t>Human Resources (Hr) Development At The Employee Level Ethos</w:t>
      </w:r>
      <w:r>
        <w:rPr>
          <w:rtl w:val="1"/>
        </w:rPr>
        <w:t>’</w:t>
      </w:r>
      <w:r>
        <w:rPr>
          <w:rtl w:val="0"/>
        </w:rPr>
        <w:t>,</w:t>
      </w:r>
      <w:r>
        <w:rPr>
          <w:rtl w:val="0"/>
        </w:rPr>
        <w:t> </w:t>
      </w:r>
      <w:r>
        <w:rPr>
          <w:i w:val="1"/>
          <w:iCs w:val="1"/>
          <w:rtl w:val="0"/>
          <w:lang w:val="pt-PT"/>
        </w:rPr>
        <w:t>Jurnal Ekonomi</w:t>
      </w:r>
      <w:r>
        <w:rPr>
          <w:rtl w:val="0"/>
        </w:rPr>
        <w:t>,</w:t>
      </w:r>
      <w:r>
        <w:rPr>
          <w:rtl w:val="0"/>
        </w:rPr>
        <w:t> </w:t>
      </w:r>
      <w:r>
        <w:rPr>
          <w:i w:val="1"/>
          <w:iCs w:val="1"/>
          <w:rtl w:val="0"/>
        </w:rPr>
        <w:t>12</w:t>
      </w:r>
      <w:r>
        <w:rPr>
          <w:rtl w:val="0"/>
        </w:rPr>
        <w:t>(02), pp. 402-406.</w:t>
      </w:r>
    </w:p>
    <w:p>
      <w:pPr>
        <w:pStyle w:val="Body"/>
        <w:spacing w:after="0"/>
        <w:ind w:left="720" w:hanging="720"/>
      </w:pPr>
      <w:r>
        <w:rPr>
          <w:rtl w:val="0"/>
          <w:lang w:val="en-US"/>
        </w:rPr>
        <w:t xml:space="preserve">Marwaha, P., Sharma, S., and Sharma, G. (2024) </w:t>
      </w:r>
      <w:r>
        <w:rPr>
          <w:rtl w:val="1"/>
        </w:rPr>
        <w:t>‘</w:t>
      </w:r>
      <w:r>
        <w:rPr>
          <w:rtl w:val="0"/>
          <w:lang w:val="en-US"/>
        </w:rPr>
        <w:t>Impact Of Organizational Culture On Employee</w:t>
      </w:r>
      <w:r>
        <w:rPr>
          <w:rtl w:val="1"/>
        </w:rPr>
        <w:t>’</w:t>
      </w:r>
      <w:r>
        <w:rPr>
          <w:rtl w:val="0"/>
          <w:lang w:val="en-US"/>
        </w:rPr>
        <w:t>s Performance And Job Satisfaction In Hotel Industry</w:t>
      </w:r>
      <w:r>
        <w:rPr>
          <w:rtl w:val="1"/>
        </w:rPr>
        <w:t>’</w:t>
      </w:r>
      <w:r>
        <w:rPr>
          <w:rtl w:val="0"/>
        </w:rPr>
        <w:t>,</w:t>
      </w:r>
      <w:r>
        <w:rPr>
          <w:rtl w:val="0"/>
        </w:rPr>
        <w:t> </w:t>
      </w:r>
      <w:r>
        <w:rPr>
          <w:i w:val="1"/>
          <w:iCs w:val="1"/>
          <w:rtl w:val="0"/>
          <w:lang w:val="en-US"/>
        </w:rPr>
        <w:t>PUSA Journal of Hospitality and Applied Sciences</w:t>
      </w:r>
      <w:r>
        <w:rPr>
          <w:rtl w:val="0"/>
        </w:rPr>
        <w:t>,</w:t>
      </w:r>
      <w:r>
        <w:rPr>
          <w:rtl w:val="0"/>
        </w:rPr>
        <w:t> </w:t>
      </w:r>
      <w:r>
        <w:rPr>
          <w:i w:val="1"/>
          <w:iCs w:val="1"/>
          <w:rtl w:val="0"/>
        </w:rPr>
        <w:t>10</w:t>
      </w:r>
      <w:r>
        <w:rPr>
          <w:rtl w:val="0"/>
        </w:rPr>
        <w:t>(1), pp. 19-25.</w:t>
      </w:r>
    </w:p>
    <w:p>
      <w:pPr>
        <w:pStyle w:val="Body"/>
        <w:spacing w:after="0"/>
        <w:ind w:left="720" w:hanging="720"/>
      </w:pPr>
      <w:r>
        <w:rPr>
          <w:rtl w:val="0"/>
        </w:rPr>
        <w:t xml:space="preserve">Moonen, P. (2017) </w:t>
      </w:r>
      <w:r>
        <w:rPr>
          <w:rtl w:val="1"/>
        </w:rPr>
        <w:t>‘</w:t>
      </w:r>
      <w:r>
        <w:rPr>
          <w:rtl w:val="0"/>
          <w:lang w:val="en-US"/>
        </w:rPr>
        <w:t>The impact of culture on the innovative strength of nations: A comprehensive review of the theories of Hofstede, Schwartz, Boisot and Cameron and Quinn</w:t>
      </w:r>
      <w:r>
        <w:rPr>
          <w:rtl w:val="1"/>
        </w:rPr>
        <w:t>’</w:t>
      </w:r>
      <w:r>
        <w:rPr>
          <w:rtl w:val="0"/>
        </w:rPr>
        <w:t xml:space="preserve">, </w:t>
      </w:r>
      <w:r>
        <w:rPr>
          <w:i w:val="1"/>
          <w:iCs w:val="1"/>
          <w:rtl w:val="0"/>
          <w:lang w:val="en-US"/>
        </w:rPr>
        <w:t>Journal of Organizational Change Management</w:t>
      </w:r>
      <w:r>
        <w:rPr>
          <w:rtl w:val="0"/>
        </w:rPr>
        <w:t>,</w:t>
      </w:r>
      <w:r>
        <w:rPr>
          <w:rtl w:val="0"/>
        </w:rPr>
        <w:t> </w:t>
      </w:r>
      <w:r>
        <w:rPr>
          <w:i w:val="1"/>
          <w:iCs w:val="1"/>
          <w:rtl w:val="0"/>
        </w:rPr>
        <w:t>30</w:t>
      </w:r>
      <w:r>
        <w:rPr>
          <w:rtl w:val="0"/>
        </w:rPr>
        <w:t>(7), pp. 1149-1183.</w:t>
      </w:r>
    </w:p>
    <w:p>
      <w:pPr>
        <w:pStyle w:val="Body"/>
        <w:spacing w:after="0"/>
        <w:ind w:left="720" w:hanging="720"/>
      </w:pPr>
      <w:r>
        <w:rPr>
          <w:rtl w:val="0"/>
        </w:rPr>
        <w:t xml:space="preserve">Reidhead, C. (2020) </w:t>
      </w:r>
      <w:r>
        <w:rPr>
          <w:rtl w:val="1"/>
        </w:rPr>
        <w:t>‘</w:t>
      </w:r>
      <w:r>
        <w:rPr>
          <w:rtl w:val="0"/>
          <w:lang w:val="en-US"/>
        </w:rPr>
        <w:t>Impact of organizational culture on employee satisfaction: A case of Hilton hotel, United Kingdom</w:t>
      </w:r>
      <w:r>
        <w:rPr>
          <w:rtl w:val="1"/>
        </w:rPr>
        <w:t>’</w:t>
      </w:r>
      <w:r>
        <w:rPr>
          <w:rtl w:val="0"/>
        </w:rPr>
        <w:t>,</w:t>
      </w:r>
      <w:r>
        <w:rPr>
          <w:i w:val="1"/>
          <w:iCs w:val="1"/>
          <w:rtl w:val="0"/>
          <w:lang w:val="en-US"/>
        </w:rPr>
        <w:t xml:space="preserve"> Journal of Economics and Business</w:t>
      </w:r>
      <w:r>
        <w:rPr>
          <w:rtl w:val="0"/>
        </w:rPr>
        <w:t>,</w:t>
      </w:r>
      <w:r>
        <w:rPr>
          <w:rtl w:val="0"/>
        </w:rPr>
        <w:t> </w:t>
      </w:r>
      <w:r>
        <w:rPr>
          <w:i w:val="1"/>
          <w:iCs w:val="1"/>
          <w:rtl w:val="0"/>
        </w:rPr>
        <w:t>3</w:t>
      </w:r>
      <w:r>
        <w:rPr>
          <w:rtl w:val="0"/>
        </w:rPr>
        <w:t>(1).</w:t>
      </w:r>
    </w:p>
    <w:p>
      <w:pPr>
        <w:pStyle w:val="Body"/>
        <w:spacing w:after="0"/>
        <w:ind w:left="720" w:hanging="720"/>
      </w:pPr>
      <w:r>
        <w:rPr>
          <w:rtl w:val="0"/>
          <w:lang w:val="en-US"/>
        </w:rPr>
        <w:t xml:space="preserve">Robbins, S. Et al (2008) </w:t>
      </w:r>
      <w:r>
        <w:rPr>
          <w:i w:val="1"/>
          <w:iCs w:val="1"/>
          <w:rtl w:val="0"/>
          <w:lang w:val="en-US"/>
        </w:rPr>
        <w:t>Organisational Behaviour</w:t>
      </w:r>
      <w:r>
        <w:rPr>
          <w:rtl w:val="0"/>
          <w:lang w:val="en-US"/>
        </w:rPr>
        <w:t xml:space="preserve"> (5th edition) Harlow: Pearson Education Limited.</w:t>
      </w:r>
    </w:p>
    <w:p>
      <w:pPr>
        <w:pStyle w:val="Body"/>
        <w:spacing w:after="0"/>
        <w:ind w:left="720" w:hanging="720"/>
      </w:pPr>
      <w:r>
        <w:rPr>
          <w:rtl w:val="0"/>
          <w:lang w:val="en-US"/>
        </w:rPr>
        <w:t xml:space="preserve">Suslenco, A., Doncean, M., and Cozniuc, O. (2022) </w:t>
      </w:r>
      <w:r>
        <w:rPr>
          <w:rtl w:val="1"/>
        </w:rPr>
        <w:t>‘</w:t>
      </w:r>
      <w:r>
        <w:rPr>
          <w:rtl w:val="0"/>
          <w:lang w:val="en-US"/>
        </w:rPr>
        <w:t>Technologies implemented in the business environment-smart pillar for enhancing organisational performance</w:t>
      </w:r>
      <w:r>
        <w:rPr>
          <w:rtl w:val="1"/>
        </w:rPr>
        <w:t>’</w:t>
      </w:r>
      <w:r>
        <w:rPr>
          <w:rtl w:val="0"/>
        </w:rPr>
        <w:t xml:space="preserve">, </w:t>
      </w:r>
      <w:r>
        <w:rPr>
          <w:i w:val="1"/>
          <w:iCs w:val="1"/>
          <w:rtl w:val="0"/>
          <w:lang w:val="de-DE"/>
        </w:rPr>
        <w:t>Centre for European Studies (CES) Working Papers</w:t>
      </w:r>
      <w:r>
        <w:rPr>
          <w:rtl w:val="0"/>
        </w:rPr>
        <w:t>,</w:t>
      </w:r>
      <w:r>
        <w:rPr>
          <w:rtl w:val="0"/>
        </w:rPr>
        <w:t> </w:t>
      </w:r>
      <w:r>
        <w:rPr>
          <w:i w:val="1"/>
          <w:iCs w:val="1"/>
          <w:rtl w:val="0"/>
        </w:rPr>
        <w:t>14</w:t>
      </w:r>
      <w:r>
        <w:rPr>
          <w:rtl w:val="0"/>
        </w:rPr>
        <w:t>(4).</w:t>
      </w:r>
    </w:p>
    <w:p>
      <w:pPr>
        <w:pStyle w:val="Body"/>
        <w:spacing w:after="0"/>
        <w:ind w:left="720" w:hanging="720"/>
      </w:pPr>
      <w:r>
        <w:rPr>
          <w:rtl w:val="0"/>
        </w:rPr>
        <w:t xml:space="preserve">Xia, S. (2022) </w:t>
      </w:r>
      <w:r>
        <w:rPr>
          <w:i w:val="1"/>
          <w:iCs w:val="1"/>
          <w:rtl w:val="0"/>
          <w:lang w:val="en-US"/>
        </w:rPr>
        <w:t>Leadership Styles And Their Impact On Employee Engagement In The Uk Hospitality Industry Organizations</w:t>
      </w:r>
      <w:r>
        <w:rPr>
          <w:rtl w:val="0"/>
        </w:rPr>
        <w:t> </w:t>
      </w:r>
      <w:r>
        <w:rPr>
          <w:rtl w:val="0"/>
          <w:lang w:val="fr-FR"/>
        </w:rPr>
        <w:t>(Doctoral Dissertation, Siam University).</w:t>
      </w:r>
    </w:p>
    <w:p>
      <w:pPr>
        <w:pStyle w:val="Body"/>
        <w:spacing w:after="0"/>
        <w:ind w:left="720" w:hanging="720"/>
      </w:pPr>
      <w:r>
        <w:rPr>
          <w:rtl w:val="0"/>
        </w:rPr>
        <w:t xml:space="preserve">Zeng, L. (2021) </w:t>
      </w:r>
      <w:r>
        <w:rPr>
          <w:rtl w:val="1"/>
        </w:rPr>
        <w:t>‘</w:t>
      </w:r>
      <w:r>
        <w:rPr>
          <w:rtl w:val="0"/>
          <w:lang w:val="en-US"/>
        </w:rPr>
        <w:t>Analysis of Hilton Worldwide Hotel Group</w:t>
      </w:r>
      <w:r>
        <w:rPr>
          <w:rtl w:val="1"/>
        </w:rPr>
        <w:t>’</w:t>
      </w:r>
      <w:r>
        <w:rPr>
          <w:rtl w:val="0"/>
          <w:lang w:val="en-US"/>
        </w:rPr>
        <w:t>s Transnational Operation Strategy</w:t>
      </w:r>
      <w:r>
        <w:rPr>
          <w:rtl w:val="1"/>
        </w:rPr>
        <w:t>’</w:t>
      </w:r>
      <w:r>
        <w:rPr>
          <w:rtl w:val="0"/>
        </w:rPr>
        <w:t xml:space="preserve">, </w:t>
      </w:r>
      <w:r>
        <w:rPr>
          <w:i w:val="1"/>
          <w:iCs w:val="1"/>
          <w:rtl w:val="0"/>
          <w:lang w:val="en-US"/>
        </w:rPr>
        <w:t>Academic Journal of Business and Management</w:t>
      </w:r>
      <w:r>
        <w:rPr>
          <w:rtl w:val="0"/>
        </w:rPr>
        <w:t>,</w:t>
      </w:r>
      <w:r>
        <w:rPr>
          <w:rtl w:val="0"/>
        </w:rPr>
        <w:t> </w:t>
      </w:r>
      <w:r>
        <w:rPr>
          <w:i w:val="1"/>
          <w:iCs w:val="1"/>
          <w:rtl w:val="0"/>
        </w:rPr>
        <w:t>3</w:t>
      </w:r>
      <w:r>
        <w:rPr>
          <w:rtl w:val="0"/>
        </w:rPr>
        <w:t>(11), pp. 20-27.</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w:pPr>
      <w:keepNext w:val="0"/>
      <w:keepLines w:val="0"/>
      <w:pageBreakBefore w:val="0"/>
      <w:widowControl w:val="1"/>
      <w:shd w:val="clear" w:color="auto" w:fill="auto"/>
      <w:suppressAutoHyphens w:val="0"/>
      <w:bidi w:val="0"/>
      <w:spacing w:before="0" w:after="160" w:line="360" w:lineRule="auto"/>
      <w:ind w:left="0" w:right="0" w:firstLine="0"/>
      <w:jc w:val="both"/>
      <w:outlineLvl w:val="1"/>
    </w:pPr>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outline w:val="0"/>
      <w:color w:val="000000"/>
      <w:u w:color="000000"/>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