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4993"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130"/>
        <w:gridCol w:w="3883"/>
      </w:tblGrid>
      <w:tr w:rsidR="0084775B" w:rsidRPr="004C175F" w14:paraId="5D5CBBAF" w14:textId="77777777" w:rsidTr="004B3CE4">
        <w:trPr>
          <w:trHeight w:val="4941"/>
          <w:jc w:val="center"/>
        </w:trPr>
        <w:tc>
          <w:tcPr>
            <w:tcW w:w="2568" w:type="pct"/>
            <w:vAlign w:val="center"/>
          </w:tcPr>
          <w:p w14:paraId="66C0D644" w14:textId="77777777" w:rsidR="0084775B" w:rsidRPr="004C175F" w:rsidRDefault="0084775B" w:rsidP="00F83199">
            <w:pPr>
              <w:spacing w:line="360" w:lineRule="auto"/>
              <w:jc w:val="both"/>
              <w:rPr>
                <w:rFonts w:ascii="Arial" w:hAnsi="Arial" w:cs="Arial"/>
              </w:rPr>
            </w:pPr>
            <w:r w:rsidRPr="004C175F">
              <w:rPr>
                <w:rFonts w:ascii="Arial" w:hAnsi="Arial" w:cs="Arial"/>
                <w:noProof/>
                <w14:ligatures w14:val="standardContextual"/>
              </w:rPr>
              <w:drawing>
                <wp:inline distT="0" distB="0" distL="0" distR="0" wp14:anchorId="12C9D6F6" wp14:editId="0D2C679A">
                  <wp:extent cx="2794635" cy="2362200"/>
                  <wp:effectExtent l="0" t="0" r="5715" b="0"/>
                  <wp:docPr id="737575194" name="Picture 1"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575194" name="Picture 1" descr="A black and yellow shield with blue flowe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830104" cy="2392181"/>
                          </a:xfrm>
                          <a:prstGeom prst="rect">
                            <a:avLst/>
                          </a:prstGeom>
                        </pic:spPr>
                      </pic:pic>
                    </a:graphicData>
                  </a:graphic>
                </wp:inline>
              </w:drawing>
            </w:r>
          </w:p>
          <w:p w14:paraId="0EE8D9C7" w14:textId="2EFBFCE9" w:rsidR="0084775B" w:rsidRPr="004C175F" w:rsidRDefault="0084775B" w:rsidP="00F83199">
            <w:pPr>
              <w:pStyle w:val="NoSpacing"/>
              <w:spacing w:line="360" w:lineRule="auto"/>
              <w:jc w:val="both"/>
              <w:rPr>
                <w:rFonts w:ascii="Arial" w:hAnsi="Arial" w:cs="Arial"/>
                <w:caps/>
                <w:color w:val="191919" w:themeColor="text1" w:themeTint="E6"/>
                <w:sz w:val="72"/>
                <w:szCs w:val="72"/>
              </w:rPr>
            </w:pPr>
            <w:sdt>
              <w:sdtPr>
                <w:rPr>
                  <w:rFonts w:ascii="Arial" w:hAnsi="Arial" w:cs="Arial"/>
                  <w:b/>
                  <w:sz w:val="32"/>
                  <w:szCs w:val="32"/>
                </w:rPr>
                <w:alias w:val="Title"/>
                <w:id w:val="-1863811033"/>
                <w:showingPlcHdr/>
                <w:dataBinding w:prefixMappings="xmlns:ns0='http://purl.org/dc/elements/1.1/' xmlns:ns1='http://schemas.openxmlformats.org/package/2006/metadata/core-properties' " w:xpath="/ns1:coreProperties[1]/ns0:title[1]" w:storeItemID="{6C3C8BC8-F283-45AE-878A-BAB7291924A1}"/>
                <w:text/>
              </w:sdtPr>
              <w:sdtContent>
                <w:r w:rsidRPr="004C175F">
                  <w:rPr>
                    <w:rFonts w:ascii="Arial" w:hAnsi="Arial" w:cs="Arial"/>
                    <w:b/>
                    <w:sz w:val="32"/>
                    <w:szCs w:val="32"/>
                  </w:rPr>
                  <w:t xml:space="preserve">     </w:t>
                </w:r>
              </w:sdtContent>
            </w:sdt>
          </w:p>
          <w:sdt>
            <w:sdtPr>
              <w:rPr>
                <w:rFonts w:ascii="Arial" w:hAnsi="Arial" w:cs="Arial"/>
                <w:b/>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5F7706D" w14:textId="7B7DE0E5" w:rsidR="0084775B" w:rsidRPr="004C175F" w:rsidRDefault="0084775B" w:rsidP="00F83199">
                <w:pPr>
                  <w:spacing w:line="360" w:lineRule="auto"/>
                  <w:jc w:val="both"/>
                  <w:rPr>
                    <w:rFonts w:ascii="Arial" w:hAnsi="Arial" w:cs="Arial"/>
                    <w:sz w:val="24"/>
                    <w:szCs w:val="24"/>
                  </w:rPr>
                </w:pPr>
                <w:r w:rsidRPr="004C175F">
                  <w:rPr>
                    <w:rFonts w:ascii="Arial" w:hAnsi="Arial" w:cs="Arial"/>
                    <w:b/>
                    <w:sz w:val="28"/>
                    <w:szCs w:val="28"/>
                  </w:rPr>
                  <w:t>University of Wales Trinity Saint David</w:t>
                </w:r>
              </w:p>
            </w:sdtContent>
          </w:sdt>
        </w:tc>
        <w:tc>
          <w:tcPr>
            <w:tcW w:w="2432" w:type="pct"/>
            <w:vAlign w:val="center"/>
          </w:tcPr>
          <w:p w14:paraId="50A0C3DD" w14:textId="54D8CC4B" w:rsidR="0084775B" w:rsidRPr="004C175F" w:rsidRDefault="0084775B" w:rsidP="00F83199">
            <w:pPr>
              <w:spacing w:after="0" w:line="360" w:lineRule="auto"/>
              <w:jc w:val="both"/>
              <w:rPr>
                <w:rFonts w:ascii="Arial" w:hAnsi="Arial" w:cs="Arial"/>
              </w:rPr>
            </w:pPr>
            <w:r w:rsidRPr="004C175F">
              <w:rPr>
                <w:rFonts w:ascii="Arial" w:hAnsi="Arial" w:cs="Arial"/>
                <w:b/>
              </w:rPr>
              <w:t>Module Title:</w:t>
            </w:r>
            <w:r w:rsidRPr="004C175F">
              <w:rPr>
                <w:rFonts w:ascii="Arial" w:hAnsi="Arial" w:cs="Arial"/>
              </w:rPr>
              <w:t xml:space="preserve"> </w:t>
            </w:r>
            <w:r w:rsidRPr="004C175F">
              <w:rPr>
                <w:rFonts w:ascii="Arial" w:hAnsi="Arial" w:cs="Arial"/>
              </w:rPr>
              <w:t>Psychology in Health and Social Care</w:t>
            </w:r>
          </w:p>
          <w:p w14:paraId="69D78497" w14:textId="77777777" w:rsidR="0084775B" w:rsidRPr="004C175F" w:rsidRDefault="0084775B" w:rsidP="00F83199">
            <w:pPr>
              <w:spacing w:after="0" w:line="360" w:lineRule="auto"/>
              <w:jc w:val="both"/>
              <w:rPr>
                <w:rFonts w:ascii="Arial" w:hAnsi="Arial" w:cs="Arial"/>
              </w:rPr>
            </w:pPr>
          </w:p>
          <w:p w14:paraId="4286CCF4" w14:textId="788E393E" w:rsidR="0084775B" w:rsidRPr="004C175F" w:rsidRDefault="0084775B" w:rsidP="00F83199">
            <w:pPr>
              <w:spacing w:after="0" w:line="360" w:lineRule="auto"/>
              <w:jc w:val="both"/>
              <w:rPr>
                <w:rFonts w:ascii="Arial" w:hAnsi="Arial" w:cs="Arial"/>
                <w:bCs/>
              </w:rPr>
            </w:pPr>
            <w:r w:rsidRPr="004C175F">
              <w:rPr>
                <w:rFonts w:ascii="Arial" w:hAnsi="Arial" w:cs="Arial"/>
                <w:b/>
              </w:rPr>
              <w:t>Module Code:</w:t>
            </w:r>
            <w:r w:rsidRPr="004C175F">
              <w:rPr>
                <w:rFonts w:ascii="Arial" w:hAnsi="Arial" w:cs="Arial"/>
              </w:rPr>
              <w:t xml:space="preserve">  </w:t>
            </w:r>
            <w:r w:rsidRPr="004C175F">
              <w:rPr>
                <w:rFonts w:ascii="Arial" w:hAnsi="Arial" w:cs="Arial"/>
                <w:bCs/>
              </w:rPr>
              <w:t>LCHS40</w:t>
            </w:r>
            <w:r w:rsidRPr="004C175F">
              <w:rPr>
                <w:rFonts w:ascii="Arial" w:hAnsi="Arial" w:cs="Arial"/>
                <w:bCs/>
              </w:rPr>
              <w:t>10</w:t>
            </w:r>
          </w:p>
          <w:p w14:paraId="4871740C" w14:textId="77777777" w:rsidR="0084775B" w:rsidRPr="004C175F" w:rsidRDefault="0084775B" w:rsidP="00F83199">
            <w:pPr>
              <w:spacing w:after="0" w:line="360" w:lineRule="auto"/>
              <w:jc w:val="both"/>
              <w:rPr>
                <w:rFonts w:ascii="Arial" w:hAnsi="Arial" w:cs="Arial"/>
              </w:rPr>
            </w:pPr>
            <w:r w:rsidRPr="004C175F">
              <w:rPr>
                <w:rFonts w:ascii="Arial" w:hAnsi="Arial" w:cs="Arial"/>
                <w:b/>
              </w:rPr>
              <w:t>Submitted by:</w:t>
            </w:r>
            <w:r w:rsidRPr="004C175F">
              <w:rPr>
                <w:rFonts w:ascii="Arial" w:hAnsi="Arial" w:cs="Arial"/>
              </w:rPr>
              <w:t xml:space="preserve"> Nabila Noreen</w:t>
            </w:r>
          </w:p>
          <w:p w14:paraId="437DCE2B" w14:textId="77777777" w:rsidR="0084775B" w:rsidRPr="004C175F" w:rsidRDefault="0084775B" w:rsidP="00F83199">
            <w:pPr>
              <w:spacing w:after="0" w:line="360" w:lineRule="auto"/>
              <w:jc w:val="both"/>
              <w:rPr>
                <w:rFonts w:ascii="Arial" w:hAnsi="Arial" w:cs="Arial"/>
              </w:rPr>
            </w:pPr>
            <w:r w:rsidRPr="004C175F">
              <w:rPr>
                <w:rFonts w:ascii="Arial" w:hAnsi="Arial" w:cs="Arial"/>
                <w:b/>
              </w:rPr>
              <w:t>Student Number:</w:t>
            </w:r>
            <w:r w:rsidRPr="004C175F">
              <w:rPr>
                <w:rFonts w:ascii="Arial" w:hAnsi="Arial" w:cs="Arial"/>
              </w:rPr>
              <w:t xml:space="preserve"> 2425430</w:t>
            </w:r>
          </w:p>
          <w:p w14:paraId="4C5B3158" w14:textId="6CF8172E" w:rsidR="0084775B" w:rsidRPr="004C175F" w:rsidRDefault="0084775B" w:rsidP="00F83199">
            <w:pPr>
              <w:spacing w:after="0" w:line="360" w:lineRule="auto"/>
              <w:jc w:val="both"/>
              <w:rPr>
                <w:rFonts w:ascii="Arial" w:hAnsi="Arial" w:cs="Arial"/>
              </w:rPr>
            </w:pPr>
          </w:p>
          <w:p w14:paraId="6180E21F" w14:textId="386A95DD" w:rsidR="0084775B" w:rsidRPr="004C175F" w:rsidRDefault="0084775B" w:rsidP="00F83199">
            <w:pPr>
              <w:spacing w:after="0" w:line="360" w:lineRule="auto"/>
              <w:jc w:val="both"/>
              <w:rPr>
                <w:rFonts w:ascii="Arial" w:hAnsi="Arial" w:cs="Arial"/>
              </w:rPr>
            </w:pPr>
          </w:p>
          <w:p w14:paraId="286FA158" w14:textId="77777777" w:rsidR="0084775B" w:rsidRPr="004C175F" w:rsidRDefault="0084775B" w:rsidP="00F83199">
            <w:pPr>
              <w:spacing w:after="0" w:line="360" w:lineRule="auto"/>
              <w:jc w:val="both"/>
              <w:rPr>
                <w:rFonts w:ascii="Arial" w:hAnsi="Arial" w:cs="Arial"/>
              </w:rPr>
            </w:pPr>
          </w:p>
          <w:p w14:paraId="5D8D7DE4" w14:textId="77777777" w:rsidR="0084775B" w:rsidRPr="004C175F" w:rsidRDefault="0084775B" w:rsidP="00F83199">
            <w:pPr>
              <w:spacing w:after="0" w:line="360" w:lineRule="auto"/>
              <w:jc w:val="both"/>
              <w:rPr>
                <w:rFonts w:ascii="Arial" w:hAnsi="Arial" w:cs="Arial"/>
              </w:rPr>
            </w:pPr>
          </w:p>
          <w:p w14:paraId="18237443" w14:textId="77777777" w:rsidR="0084775B" w:rsidRPr="004C175F" w:rsidRDefault="0084775B" w:rsidP="00F83199">
            <w:pPr>
              <w:spacing w:after="0" w:line="360" w:lineRule="auto"/>
              <w:jc w:val="both"/>
              <w:rPr>
                <w:rFonts w:ascii="Arial" w:hAnsi="Arial" w:cs="Arial"/>
              </w:rPr>
            </w:pPr>
          </w:p>
          <w:p w14:paraId="232FFF6A" w14:textId="77777777" w:rsidR="0084775B" w:rsidRPr="004C175F" w:rsidRDefault="0084775B" w:rsidP="00F83199">
            <w:pPr>
              <w:spacing w:after="0" w:line="360" w:lineRule="auto"/>
              <w:jc w:val="both"/>
              <w:rPr>
                <w:rFonts w:ascii="Arial" w:hAnsi="Arial" w:cs="Arial"/>
                <w:b/>
              </w:rPr>
            </w:pPr>
          </w:p>
          <w:p w14:paraId="03664D85" w14:textId="77777777" w:rsidR="0084775B" w:rsidRPr="004C175F" w:rsidRDefault="0084775B" w:rsidP="00F83199">
            <w:pPr>
              <w:spacing w:after="0" w:line="360" w:lineRule="auto"/>
              <w:jc w:val="both"/>
              <w:rPr>
                <w:rFonts w:ascii="Arial" w:hAnsi="Arial" w:cs="Arial"/>
              </w:rPr>
            </w:pPr>
            <w:r w:rsidRPr="004C175F">
              <w:rPr>
                <w:rFonts w:ascii="Arial" w:hAnsi="Arial" w:cs="Arial"/>
                <w:b/>
              </w:rPr>
              <w:t xml:space="preserve"> </w:t>
            </w:r>
          </w:p>
          <w:p w14:paraId="06B889CA" w14:textId="77777777" w:rsidR="0084775B" w:rsidRPr="004C175F" w:rsidRDefault="0084775B" w:rsidP="00F83199">
            <w:pPr>
              <w:spacing w:after="0" w:line="360" w:lineRule="auto"/>
              <w:jc w:val="both"/>
              <w:rPr>
                <w:rFonts w:ascii="Arial" w:hAnsi="Arial" w:cs="Arial"/>
                <w:bCs/>
              </w:rPr>
            </w:pPr>
          </w:p>
          <w:p w14:paraId="708AACC6" w14:textId="77777777" w:rsidR="0084775B" w:rsidRPr="004C175F" w:rsidRDefault="0084775B" w:rsidP="00F83199">
            <w:pPr>
              <w:spacing w:after="0" w:line="360" w:lineRule="auto"/>
              <w:jc w:val="both"/>
              <w:rPr>
                <w:rFonts w:ascii="Arial" w:hAnsi="Arial" w:cs="Arial"/>
              </w:rPr>
            </w:pPr>
          </w:p>
          <w:p w14:paraId="13131015" w14:textId="6C04136D" w:rsidR="0084775B" w:rsidRPr="004C175F" w:rsidRDefault="0084775B" w:rsidP="00F83199">
            <w:pPr>
              <w:pStyle w:val="NoSpacing"/>
              <w:spacing w:line="360" w:lineRule="auto"/>
              <w:jc w:val="both"/>
              <w:rPr>
                <w:rFonts w:ascii="Arial" w:hAnsi="Arial" w:cs="Arial"/>
              </w:rPr>
            </w:pPr>
          </w:p>
        </w:tc>
      </w:tr>
    </w:tbl>
    <w:p w14:paraId="49992268" w14:textId="40FD61BF" w:rsidR="0084775B" w:rsidRPr="004C175F" w:rsidRDefault="0084775B" w:rsidP="00F83199">
      <w:pPr>
        <w:spacing w:line="360" w:lineRule="auto"/>
        <w:jc w:val="both"/>
        <w:rPr>
          <w:rFonts w:ascii="Arial" w:hAnsi="Arial" w:cs="Arial"/>
          <w:sz w:val="24"/>
          <w:szCs w:val="24"/>
          <w:lang w:val="en-PK"/>
        </w:rPr>
      </w:pPr>
      <w:r w:rsidRPr="004C175F">
        <w:rPr>
          <w:rFonts w:ascii="Arial" w:hAnsi="Arial" w:cs="Arial"/>
          <w:sz w:val="24"/>
          <w:szCs w:val="24"/>
          <w:lang w:val="en-PK"/>
        </w:rPr>
        <w:t>.</w:t>
      </w:r>
    </w:p>
    <w:p w14:paraId="3DC54B42" w14:textId="7457C8D7" w:rsidR="0084775B" w:rsidRPr="0084775B" w:rsidRDefault="0084775B" w:rsidP="00F83199">
      <w:pPr>
        <w:spacing w:line="360" w:lineRule="auto"/>
        <w:jc w:val="both"/>
        <w:rPr>
          <w:rFonts w:ascii="Arial" w:hAnsi="Arial" w:cs="Arial"/>
          <w:lang w:val="en-PK"/>
        </w:rPr>
      </w:pPr>
      <w:r w:rsidRPr="0084775B">
        <w:rPr>
          <w:rFonts w:ascii="Arial" w:hAnsi="Arial" w:cs="Arial"/>
          <w:lang w:val="en-PK"/>
        </w:rPr>
        <w:br/>
      </w:r>
    </w:p>
    <w:p w14:paraId="00000001" w14:textId="77777777" w:rsidR="00090231" w:rsidRPr="004C175F" w:rsidRDefault="00000000" w:rsidP="00F83199">
      <w:pPr>
        <w:spacing w:line="360" w:lineRule="auto"/>
        <w:jc w:val="both"/>
        <w:rPr>
          <w:rFonts w:ascii="Arial" w:eastAsia="Arial" w:hAnsi="Arial" w:cs="Arial"/>
        </w:rPr>
      </w:pPr>
      <w:r w:rsidRPr="004C175F">
        <w:rPr>
          <w:rFonts w:ascii="Arial" w:hAnsi="Arial" w:cs="Arial"/>
        </w:rPr>
        <w:br w:type="page"/>
      </w:r>
    </w:p>
    <w:p w14:paraId="00000002" w14:textId="77777777" w:rsidR="00090231" w:rsidRPr="004C175F" w:rsidRDefault="00000000" w:rsidP="00F83199">
      <w:pPr>
        <w:keepNext/>
        <w:keepLines/>
        <w:pBdr>
          <w:top w:val="nil"/>
          <w:left w:val="nil"/>
          <w:bottom w:val="nil"/>
          <w:right w:val="nil"/>
          <w:between w:val="nil"/>
        </w:pBdr>
        <w:spacing w:before="240" w:after="0" w:line="360" w:lineRule="auto"/>
        <w:jc w:val="both"/>
        <w:rPr>
          <w:rFonts w:ascii="Arial" w:eastAsia="Arial" w:hAnsi="Arial" w:cs="Arial"/>
          <w:b/>
          <w:bCs/>
          <w:color w:val="0F4761"/>
          <w:sz w:val="28"/>
          <w:szCs w:val="28"/>
        </w:rPr>
      </w:pPr>
      <w:r w:rsidRPr="004C175F">
        <w:rPr>
          <w:rFonts w:ascii="Arial" w:eastAsia="Arial" w:hAnsi="Arial" w:cs="Arial"/>
          <w:b/>
          <w:bCs/>
          <w:color w:val="0F4761"/>
          <w:sz w:val="28"/>
          <w:szCs w:val="28"/>
        </w:rPr>
        <w:lastRenderedPageBreak/>
        <w:t>Table of Contents</w:t>
      </w:r>
    </w:p>
    <w:p w14:paraId="00000003" w14:textId="77777777" w:rsidR="00090231" w:rsidRPr="004C175F" w:rsidRDefault="00090231" w:rsidP="00F83199">
      <w:pPr>
        <w:keepNext/>
        <w:keepLines/>
        <w:pBdr>
          <w:top w:val="nil"/>
          <w:left w:val="nil"/>
          <w:bottom w:val="nil"/>
          <w:right w:val="nil"/>
          <w:between w:val="nil"/>
        </w:pBdr>
        <w:spacing w:before="240" w:after="0" w:line="360" w:lineRule="auto"/>
        <w:jc w:val="both"/>
        <w:rPr>
          <w:rFonts w:ascii="Arial" w:eastAsia="Arial" w:hAnsi="Arial" w:cs="Arial"/>
          <w:b/>
          <w:bCs/>
          <w:color w:val="0F4761"/>
        </w:rPr>
      </w:pPr>
    </w:p>
    <w:sdt>
      <w:sdtPr>
        <w:rPr>
          <w:rFonts w:ascii="Arial" w:hAnsi="Arial" w:cs="Arial"/>
        </w:rPr>
        <w:id w:val="891959473"/>
        <w:docPartObj>
          <w:docPartGallery w:val="Table of Contents"/>
          <w:docPartUnique/>
        </w:docPartObj>
      </w:sdtPr>
      <w:sdtContent>
        <w:p w14:paraId="738D4410" w14:textId="54B6DBB6" w:rsidR="00CC66D6" w:rsidRPr="004C175F" w:rsidRDefault="00000000" w:rsidP="00F83199">
          <w:pPr>
            <w:pStyle w:val="TOC1"/>
            <w:tabs>
              <w:tab w:val="right" w:leader="dot" w:pos="9016"/>
            </w:tabs>
            <w:spacing w:line="360" w:lineRule="auto"/>
            <w:jc w:val="both"/>
            <w:rPr>
              <w:rFonts w:ascii="Arial" w:hAnsi="Arial" w:cs="Arial"/>
              <w:noProof/>
            </w:rPr>
          </w:pPr>
          <w:r w:rsidRPr="004C175F">
            <w:rPr>
              <w:rFonts w:ascii="Arial" w:hAnsi="Arial" w:cs="Arial"/>
            </w:rPr>
            <w:fldChar w:fldCharType="begin"/>
          </w:r>
          <w:r w:rsidRPr="004C175F">
            <w:rPr>
              <w:rFonts w:ascii="Arial" w:hAnsi="Arial" w:cs="Arial"/>
            </w:rPr>
            <w:instrText xml:space="preserve"> TOC \h \u \z \t "Heading 1,1,Heading 2,2,Heading 3,3,Heading 4,4,Heading 5,5,Heading 6,6,"</w:instrText>
          </w:r>
          <w:r w:rsidRPr="004C175F">
            <w:rPr>
              <w:rFonts w:ascii="Arial" w:hAnsi="Arial" w:cs="Arial"/>
            </w:rPr>
            <w:fldChar w:fldCharType="separate"/>
          </w:r>
          <w:hyperlink w:anchor="_Toc214135102" w:history="1">
            <w:r w:rsidR="00CC66D6" w:rsidRPr="004C175F">
              <w:rPr>
                <w:rStyle w:val="Hyperlink"/>
                <w:rFonts w:ascii="Arial" w:eastAsia="Arial" w:hAnsi="Arial" w:cs="Arial"/>
                <w:b/>
                <w:bCs/>
                <w:noProof/>
              </w:rPr>
              <w:t>Introduction</w:t>
            </w:r>
            <w:r w:rsidR="00CC66D6" w:rsidRPr="004C175F">
              <w:rPr>
                <w:rFonts w:ascii="Arial" w:hAnsi="Arial" w:cs="Arial"/>
                <w:noProof/>
                <w:webHidden/>
              </w:rPr>
              <w:tab/>
            </w:r>
            <w:r w:rsidR="00CC66D6" w:rsidRPr="004C175F">
              <w:rPr>
                <w:rFonts w:ascii="Arial" w:hAnsi="Arial" w:cs="Arial"/>
                <w:noProof/>
                <w:webHidden/>
              </w:rPr>
              <w:fldChar w:fldCharType="begin"/>
            </w:r>
            <w:r w:rsidR="00CC66D6" w:rsidRPr="004C175F">
              <w:rPr>
                <w:rFonts w:ascii="Arial" w:hAnsi="Arial" w:cs="Arial"/>
                <w:noProof/>
                <w:webHidden/>
              </w:rPr>
              <w:instrText xml:space="preserve"> PAGEREF _Toc214135102 \h </w:instrText>
            </w:r>
            <w:r w:rsidR="00CC66D6" w:rsidRPr="004C175F">
              <w:rPr>
                <w:rFonts w:ascii="Arial" w:hAnsi="Arial" w:cs="Arial"/>
                <w:noProof/>
                <w:webHidden/>
              </w:rPr>
            </w:r>
            <w:r w:rsidR="00CC66D6" w:rsidRPr="004C175F">
              <w:rPr>
                <w:rFonts w:ascii="Arial" w:hAnsi="Arial" w:cs="Arial"/>
                <w:noProof/>
                <w:webHidden/>
              </w:rPr>
              <w:fldChar w:fldCharType="separate"/>
            </w:r>
            <w:r w:rsidR="004C175F" w:rsidRPr="004C175F">
              <w:rPr>
                <w:rFonts w:ascii="Arial" w:hAnsi="Arial" w:cs="Arial"/>
                <w:noProof/>
                <w:webHidden/>
              </w:rPr>
              <w:t>3</w:t>
            </w:r>
            <w:r w:rsidR="00CC66D6" w:rsidRPr="004C175F">
              <w:rPr>
                <w:rFonts w:ascii="Arial" w:hAnsi="Arial" w:cs="Arial"/>
                <w:noProof/>
                <w:webHidden/>
              </w:rPr>
              <w:fldChar w:fldCharType="end"/>
            </w:r>
          </w:hyperlink>
        </w:p>
        <w:p w14:paraId="0D791C91" w14:textId="55664143" w:rsidR="00CC66D6" w:rsidRPr="004C175F" w:rsidRDefault="00CC66D6" w:rsidP="00F83199">
          <w:pPr>
            <w:pStyle w:val="TOC1"/>
            <w:tabs>
              <w:tab w:val="right" w:leader="dot" w:pos="9016"/>
            </w:tabs>
            <w:spacing w:line="360" w:lineRule="auto"/>
            <w:jc w:val="both"/>
            <w:rPr>
              <w:rFonts w:ascii="Arial" w:hAnsi="Arial" w:cs="Arial"/>
              <w:noProof/>
            </w:rPr>
          </w:pPr>
          <w:hyperlink w:anchor="_Toc214135103" w:history="1">
            <w:r w:rsidRPr="004C175F">
              <w:rPr>
                <w:rStyle w:val="Hyperlink"/>
                <w:rFonts w:ascii="Arial" w:hAnsi="Arial" w:cs="Arial"/>
                <w:b/>
                <w:bCs/>
                <w:noProof/>
              </w:rPr>
              <w:t>Erikson's Psychosocial Development Theory and the Process of Ageing</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_Toc214135103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3</w:t>
            </w:r>
            <w:r w:rsidRPr="004C175F">
              <w:rPr>
                <w:rFonts w:ascii="Arial" w:hAnsi="Arial" w:cs="Arial"/>
                <w:noProof/>
                <w:webHidden/>
              </w:rPr>
              <w:fldChar w:fldCharType="end"/>
            </w:r>
          </w:hyperlink>
        </w:p>
        <w:p w14:paraId="7A4998CD" w14:textId="634BCA54" w:rsidR="00CC66D6" w:rsidRPr="004C175F" w:rsidRDefault="00CC66D6" w:rsidP="00F83199">
          <w:pPr>
            <w:pStyle w:val="TOC2"/>
            <w:tabs>
              <w:tab w:val="right" w:leader="dot" w:pos="9016"/>
            </w:tabs>
            <w:spacing w:line="360" w:lineRule="auto"/>
            <w:jc w:val="both"/>
            <w:rPr>
              <w:rFonts w:ascii="Arial" w:hAnsi="Arial" w:cs="Arial"/>
              <w:noProof/>
            </w:rPr>
          </w:pPr>
          <w:hyperlink w:anchor="_Toc214135104" w:history="1">
            <w:r w:rsidRPr="004C175F">
              <w:rPr>
                <w:rStyle w:val="Hyperlink"/>
                <w:rFonts w:ascii="Arial" w:hAnsi="Arial" w:cs="Arial"/>
                <w:b/>
                <w:bCs/>
                <w:noProof/>
              </w:rPr>
              <w:t>Overview of Erikson’s Theory</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_Toc214135104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3</w:t>
            </w:r>
            <w:r w:rsidRPr="004C175F">
              <w:rPr>
                <w:rFonts w:ascii="Arial" w:hAnsi="Arial" w:cs="Arial"/>
                <w:noProof/>
                <w:webHidden/>
              </w:rPr>
              <w:fldChar w:fldCharType="end"/>
            </w:r>
          </w:hyperlink>
        </w:p>
        <w:p w14:paraId="7477DE2A" w14:textId="5D4D9FB1" w:rsidR="00CC66D6" w:rsidRPr="004C175F" w:rsidRDefault="00CC66D6" w:rsidP="00F83199">
          <w:pPr>
            <w:pStyle w:val="TOC2"/>
            <w:tabs>
              <w:tab w:val="right" w:leader="dot" w:pos="9016"/>
            </w:tabs>
            <w:spacing w:line="360" w:lineRule="auto"/>
            <w:jc w:val="both"/>
            <w:rPr>
              <w:rFonts w:ascii="Arial" w:hAnsi="Arial" w:cs="Arial"/>
              <w:noProof/>
            </w:rPr>
          </w:pPr>
          <w:hyperlink w:anchor="_Toc214135105" w:history="1">
            <w:r w:rsidRPr="004C175F">
              <w:rPr>
                <w:rStyle w:val="Hyperlink"/>
                <w:rFonts w:ascii="Arial" w:hAnsi="Arial" w:cs="Arial"/>
                <w:b/>
                <w:bCs/>
                <w:noProof/>
              </w:rPr>
              <w:t>Relevance for Dementia Care</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_Toc214135105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3592EE77" w14:textId="032B5FC9" w:rsidR="00CC66D6" w:rsidRPr="004C175F" w:rsidRDefault="00CC66D6" w:rsidP="00F83199">
          <w:pPr>
            <w:pStyle w:val="TOC2"/>
            <w:tabs>
              <w:tab w:val="right" w:leader="dot" w:pos="9016"/>
            </w:tabs>
            <w:spacing w:line="360" w:lineRule="auto"/>
            <w:jc w:val="both"/>
            <w:rPr>
              <w:rFonts w:ascii="Arial" w:hAnsi="Arial" w:cs="Arial"/>
              <w:noProof/>
            </w:rPr>
          </w:pPr>
          <w:hyperlink w:anchor="_Toc214135106" w:history="1">
            <w:r w:rsidRPr="004C175F">
              <w:rPr>
                <w:rStyle w:val="Hyperlink"/>
                <w:rFonts w:ascii="Arial" w:hAnsi="Arial" w:cs="Arial"/>
                <w:b/>
                <w:bCs/>
                <w:noProof/>
              </w:rPr>
              <w:t>Limitations of the Theory</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_Toc214135106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60D312C9" w14:textId="3A43E134" w:rsidR="00CC66D6" w:rsidRPr="004C175F" w:rsidRDefault="00CC66D6" w:rsidP="00F83199">
          <w:pPr>
            <w:pStyle w:val="TOC1"/>
            <w:tabs>
              <w:tab w:val="right" w:leader="dot" w:pos="9016"/>
            </w:tabs>
            <w:spacing w:line="360" w:lineRule="auto"/>
            <w:jc w:val="both"/>
            <w:rPr>
              <w:rFonts w:ascii="Arial" w:hAnsi="Arial" w:cs="Arial"/>
              <w:noProof/>
            </w:rPr>
          </w:pPr>
          <w:hyperlink w:anchor="_Toc214135107" w:history="1">
            <w:r w:rsidRPr="004C175F">
              <w:rPr>
                <w:rStyle w:val="Hyperlink"/>
                <w:rFonts w:ascii="Arial" w:hAnsi="Arial" w:cs="Arial"/>
                <w:b/>
                <w:bCs/>
                <w:noProof/>
              </w:rPr>
              <w:t>Maslow’s Development Theory and the Process of Ageing</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_Toc214135107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1C8494C5" w14:textId="3F3D9F87" w:rsidR="00CC66D6" w:rsidRPr="004C175F" w:rsidRDefault="00CC66D6" w:rsidP="00F83199">
          <w:pPr>
            <w:pStyle w:val="TOC2"/>
            <w:tabs>
              <w:tab w:val="right" w:leader="dot" w:pos="9016"/>
            </w:tabs>
            <w:spacing w:line="360" w:lineRule="auto"/>
            <w:jc w:val="both"/>
            <w:rPr>
              <w:rFonts w:ascii="Arial" w:hAnsi="Arial" w:cs="Arial"/>
              <w:noProof/>
            </w:rPr>
          </w:pPr>
          <w:hyperlink w:anchor="_Toc214135108" w:history="1">
            <w:r w:rsidRPr="004C175F">
              <w:rPr>
                <w:rStyle w:val="Hyperlink"/>
                <w:rFonts w:ascii="Arial" w:hAnsi="Arial" w:cs="Arial"/>
                <w:b/>
                <w:bCs/>
                <w:noProof/>
              </w:rPr>
              <w:t>Overview of Maslow’s Theory</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_Toc214135108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254C04B0" w14:textId="22F04D4E" w:rsidR="00CC66D6" w:rsidRPr="004C175F" w:rsidRDefault="00CC66D6" w:rsidP="00F83199">
          <w:pPr>
            <w:pStyle w:val="TOC2"/>
            <w:tabs>
              <w:tab w:val="right" w:leader="dot" w:pos="9016"/>
            </w:tabs>
            <w:spacing w:line="360" w:lineRule="auto"/>
            <w:jc w:val="both"/>
            <w:rPr>
              <w:rFonts w:ascii="Arial" w:hAnsi="Arial" w:cs="Arial"/>
              <w:noProof/>
            </w:rPr>
          </w:pPr>
          <w:hyperlink w:anchor="_Toc214135109" w:history="1">
            <w:r w:rsidRPr="004C175F">
              <w:rPr>
                <w:rStyle w:val="Hyperlink"/>
                <w:rFonts w:ascii="Arial" w:hAnsi="Arial" w:cs="Arial"/>
                <w:b/>
                <w:bCs/>
                <w:noProof/>
              </w:rPr>
              <w:t>Relevance for Older Adults and People with Dementia</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_Toc214135109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705C9379" w14:textId="60195CE0" w:rsidR="00CC66D6" w:rsidRPr="004C175F" w:rsidRDefault="00CC66D6" w:rsidP="00F83199">
          <w:pPr>
            <w:pStyle w:val="TOC2"/>
            <w:tabs>
              <w:tab w:val="right" w:leader="dot" w:pos="9016"/>
            </w:tabs>
            <w:spacing w:line="360" w:lineRule="auto"/>
            <w:jc w:val="both"/>
            <w:rPr>
              <w:rFonts w:ascii="Arial" w:hAnsi="Arial" w:cs="Arial"/>
              <w:noProof/>
            </w:rPr>
          </w:pPr>
          <w:hyperlink w:anchor="_Toc214135110" w:history="1">
            <w:r w:rsidRPr="004C175F">
              <w:rPr>
                <w:rStyle w:val="Hyperlink"/>
                <w:rFonts w:ascii="Arial" w:hAnsi="Arial" w:cs="Arial"/>
                <w:b/>
                <w:bCs/>
                <w:noProof/>
              </w:rPr>
              <w:t>Strengths of the Hierarchy in Dementia Care</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_Toc214135110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4</w:t>
            </w:r>
            <w:r w:rsidRPr="004C175F">
              <w:rPr>
                <w:rFonts w:ascii="Arial" w:hAnsi="Arial" w:cs="Arial"/>
                <w:noProof/>
                <w:webHidden/>
              </w:rPr>
              <w:fldChar w:fldCharType="end"/>
            </w:r>
          </w:hyperlink>
        </w:p>
        <w:p w14:paraId="2A928A5C" w14:textId="307DE115" w:rsidR="00CC66D6" w:rsidRPr="004C175F" w:rsidRDefault="00CC66D6" w:rsidP="00F83199">
          <w:pPr>
            <w:pStyle w:val="TOC2"/>
            <w:tabs>
              <w:tab w:val="right" w:leader="dot" w:pos="9016"/>
            </w:tabs>
            <w:spacing w:line="360" w:lineRule="auto"/>
            <w:jc w:val="both"/>
            <w:rPr>
              <w:rFonts w:ascii="Arial" w:hAnsi="Arial" w:cs="Arial"/>
              <w:noProof/>
            </w:rPr>
          </w:pPr>
          <w:hyperlink w:anchor="_Toc214135111" w:history="1">
            <w:r w:rsidRPr="004C175F">
              <w:rPr>
                <w:rStyle w:val="Hyperlink"/>
                <w:rFonts w:ascii="Arial" w:hAnsi="Arial" w:cs="Arial"/>
                <w:b/>
                <w:bCs/>
                <w:noProof/>
              </w:rPr>
              <w:t>Limitations and Critiques</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_Toc214135111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5</w:t>
            </w:r>
            <w:r w:rsidRPr="004C175F">
              <w:rPr>
                <w:rFonts w:ascii="Arial" w:hAnsi="Arial" w:cs="Arial"/>
                <w:noProof/>
                <w:webHidden/>
              </w:rPr>
              <w:fldChar w:fldCharType="end"/>
            </w:r>
          </w:hyperlink>
        </w:p>
        <w:p w14:paraId="52D2B992" w14:textId="30F496AE" w:rsidR="00CC66D6" w:rsidRPr="004C175F" w:rsidRDefault="00CC66D6" w:rsidP="00F83199">
          <w:pPr>
            <w:pStyle w:val="TOC1"/>
            <w:tabs>
              <w:tab w:val="right" w:leader="dot" w:pos="9016"/>
            </w:tabs>
            <w:spacing w:line="360" w:lineRule="auto"/>
            <w:jc w:val="both"/>
            <w:rPr>
              <w:rFonts w:ascii="Arial" w:hAnsi="Arial" w:cs="Arial"/>
              <w:noProof/>
            </w:rPr>
          </w:pPr>
          <w:hyperlink w:anchor="_Toc214135112" w:history="1">
            <w:r w:rsidRPr="004C175F">
              <w:rPr>
                <w:rStyle w:val="Hyperlink"/>
                <w:rFonts w:ascii="Arial" w:eastAsia="Arial" w:hAnsi="Arial" w:cs="Arial"/>
                <w:b/>
                <w:bCs/>
                <w:noProof/>
              </w:rPr>
              <w:t>Application of Erikson’s Psychosocial Development Theory in the Dementia Care Home Setting</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_Toc214135112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5</w:t>
            </w:r>
            <w:r w:rsidRPr="004C175F">
              <w:rPr>
                <w:rFonts w:ascii="Arial" w:hAnsi="Arial" w:cs="Arial"/>
                <w:noProof/>
                <w:webHidden/>
              </w:rPr>
              <w:fldChar w:fldCharType="end"/>
            </w:r>
          </w:hyperlink>
        </w:p>
        <w:p w14:paraId="7926012F" w14:textId="2B3CEE00" w:rsidR="00CC66D6" w:rsidRPr="004C175F" w:rsidRDefault="00CC66D6" w:rsidP="00F83199">
          <w:pPr>
            <w:pStyle w:val="TOC2"/>
            <w:tabs>
              <w:tab w:val="right" w:leader="dot" w:pos="9016"/>
            </w:tabs>
            <w:spacing w:line="360" w:lineRule="auto"/>
            <w:jc w:val="both"/>
            <w:rPr>
              <w:rFonts w:ascii="Arial" w:hAnsi="Arial" w:cs="Arial"/>
              <w:noProof/>
            </w:rPr>
          </w:pPr>
          <w:hyperlink w:anchor="_Toc214135113" w:history="1">
            <w:r w:rsidRPr="004C175F">
              <w:rPr>
                <w:rStyle w:val="Hyperlink"/>
                <w:rFonts w:ascii="Arial" w:hAnsi="Arial" w:cs="Arial"/>
                <w:b/>
                <w:bCs/>
                <w:noProof/>
                <w:lang w:val="en-PK"/>
              </w:rPr>
              <w:t>Interpreting Residents’ Emotions and Behaviour</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_Toc214135113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5</w:t>
            </w:r>
            <w:r w:rsidRPr="004C175F">
              <w:rPr>
                <w:rFonts w:ascii="Arial" w:hAnsi="Arial" w:cs="Arial"/>
                <w:noProof/>
                <w:webHidden/>
              </w:rPr>
              <w:fldChar w:fldCharType="end"/>
            </w:r>
          </w:hyperlink>
        </w:p>
        <w:p w14:paraId="42085E89" w14:textId="566FCA3A" w:rsidR="00CC66D6" w:rsidRPr="004C175F" w:rsidRDefault="00CC66D6" w:rsidP="00F83199">
          <w:pPr>
            <w:pStyle w:val="TOC2"/>
            <w:tabs>
              <w:tab w:val="right" w:leader="dot" w:pos="9016"/>
            </w:tabs>
            <w:spacing w:line="360" w:lineRule="auto"/>
            <w:jc w:val="both"/>
            <w:rPr>
              <w:rFonts w:ascii="Arial" w:hAnsi="Arial" w:cs="Arial"/>
              <w:noProof/>
            </w:rPr>
          </w:pPr>
          <w:hyperlink w:anchor="_Toc214135114" w:history="1">
            <w:r w:rsidRPr="004C175F">
              <w:rPr>
                <w:rStyle w:val="Hyperlink"/>
                <w:rFonts w:ascii="Arial" w:hAnsi="Arial" w:cs="Arial"/>
                <w:b/>
                <w:bCs/>
                <w:noProof/>
                <w:lang w:val="en-PK"/>
              </w:rPr>
              <w:t>Interventions Based on Erikson’s Framework</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_Toc214135114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5</w:t>
            </w:r>
            <w:r w:rsidRPr="004C175F">
              <w:rPr>
                <w:rFonts w:ascii="Arial" w:hAnsi="Arial" w:cs="Arial"/>
                <w:noProof/>
                <w:webHidden/>
              </w:rPr>
              <w:fldChar w:fldCharType="end"/>
            </w:r>
          </w:hyperlink>
        </w:p>
        <w:p w14:paraId="561F8E5A" w14:textId="41522DB6" w:rsidR="00CC66D6" w:rsidRPr="004C175F" w:rsidRDefault="00CC66D6" w:rsidP="00F83199">
          <w:pPr>
            <w:pStyle w:val="TOC1"/>
            <w:tabs>
              <w:tab w:val="right" w:leader="dot" w:pos="9016"/>
            </w:tabs>
            <w:spacing w:line="360" w:lineRule="auto"/>
            <w:jc w:val="both"/>
            <w:rPr>
              <w:rFonts w:ascii="Arial" w:hAnsi="Arial" w:cs="Arial"/>
              <w:noProof/>
            </w:rPr>
          </w:pPr>
          <w:hyperlink w:anchor="_Toc214135115" w:history="1">
            <w:r w:rsidRPr="004C175F">
              <w:rPr>
                <w:rStyle w:val="Hyperlink"/>
                <w:rFonts w:ascii="Arial" w:eastAsia="Arial" w:hAnsi="Arial" w:cs="Arial"/>
                <w:b/>
                <w:bCs/>
                <w:noProof/>
              </w:rPr>
              <w:t>Application of Maslow’s Hierarchy of Needs in the Dementia Care Home Setting</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_Toc214135115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6</w:t>
            </w:r>
            <w:r w:rsidRPr="004C175F">
              <w:rPr>
                <w:rFonts w:ascii="Arial" w:hAnsi="Arial" w:cs="Arial"/>
                <w:noProof/>
                <w:webHidden/>
              </w:rPr>
              <w:fldChar w:fldCharType="end"/>
            </w:r>
          </w:hyperlink>
        </w:p>
        <w:p w14:paraId="13A4F1B5" w14:textId="762594C6" w:rsidR="00CC66D6" w:rsidRPr="004C175F" w:rsidRDefault="00CC66D6" w:rsidP="00F83199">
          <w:pPr>
            <w:pStyle w:val="TOC2"/>
            <w:tabs>
              <w:tab w:val="right" w:leader="dot" w:pos="9016"/>
            </w:tabs>
            <w:spacing w:line="360" w:lineRule="auto"/>
            <w:jc w:val="both"/>
            <w:rPr>
              <w:rFonts w:ascii="Arial" w:hAnsi="Arial" w:cs="Arial"/>
              <w:noProof/>
            </w:rPr>
          </w:pPr>
          <w:hyperlink w:anchor="_Toc214135116" w:history="1">
            <w:r w:rsidRPr="004C175F">
              <w:rPr>
                <w:rStyle w:val="Hyperlink"/>
                <w:rFonts w:ascii="Arial" w:hAnsi="Arial" w:cs="Arial"/>
                <w:b/>
                <w:bCs/>
                <w:noProof/>
                <w:lang w:val="en-PK"/>
              </w:rPr>
              <w:t>Interpreting Behaviour as Unmet Needs</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_Toc214135116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6</w:t>
            </w:r>
            <w:r w:rsidRPr="004C175F">
              <w:rPr>
                <w:rFonts w:ascii="Arial" w:hAnsi="Arial" w:cs="Arial"/>
                <w:noProof/>
                <w:webHidden/>
              </w:rPr>
              <w:fldChar w:fldCharType="end"/>
            </w:r>
          </w:hyperlink>
        </w:p>
        <w:p w14:paraId="39D96C85" w14:textId="3D7AD31D" w:rsidR="00CC66D6" w:rsidRPr="004C175F" w:rsidRDefault="00CC66D6" w:rsidP="00F83199">
          <w:pPr>
            <w:pStyle w:val="TOC2"/>
            <w:tabs>
              <w:tab w:val="right" w:leader="dot" w:pos="9016"/>
            </w:tabs>
            <w:spacing w:line="360" w:lineRule="auto"/>
            <w:jc w:val="both"/>
            <w:rPr>
              <w:rFonts w:ascii="Arial" w:hAnsi="Arial" w:cs="Arial"/>
              <w:noProof/>
            </w:rPr>
          </w:pPr>
          <w:hyperlink w:anchor="_Toc214135117" w:history="1">
            <w:r w:rsidRPr="004C175F">
              <w:rPr>
                <w:rStyle w:val="Hyperlink"/>
                <w:rFonts w:ascii="Arial" w:hAnsi="Arial" w:cs="Arial"/>
                <w:b/>
                <w:bCs/>
                <w:noProof/>
                <w:lang w:val="en-PK"/>
              </w:rPr>
              <w:t>Guiding Assessment and Care Planning</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_Toc214135117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6</w:t>
            </w:r>
            <w:r w:rsidRPr="004C175F">
              <w:rPr>
                <w:rFonts w:ascii="Arial" w:hAnsi="Arial" w:cs="Arial"/>
                <w:noProof/>
                <w:webHidden/>
              </w:rPr>
              <w:fldChar w:fldCharType="end"/>
            </w:r>
          </w:hyperlink>
        </w:p>
        <w:p w14:paraId="6524F3E5" w14:textId="601C511A" w:rsidR="00CC66D6" w:rsidRPr="004C175F" w:rsidRDefault="00CC66D6" w:rsidP="00F83199">
          <w:pPr>
            <w:pStyle w:val="TOC2"/>
            <w:tabs>
              <w:tab w:val="right" w:leader="dot" w:pos="9016"/>
            </w:tabs>
            <w:spacing w:line="360" w:lineRule="auto"/>
            <w:jc w:val="both"/>
            <w:rPr>
              <w:rFonts w:ascii="Arial" w:hAnsi="Arial" w:cs="Arial"/>
              <w:noProof/>
            </w:rPr>
          </w:pPr>
          <w:hyperlink w:anchor="_Toc214135118" w:history="1">
            <w:r w:rsidRPr="004C175F">
              <w:rPr>
                <w:rStyle w:val="Hyperlink"/>
                <w:rFonts w:ascii="Arial" w:hAnsi="Arial" w:cs="Arial"/>
                <w:b/>
                <w:bCs/>
                <w:noProof/>
                <w:lang w:val="en-PK"/>
              </w:rPr>
              <w:t>Challenges and Adaptations</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_Toc214135118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6</w:t>
            </w:r>
            <w:r w:rsidRPr="004C175F">
              <w:rPr>
                <w:rFonts w:ascii="Arial" w:hAnsi="Arial" w:cs="Arial"/>
                <w:noProof/>
                <w:webHidden/>
              </w:rPr>
              <w:fldChar w:fldCharType="end"/>
            </w:r>
          </w:hyperlink>
        </w:p>
        <w:p w14:paraId="55AD8044" w14:textId="3D80B0CC" w:rsidR="00CC66D6" w:rsidRPr="004C175F" w:rsidRDefault="00CC66D6" w:rsidP="00F83199">
          <w:pPr>
            <w:pStyle w:val="TOC1"/>
            <w:tabs>
              <w:tab w:val="right" w:leader="dot" w:pos="9016"/>
            </w:tabs>
            <w:spacing w:line="360" w:lineRule="auto"/>
            <w:jc w:val="both"/>
            <w:rPr>
              <w:rFonts w:ascii="Arial" w:hAnsi="Arial" w:cs="Arial"/>
              <w:noProof/>
            </w:rPr>
          </w:pPr>
          <w:hyperlink w:anchor="_Toc214135119" w:history="1">
            <w:r w:rsidRPr="004C175F">
              <w:rPr>
                <w:rStyle w:val="Hyperlink"/>
                <w:rFonts w:ascii="Arial" w:eastAsia="Arial" w:hAnsi="Arial" w:cs="Arial"/>
                <w:b/>
                <w:bCs/>
                <w:noProof/>
              </w:rPr>
              <w:t>Conclusion</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_Toc214135119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7</w:t>
            </w:r>
            <w:r w:rsidRPr="004C175F">
              <w:rPr>
                <w:rFonts w:ascii="Arial" w:hAnsi="Arial" w:cs="Arial"/>
                <w:noProof/>
                <w:webHidden/>
              </w:rPr>
              <w:fldChar w:fldCharType="end"/>
            </w:r>
          </w:hyperlink>
        </w:p>
        <w:p w14:paraId="7C1E9601" w14:textId="09741833" w:rsidR="00CC66D6" w:rsidRPr="004C175F" w:rsidRDefault="00CC66D6" w:rsidP="00F83199">
          <w:pPr>
            <w:pStyle w:val="TOC1"/>
            <w:tabs>
              <w:tab w:val="right" w:leader="dot" w:pos="9016"/>
            </w:tabs>
            <w:spacing w:line="360" w:lineRule="auto"/>
            <w:jc w:val="both"/>
            <w:rPr>
              <w:rFonts w:ascii="Arial" w:hAnsi="Arial" w:cs="Arial"/>
              <w:noProof/>
            </w:rPr>
          </w:pPr>
          <w:hyperlink w:anchor="_Toc214135120" w:history="1">
            <w:r w:rsidRPr="004C175F">
              <w:rPr>
                <w:rStyle w:val="Hyperlink"/>
                <w:rFonts w:ascii="Arial" w:eastAsia="Arial" w:hAnsi="Arial" w:cs="Arial"/>
                <w:b/>
                <w:bCs/>
                <w:noProof/>
              </w:rPr>
              <w:t>References</w:t>
            </w:r>
            <w:r w:rsidRPr="004C175F">
              <w:rPr>
                <w:rFonts w:ascii="Arial" w:hAnsi="Arial" w:cs="Arial"/>
                <w:noProof/>
                <w:webHidden/>
              </w:rPr>
              <w:tab/>
            </w:r>
            <w:r w:rsidRPr="004C175F">
              <w:rPr>
                <w:rFonts w:ascii="Arial" w:hAnsi="Arial" w:cs="Arial"/>
                <w:noProof/>
                <w:webHidden/>
              </w:rPr>
              <w:fldChar w:fldCharType="begin"/>
            </w:r>
            <w:r w:rsidRPr="004C175F">
              <w:rPr>
                <w:rFonts w:ascii="Arial" w:hAnsi="Arial" w:cs="Arial"/>
                <w:noProof/>
                <w:webHidden/>
              </w:rPr>
              <w:instrText xml:space="preserve"> PAGEREF _Toc214135120 \h </w:instrText>
            </w:r>
            <w:r w:rsidRPr="004C175F">
              <w:rPr>
                <w:rFonts w:ascii="Arial" w:hAnsi="Arial" w:cs="Arial"/>
                <w:noProof/>
                <w:webHidden/>
              </w:rPr>
            </w:r>
            <w:r w:rsidRPr="004C175F">
              <w:rPr>
                <w:rFonts w:ascii="Arial" w:hAnsi="Arial" w:cs="Arial"/>
                <w:noProof/>
                <w:webHidden/>
              </w:rPr>
              <w:fldChar w:fldCharType="separate"/>
            </w:r>
            <w:r w:rsidR="004C175F" w:rsidRPr="004C175F">
              <w:rPr>
                <w:rFonts w:ascii="Arial" w:hAnsi="Arial" w:cs="Arial"/>
                <w:noProof/>
                <w:webHidden/>
              </w:rPr>
              <w:t>8</w:t>
            </w:r>
            <w:r w:rsidRPr="004C175F">
              <w:rPr>
                <w:rFonts w:ascii="Arial" w:hAnsi="Arial" w:cs="Arial"/>
                <w:noProof/>
                <w:webHidden/>
              </w:rPr>
              <w:fldChar w:fldCharType="end"/>
            </w:r>
          </w:hyperlink>
        </w:p>
        <w:p w14:paraId="0000000A" w14:textId="3C6D9462" w:rsidR="00090231" w:rsidRPr="004C175F" w:rsidRDefault="00000000" w:rsidP="00F83199">
          <w:pPr>
            <w:widowControl w:val="0"/>
            <w:tabs>
              <w:tab w:val="right" w:leader="dot" w:pos="9025"/>
            </w:tabs>
            <w:spacing w:before="60" w:after="0" w:line="360" w:lineRule="auto"/>
            <w:jc w:val="both"/>
            <w:rPr>
              <w:rFonts w:ascii="Arial" w:hAnsi="Arial" w:cs="Arial"/>
              <w:b/>
              <w:bCs/>
              <w:color w:val="000000"/>
            </w:rPr>
          </w:pPr>
          <w:r w:rsidRPr="004C175F">
            <w:rPr>
              <w:rFonts w:ascii="Arial" w:hAnsi="Arial" w:cs="Arial"/>
            </w:rPr>
            <w:fldChar w:fldCharType="end"/>
          </w:r>
        </w:p>
      </w:sdtContent>
    </w:sdt>
    <w:p w14:paraId="0000000B" w14:textId="77777777" w:rsidR="00090231" w:rsidRPr="004C175F" w:rsidRDefault="00090231" w:rsidP="00F83199">
      <w:pPr>
        <w:spacing w:line="360" w:lineRule="auto"/>
        <w:jc w:val="both"/>
        <w:rPr>
          <w:rFonts w:ascii="Arial" w:eastAsia="Arial" w:hAnsi="Arial" w:cs="Arial"/>
        </w:rPr>
      </w:pPr>
    </w:p>
    <w:sdt>
      <w:sdtPr>
        <w:rPr>
          <w:rFonts w:ascii="Arial" w:hAnsi="Arial" w:cs="Arial"/>
        </w:rPr>
        <w:id w:val="-1956671753"/>
        <w:docPartObj>
          <w:docPartGallery w:val="Table of Contents"/>
          <w:docPartUnique/>
        </w:docPartObj>
      </w:sdtPr>
      <w:sdtContent>
        <w:p w14:paraId="0000000C" w14:textId="77777777" w:rsidR="00090231" w:rsidRPr="004C175F" w:rsidRDefault="00000000" w:rsidP="00F83199">
          <w:pPr>
            <w:spacing w:line="360" w:lineRule="auto"/>
            <w:jc w:val="both"/>
            <w:rPr>
              <w:rFonts w:ascii="Arial" w:eastAsia="Arial" w:hAnsi="Arial" w:cs="Arial"/>
            </w:rPr>
          </w:pPr>
          <w:r w:rsidRPr="004C175F">
            <w:rPr>
              <w:rFonts w:ascii="Arial" w:hAnsi="Arial" w:cs="Arial"/>
            </w:rPr>
            <w:fldChar w:fldCharType="begin"/>
          </w:r>
          <w:r w:rsidRPr="004C175F">
            <w:rPr>
              <w:rFonts w:ascii="Arial" w:hAnsi="Arial" w:cs="Arial"/>
            </w:rPr>
            <w:instrText xml:space="preserve"> TOC \h \u \z \t "Heading 1,1,Heading 2,2,Heading 3,3,"</w:instrText>
          </w:r>
          <w:r w:rsidRPr="004C175F">
            <w:rPr>
              <w:rFonts w:ascii="Arial" w:hAnsi="Arial" w:cs="Arial"/>
            </w:rPr>
            <w:fldChar w:fldCharType="separate"/>
          </w:r>
          <w:r w:rsidRPr="004C175F">
            <w:rPr>
              <w:rFonts w:ascii="Arial" w:hAnsi="Arial" w:cs="Arial"/>
            </w:rPr>
            <w:fldChar w:fldCharType="end"/>
          </w:r>
        </w:p>
      </w:sdtContent>
    </w:sdt>
    <w:p w14:paraId="0000000D" w14:textId="77777777" w:rsidR="00090231" w:rsidRPr="004C175F" w:rsidRDefault="00090231" w:rsidP="00F83199">
      <w:pPr>
        <w:spacing w:after="0" w:line="360" w:lineRule="auto"/>
        <w:jc w:val="both"/>
        <w:rPr>
          <w:rFonts w:ascii="Arial" w:eastAsia="Arial" w:hAnsi="Arial" w:cs="Arial"/>
        </w:rPr>
      </w:pPr>
    </w:p>
    <w:p w14:paraId="0000000E" w14:textId="77777777" w:rsidR="00090231" w:rsidRPr="004C175F" w:rsidRDefault="00000000" w:rsidP="00F83199">
      <w:pPr>
        <w:spacing w:after="0" w:line="360" w:lineRule="auto"/>
        <w:jc w:val="both"/>
        <w:rPr>
          <w:rFonts w:ascii="Arial" w:eastAsia="Arial" w:hAnsi="Arial" w:cs="Arial"/>
        </w:rPr>
      </w:pPr>
      <w:r w:rsidRPr="004C175F">
        <w:rPr>
          <w:rFonts w:ascii="Arial" w:eastAsia="Arial" w:hAnsi="Arial" w:cs="Arial"/>
        </w:rPr>
        <w:br/>
      </w:r>
    </w:p>
    <w:p w14:paraId="0000000F" w14:textId="77777777" w:rsidR="00090231" w:rsidRPr="004C175F" w:rsidRDefault="00090231" w:rsidP="00F83199">
      <w:pPr>
        <w:spacing w:line="360" w:lineRule="auto"/>
        <w:jc w:val="both"/>
        <w:rPr>
          <w:rFonts w:ascii="Arial" w:eastAsia="Arial" w:hAnsi="Arial" w:cs="Arial"/>
        </w:rPr>
      </w:pPr>
    </w:p>
    <w:p w14:paraId="00000010" w14:textId="77777777" w:rsidR="00090231" w:rsidRPr="004C175F" w:rsidRDefault="00090231" w:rsidP="00F83199">
      <w:pPr>
        <w:spacing w:line="360" w:lineRule="auto"/>
        <w:jc w:val="both"/>
        <w:rPr>
          <w:rFonts w:ascii="Arial" w:eastAsia="Arial" w:hAnsi="Arial" w:cs="Arial"/>
        </w:rPr>
      </w:pPr>
    </w:p>
    <w:p w14:paraId="00000017" w14:textId="4B849102" w:rsidR="00090231" w:rsidRPr="004C175F" w:rsidRDefault="00090231" w:rsidP="00F83199">
      <w:pPr>
        <w:tabs>
          <w:tab w:val="left" w:pos="7689"/>
        </w:tabs>
        <w:spacing w:line="360" w:lineRule="auto"/>
        <w:jc w:val="both"/>
        <w:rPr>
          <w:rFonts w:ascii="Arial" w:eastAsia="Arial" w:hAnsi="Arial" w:cs="Arial"/>
        </w:rPr>
      </w:pPr>
      <w:bookmarkStart w:id="0" w:name="_7095yzumm2zh" w:colFirst="0" w:colLast="0"/>
      <w:bookmarkEnd w:id="0"/>
    </w:p>
    <w:p w14:paraId="00000019" w14:textId="69428274" w:rsidR="00090231" w:rsidRPr="004C175F" w:rsidRDefault="00000000" w:rsidP="00F83199">
      <w:pPr>
        <w:pStyle w:val="Heading1"/>
        <w:spacing w:line="360" w:lineRule="auto"/>
        <w:jc w:val="both"/>
        <w:rPr>
          <w:rFonts w:ascii="Arial" w:eastAsia="Arial" w:hAnsi="Arial" w:cs="Arial"/>
          <w:b/>
          <w:bCs/>
        </w:rPr>
      </w:pPr>
      <w:r w:rsidRPr="004C175F">
        <w:rPr>
          <w:rFonts w:ascii="Arial" w:hAnsi="Arial" w:cs="Arial"/>
        </w:rPr>
        <w:t xml:space="preserve">   </w:t>
      </w:r>
      <w:r w:rsidRPr="004C175F">
        <w:rPr>
          <w:rFonts w:ascii="Arial" w:eastAsia="Arial" w:hAnsi="Arial" w:cs="Arial"/>
          <w:b/>
          <w:bCs/>
        </w:rPr>
        <w:t xml:space="preserve"> </w:t>
      </w:r>
      <w:bookmarkStart w:id="1" w:name="_Toc214135102"/>
      <w:r w:rsidRPr="004C175F">
        <w:rPr>
          <w:rFonts w:ascii="Arial" w:eastAsia="Arial" w:hAnsi="Arial" w:cs="Arial"/>
          <w:b/>
          <w:bCs/>
        </w:rPr>
        <w:t>Introduction</w:t>
      </w:r>
      <w:bookmarkStart w:id="2" w:name="_t1d7bxee5rpv" w:colFirst="0" w:colLast="0"/>
      <w:bookmarkEnd w:id="1"/>
      <w:bookmarkEnd w:id="2"/>
    </w:p>
    <w:p w14:paraId="0000001A" w14:textId="1CD14FB0" w:rsidR="00090231" w:rsidRPr="004C175F" w:rsidRDefault="00000000" w:rsidP="00F83199">
      <w:pPr>
        <w:spacing w:line="360" w:lineRule="auto"/>
        <w:jc w:val="both"/>
        <w:rPr>
          <w:rFonts w:ascii="Arial" w:eastAsia="Arial" w:hAnsi="Arial" w:cs="Arial"/>
        </w:rPr>
      </w:pPr>
      <w:r w:rsidRPr="004C175F">
        <w:rPr>
          <w:rFonts w:ascii="Arial" w:eastAsia="Arial" w:hAnsi="Arial" w:cs="Arial"/>
        </w:rPr>
        <w:t>This report is written for health and social care staff, outlining how psychological theories and evidence can be applied to support adults aged 65 and over with mental health problems, with a particular emphasis on those living in a dementia care home. Dementia (a cognitive decline, loss of memory and change in behaviour), affects older adults psychological well-being and is widely linked with anxiety, depression and social isolation (World Health Organization, 2023). In accordance with the module’s purpose of enhancing knowledge of Lifespan Development Theories and the Social and Biological contributors to human behaviour in the context of health and social care, this report analyzes two theories, from those discussed throughout the module content, that are applicable to adult development and adult health behaviour, as these are the most pertinent to this report: Erickson - Psychosocial Development Theory and Maslow - Hierarchy of Needs</w:t>
      </w:r>
      <w:r w:rsidR="00CC66D6" w:rsidRPr="004C175F">
        <w:rPr>
          <w:rFonts w:ascii="Arial" w:eastAsia="Arial" w:hAnsi="Arial" w:cs="Arial"/>
        </w:rPr>
        <w:t>.</w:t>
      </w:r>
      <w:r w:rsidRPr="004C175F">
        <w:rPr>
          <w:rFonts w:ascii="Arial" w:eastAsia="Arial" w:hAnsi="Arial" w:cs="Arial"/>
        </w:rPr>
        <w:t xml:space="preserve"> </w:t>
      </w:r>
    </w:p>
    <w:p w14:paraId="0000001B" w14:textId="65E53217" w:rsidR="00090231" w:rsidRPr="004C175F" w:rsidRDefault="00090231" w:rsidP="00F83199">
      <w:pPr>
        <w:pStyle w:val="Heading2"/>
        <w:spacing w:line="360" w:lineRule="auto"/>
        <w:jc w:val="both"/>
        <w:rPr>
          <w:rFonts w:ascii="Arial" w:eastAsia="Arial" w:hAnsi="Arial" w:cs="Arial"/>
          <w:b/>
          <w:bCs/>
          <w:color w:val="0E2841"/>
          <w:sz w:val="22"/>
          <w:szCs w:val="22"/>
        </w:rPr>
      </w:pPr>
      <w:bookmarkStart w:id="3" w:name="_baytttyk41g7" w:colFirst="0" w:colLast="0"/>
      <w:bookmarkEnd w:id="3"/>
    </w:p>
    <w:p w14:paraId="0000001C" w14:textId="77777777" w:rsidR="00090231" w:rsidRPr="004C175F" w:rsidRDefault="00090231" w:rsidP="00F83199">
      <w:pPr>
        <w:spacing w:line="360" w:lineRule="auto"/>
        <w:jc w:val="both"/>
        <w:rPr>
          <w:rFonts w:ascii="Arial" w:eastAsia="Arial" w:hAnsi="Arial" w:cs="Arial"/>
        </w:rPr>
      </w:pPr>
    </w:p>
    <w:p w14:paraId="17D928C0" w14:textId="77777777" w:rsidR="005F17F1" w:rsidRPr="004C175F" w:rsidRDefault="005F17F1" w:rsidP="00F83199">
      <w:pPr>
        <w:pStyle w:val="Heading1"/>
        <w:spacing w:line="360" w:lineRule="auto"/>
        <w:jc w:val="both"/>
        <w:rPr>
          <w:rFonts w:ascii="Arial" w:hAnsi="Arial" w:cs="Arial"/>
          <w:b/>
          <w:bCs/>
        </w:rPr>
      </w:pPr>
      <w:bookmarkStart w:id="4" w:name="_Toc214135103"/>
      <w:r w:rsidRPr="004C175F">
        <w:rPr>
          <w:rFonts w:ascii="Arial" w:hAnsi="Arial" w:cs="Arial"/>
          <w:b/>
          <w:bCs/>
        </w:rPr>
        <w:t>Erikson's Psychosocial Development Theory and the Process of Ageing</w:t>
      </w:r>
      <w:bookmarkEnd w:id="4"/>
    </w:p>
    <w:p w14:paraId="00FD1E9A" w14:textId="77777777" w:rsidR="005F17F1" w:rsidRPr="004C175F" w:rsidRDefault="005F17F1" w:rsidP="00F83199">
      <w:pPr>
        <w:pStyle w:val="Heading2"/>
        <w:spacing w:line="360" w:lineRule="auto"/>
        <w:jc w:val="both"/>
        <w:rPr>
          <w:rFonts w:ascii="Arial" w:hAnsi="Arial" w:cs="Arial"/>
          <w:b/>
          <w:bCs/>
        </w:rPr>
      </w:pPr>
      <w:bookmarkStart w:id="5" w:name="_Toc214135104"/>
      <w:r w:rsidRPr="004C175F">
        <w:rPr>
          <w:rFonts w:ascii="Arial" w:hAnsi="Arial" w:cs="Arial"/>
          <w:b/>
          <w:bCs/>
        </w:rPr>
        <w:t>Overview of Erikson’s Theory</w:t>
      </w:r>
      <w:bookmarkEnd w:id="5"/>
    </w:p>
    <w:p w14:paraId="098BAD0D" w14:textId="4BB5F8B3" w:rsidR="005F17F1" w:rsidRPr="004C175F" w:rsidRDefault="005F17F1" w:rsidP="00F83199">
      <w:pPr>
        <w:pStyle w:val="NormalWeb"/>
        <w:spacing w:line="360" w:lineRule="auto"/>
        <w:jc w:val="both"/>
        <w:rPr>
          <w:rFonts w:ascii="Arial" w:hAnsi="Arial" w:cs="Arial"/>
        </w:rPr>
      </w:pPr>
      <w:r w:rsidRPr="004C175F">
        <w:rPr>
          <w:rFonts w:ascii="Arial" w:hAnsi="Arial" w:cs="Arial"/>
        </w:rPr>
        <w:t>Erikson argued that social and cultural processes play a major role in shaping identity and that development continues across eight stages from infancy to late adulthood (Erikson, 1950; Orenstein, 2022).</w:t>
      </w:r>
    </w:p>
    <w:p w14:paraId="16A3A9CF" w14:textId="77777777" w:rsidR="005F17F1" w:rsidRPr="004C175F" w:rsidRDefault="005F17F1" w:rsidP="00F83199">
      <w:pPr>
        <w:pStyle w:val="Heading2"/>
        <w:spacing w:line="360" w:lineRule="auto"/>
        <w:jc w:val="both"/>
        <w:rPr>
          <w:rFonts w:ascii="Arial" w:hAnsi="Arial" w:cs="Arial"/>
          <w:b/>
          <w:bCs/>
        </w:rPr>
      </w:pPr>
      <w:bookmarkStart w:id="6" w:name="_Toc214135105"/>
      <w:r w:rsidRPr="004C175F">
        <w:rPr>
          <w:rFonts w:ascii="Arial" w:hAnsi="Arial" w:cs="Arial"/>
          <w:b/>
          <w:bCs/>
        </w:rPr>
        <w:t>Relevance for Dementia Care</w:t>
      </w:r>
      <w:bookmarkEnd w:id="6"/>
    </w:p>
    <w:p w14:paraId="1FB6314F" w14:textId="77777777" w:rsidR="005F17F1" w:rsidRPr="004C175F" w:rsidRDefault="005F17F1" w:rsidP="00F83199">
      <w:pPr>
        <w:pStyle w:val="NormalWeb"/>
        <w:spacing w:line="360" w:lineRule="auto"/>
        <w:jc w:val="both"/>
        <w:rPr>
          <w:rFonts w:ascii="Arial" w:hAnsi="Arial" w:cs="Arial"/>
        </w:rPr>
      </w:pPr>
      <w:r w:rsidRPr="004C175F">
        <w:rPr>
          <w:rFonts w:ascii="Arial" w:hAnsi="Arial" w:cs="Arial"/>
        </w:rPr>
        <w:t xml:space="preserve">Erikson’s theory is particularly relevant to dementia care because it highlights the continuing importance of social relationships, support and recognition for maintaining integrity and psychological well-being. It encourages staff to see residents not only as </w:t>
      </w:r>
      <w:r w:rsidRPr="004C175F">
        <w:rPr>
          <w:rFonts w:ascii="Arial" w:hAnsi="Arial" w:cs="Arial"/>
        </w:rPr>
        <w:lastRenderedPageBreak/>
        <w:t>patients with cognitive impairment but as people still engaged, or potentially able to engage, in developmental work in late life (Kitwood, 1997).</w:t>
      </w:r>
    </w:p>
    <w:p w14:paraId="2B8E65A3" w14:textId="77777777" w:rsidR="005F17F1" w:rsidRPr="004C175F" w:rsidRDefault="005F17F1" w:rsidP="00F83199">
      <w:pPr>
        <w:pStyle w:val="Heading2"/>
        <w:spacing w:line="360" w:lineRule="auto"/>
        <w:jc w:val="both"/>
        <w:rPr>
          <w:rFonts w:ascii="Arial" w:hAnsi="Arial" w:cs="Arial"/>
          <w:b/>
          <w:bCs/>
        </w:rPr>
      </w:pPr>
      <w:bookmarkStart w:id="7" w:name="_Toc214135106"/>
      <w:r w:rsidRPr="004C175F">
        <w:rPr>
          <w:rFonts w:ascii="Arial" w:hAnsi="Arial" w:cs="Arial"/>
          <w:b/>
          <w:bCs/>
        </w:rPr>
        <w:t>Limitations of the Theory</w:t>
      </w:r>
      <w:bookmarkEnd w:id="7"/>
    </w:p>
    <w:p w14:paraId="10DDF210" w14:textId="77777777" w:rsidR="005F17F1" w:rsidRPr="004C175F" w:rsidRDefault="005F17F1" w:rsidP="00F83199">
      <w:pPr>
        <w:pStyle w:val="NormalWeb"/>
        <w:spacing w:line="360" w:lineRule="auto"/>
        <w:jc w:val="both"/>
        <w:rPr>
          <w:rFonts w:ascii="Arial" w:hAnsi="Arial" w:cs="Arial"/>
        </w:rPr>
      </w:pPr>
      <w:r w:rsidRPr="004C175F">
        <w:rPr>
          <w:rFonts w:ascii="Arial" w:hAnsi="Arial" w:cs="Arial"/>
        </w:rPr>
        <w:t>However, the model has been criticised for being Western and individualistic, making it less applicable in cultures where identity is more deeply embedded in family and community, and for its relatively linear stage structure, which may not fully reflect the complex, non-sequential trajectories associated with chronic conditions such as Alzheimer’s disease (Gilleard, 2020).</w:t>
      </w:r>
    </w:p>
    <w:p w14:paraId="76E799C9" w14:textId="03BD5067" w:rsidR="005F17F1" w:rsidRPr="004C175F" w:rsidRDefault="00000000" w:rsidP="00F83199">
      <w:pPr>
        <w:pStyle w:val="Heading1"/>
        <w:spacing w:line="360" w:lineRule="auto"/>
        <w:jc w:val="both"/>
        <w:rPr>
          <w:rFonts w:ascii="Arial" w:hAnsi="Arial" w:cs="Arial"/>
          <w:b/>
          <w:bCs/>
        </w:rPr>
      </w:pPr>
      <w:r w:rsidRPr="004C175F">
        <w:rPr>
          <w:rFonts w:ascii="Arial" w:eastAsia="Arial" w:hAnsi="Arial" w:cs="Arial"/>
        </w:rPr>
        <w:lastRenderedPageBreak/>
        <w:t xml:space="preserve">        </w:t>
      </w:r>
      <w:bookmarkStart w:id="8" w:name="_Toc214135107"/>
      <w:r w:rsidR="005F17F1" w:rsidRPr="004C175F">
        <w:rPr>
          <w:rFonts w:ascii="Arial" w:hAnsi="Arial" w:cs="Arial"/>
          <w:b/>
          <w:bCs/>
        </w:rPr>
        <w:t>Maslow’s Development Theory and the Process of Ageing</w:t>
      </w:r>
      <w:bookmarkEnd w:id="8"/>
    </w:p>
    <w:p w14:paraId="2E03A5C3" w14:textId="77777777" w:rsidR="005F17F1" w:rsidRPr="004C175F" w:rsidRDefault="005F17F1" w:rsidP="00F83199">
      <w:pPr>
        <w:pStyle w:val="Heading2"/>
        <w:spacing w:line="360" w:lineRule="auto"/>
        <w:jc w:val="both"/>
        <w:rPr>
          <w:rFonts w:ascii="Arial" w:hAnsi="Arial" w:cs="Arial"/>
          <w:b/>
          <w:bCs/>
        </w:rPr>
      </w:pPr>
      <w:bookmarkStart w:id="9" w:name="_Toc214135108"/>
      <w:r w:rsidRPr="004C175F">
        <w:rPr>
          <w:rFonts w:ascii="Arial" w:hAnsi="Arial" w:cs="Arial"/>
          <w:b/>
          <w:bCs/>
        </w:rPr>
        <w:t>Overview of Maslow’s Theory</w:t>
      </w:r>
      <w:bookmarkEnd w:id="9"/>
    </w:p>
    <w:p w14:paraId="7B105EF1" w14:textId="77777777" w:rsidR="00F83199" w:rsidRPr="00F83199" w:rsidRDefault="00F83199" w:rsidP="00F83199">
      <w:pPr>
        <w:pStyle w:val="Heading2"/>
        <w:spacing w:line="360" w:lineRule="auto"/>
        <w:jc w:val="both"/>
        <w:rPr>
          <w:rFonts w:ascii="Arial" w:eastAsia="Times New Roman" w:hAnsi="Arial" w:cs="Arial"/>
          <w:color w:val="auto"/>
          <w:sz w:val="24"/>
          <w:szCs w:val="24"/>
          <w:lang w:val="en-PK"/>
        </w:rPr>
      </w:pPr>
      <w:bookmarkStart w:id="10" w:name="_Toc214135109"/>
      <w:r w:rsidRPr="00F83199">
        <w:rPr>
          <w:rFonts w:ascii="Arial" w:eastAsia="Times New Roman" w:hAnsi="Arial" w:cs="Arial"/>
          <w:color w:val="auto"/>
          <w:sz w:val="24"/>
          <w:szCs w:val="24"/>
          <w:lang w:val="en-PK"/>
        </w:rPr>
        <w:t>Maslow hierarchy of needs theory is a popular motivational theory that has proved effective for use in the provision of health and human services. This traditional model includes ﬁve stages of needs which are physiological (food, water, sex, sleep), safety (security and stability), love and belongingness (friendship, family, social interactions), esteem (self-esteem, competence, recognition) and self-actualisation (realizing one’s potential and personal development) (Maslow, 1943; McLeod, 2025).</w:t>
      </w:r>
    </w:p>
    <w:p w14:paraId="3E173704" w14:textId="77777777" w:rsidR="00F83199" w:rsidRPr="00CA3955" w:rsidRDefault="00F83199" w:rsidP="00CA3955">
      <w:pPr>
        <w:pStyle w:val="Heading2"/>
        <w:rPr>
          <w:rFonts w:ascii="Arial" w:hAnsi="Arial" w:cs="Arial"/>
          <w:b/>
          <w:bCs/>
        </w:rPr>
      </w:pPr>
      <w:r w:rsidRPr="00CA3955">
        <w:rPr>
          <w:rFonts w:ascii="Arial" w:hAnsi="Arial" w:cs="Arial"/>
          <w:b/>
          <w:bCs/>
        </w:rPr>
        <w:t>Relevance for Older Adults and People with Dementia</w:t>
      </w:r>
    </w:p>
    <w:p w14:paraId="4B271EE4" w14:textId="77777777" w:rsidR="00F83199" w:rsidRDefault="00F83199" w:rsidP="00F83199">
      <w:pPr>
        <w:pStyle w:val="Heading2"/>
        <w:spacing w:line="360" w:lineRule="auto"/>
        <w:jc w:val="both"/>
        <w:rPr>
          <w:rFonts w:ascii="Arial" w:eastAsia="Times New Roman" w:hAnsi="Arial" w:cs="Arial"/>
          <w:color w:val="auto"/>
          <w:sz w:val="24"/>
          <w:szCs w:val="24"/>
          <w:lang w:val="en-PK"/>
        </w:rPr>
      </w:pPr>
      <w:r w:rsidRPr="00F83199">
        <w:rPr>
          <w:rFonts w:ascii="Arial" w:eastAsia="Times New Roman" w:hAnsi="Arial" w:cs="Arial"/>
          <w:color w:val="auto"/>
          <w:sz w:val="24"/>
          <w:szCs w:val="24"/>
          <w:lang w:val="en-PK"/>
        </w:rPr>
        <w:t>Due to biological and psychological changes, needs tend to shift in importance in elderly individuals. Frail older adults or those with multiple conditions and dependencies for activities of daily living, may indeed see physiological and safety needs come to the fore again, as they concentrate on pain relief, nourishment, bodily comfort and feeling safe in their home or place of care (Shi et al., 2021). Social losses, for example bereavement or moving into a care home, can challenge love and belongingness, whereas retirement and loss of previous roles can compromise esteem.</w:t>
      </w:r>
    </w:p>
    <w:p w14:paraId="23420D79" w14:textId="264F4C19" w:rsidR="005F17F1" w:rsidRPr="004C175F" w:rsidRDefault="005F17F1" w:rsidP="00F83199">
      <w:pPr>
        <w:pStyle w:val="Heading2"/>
        <w:spacing w:line="360" w:lineRule="auto"/>
        <w:jc w:val="both"/>
        <w:rPr>
          <w:rFonts w:ascii="Arial" w:hAnsi="Arial" w:cs="Arial"/>
          <w:b/>
          <w:bCs/>
        </w:rPr>
      </w:pPr>
      <w:r w:rsidRPr="004C175F">
        <w:rPr>
          <w:rFonts w:ascii="Arial" w:hAnsi="Arial" w:cs="Arial"/>
          <w:b/>
          <w:bCs/>
        </w:rPr>
        <w:t>Relevance for Older Adults and People with Dementia</w:t>
      </w:r>
      <w:bookmarkEnd w:id="10"/>
    </w:p>
    <w:p w14:paraId="380BA55D" w14:textId="2792BAB4" w:rsidR="005F17F1" w:rsidRPr="004C175F" w:rsidRDefault="005F17F1" w:rsidP="00F83199">
      <w:pPr>
        <w:pStyle w:val="NormalWeb"/>
        <w:spacing w:line="360" w:lineRule="auto"/>
        <w:jc w:val="both"/>
        <w:rPr>
          <w:rFonts w:ascii="Arial" w:hAnsi="Arial" w:cs="Arial"/>
        </w:rPr>
      </w:pPr>
      <w:r w:rsidRPr="004C175F">
        <w:rPr>
          <w:rFonts w:ascii="Arial" w:hAnsi="Arial" w:cs="Arial"/>
        </w:rPr>
        <w:t xml:space="preserve">In later life, biological and psychological changes often alter which needs are most urgent. Older adults who are frail, living with multiple conditions or reliant on others for daily activities may find that </w:t>
      </w:r>
      <w:r w:rsidRPr="004C175F">
        <w:rPr>
          <w:rStyle w:val="Strong"/>
          <w:rFonts w:ascii="Arial" w:eastAsiaTheme="minorEastAsia" w:hAnsi="Arial" w:cs="Arial"/>
        </w:rPr>
        <w:t>physiological</w:t>
      </w:r>
      <w:r w:rsidRPr="004C175F">
        <w:rPr>
          <w:rFonts w:ascii="Arial" w:hAnsi="Arial" w:cs="Arial"/>
        </w:rPr>
        <w:t xml:space="preserve"> and </w:t>
      </w:r>
      <w:r w:rsidRPr="004C175F">
        <w:rPr>
          <w:rStyle w:val="Strong"/>
          <w:rFonts w:ascii="Arial" w:eastAsiaTheme="minorEastAsia" w:hAnsi="Arial" w:cs="Arial"/>
        </w:rPr>
        <w:t>safety</w:t>
      </w:r>
      <w:r w:rsidRPr="004C175F">
        <w:rPr>
          <w:rFonts w:ascii="Arial" w:hAnsi="Arial" w:cs="Arial"/>
        </w:rPr>
        <w:t xml:space="preserve"> needs become central again, as they focus on pain management, nutrition, physical comfort and feeling safe in their home or care setting (Shi et al., 2021). Social losses such as bereavement or moving into a care home can threaten </w:t>
      </w:r>
      <w:r w:rsidRPr="004C175F">
        <w:rPr>
          <w:rStyle w:val="Strong"/>
          <w:rFonts w:ascii="Arial" w:eastAsiaTheme="minorEastAsia" w:hAnsi="Arial" w:cs="Arial"/>
        </w:rPr>
        <w:t>love and belongingness</w:t>
      </w:r>
      <w:r w:rsidRPr="004C175F">
        <w:rPr>
          <w:rFonts w:ascii="Arial" w:hAnsi="Arial" w:cs="Arial"/>
        </w:rPr>
        <w:t xml:space="preserve">, while retirement and the loss of previous roles may undermine </w:t>
      </w:r>
      <w:r w:rsidRPr="004C175F">
        <w:rPr>
          <w:rStyle w:val="Strong"/>
          <w:rFonts w:ascii="Arial" w:eastAsiaTheme="minorEastAsia" w:hAnsi="Arial" w:cs="Arial"/>
        </w:rPr>
        <w:t>esteem</w:t>
      </w:r>
      <w:r w:rsidRPr="004C175F">
        <w:rPr>
          <w:rFonts w:ascii="Arial" w:hAnsi="Arial" w:cs="Arial"/>
        </w:rPr>
        <w:t xml:space="preserve">. </w:t>
      </w:r>
    </w:p>
    <w:p w14:paraId="31D3A26C" w14:textId="77777777" w:rsidR="005F17F1" w:rsidRPr="004C175F" w:rsidRDefault="005F17F1" w:rsidP="00F83199">
      <w:pPr>
        <w:pStyle w:val="Heading2"/>
        <w:spacing w:line="360" w:lineRule="auto"/>
        <w:jc w:val="both"/>
        <w:rPr>
          <w:rFonts w:ascii="Arial" w:hAnsi="Arial" w:cs="Arial"/>
          <w:b/>
          <w:bCs/>
        </w:rPr>
      </w:pPr>
      <w:bookmarkStart w:id="11" w:name="_Toc214135110"/>
      <w:r w:rsidRPr="004C175F">
        <w:rPr>
          <w:rFonts w:ascii="Arial" w:hAnsi="Arial" w:cs="Arial"/>
          <w:b/>
          <w:bCs/>
        </w:rPr>
        <w:lastRenderedPageBreak/>
        <w:t>Strengths of the Hierarchy in Dementia Care</w:t>
      </w:r>
      <w:bookmarkEnd w:id="11"/>
    </w:p>
    <w:p w14:paraId="1F0AE792" w14:textId="220FF156" w:rsidR="005F17F1" w:rsidRPr="004C175F" w:rsidRDefault="005F17F1" w:rsidP="00F83199">
      <w:pPr>
        <w:pStyle w:val="NormalWeb"/>
        <w:spacing w:line="360" w:lineRule="auto"/>
        <w:jc w:val="both"/>
        <w:rPr>
          <w:rFonts w:ascii="Arial" w:hAnsi="Arial" w:cs="Arial"/>
        </w:rPr>
      </w:pPr>
      <w:r w:rsidRPr="004C175F">
        <w:rPr>
          <w:rFonts w:ascii="Arial" w:hAnsi="Arial" w:cs="Arial"/>
        </w:rPr>
        <w:t xml:space="preserve">One key strength of Maslow’s hierarchy is its intuitive and practical nature. It offers a simple structure for health and social care staff to organise assessments and interventions, helping them to consider a broad range of needs instead of focusing solely on medical symptoms (Hayre-Kwan, 2021). </w:t>
      </w:r>
    </w:p>
    <w:p w14:paraId="006299D2" w14:textId="77777777" w:rsidR="005F17F1" w:rsidRPr="004C175F" w:rsidRDefault="005F17F1" w:rsidP="00F83199">
      <w:pPr>
        <w:pStyle w:val="Heading2"/>
        <w:spacing w:line="360" w:lineRule="auto"/>
        <w:jc w:val="both"/>
        <w:rPr>
          <w:rFonts w:ascii="Arial" w:hAnsi="Arial" w:cs="Arial"/>
          <w:b/>
          <w:bCs/>
        </w:rPr>
      </w:pPr>
      <w:bookmarkStart w:id="12" w:name="_Toc214135111"/>
      <w:r w:rsidRPr="004C175F">
        <w:rPr>
          <w:rFonts w:ascii="Arial" w:hAnsi="Arial" w:cs="Arial"/>
          <w:b/>
          <w:bCs/>
        </w:rPr>
        <w:t>Limitations and Critiques</w:t>
      </w:r>
      <w:bookmarkEnd w:id="12"/>
    </w:p>
    <w:p w14:paraId="61B3AF3B" w14:textId="43114097" w:rsidR="005F17F1" w:rsidRPr="004C175F" w:rsidRDefault="005F17F1" w:rsidP="00F83199">
      <w:pPr>
        <w:pStyle w:val="NormalWeb"/>
        <w:spacing w:line="360" w:lineRule="auto"/>
        <w:jc w:val="both"/>
        <w:rPr>
          <w:rFonts w:ascii="Arial" w:hAnsi="Arial" w:cs="Arial"/>
        </w:rPr>
      </w:pPr>
      <w:r w:rsidRPr="004C175F">
        <w:rPr>
          <w:rFonts w:ascii="Arial" w:hAnsi="Arial" w:cs="Arial"/>
        </w:rPr>
        <w:t xml:space="preserve">Despite its usefulness, the model has been criticised. Evidence for a strict, stepwise hierarchy is limited, particularly in complex conditions like dementia where multiple needs often coexist and change over time (Gardner, 2024; Saif, 2024). </w:t>
      </w:r>
    </w:p>
    <w:p w14:paraId="0000002E" w14:textId="45564F24" w:rsidR="00090231" w:rsidRPr="004C175F" w:rsidRDefault="00090231" w:rsidP="00F83199">
      <w:pPr>
        <w:pStyle w:val="Heading1"/>
        <w:spacing w:line="360" w:lineRule="auto"/>
        <w:jc w:val="both"/>
        <w:rPr>
          <w:rFonts w:ascii="Arial" w:eastAsia="Arial" w:hAnsi="Arial" w:cs="Arial"/>
        </w:rPr>
      </w:pPr>
    </w:p>
    <w:p w14:paraId="0000002F" w14:textId="77777777" w:rsidR="00090231" w:rsidRPr="004C175F" w:rsidRDefault="00000000" w:rsidP="00F83199">
      <w:pPr>
        <w:pStyle w:val="Heading1"/>
        <w:spacing w:line="360" w:lineRule="auto"/>
        <w:jc w:val="both"/>
        <w:rPr>
          <w:rFonts w:ascii="Arial" w:eastAsia="Arial" w:hAnsi="Arial" w:cs="Arial"/>
          <w:b/>
          <w:bCs/>
        </w:rPr>
      </w:pPr>
      <w:r w:rsidRPr="004C175F">
        <w:rPr>
          <w:rFonts w:ascii="Arial" w:hAnsi="Arial" w:cs="Arial"/>
        </w:rPr>
        <w:t xml:space="preserve">     </w:t>
      </w:r>
      <w:bookmarkStart w:id="13" w:name="_Toc214135112"/>
      <w:r w:rsidRPr="004C175F">
        <w:rPr>
          <w:rFonts w:ascii="Arial" w:eastAsia="Arial" w:hAnsi="Arial" w:cs="Arial"/>
          <w:b/>
          <w:bCs/>
        </w:rPr>
        <w:t>Application of Erikson’s Psychosocial Development Theory in the Dementia Care Home Setting</w:t>
      </w:r>
      <w:bookmarkEnd w:id="13"/>
    </w:p>
    <w:p w14:paraId="18B08A8A" w14:textId="77777777" w:rsidR="00CC66D6" w:rsidRPr="004C175F" w:rsidRDefault="00CC66D6" w:rsidP="00F83199">
      <w:pPr>
        <w:pStyle w:val="Heading2"/>
        <w:spacing w:line="360" w:lineRule="auto"/>
        <w:jc w:val="both"/>
        <w:rPr>
          <w:rFonts w:ascii="Arial" w:hAnsi="Arial" w:cs="Arial"/>
          <w:b/>
          <w:bCs/>
          <w:lang w:val="en-PK"/>
        </w:rPr>
      </w:pPr>
      <w:bookmarkStart w:id="14" w:name="_Toc214135113"/>
      <w:r w:rsidRPr="004C175F">
        <w:rPr>
          <w:rFonts w:ascii="Arial" w:hAnsi="Arial" w:cs="Arial"/>
          <w:b/>
          <w:bCs/>
          <w:lang w:val="en-PK"/>
        </w:rPr>
        <w:t>Interpreting Residents’ Emotions and Behaviour</w:t>
      </w:r>
      <w:bookmarkEnd w:id="14"/>
    </w:p>
    <w:p w14:paraId="47BF91D8" w14:textId="07E7B959" w:rsidR="00CC66D6" w:rsidRPr="00CC66D6" w:rsidRDefault="00CC66D6" w:rsidP="00F83199">
      <w:pPr>
        <w:pBdr>
          <w:top w:val="nil"/>
          <w:left w:val="nil"/>
          <w:bottom w:val="nil"/>
          <w:right w:val="nil"/>
          <w:between w:val="nil"/>
        </w:pBdr>
        <w:shd w:val="clear" w:color="auto" w:fill="FFFFFF"/>
        <w:spacing w:after="0" w:line="360" w:lineRule="auto"/>
        <w:jc w:val="both"/>
        <w:rPr>
          <w:rFonts w:ascii="Arial" w:eastAsia="Arial" w:hAnsi="Arial" w:cs="Arial"/>
          <w:color w:val="262626"/>
          <w:lang w:val="en-PK"/>
        </w:rPr>
      </w:pPr>
      <w:r w:rsidRPr="00CC66D6">
        <w:rPr>
          <w:rFonts w:ascii="Arial" w:eastAsia="Arial" w:hAnsi="Arial" w:cs="Arial"/>
          <w:color w:val="262626"/>
          <w:lang w:val="en-PK"/>
        </w:rPr>
        <w:t xml:space="preserve">Erikson’s stages provide a useful basis for understanding the feelings and actions of residents with dementia, particularly in relation to integrity versus despair. Behaviours such as withdrawal, irritability or sadness can be viewed not only as consequences of brain deterioration but also as signs of unresolved psychosocial conflict, when people struggle to make sense of their life narrative in the context of loss and dependency (Erikson, 1982; Kitwood, 1997; van der Kaap-Deeder et al., 2020). </w:t>
      </w:r>
    </w:p>
    <w:p w14:paraId="1B4AF0C6" w14:textId="77777777" w:rsidR="00CC66D6" w:rsidRPr="004C175F" w:rsidRDefault="00CC66D6" w:rsidP="00F83199">
      <w:pPr>
        <w:pStyle w:val="Heading2"/>
        <w:spacing w:line="360" w:lineRule="auto"/>
        <w:jc w:val="both"/>
        <w:rPr>
          <w:rFonts w:ascii="Arial" w:hAnsi="Arial" w:cs="Arial"/>
          <w:b/>
          <w:bCs/>
          <w:lang w:val="en-PK"/>
        </w:rPr>
      </w:pPr>
      <w:bookmarkStart w:id="15" w:name="_Toc214135114"/>
      <w:r w:rsidRPr="004C175F">
        <w:rPr>
          <w:rFonts w:ascii="Arial" w:hAnsi="Arial" w:cs="Arial"/>
          <w:b/>
          <w:bCs/>
          <w:lang w:val="en-PK"/>
        </w:rPr>
        <w:t>Interventions Based on Erikson’s Framework</w:t>
      </w:r>
      <w:bookmarkEnd w:id="15"/>
    </w:p>
    <w:p w14:paraId="2503A596" w14:textId="3A2EDB96" w:rsidR="00CC66D6" w:rsidRPr="00CC66D6" w:rsidRDefault="00CC66D6" w:rsidP="00F83199">
      <w:pPr>
        <w:pBdr>
          <w:top w:val="nil"/>
          <w:left w:val="nil"/>
          <w:bottom w:val="nil"/>
          <w:right w:val="nil"/>
          <w:between w:val="nil"/>
        </w:pBdr>
        <w:shd w:val="clear" w:color="auto" w:fill="FFFFFF"/>
        <w:spacing w:after="0" w:line="360" w:lineRule="auto"/>
        <w:jc w:val="both"/>
        <w:rPr>
          <w:rFonts w:ascii="Arial" w:eastAsia="Arial" w:hAnsi="Arial" w:cs="Arial"/>
          <w:color w:val="262626"/>
          <w:lang w:val="en-PK"/>
        </w:rPr>
      </w:pPr>
      <w:r w:rsidRPr="00CC66D6">
        <w:rPr>
          <w:rFonts w:ascii="Arial" w:eastAsia="Arial" w:hAnsi="Arial" w:cs="Arial"/>
          <w:color w:val="262626"/>
          <w:lang w:val="en-PK"/>
        </w:rPr>
        <w:t xml:space="preserve">Erikson’s model can inform interventions such as reminiscence work and life review aimed at supporting a sense of integrity. These may include group or individual sessions that use photographs, familiar music or treasured objects as sensory prompts to evoke memories and reinforce identity, even when verbal recall is limited (Hafez Afefe Barakat, 2021; Abbasi et al., 2025). </w:t>
      </w:r>
    </w:p>
    <w:p w14:paraId="17F4342D" w14:textId="77777777" w:rsidR="00CC66D6" w:rsidRPr="004C175F" w:rsidRDefault="00CC66D6" w:rsidP="00F83199">
      <w:pPr>
        <w:pStyle w:val="Heading2"/>
        <w:spacing w:line="360" w:lineRule="auto"/>
        <w:jc w:val="both"/>
        <w:rPr>
          <w:rFonts w:ascii="Arial" w:hAnsi="Arial" w:cs="Arial"/>
          <w:b/>
          <w:bCs/>
          <w:lang w:val="en-PK"/>
        </w:rPr>
      </w:pPr>
      <w:r w:rsidRPr="004C175F">
        <w:rPr>
          <w:rFonts w:ascii="Arial" w:hAnsi="Arial" w:cs="Arial"/>
          <w:b/>
          <w:bCs/>
          <w:lang w:val="en-PK"/>
        </w:rPr>
        <w:lastRenderedPageBreak/>
        <w:t>Challenges and Adaptations</w:t>
      </w:r>
    </w:p>
    <w:p w14:paraId="00000036" w14:textId="250F4B55" w:rsidR="00090231" w:rsidRPr="004C175F" w:rsidRDefault="00126AA8" w:rsidP="00F83199">
      <w:pPr>
        <w:pBdr>
          <w:top w:val="nil"/>
          <w:left w:val="nil"/>
          <w:bottom w:val="nil"/>
          <w:right w:val="nil"/>
          <w:between w:val="nil"/>
        </w:pBdr>
        <w:shd w:val="clear" w:color="auto" w:fill="FFFFFF"/>
        <w:spacing w:after="0" w:line="360" w:lineRule="auto"/>
        <w:jc w:val="both"/>
        <w:rPr>
          <w:rFonts w:ascii="Arial" w:eastAsia="Arial" w:hAnsi="Arial" w:cs="Arial"/>
          <w:color w:val="262626"/>
        </w:rPr>
      </w:pPr>
      <w:r w:rsidRPr="00126AA8">
        <w:rPr>
          <w:rFonts w:ascii="Arial" w:eastAsia="Arial" w:hAnsi="Arial" w:cs="Arial"/>
          <w:color w:val="262626"/>
          <w:lang w:val="en-PK"/>
        </w:rPr>
        <w:t>But there are significant challenges. People with severe cognitive impairment may find the life-review process confusing or unsettling, especially if traumatic memories are brought to the surface without sufficient emotional support. The focus of this theory on individual life stories may also be less applicable for residents of collectivist cultures, in which one’s identity is more interdependent with family and community (Maio and Haddock, 2010</w:t>
      </w:r>
      <w:r w:rsidR="00CA3955">
        <w:rPr>
          <w:rFonts w:ascii="Arial" w:eastAsia="Arial" w:hAnsi="Arial" w:cs="Arial"/>
          <w:color w:val="262626"/>
          <w:lang w:val="en-PK"/>
        </w:rPr>
        <w:t>).</w:t>
      </w:r>
    </w:p>
    <w:p w14:paraId="00000037" w14:textId="77777777" w:rsidR="00090231" w:rsidRPr="004C175F" w:rsidRDefault="00090231" w:rsidP="00F83199">
      <w:pPr>
        <w:pStyle w:val="Heading1"/>
        <w:spacing w:line="360" w:lineRule="auto"/>
        <w:jc w:val="both"/>
        <w:rPr>
          <w:rFonts w:ascii="Arial" w:eastAsia="Arial" w:hAnsi="Arial" w:cs="Arial"/>
          <w:b/>
          <w:bCs/>
          <w:color w:val="0E2841"/>
          <w:sz w:val="22"/>
          <w:szCs w:val="22"/>
        </w:rPr>
      </w:pPr>
    </w:p>
    <w:p w14:paraId="00000038" w14:textId="77777777" w:rsidR="00090231" w:rsidRPr="004C175F" w:rsidRDefault="00000000" w:rsidP="00F83199">
      <w:pPr>
        <w:pStyle w:val="Heading1"/>
        <w:spacing w:line="360" w:lineRule="auto"/>
        <w:jc w:val="both"/>
        <w:rPr>
          <w:rFonts w:ascii="Arial" w:eastAsia="Arial" w:hAnsi="Arial" w:cs="Arial"/>
          <w:b/>
          <w:bCs/>
        </w:rPr>
      </w:pPr>
      <w:r w:rsidRPr="004C175F">
        <w:rPr>
          <w:rFonts w:ascii="Arial" w:hAnsi="Arial" w:cs="Arial"/>
        </w:rPr>
        <w:t xml:space="preserve">   </w:t>
      </w:r>
      <w:r w:rsidRPr="004C175F">
        <w:rPr>
          <w:rFonts w:ascii="Arial" w:eastAsia="Arial" w:hAnsi="Arial" w:cs="Arial"/>
          <w:b/>
          <w:bCs/>
        </w:rPr>
        <w:t xml:space="preserve">   </w:t>
      </w:r>
      <w:bookmarkStart w:id="16" w:name="_Toc214135115"/>
      <w:r w:rsidRPr="004C175F">
        <w:rPr>
          <w:rFonts w:ascii="Arial" w:eastAsia="Arial" w:hAnsi="Arial" w:cs="Arial"/>
          <w:b/>
          <w:bCs/>
        </w:rPr>
        <w:t>Application of Maslow’s Hierarchy of Needs in the Dementia Care Home Setting</w:t>
      </w:r>
      <w:bookmarkEnd w:id="16"/>
    </w:p>
    <w:p w14:paraId="4AB20AF3" w14:textId="77777777" w:rsidR="00CC66D6" w:rsidRPr="004C175F" w:rsidRDefault="00CC66D6" w:rsidP="00F83199">
      <w:pPr>
        <w:pStyle w:val="Heading2"/>
        <w:spacing w:line="360" w:lineRule="auto"/>
        <w:jc w:val="both"/>
        <w:rPr>
          <w:rFonts w:ascii="Arial" w:hAnsi="Arial" w:cs="Arial"/>
          <w:b/>
          <w:bCs/>
          <w:lang w:val="en-PK"/>
        </w:rPr>
      </w:pPr>
      <w:bookmarkStart w:id="17" w:name="_Toc214135116"/>
      <w:r w:rsidRPr="004C175F">
        <w:rPr>
          <w:rFonts w:ascii="Arial" w:hAnsi="Arial" w:cs="Arial"/>
          <w:b/>
          <w:bCs/>
          <w:lang w:val="en-PK"/>
        </w:rPr>
        <w:t>Interpreting Behaviour as Unmet Needs</w:t>
      </w:r>
      <w:bookmarkEnd w:id="17"/>
    </w:p>
    <w:p w14:paraId="2B5ADE53" w14:textId="77777777" w:rsidR="00CC66D6" w:rsidRPr="00CC66D6" w:rsidRDefault="00CC66D6" w:rsidP="00F83199">
      <w:pPr>
        <w:spacing w:line="360" w:lineRule="auto"/>
        <w:jc w:val="both"/>
        <w:rPr>
          <w:rFonts w:ascii="Arial" w:hAnsi="Arial" w:cs="Arial"/>
          <w:lang w:val="en-PK"/>
        </w:rPr>
      </w:pPr>
      <w:r w:rsidRPr="00CC66D6">
        <w:rPr>
          <w:rFonts w:ascii="Arial" w:hAnsi="Arial" w:cs="Arial"/>
          <w:lang w:val="en-PK"/>
        </w:rPr>
        <w:t>Maslow’s hierarchy can help staff in a dementia care home understand residents’ behaviour as an expression of unmet needs at different levels of the pyramid. Rather than viewing agitation, wandering or refusal of care simply as “challenging behaviour”, staff can consider whether the resident may have unrecognised physiological, safety, belonging, esteem or even self-actualisation needs (Maslow, 1943; Hayre-Kwan, 2021). For example, a resident who becomes aggressive in the evening may be in pain, hungry, tired or feeling unsafe in a noisy environment, but unable to communicate this clearly because of dementia (Pini et al., 2018).</w:t>
      </w:r>
    </w:p>
    <w:p w14:paraId="580FEC05" w14:textId="77777777" w:rsidR="00CC66D6" w:rsidRPr="004C175F" w:rsidRDefault="00CC66D6" w:rsidP="00F83199">
      <w:pPr>
        <w:pStyle w:val="Heading2"/>
        <w:spacing w:line="360" w:lineRule="auto"/>
        <w:jc w:val="both"/>
        <w:rPr>
          <w:rFonts w:ascii="Arial" w:hAnsi="Arial" w:cs="Arial"/>
          <w:b/>
          <w:bCs/>
          <w:lang w:val="en-PK"/>
        </w:rPr>
      </w:pPr>
      <w:bookmarkStart w:id="18" w:name="_Toc214135117"/>
      <w:r w:rsidRPr="004C175F">
        <w:rPr>
          <w:rFonts w:ascii="Arial" w:hAnsi="Arial" w:cs="Arial"/>
          <w:b/>
          <w:bCs/>
          <w:lang w:val="en-PK"/>
        </w:rPr>
        <w:t>Guiding Assessment and Care Planning</w:t>
      </w:r>
      <w:bookmarkEnd w:id="18"/>
    </w:p>
    <w:p w14:paraId="75DE5BCC" w14:textId="56C9CE4D" w:rsidR="00CC66D6" w:rsidRPr="00CC66D6" w:rsidRDefault="006B1458" w:rsidP="00F83199">
      <w:pPr>
        <w:spacing w:line="360" w:lineRule="auto"/>
        <w:jc w:val="both"/>
        <w:rPr>
          <w:rFonts w:ascii="Arial" w:hAnsi="Arial" w:cs="Arial"/>
          <w:lang w:val="en-PK"/>
        </w:rPr>
      </w:pPr>
      <w:r w:rsidRPr="006B1458">
        <w:rPr>
          <w:rFonts w:ascii="Arial" w:hAnsi="Arial" w:cs="Arial"/>
          <w:lang w:val="en-PK"/>
        </w:rPr>
        <w:t xml:space="preserve">In day-to-day work, Maslow’s theory can inform the development of structured assessment and care planning processes that start with the consideration of basic needs and then progress upward. Physiological and safety needs can be met by regular, assisted eating and drinking, seating or bedding that is comfortable, adequate lighting, and routine that is predictable. To the extent these are adequately satisfied, the staff may turn their attention to love and belongingness and the next on the hierarchy, esteem by providing such as offering small group activities, one-to-one time, and tasks that allow residents to experience success and recognition, like simple crafts, gardening or assisting with-hou sehold-style tasks (Kitwood, 1997; Shi et al., 2021). </w:t>
      </w:r>
    </w:p>
    <w:p w14:paraId="6E749519" w14:textId="77777777" w:rsidR="00CC66D6" w:rsidRPr="004C175F" w:rsidRDefault="00CC66D6" w:rsidP="00F83199">
      <w:pPr>
        <w:pStyle w:val="Heading2"/>
        <w:spacing w:line="360" w:lineRule="auto"/>
        <w:jc w:val="both"/>
        <w:rPr>
          <w:rFonts w:ascii="Arial" w:hAnsi="Arial" w:cs="Arial"/>
          <w:b/>
          <w:bCs/>
          <w:lang w:val="en-PK"/>
        </w:rPr>
      </w:pPr>
      <w:bookmarkStart w:id="19" w:name="_Toc214135118"/>
      <w:r w:rsidRPr="004C175F">
        <w:rPr>
          <w:rFonts w:ascii="Arial" w:hAnsi="Arial" w:cs="Arial"/>
          <w:b/>
          <w:bCs/>
          <w:lang w:val="en-PK"/>
        </w:rPr>
        <w:lastRenderedPageBreak/>
        <w:t>Challenges and Adaptations</w:t>
      </w:r>
      <w:bookmarkEnd w:id="19"/>
    </w:p>
    <w:p w14:paraId="0988C0D1" w14:textId="0010AC47" w:rsidR="00CC66D6" w:rsidRPr="00CC66D6" w:rsidRDefault="00CC66D6" w:rsidP="00F83199">
      <w:pPr>
        <w:spacing w:line="360" w:lineRule="auto"/>
        <w:jc w:val="both"/>
        <w:rPr>
          <w:rFonts w:ascii="Arial" w:hAnsi="Arial" w:cs="Arial"/>
          <w:lang w:val="en-PK"/>
        </w:rPr>
      </w:pPr>
      <w:r w:rsidRPr="00CC66D6">
        <w:rPr>
          <w:rFonts w:ascii="Arial" w:hAnsi="Arial" w:cs="Arial"/>
          <w:lang w:val="en-PK"/>
        </w:rPr>
        <w:t xml:space="preserve">There are, however, challenges in using Maslow’s hierarchy rigidly. Residents often have several unmet needs at once, so the stepwise structure of the pyramid may not reflect the reality of dementia care (Gardner, 2024). Cultural differences also influence how needs are prioritised; some families may place greater value on social and spiritual needs than on individual self-actualisation, which questions the idea that self-actualisation is always the “highest” goal (Saif, 2024). </w:t>
      </w:r>
      <w:r w:rsidR="006B1458" w:rsidRPr="006B1458">
        <w:rPr>
          <w:rFonts w:ascii="Arial" w:hAnsi="Arial" w:cs="Arial"/>
          <w:lang w:val="en-PK"/>
        </w:rPr>
        <w:t>Furthermore, the number of staff, time constraints and limited resources can result in a bare minimum of care. Such matters can be managed through flexible and continual needs</w:t>
      </w:r>
      <w:r w:rsidR="00CA3955">
        <w:rPr>
          <w:rFonts w:ascii="Arial" w:hAnsi="Arial" w:cs="Arial"/>
          <w:lang w:val="en-PK"/>
        </w:rPr>
        <w:t>.</w:t>
      </w:r>
    </w:p>
    <w:p w14:paraId="0000003C" w14:textId="7EC0EF87" w:rsidR="00090231" w:rsidRPr="004C175F" w:rsidRDefault="00000000" w:rsidP="00F83199">
      <w:pPr>
        <w:spacing w:line="360" w:lineRule="auto"/>
        <w:jc w:val="both"/>
        <w:rPr>
          <w:rFonts w:ascii="Arial" w:hAnsi="Arial" w:cs="Arial"/>
        </w:rPr>
      </w:pPr>
      <w:r w:rsidRPr="004C175F">
        <w:rPr>
          <w:rFonts w:ascii="Arial" w:hAnsi="Arial" w:cs="Arial"/>
        </w:rPr>
        <w:t xml:space="preserve">. </w:t>
      </w:r>
    </w:p>
    <w:p w14:paraId="0000003D" w14:textId="77777777" w:rsidR="00090231" w:rsidRPr="004C175F" w:rsidRDefault="00000000" w:rsidP="00F83199">
      <w:pPr>
        <w:spacing w:line="360" w:lineRule="auto"/>
        <w:jc w:val="both"/>
        <w:rPr>
          <w:rFonts w:ascii="Arial" w:hAnsi="Arial" w:cs="Arial"/>
        </w:rPr>
      </w:pPr>
      <w:r w:rsidRPr="004C175F">
        <w:rPr>
          <w:rFonts w:ascii="Arial" w:hAnsi="Arial" w:cs="Arial"/>
        </w:rPr>
        <w:t xml:space="preserve">        </w:t>
      </w:r>
    </w:p>
    <w:p w14:paraId="0000003E" w14:textId="756785D3" w:rsidR="00090231" w:rsidRPr="004C175F" w:rsidRDefault="00000000" w:rsidP="00F83199">
      <w:pPr>
        <w:pStyle w:val="Heading1"/>
        <w:spacing w:line="360" w:lineRule="auto"/>
        <w:jc w:val="both"/>
        <w:rPr>
          <w:rFonts w:ascii="Arial" w:eastAsia="Arial" w:hAnsi="Arial" w:cs="Arial"/>
          <w:b/>
          <w:bCs/>
        </w:rPr>
      </w:pPr>
      <w:r w:rsidRPr="004C175F">
        <w:rPr>
          <w:rFonts w:ascii="Arial" w:hAnsi="Arial" w:cs="Arial"/>
        </w:rPr>
        <w:t xml:space="preserve">  </w:t>
      </w:r>
      <w:bookmarkStart w:id="20" w:name="_Toc214135119"/>
      <w:r w:rsidRPr="004C175F">
        <w:rPr>
          <w:rFonts w:ascii="Arial" w:eastAsia="Arial" w:hAnsi="Arial" w:cs="Arial"/>
          <w:b/>
          <w:bCs/>
        </w:rPr>
        <w:t>Conclusion</w:t>
      </w:r>
      <w:bookmarkEnd w:id="20"/>
    </w:p>
    <w:p w14:paraId="0000003F" w14:textId="618EBCB4" w:rsidR="00090231" w:rsidRPr="004C175F" w:rsidRDefault="00000000" w:rsidP="00F83199">
      <w:pPr>
        <w:spacing w:line="360" w:lineRule="auto"/>
        <w:jc w:val="both"/>
        <w:rPr>
          <w:rFonts w:ascii="Arial" w:hAnsi="Arial" w:cs="Arial"/>
        </w:rPr>
      </w:pPr>
      <w:r w:rsidRPr="004C175F">
        <w:rPr>
          <w:rFonts w:ascii="Arial" w:hAnsi="Arial" w:cs="Arial"/>
        </w:rPr>
        <w:t>The report has considered the extent to which Erikson’s theory of Psychosocial Development and Maslow’s Hierarchy of Needs may be applied to meeting the needs of adults over 65 in a dementia care setting. Erikson's concentration on integrity versus despair serves as a reminder of the significance of assisting older adults in finding meaning in their life narrative, retaining a sense of self, and upholding dignity in the midst of loss, reliance, and cognitive deterioration. Maslow's model adds to this by focusing on a potentially wider set of needs that can underlie residents' behaviour at any time</w:t>
      </w:r>
      <w:r w:rsidR="00CC66D6" w:rsidRPr="004C175F">
        <w:rPr>
          <w:rFonts w:ascii="Arial" w:hAnsi="Arial" w:cs="Arial"/>
        </w:rPr>
        <w:t>.</w:t>
      </w:r>
    </w:p>
    <w:p w14:paraId="00000040" w14:textId="68C6E95A" w:rsidR="00090231" w:rsidRPr="004C175F" w:rsidRDefault="00000000" w:rsidP="00F83199">
      <w:pPr>
        <w:spacing w:line="360" w:lineRule="auto"/>
        <w:jc w:val="both"/>
        <w:rPr>
          <w:rFonts w:ascii="Arial" w:hAnsi="Arial" w:cs="Arial"/>
        </w:rPr>
      </w:pPr>
      <w:r w:rsidRPr="004C175F">
        <w:rPr>
          <w:rFonts w:ascii="Arial" w:hAnsi="Arial" w:cs="Arial"/>
        </w:rPr>
        <w:t xml:space="preserve">In combination, these theories challenge health and social care professionals to move away from a strictly medical representation of the dementia to one that is more holistic, person-centred. Yet their implementation is also limited by cognitive impairment, cultural factors and lack of numerous resources. </w:t>
      </w:r>
    </w:p>
    <w:p w14:paraId="00000041" w14:textId="77777777" w:rsidR="00090231" w:rsidRPr="004C175F" w:rsidRDefault="00090231" w:rsidP="00F83199">
      <w:pPr>
        <w:spacing w:line="360" w:lineRule="auto"/>
        <w:jc w:val="both"/>
        <w:rPr>
          <w:rFonts w:ascii="Arial" w:hAnsi="Arial" w:cs="Arial"/>
        </w:rPr>
      </w:pPr>
    </w:p>
    <w:p w14:paraId="00000042" w14:textId="77777777" w:rsidR="00090231" w:rsidRPr="004C175F" w:rsidRDefault="00090231" w:rsidP="00F83199">
      <w:pPr>
        <w:spacing w:line="360" w:lineRule="auto"/>
        <w:jc w:val="both"/>
        <w:rPr>
          <w:rFonts w:ascii="Arial" w:eastAsia="Arial" w:hAnsi="Arial" w:cs="Arial"/>
        </w:rPr>
      </w:pPr>
    </w:p>
    <w:p w14:paraId="00000043" w14:textId="77777777" w:rsidR="00090231" w:rsidRPr="004C175F" w:rsidRDefault="00090231" w:rsidP="00F83199">
      <w:pPr>
        <w:pStyle w:val="Heading1"/>
        <w:spacing w:line="360" w:lineRule="auto"/>
        <w:jc w:val="both"/>
        <w:rPr>
          <w:rFonts w:ascii="Arial" w:eastAsia="Arial" w:hAnsi="Arial" w:cs="Arial"/>
          <w:sz w:val="22"/>
          <w:szCs w:val="22"/>
        </w:rPr>
      </w:pPr>
    </w:p>
    <w:p w14:paraId="73835466" w14:textId="77777777" w:rsidR="004C175F" w:rsidRPr="004C175F" w:rsidRDefault="00000000" w:rsidP="00F83199">
      <w:pPr>
        <w:pStyle w:val="Heading1"/>
        <w:spacing w:line="360" w:lineRule="auto"/>
        <w:jc w:val="both"/>
        <w:rPr>
          <w:rFonts w:ascii="Arial" w:eastAsia="Arial" w:hAnsi="Arial" w:cs="Arial"/>
          <w:b/>
          <w:bCs/>
        </w:rPr>
      </w:pPr>
      <w:r w:rsidRPr="004C175F">
        <w:rPr>
          <w:rFonts w:ascii="Arial" w:hAnsi="Arial" w:cs="Arial"/>
        </w:rPr>
        <w:t xml:space="preserve">                            </w:t>
      </w:r>
      <w:r w:rsidRPr="004C175F">
        <w:rPr>
          <w:rFonts w:ascii="Arial" w:eastAsia="Arial" w:hAnsi="Arial" w:cs="Arial"/>
          <w:b/>
          <w:bCs/>
        </w:rPr>
        <w:t xml:space="preserve">     </w:t>
      </w:r>
    </w:p>
    <w:p w14:paraId="00000044" w14:textId="0F456012" w:rsidR="00090231" w:rsidRPr="004C175F" w:rsidRDefault="00000000" w:rsidP="00F83199">
      <w:pPr>
        <w:pStyle w:val="Heading1"/>
        <w:spacing w:line="360" w:lineRule="auto"/>
        <w:jc w:val="both"/>
        <w:rPr>
          <w:rFonts w:ascii="Arial" w:eastAsia="Arial" w:hAnsi="Arial" w:cs="Arial"/>
          <w:b/>
          <w:bCs/>
        </w:rPr>
      </w:pPr>
      <w:r w:rsidRPr="004C175F">
        <w:rPr>
          <w:rFonts w:ascii="Arial" w:eastAsia="Arial" w:hAnsi="Arial" w:cs="Arial"/>
          <w:b/>
          <w:bCs/>
        </w:rPr>
        <w:t xml:space="preserve"> </w:t>
      </w:r>
      <w:bookmarkStart w:id="21" w:name="_Toc214135120"/>
      <w:r w:rsidRPr="004C175F">
        <w:rPr>
          <w:rFonts w:ascii="Arial" w:eastAsia="Arial" w:hAnsi="Arial" w:cs="Arial"/>
          <w:b/>
          <w:bCs/>
        </w:rPr>
        <w:t>References</w:t>
      </w:r>
      <w:bookmarkEnd w:id="21"/>
    </w:p>
    <w:p w14:paraId="30BC090E"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Erikson, E.H. (1982)</w:t>
      </w:r>
      <w:r w:rsidRPr="004C175F">
        <w:rPr>
          <w:rFonts w:ascii="Arial" w:eastAsia="Arial" w:hAnsi="Arial" w:cs="Arial"/>
          <w:lang w:val="en-PK"/>
        </w:rPr>
        <w:t xml:space="preserve"> </w:t>
      </w:r>
      <w:r w:rsidRPr="004C175F">
        <w:rPr>
          <w:rFonts w:ascii="Arial" w:eastAsia="Arial" w:hAnsi="Arial" w:cs="Arial"/>
          <w:i/>
          <w:iCs/>
          <w:lang w:val="en-PK"/>
        </w:rPr>
        <w:t>The Life Cycle Completed</w:t>
      </w:r>
      <w:r w:rsidRPr="004C175F">
        <w:rPr>
          <w:rFonts w:ascii="Arial" w:eastAsia="Arial" w:hAnsi="Arial" w:cs="Arial"/>
          <w:lang w:val="en-PK"/>
        </w:rPr>
        <w:t>. New York: Norton.</w:t>
      </w:r>
    </w:p>
    <w:p w14:paraId="38B434B4"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Gilleard, C. (2020)</w:t>
      </w:r>
      <w:r w:rsidRPr="004C175F">
        <w:rPr>
          <w:rFonts w:ascii="Arial" w:eastAsia="Arial" w:hAnsi="Arial" w:cs="Arial"/>
          <w:lang w:val="en-PK"/>
        </w:rPr>
        <w:t xml:space="preserve"> ‘Erikson’s theory and ageing: A contemporary review’, </w:t>
      </w:r>
      <w:r w:rsidRPr="004C175F">
        <w:rPr>
          <w:rFonts w:ascii="Arial" w:eastAsia="Arial" w:hAnsi="Arial" w:cs="Arial"/>
          <w:i/>
          <w:iCs/>
          <w:lang w:val="en-PK"/>
        </w:rPr>
        <w:t>Journal of Aging Studies</w:t>
      </w:r>
      <w:r w:rsidRPr="004C175F">
        <w:rPr>
          <w:rFonts w:ascii="Arial" w:eastAsia="Arial" w:hAnsi="Arial" w:cs="Arial"/>
          <w:lang w:val="en-PK"/>
        </w:rPr>
        <w:t>, 54, pp. 1–9.</w:t>
      </w:r>
    </w:p>
    <w:p w14:paraId="7456B654"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Hayre-Kwan, S. (2021)</w:t>
      </w:r>
      <w:r w:rsidRPr="004C175F">
        <w:rPr>
          <w:rFonts w:ascii="Arial" w:eastAsia="Arial" w:hAnsi="Arial" w:cs="Arial"/>
          <w:lang w:val="en-PK"/>
        </w:rPr>
        <w:t xml:space="preserve"> ‘Applying Maslow’s hierarchy in modern care environments’, </w:t>
      </w:r>
      <w:r w:rsidRPr="004C175F">
        <w:rPr>
          <w:rFonts w:ascii="Arial" w:eastAsia="Arial" w:hAnsi="Arial" w:cs="Arial"/>
          <w:i/>
          <w:iCs/>
          <w:lang w:val="en-PK"/>
        </w:rPr>
        <w:t>Journal of Holistic Nursing</w:t>
      </w:r>
      <w:r w:rsidRPr="004C175F">
        <w:rPr>
          <w:rFonts w:ascii="Arial" w:eastAsia="Arial" w:hAnsi="Arial" w:cs="Arial"/>
          <w:lang w:val="en-PK"/>
        </w:rPr>
        <w:t>, 39(4), pp. 356–366.</w:t>
      </w:r>
    </w:p>
    <w:p w14:paraId="3D9DA5A8"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Kitwood, T. (1997)</w:t>
      </w:r>
      <w:r w:rsidRPr="004C175F">
        <w:rPr>
          <w:rFonts w:ascii="Arial" w:eastAsia="Arial" w:hAnsi="Arial" w:cs="Arial"/>
          <w:lang w:val="en-PK"/>
        </w:rPr>
        <w:t xml:space="preserve"> </w:t>
      </w:r>
      <w:r w:rsidRPr="004C175F">
        <w:rPr>
          <w:rFonts w:ascii="Arial" w:eastAsia="Arial" w:hAnsi="Arial" w:cs="Arial"/>
          <w:i/>
          <w:iCs/>
          <w:lang w:val="en-PK"/>
        </w:rPr>
        <w:t>Dementia Reconsidered: The Person Comes First</w:t>
      </w:r>
      <w:r w:rsidRPr="004C175F">
        <w:rPr>
          <w:rFonts w:ascii="Arial" w:eastAsia="Arial" w:hAnsi="Arial" w:cs="Arial"/>
          <w:lang w:val="en-PK"/>
        </w:rPr>
        <w:t>. Buckingham: Open University Press.</w:t>
      </w:r>
    </w:p>
    <w:p w14:paraId="63E902A8"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Maslow, A.H. (1943)</w:t>
      </w:r>
      <w:r w:rsidRPr="004C175F">
        <w:rPr>
          <w:rFonts w:ascii="Arial" w:eastAsia="Arial" w:hAnsi="Arial" w:cs="Arial"/>
          <w:lang w:val="en-PK"/>
        </w:rPr>
        <w:t xml:space="preserve"> ‘A theory of human motivation’, </w:t>
      </w:r>
      <w:r w:rsidRPr="004C175F">
        <w:rPr>
          <w:rFonts w:ascii="Arial" w:eastAsia="Arial" w:hAnsi="Arial" w:cs="Arial"/>
          <w:i/>
          <w:iCs/>
          <w:lang w:val="en-PK"/>
        </w:rPr>
        <w:t>Psychological Review</w:t>
      </w:r>
      <w:r w:rsidRPr="004C175F">
        <w:rPr>
          <w:rFonts w:ascii="Arial" w:eastAsia="Arial" w:hAnsi="Arial" w:cs="Arial"/>
          <w:lang w:val="en-PK"/>
        </w:rPr>
        <w:t>, 50(4), pp. 370–396.</w:t>
      </w:r>
    </w:p>
    <w:p w14:paraId="7D17E50F" w14:textId="7777777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Sun, K., Rana, S. and Lee, J. (2025)</w:t>
      </w:r>
      <w:r w:rsidRPr="004C175F">
        <w:rPr>
          <w:rFonts w:ascii="Arial" w:eastAsia="Arial" w:hAnsi="Arial" w:cs="Arial"/>
          <w:lang w:val="en-PK"/>
        </w:rPr>
        <w:t xml:space="preserve"> ‘Identifying unmet needs in residents with dementia: Implications for behavioural symptoms’, </w:t>
      </w:r>
      <w:r w:rsidRPr="004C175F">
        <w:rPr>
          <w:rFonts w:ascii="Arial" w:eastAsia="Arial" w:hAnsi="Arial" w:cs="Arial"/>
          <w:i/>
          <w:iCs/>
          <w:lang w:val="en-PK"/>
        </w:rPr>
        <w:t>Geriatric Psychology International</w:t>
      </w:r>
      <w:r w:rsidRPr="004C175F">
        <w:rPr>
          <w:rFonts w:ascii="Arial" w:eastAsia="Arial" w:hAnsi="Arial" w:cs="Arial"/>
          <w:lang w:val="en-PK"/>
        </w:rPr>
        <w:t>, 18(1), pp. 22–34.</w:t>
      </w:r>
    </w:p>
    <w:p w14:paraId="18BB5E39" w14:textId="79F6E1E7" w:rsidR="004C175F" w:rsidRPr="004C175F" w:rsidRDefault="004C175F" w:rsidP="00F83199">
      <w:pPr>
        <w:numPr>
          <w:ilvl w:val="0"/>
          <w:numId w:val="1"/>
        </w:numPr>
        <w:spacing w:before="240" w:after="240" w:line="360" w:lineRule="auto"/>
        <w:jc w:val="both"/>
        <w:rPr>
          <w:rFonts w:ascii="Arial" w:eastAsia="Arial" w:hAnsi="Arial" w:cs="Arial"/>
          <w:lang w:val="en-PK"/>
        </w:rPr>
      </w:pPr>
      <w:r w:rsidRPr="004C175F">
        <w:rPr>
          <w:rFonts w:ascii="Arial" w:eastAsia="Arial" w:hAnsi="Arial" w:cs="Arial"/>
          <w:b/>
          <w:bCs/>
          <w:lang w:val="en-PK"/>
        </w:rPr>
        <w:t>World Health Organization (2023)</w:t>
      </w:r>
      <w:r w:rsidRPr="004C175F">
        <w:rPr>
          <w:rFonts w:ascii="Arial" w:eastAsia="Arial" w:hAnsi="Arial" w:cs="Arial"/>
          <w:lang w:val="en-PK"/>
        </w:rPr>
        <w:t xml:space="preserve"> </w:t>
      </w:r>
      <w:r w:rsidRPr="004C175F">
        <w:rPr>
          <w:rFonts w:ascii="Arial" w:eastAsia="Arial" w:hAnsi="Arial" w:cs="Arial"/>
          <w:i/>
          <w:iCs/>
          <w:lang w:val="en-PK"/>
        </w:rPr>
        <w:t>Dementia: Key facts</w:t>
      </w:r>
      <w:r w:rsidRPr="004C175F">
        <w:rPr>
          <w:rFonts w:ascii="Arial" w:eastAsia="Arial" w:hAnsi="Arial" w:cs="Arial"/>
          <w:lang w:val="en-PK"/>
        </w:rPr>
        <w:t xml:space="preserve">. World Health Organization. Available at: </w:t>
      </w:r>
      <w:hyperlink r:id="rId9" w:tgtFrame="_new" w:history="1">
        <w:r w:rsidRPr="004C175F">
          <w:rPr>
            <w:rStyle w:val="Hyperlink"/>
            <w:rFonts w:ascii="Arial" w:eastAsia="Arial" w:hAnsi="Arial" w:cs="Arial"/>
            <w:lang w:val="en-PK"/>
          </w:rPr>
          <w:t>https://www.who.int</w:t>
        </w:r>
      </w:hyperlink>
      <w:r w:rsidRPr="004C175F">
        <w:rPr>
          <w:rFonts w:ascii="Arial" w:eastAsia="Arial" w:hAnsi="Arial" w:cs="Arial"/>
          <w:lang w:val="en-PK"/>
        </w:rPr>
        <w:t xml:space="preserve"> </w:t>
      </w:r>
    </w:p>
    <w:p w14:paraId="00000059" w14:textId="6191C83F" w:rsidR="00090231" w:rsidRPr="004C175F" w:rsidRDefault="00090231" w:rsidP="00F83199">
      <w:pPr>
        <w:spacing w:before="240" w:after="240" w:line="360" w:lineRule="auto"/>
        <w:ind w:left="720"/>
        <w:jc w:val="both"/>
        <w:rPr>
          <w:rFonts w:ascii="Arial" w:eastAsia="Arial" w:hAnsi="Arial" w:cs="Arial"/>
        </w:rPr>
      </w:pPr>
    </w:p>
    <w:sectPr w:rsidR="00090231" w:rsidRPr="004C175F">
      <w:headerReference w:type="default" r:id="rId10"/>
      <w:footerReference w:type="default" r:id="rId11"/>
      <w:headerReference w:type="firs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10F0A" w14:textId="77777777" w:rsidR="00FA2E1B" w:rsidRDefault="00FA2E1B">
      <w:pPr>
        <w:spacing w:after="0" w:line="240" w:lineRule="auto"/>
      </w:pPr>
      <w:r>
        <w:separator/>
      </w:r>
    </w:p>
  </w:endnote>
  <w:endnote w:type="continuationSeparator" w:id="0">
    <w:p w14:paraId="667E39FD" w14:textId="77777777" w:rsidR="00FA2E1B" w:rsidRDefault="00FA2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885F984B-CE1E-47B9-94C4-BE85508D8B8D}"/>
    <w:embedBold r:id="rId2" w:fontKey="{3CF26736-DD51-4020-9BA7-493C1199050D}"/>
    <w:embedItalic r:id="rId3" w:fontKey="{609C68E5-57C2-4CCC-8723-D9E6AB8F1A31}"/>
  </w:font>
  <w:font w:name="Play">
    <w:charset w:val="00"/>
    <w:family w:val="auto"/>
    <w:pitch w:val="default"/>
    <w:embedRegular r:id="rId4" w:fontKey="{FEDCF4BA-B0EF-434D-B212-A62FAF23C982}"/>
    <w:embedBold r:id="rId5" w:fontKey="{C52EA61D-526F-4BC9-8C76-F7B5707EFFCF}"/>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9807B508-79B9-4D3D-A199-7C6A0D9F646C}"/>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7" w:fontKey="{464D4541-6A43-469F-A946-B0A0D1D35B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A" w14:textId="77777777" w:rsidR="00090231" w:rsidRDefault="0009023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BD0CF" w14:textId="77777777" w:rsidR="00FA2E1B" w:rsidRDefault="00FA2E1B">
      <w:pPr>
        <w:spacing w:after="0" w:line="240" w:lineRule="auto"/>
      </w:pPr>
      <w:r>
        <w:separator/>
      </w:r>
    </w:p>
  </w:footnote>
  <w:footnote w:type="continuationSeparator" w:id="0">
    <w:p w14:paraId="2C7827DF" w14:textId="77777777" w:rsidR="00FA2E1B" w:rsidRDefault="00FA2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C" w14:textId="077718F9" w:rsidR="00090231" w:rsidRDefault="00000000">
    <w:pPr>
      <w:jc w:val="right"/>
    </w:pPr>
    <w:r>
      <w:fldChar w:fldCharType="begin"/>
    </w:r>
    <w:r>
      <w:instrText>PAGE</w:instrText>
    </w:r>
    <w:r>
      <w:fldChar w:fldCharType="separate"/>
    </w:r>
    <w:r w:rsidR="0084775B">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B" w14:textId="2A728C24" w:rsidR="00090231" w:rsidRDefault="00000000">
    <w:pPr>
      <w:jc w:val="right"/>
    </w:pPr>
    <w:r>
      <w:fldChar w:fldCharType="begin"/>
    </w:r>
    <w:r>
      <w:instrText>PAGE</w:instrText>
    </w:r>
    <w:r>
      <w:fldChar w:fldCharType="separate"/>
    </w:r>
    <w:r w:rsidR="0084775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764A3"/>
    <w:multiLevelType w:val="multilevel"/>
    <w:tmpl w:val="B56EEC80"/>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7962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231"/>
    <w:rsid w:val="00090231"/>
    <w:rsid w:val="000C5209"/>
    <w:rsid w:val="00126AA8"/>
    <w:rsid w:val="00392A96"/>
    <w:rsid w:val="004B3CE4"/>
    <w:rsid w:val="004C175F"/>
    <w:rsid w:val="005868C8"/>
    <w:rsid w:val="005F17F1"/>
    <w:rsid w:val="006B1458"/>
    <w:rsid w:val="006F4270"/>
    <w:rsid w:val="0084775B"/>
    <w:rsid w:val="00AD7838"/>
    <w:rsid w:val="00CA3955"/>
    <w:rsid w:val="00CC66D6"/>
    <w:rsid w:val="00F83199"/>
    <w:rsid w:val="00FA2E1B"/>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186FA"/>
  <w15:docId w15:val="{BA5248C1-7104-4672-9169-BEABA8777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 w:eastAsia="en-PK"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NoSpacing">
    <w:name w:val="No Spacing"/>
    <w:link w:val="NoSpacingChar"/>
    <w:uiPriority w:val="1"/>
    <w:qFormat/>
    <w:rsid w:val="0084775B"/>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4775B"/>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4B3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CE4"/>
  </w:style>
  <w:style w:type="paragraph" w:styleId="Footer">
    <w:name w:val="footer"/>
    <w:basedOn w:val="Normal"/>
    <w:link w:val="FooterChar"/>
    <w:uiPriority w:val="99"/>
    <w:unhideWhenUsed/>
    <w:rsid w:val="004B3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CE4"/>
  </w:style>
  <w:style w:type="paragraph" w:styleId="NormalWeb">
    <w:name w:val="Normal (Web)"/>
    <w:basedOn w:val="Normal"/>
    <w:uiPriority w:val="99"/>
    <w:semiHidden/>
    <w:unhideWhenUsed/>
    <w:rsid w:val="005F17F1"/>
    <w:pPr>
      <w:spacing w:before="100" w:beforeAutospacing="1" w:after="100" w:afterAutospacing="1" w:line="240" w:lineRule="auto"/>
    </w:pPr>
    <w:rPr>
      <w:rFonts w:ascii="Times New Roman" w:eastAsia="Times New Roman" w:hAnsi="Times New Roman" w:cs="Times New Roman"/>
      <w:sz w:val="24"/>
      <w:szCs w:val="24"/>
      <w:lang w:val="en-PK"/>
    </w:rPr>
  </w:style>
  <w:style w:type="character" w:styleId="Strong">
    <w:name w:val="Strong"/>
    <w:basedOn w:val="DefaultParagraphFont"/>
    <w:uiPriority w:val="22"/>
    <w:qFormat/>
    <w:rsid w:val="005F17F1"/>
    <w:rPr>
      <w:b/>
      <w:bCs/>
    </w:rPr>
  </w:style>
  <w:style w:type="paragraph" w:styleId="TOC1">
    <w:name w:val="toc 1"/>
    <w:basedOn w:val="Normal"/>
    <w:next w:val="Normal"/>
    <w:autoRedefine/>
    <w:uiPriority w:val="39"/>
    <w:unhideWhenUsed/>
    <w:rsid w:val="00CC66D6"/>
    <w:pPr>
      <w:spacing w:after="100"/>
    </w:pPr>
  </w:style>
  <w:style w:type="paragraph" w:styleId="TOC2">
    <w:name w:val="toc 2"/>
    <w:basedOn w:val="Normal"/>
    <w:next w:val="Normal"/>
    <w:autoRedefine/>
    <w:uiPriority w:val="39"/>
    <w:unhideWhenUsed/>
    <w:rsid w:val="00CC66D6"/>
    <w:pPr>
      <w:spacing w:after="100"/>
      <w:ind w:left="220"/>
    </w:pPr>
  </w:style>
  <w:style w:type="character" w:styleId="Hyperlink">
    <w:name w:val="Hyperlink"/>
    <w:basedOn w:val="DefaultParagraphFont"/>
    <w:uiPriority w:val="99"/>
    <w:unhideWhenUsed/>
    <w:rsid w:val="00CC66D6"/>
    <w:rPr>
      <w:color w:val="0000FF" w:themeColor="hyperlink"/>
      <w:u w:val="single"/>
    </w:rPr>
  </w:style>
  <w:style w:type="character" w:styleId="UnresolvedMention">
    <w:name w:val="Unresolved Mention"/>
    <w:basedOn w:val="DefaultParagraphFont"/>
    <w:uiPriority w:val="99"/>
    <w:semiHidden/>
    <w:unhideWhenUsed/>
    <w:rsid w:val="004C1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ho.int"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1C4AD-387D-4BF9-99D9-A88FD59A6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1958</Words>
  <Characters>10615</Characters>
  <Application>Microsoft Office Word</Application>
  <DocSecurity>0</DocSecurity>
  <Lines>208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University of Wales Trinity Saint David</dc:subject>
  <dc:creator>Qurratulain Zafar</dc:creator>
  <cp:lastModifiedBy>Qurratulain Zafar</cp:lastModifiedBy>
  <cp:revision>2</cp:revision>
  <dcterms:created xsi:type="dcterms:W3CDTF">2025-11-15T17:08:00Z</dcterms:created>
  <dcterms:modified xsi:type="dcterms:W3CDTF">2025-11-15T17:08:00Z</dcterms:modified>
</cp:coreProperties>
</file>