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51F74" w:rsidRPr="007E4D9B" w:rsidRDefault="00251F74" w:rsidP="00826282">
      <w:pPr>
        <w:jc w:val="both"/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</w:pPr>
      <w:bookmarkStart w:id="0" w:name="_GoBack"/>
      <w:bookmarkEnd w:id="0"/>
      <w:r w:rsidRPr="007E4D9B">
        <w:rPr>
          <w:rFonts w:ascii="Arial" w:hAnsi="Arial" w:cs="Arial"/>
          <w:b/>
          <w:color w:val="333333"/>
          <w:sz w:val="24"/>
          <w:szCs w:val="24"/>
          <w:shd w:val="clear" w:color="auto" w:fill="FFFFFF"/>
        </w:rPr>
        <w:t>What does "Smart Simplicity" have in common with sensemaking?</w:t>
      </w:r>
    </w:p>
    <w:p w:rsidR="00BA692D" w:rsidRPr="00AF1230" w:rsidRDefault="00251F74" w:rsidP="00BA692D">
      <w:pPr>
        <w:jc w:val="both"/>
        <w:rPr>
          <w:rFonts w:ascii="Arial" w:hAnsi="Arial" w:cs="Arial"/>
          <w:sz w:val="24"/>
          <w:szCs w:val="24"/>
        </w:rPr>
      </w:pPr>
      <w:r w:rsidRPr="00AF1230">
        <w:rPr>
          <w:rFonts w:ascii="Arial" w:hAnsi="Arial" w:cs="Arial"/>
          <w:color w:val="333333"/>
          <w:sz w:val="24"/>
          <w:szCs w:val="24"/>
          <w:shd w:val="clear" w:color="auto" w:fill="FFFFFF"/>
        </w:rPr>
        <w:t>To some extent, whether you consider BCG’s “Smart Simplicity”</w:t>
      </w:r>
      <w:r w:rsidR="00826282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(SS)</w:t>
      </w:r>
      <w:r w:rsidRPr="00AF123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to have similarities with sensemaking will depend on the definition of sensemaking </w:t>
      </w:r>
      <w:r w:rsidR="007C724E" w:rsidRPr="00AF1230">
        <w:rPr>
          <w:rFonts w:ascii="Arial" w:hAnsi="Arial" w:cs="Arial"/>
          <w:color w:val="333333"/>
          <w:sz w:val="24"/>
          <w:szCs w:val="24"/>
          <w:shd w:val="clear" w:color="auto" w:fill="FFFFFF"/>
        </w:rPr>
        <w:t>you subscribe to. We</w:t>
      </w:r>
      <w:r w:rsidR="00AF1230">
        <w:rPr>
          <w:rFonts w:ascii="Arial" w:hAnsi="Arial" w:cs="Arial"/>
          <w:color w:val="333333"/>
          <w:sz w:val="24"/>
          <w:szCs w:val="24"/>
          <w:shd w:val="clear" w:color="auto" w:fill="FFFFFF"/>
        </w:rPr>
        <w:t>ick (1995)</w:t>
      </w:r>
      <w:r w:rsidR="007C724E" w:rsidRPr="00AF123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holds that sensemaking can be set apart from other explanatory processes, such as understanding, interpretation and attribution, as it is a process not of discovery but of invention. </w:t>
      </w:r>
      <w:r w:rsidR="00BA692D" w:rsidRPr="00AF1230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Starbuck and Milliken (1988), describe sensemaking as a framework for enabling comprehension and understanding. </w:t>
      </w:r>
      <w:r w:rsidR="00BA692D">
        <w:rPr>
          <w:rFonts w:ascii="Arial" w:hAnsi="Arial" w:cs="Arial"/>
          <w:color w:val="333333"/>
          <w:sz w:val="24"/>
          <w:szCs w:val="24"/>
          <w:shd w:val="clear" w:color="auto" w:fill="FFFFFF"/>
        </w:rPr>
        <w:t>The Cynefin Framework, for example,</w:t>
      </w:r>
      <w:r w:rsidR="002B168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is </w:t>
      </w:r>
      <w:r w:rsidR="00BA692D">
        <w:rPr>
          <w:rFonts w:ascii="Arial" w:hAnsi="Arial" w:cs="Arial"/>
          <w:color w:val="333333"/>
          <w:sz w:val="24"/>
          <w:szCs w:val="24"/>
          <w:shd w:val="clear" w:color="auto" w:fill="FFFFFF"/>
        </w:rPr>
        <w:t>described as a sensemaking framework</w:t>
      </w:r>
      <w:r w:rsidR="00BA692D" w:rsidRPr="00C204A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developed </w:t>
      </w:r>
      <w:r w:rsidR="007E4D9B">
        <w:rPr>
          <w:rFonts w:ascii="Arial" w:hAnsi="Arial" w:cs="Arial"/>
          <w:color w:val="333333"/>
          <w:sz w:val="24"/>
          <w:szCs w:val="24"/>
          <w:shd w:val="clear" w:color="auto" w:fill="FFFFFF"/>
        </w:rPr>
        <w:t>to help people make sense of</w:t>
      </w:r>
      <w:r w:rsidR="00BA692D" w:rsidRPr="00C204A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complexities</w:t>
      </w:r>
      <w:r w:rsidR="00BA69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333333"/>
            <w:sz w:val="24"/>
            <w:szCs w:val="24"/>
            <w:shd w:val="clear" w:color="auto" w:fill="FFFFFF"/>
          </w:rPr>
          <w:id w:val="130225052"/>
          <w:citation/>
        </w:sdtPr>
        <w:sdtContent>
          <w:r w:rsidR="00BA692D">
            <w:rPr>
              <w:rFonts w:ascii="Arial" w:hAnsi="Arial" w:cs="Arial"/>
              <w:color w:val="333333"/>
              <w:sz w:val="24"/>
              <w:szCs w:val="24"/>
              <w:shd w:val="clear" w:color="auto" w:fill="FFFFFF"/>
            </w:rPr>
            <w:fldChar w:fldCharType="begin"/>
          </w:r>
          <w:r w:rsidR="00BA692D">
            <w:rPr>
              <w:rFonts w:ascii="Arial" w:hAnsi="Arial" w:cs="Arial"/>
              <w:color w:val="333333"/>
              <w:sz w:val="24"/>
              <w:szCs w:val="24"/>
              <w:shd w:val="clear" w:color="auto" w:fill="FFFFFF"/>
            </w:rPr>
            <w:instrText xml:space="preserve"> CITATION Kur03 \l 2057 </w:instrText>
          </w:r>
          <w:r w:rsidR="00BA692D">
            <w:rPr>
              <w:rFonts w:ascii="Arial" w:hAnsi="Arial" w:cs="Arial"/>
              <w:color w:val="333333"/>
              <w:sz w:val="24"/>
              <w:szCs w:val="24"/>
              <w:shd w:val="clear" w:color="auto" w:fill="FFFFFF"/>
            </w:rPr>
            <w:fldChar w:fldCharType="separate"/>
          </w:r>
          <w:r w:rsidR="00BA692D" w:rsidRPr="00C204AB">
            <w:rPr>
              <w:rFonts w:ascii="Arial" w:hAnsi="Arial" w:cs="Arial"/>
              <w:noProof/>
              <w:color w:val="333333"/>
              <w:sz w:val="24"/>
              <w:szCs w:val="24"/>
              <w:shd w:val="clear" w:color="auto" w:fill="FFFFFF"/>
            </w:rPr>
            <w:t>(Kurtz &amp; Snowdon, 2003)</w:t>
          </w:r>
          <w:r w:rsidR="00BA692D">
            <w:rPr>
              <w:rFonts w:ascii="Arial" w:hAnsi="Arial" w:cs="Arial"/>
              <w:color w:val="333333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BA69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 This type of framework, I would argue, is very different from the SS concepts described by </w:t>
      </w:r>
      <w:r w:rsidR="00BA692D">
        <w:rPr>
          <w:rFonts w:ascii="Arial" w:hAnsi="Arial" w:cs="Arial"/>
          <w:noProof/>
          <w:color w:val="333333"/>
          <w:sz w:val="24"/>
          <w:szCs w:val="24"/>
          <w:shd w:val="clear" w:color="auto" w:fill="FFFFFF"/>
        </w:rPr>
        <w:t>Backx, et al.</w:t>
      </w:r>
      <w:r w:rsidR="00BA692D" w:rsidRPr="00826282">
        <w:rPr>
          <w:rFonts w:ascii="Arial" w:hAnsi="Arial" w:cs="Arial"/>
          <w:noProof/>
          <w:color w:val="333333"/>
          <w:sz w:val="24"/>
          <w:szCs w:val="24"/>
          <w:shd w:val="clear" w:color="auto" w:fill="FFFFFF"/>
        </w:rPr>
        <w:t xml:space="preserve"> </w:t>
      </w:r>
      <w:r w:rsidR="00BA692D">
        <w:rPr>
          <w:rFonts w:ascii="Arial" w:hAnsi="Arial" w:cs="Arial"/>
          <w:noProof/>
          <w:color w:val="333333"/>
          <w:sz w:val="24"/>
          <w:szCs w:val="24"/>
          <w:shd w:val="clear" w:color="auto" w:fill="FFFFFF"/>
        </w:rPr>
        <w:t>(</w:t>
      </w:r>
      <w:r w:rsidR="00BA692D" w:rsidRPr="00826282">
        <w:rPr>
          <w:rFonts w:ascii="Arial" w:hAnsi="Arial" w:cs="Arial"/>
          <w:noProof/>
          <w:color w:val="333333"/>
          <w:sz w:val="24"/>
          <w:szCs w:val="24"/>
          <w:shd w:val="clear" w:color="auto" w:fill="FFFFFF"/>
        </w:rPr>
        <w:t>2017)</w:t>
      </w:r>
      <w:r w:rsidR="00BA692D">
        <w:rPr>
          <w:rFonts w:ascii="Arial" w:hAnsi="Arial" w:cs="Arial"/>
          <w:noProof/>
          <w:color w:val="333333"/>
          <w:sz w:val="24"/>
          <w:szCs w:val="24"/>
          <w:shd w:val="clear" w:color="auto" w:fill="FFFFFF"/>
        </w:rPr>
        <w:t xml:space="preserve">. </w:t>
      </w:r>
      <w:r w:rsidR="007E4D9B">
        <w:rPr>
          <w:rFonts w:ascii="Arial" w:hAnsi="Arial" w:cs="Arial"/>
          <w:noProof/>
          <w:color w:val="333333"/>
          <w:sz w:val="24"/>
          <w:szCs w:val="24"/>
          <w:shd w:val="clear" w:color="auto" w:fill="FFFFFF"/>
        </w:rPr>
        <w:t xml:space="preserve">SS assumes order, rational choice and intent which are not always present in complexity </w:t>
      </w:r>
      <w:sdt>
        <w:sdtPr>
          <w:rPr>
            <w:rFonts w:ascii="Arial" w:hAnsi="Arial" w:cs="Arial"/>
            <w:noProof/>
            <w:color w:val="333333"/>
            <w:sz w:val="24"/>
            <w:szCs w:val="24"/>
            <w:shd w:val="clear" w:color="auto" w:fill="FFFFFF"/>
          </w:rPr>
          <w:id w:val="-275869542"/>
          <w:citation/>
        </w:sdtPr>
        <w:sdtContent>
          <w:r w:rsidR="007E4D9B">
            <w:rPr>
              <w:rFonts w:ascii="Arial" w:hAnsi="Arial" w:cs="Arial"/>
              <w:noProof/>
              <w:color w:val="333333"/>
              <w:sz w:val="24"/>
              <w:szCs w:val="24"/>
              <w:shd w:val="clear" w:color="auto" w:fill="FFFFFF"/>
            </w:rPr>
            <w:fldChar w:fldCharType="begin"/>
          </w:r>
          <w:r w:rsidR="007E4D9B">
            <w:rPr>
              <w:rFonts w:ascii="Arial" w:hAnsi="Arial" w:cs="Arial"/>
              <w:noProof/>
              <w:color w:val="333333"/>
              <w:sz w:val="24"/>
              <w:szCs w:val="24"/>
              <w:shd w:val="clear" w:color="auto" w:fill="FFFFFF"/>
            </w:rPr>
            <w:instrText xml:space="preserve"> CITATION Kur03 \l 2057 </w:instrText>
          </w:r>
          <w:r w:rsidR="007E4D9B">
            <w:rPr>
              <w:rFonts w:ascii="Arial" w:hAnsi="Arial" w:cs="Arial"/>
              <w:noProof/>
              <w:color w:val="333333"/>
              <w:sz w:val="24"/>
              <w:szCs w:val="24"/>
              <w:shd w:val="clear" w:color="auto" w:fill="FFFFFF"/>
            </w:rPr>
            <w:fldChar w:fldCharType="separate"/>
          </w:r>
          <w:r w:rsidR="007E4D9B" w:rsidRPr="007E4D9B">
            <w:rPr>
              <w:rFonts w:ascii="Arial" w:hAnsi="Arial" w:cs="Arial"/>
              <w:noProof/>
              <w:color w:val="333333"/>
              <w:sz w:val="24"/>
              <w:szCs w:val="24"/>
              <w:shd w:val="clear" w:color="auto" w:fill="FFFFFF"/>
            </w:rPr>
            <w:t>(Kurtz &amp; Snowdon, 2003)</w:t>
          </w:r>
          <w:r w:rsidR="007E4D9B">
            <w:rPr>
              <w:rFonts w:ascii="Arial" w:hAnsi="Arial" w:cs="Arial"/>
              <w:noProof/>
              <w:color w:val="333333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7E4D9B">
        <w:rPr>
          <w:rFonts w:ascii="Arial" w:hAnsi="Arial" w:cs="Arial"/>
          <w:noProof/>
          <w:color w:val="333333"/>
          <w:sz w:val="24"/>
          <w:szCs w:val="24"/>
          <w:shd w:val="clear" w:color="auto" w:fill="FFFFFF"/>
        </w:rPr>
        <w:t>.</w:t>
      </w:r>
    </w:p>
    <w:p w:rsidR="00251F74" w:rsidRDefault="002B781C" w:rsidP="00826282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Sensemaking is a process with the following characteristics (Weick, 1995; p17):</w:t>
      </w:r>
    </w:p>
    <w:p w:rsidR="002B781C" w:rsidRDefault="002B781C" w:rsidP="0082628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Grounded in identity construction</w:t>
      </w:r>
    </w:p>
    <w:p w:rsidR="002B781C" w:rsidRDefault="002B781C" w:rsidP="0082628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Retrospective</w:t>
      </w:r>
    </w:p>
    <w:p w:rsidR="002B781C" w:rsidRDefault="002B781C" w:rsidP="0082628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Enactive of sensible environments</w:t>
      </w:r>
    </w:p>
    <w:p w:rsidR="002B781C" w:rsidRDefault="002B781C" w:rsidP="0082628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Social</w:t>
      </w:r>
    </w:p>
    <w:p w:rsidR="002B781C" w:rsidRDefault="002B781C" w:rsidP="0082628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Ongoing</w:t>
      </w:r>
    </w:p>
    <w:p w:rsidR="002B781C" w:rsidRDefault="002B781C" w:rsidP="0082628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Focused on and extracted by cues</w:t>
      </w:r>
    </w:p>
    <w:p w:rsidR="002B781C" w:rsidRDefault="002B781C" w:rsidP="00826282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Driven by plausibility</w:t>
      </w:r>
      <w:r w:rsidR="00C204A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rather than accuracy</w:t>
      </w:r>
    </w:p>
    <w:p w:rsidR="00C204AB" w:rsidRDefault="00826282" w:rsidP="00826282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If you take each of these characteristics and apply them to the concept of SS then you will see they have less in common than you might initially think.</w:t>
      </w:r>
      <w:r w:rsidR="00BA69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7E4D9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Even the list itself is described by Weick (1995; p18) as ‘more like an observers manual […..] than it is a tacit set of presuppositions to be </w:t>
      </w:r>
      <w:r w:rsidR="00625CDE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refined and tested.’ Whereas the SS principles are recommended as having to be delivered in a prescribed way. </w:t>
      </w:r>
    </w:p>
    <w:p w:rsidR="00BA692D" w:rsidRDefault="00211316" w:rsidP="00826282">
      <w:pPr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For example, </w:t>
      </w:r>
      <w:r w:rsidR="00BA692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SS is not about constructing identity but about 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‘fixing the system’, though it does recognise there is a need to address the whole and the interlinked nature of the elements of the system </w:t>
      </w:r>
      <w:sdt>
        <w:sdtPr>
          <w:rPr>
            <w:rFonts w:ascii="Arial" w:hAnsi="Arial" w:cs="Arial"/>
            <w:color w:val="333333"/>
            <w:sz w:val="24"/>
            <w:szCs w:val="24"/>
            <w:shd w:val="clear" w:color="auto" w:fill="FFFFFF"/>
          </w:rPr>
          <w:id w:val="-829592917"/>
          <w:citation/>
        </w:sdtPr>
        <w:sdtContent>
          <w:r>
            <w:rPr>
              <w:rFonts w:ascii="Arial" w:hAnsi="Arial" w:cs="Arial"/>
              <w:color w:val="333333"/>
              <w:sz w:val="24"/>
              <w:szCs w:val="24"/>
              <w:shd w:val="clear" w:color="auto" w:fill="FFFFFF"/>
            </w:rPr>
            <w:fldChar w:fldCharType="begin"/>
          </w:r>
          <w:r>
            <w:rPr>
              <w:rFonts w:ascii="Arial" w:hAnsi="Arial" w:cs="Arial"/>
              <w:color w:val="333333"/>
              <w:sz w:val="24"/>
              <w:szCs w:val="24"/>
              <w:shd w:val="clear" w:color="auto" w:fill="FFFFFF"/>
            </w:rPr>
            <w:instrText xml:space="preserve"> CITATION Bac17 \l 2057 </w:instrText>
          </w:r>
          <w:r>
            <w:rPr>
              <w:rFonts w:ascii="Arial" w:hAnsi="Arial" w:cs="Arial"/>
              <w:color w:val="333333"/>
              <w:sz w:val="24"/>
              <w:szCs w:val="24"/>
              <w:shd w:val="clear" w:color="auto" w:fill="FFFFFF"/>
            </w:rPr>
            <w:fldChar w:fldCharType="separate"/>
          </w:r>
          <w:r w:rsidRPr="00211316">
            <w:rPr>
              <w:rFonts w:ascii="Arial" w:hAnsi="Arial" w:cs="Arial"/>
              <w:noProof/>
              <w:color w:val="333333"/>
              <w:sz w:val="24"/>
              <w:szCs w:val="24"/>
              <w:shd w:val="clear" w:color="auto" w:fill="FFFFFF"/>
            </w:rPr>
            <w:t>(Backx, et al., 2017)</w:t>
          </w:r>
          <w:r>
            <w:rPr>
              <w:rFonts w:ascii="Arial" w:hAnsi="Arial" w:cs="Arial"/>
              <w:color w:val="333333"/>
              <w:sz w:val="24"/>
              <w:szCs w:val="24"/>
              <w:shd w:val="clear" w:color="auto" w:fill="FFFFFF"/>
            </w:rPr>
            <w:fldChar w:fldCharType="end"/>
          </w:r>
        </w:sdtContent>
      </w:sdt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. I would also argue that the SS approach seeks to find a one best solution to reducing complicatedness, viewing the organisation as a system, albeit a dynamic one.  </w:t>
      </w:r>
      <w:r w:rsidR="002B168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For me SS is more comparable to soft systems methodology (SSM) as defined by Checkland (1983), than it is to sensemaking. </w:t>
      </w:r>
    </w:p>
    <w:p w:rsidR="007C2AFA" w:rsidRPr="00AF1230" w:rsidRDefault="007C2AFA" w:rsidP="00826282">
      <w:pPr>
        <w:jc w:val="both"/>
        <w:rPr>
          <w:rFonts w:ascii="Arial" w:hAnsi="Arial" w:cs="Arial"/>
          <w:sz w:val="24"/>
          <w:szCs w:val="24"/>
        </w:rPr>
      </w:pPr>
      <w:r w:rsidRPr="00AF1230">
        <w:rPr>
          <w:rFonts w:ascii="Arial" w:hAnsi="Arial" w:cs="Arial"/>
          <w:sz w:val="24"/>
          <w:szCs w:val="24"/>
        </w:rPr>
        <w:t>Complexity relates to external conditions, such as regulat</w:t>
      </w:r>
      <w:r w:rsidR="00272520">
        <w:rPr>
          <w:rFonts w:ascii="Arial" w:hAnsi="Arial" w:cs="Arial"/>
          <w:sz w:val="24"/>
          <w:szCs w:val="24"/>
        </w:rPr>
        <w:t xml:space="preserve">ions and customer requirements that </w:t>
      </w:r>
      <w:r w:rsidRPr="00AF1230">
        <w:rPr>
          <w:rFonts w:ascii="Arial" w:hAnsi="Arial" w:cs="Arial"/>
          <w:sz w:val="24"/>
          <w:szCs w:val="24"/>
        </w:rPr>
        <w:t>can arise from changes in the business environment</w:t>
      </w:r>
      <w:r w:rsidR="00272520">
        <w:rPr>
          <w:rFonts w:ascii="Arial" w:hAnsi="Arial" w:cs="Arial"/>
          <w:sz w:val="24"/>
          <w:szCs w:val="24"/>
        </w:rPr>
        <w:t>. T</w:t>
      </w:r>
      <w:r w:rsidR="002B168C">
        <w:rPr>
          <w:rFonts w:ascii="Arial" w:hAnsi="Arial" w:cs="Arial"/>
          <w:sz w:val="24"/>
          <w:szCs w:val="24"/>
        </w:rPr>
        <w:t>here is no indication in my reading so far that SS seeks to aid understanding in this area</w:t>
      </w:r>
      <w:r w:rsidRPr="00AF1230">
        <w:rPr>
          <w:rFonts w:ascii="Arial" w:hAnsi="Arial" w:cs="Arial"/>
          <w:sz w:val="24"/>
          <w:szCs w:val="24"/>
        </w:rPr>
        <w:t xml:space="preserve">. </w:t>
      </w:r>
      <w:r w:rsidR="00211316">
        <w:rPr>
          <w:rFonts w:ascii="Arial" w:hAnsi="Arial" w:cs="Arial"/>
          <w:sz w:val="24"/>
          <w:szCs w:val="24"/>
        </w:rPr>
        <w:t xml:space="preserve"> SS seeks</w:t>
      </w:r>
      <w:r w:rsidR="002B168C">
        <w:rPr>
          <w:rFonts w:ascii="Arial" w:hAnsi="Arial" w:cs="Arial"/>
          <w:sz w:val="24"/>
          <w:szCs w:val="24"/>
        </w:rPr>
        <w:t xml:space="preserve"> to reduce c</w:t>
      </w:r>
      <w:r w:rsidRPr="00AF1230">
        <w:rPr>
          <w:rFonts w:ascii="Arial" w:hAnsi="Arial" w:cs="Arial"/>
          <w:sz w:val="24"/>
          <w:szCs w:val="24"/>
        </w:rPr>
        <w:t xml:space="preserve">omplicatedness </w:t>
      </w:r>
      <w:r w:rsidR="002B168C">
        <w:rPr>
          <w:rFonts w:ascii="Arial" w:hAnsi="Arial" w:cs="Arial"/>
          <w:sz w:val="24"/>
          <w:szCs w:val="24"/>
        </w:rPr>
        <w:t xml:space="preserve">brought about by </w:t>
      </w:r>
      <w:r w:rsidRPr="00272520">
        <w:rPr>
          <w:rFonts w:ascii="Arial" w:hAnsi="Arial" w:cs="Arial"/>
          <w:i/>
          <w:sz w:val="24"/>
          <w:szCs w:val="24"/>
        </w:rPr>
        <w:t>poorly managed</w:t>
      </w:r>
      <w:r w:rsidRPr="00AF1230">
        <w:rPr>
          <w:rFonts w:ascii="Arial" w:hAnsi="Arial" w:cs="Arial"/>
          <w:sz w:val="24"/>
          <w:szCs w:val="24"/>
        </w:rPr>
        <w:t xml:space="preserve"> complexity</w:t>
      </w:r>
      <w:r w:rsidR="002B168C">
        <w:rPr>
          <w:rFonts w:ascii="Arial" w:hAnsi="Arial" w:cs="Arial"/>
          <w:sz w:val="24"/>
          <w:szCs w:val="24"/>
        </w:rPr>
        <w:t xml:space="preserve">. This </w:t>
      </w:r>
      <w:r w:rsidRPr="00AF1230">
        <w:rPr>
          <w:rFonts w:ascii="Arial" w:hAnsi="Arial" w:cs="Arial"/>
          <w:sz w:val="24"/>
          <w:szCs w:val="24"/>
        </w:rPr>
        <w:t>can take the f</w:t>
      </w:r>
      <w:r w:rsidR="00272520">
        <w:rPr>
          <w:rFonts w:ascii="Arial" w:hAnsi="Arial" w:cs="Arial"/>
          <w:sz w:val="24"/>
          <w:szCs w:val="24"/>
        </w:rPr>
        <w:t>orm of additional organisational layers, departments</w:t>
      </w:r>
      <w:r w:rsidRPr="00AF1230">
        <w:rPr>
          <w:rFonts w:ascii="Arial" w:hAnsi="Arial" w:cs="Arial"/>
          <w:sz w:val="24"/>
          <w:szCs w:val="24"/>
        </w:rPr>
        <w:t xml:space="preserve"> and processes that management introduces to respond to complexity.</w:t>
      </w:r>
      <w:r w:rsidR="00272520">
        <w:rPr>
          <w:rFonts w:ascii="Arial" w:hAnsi="Arial" w:cs="Arial"/>
          <w:sz w:val="24"/>
          <w:szCs w:val="24"/>
        </w:rPr>
        <w:t xml:space="preserve"> Though it can be argued that complicatedness</w:t>
      </w:r>
      <w:r w:rsidRPr="00AF1230">
        <w:rPr>
          <w:rFonts w:ascii="Arial" w:hAnsi="Arial" w:cs="Arial"/>
          <w:sz w:val="24"/>
          <w:szCs w:val="24"/>
        </w:rPr>
        <w:t xml:space="preserve"> undermines </w:t>
      </w:r>
      <w:r w:rsidR="00272520">
        <w:rPr>
          <w:rFonts w:ascii="Arial" w:hAnsi="Arial" w:cs="Arial"/>
          <w:sz w:val="24"/>
          <w:szCs w:val="24"/>
        </w:rPr>
        <w:t xml:space="preserve">an organisations </w:t>
      </w:r>
      <w:r w:rsidRPr="00AF1230">
        <w:rPr>
          <w:rFonts w:ascii="Arial" w:hAnsi="Arial" w:cs="Arial"/>
          <w:sz w:val="24"/>
          <w:szCs w:val="24"/>
        </w:rPr>
        <w:t>ability to intelligen</w:t>
      </w:r>
      <w:r w:rsidR="00272520">
        <w:rPr>
          <w:rFonts w:ascii="Arial" w:hAnsi="Arial" w:cs="Arial"/>
          <w:sz w:val="24"/>
          <w:szCs w:val="24"/>
        </w:rPr>
        <w:t xml:space="preserve">tly manage external complexity, SS does not specifically seek to address making sense of these external factors only the internal problems and root causes. </w:t>
      </w:r>
    </w:p>
    <w:sectPr w:rsidR="007C2AFA" w:rsidRPr="00AF12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CC87EE6"/>
    <w:multiLevelType w:val="hybridMultilevel"/>
    <w:tmpl w:val="370C33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5BAC"/>
    <w:rsid w:val="00043D8F"/>
    <w:rsid w:val="00055BEA"/>
    <w:rsid w:val="00083B13"/>
    <w:rsid w:val="000A2314"/>
    <w:rsid w:val="000A2947"/>
    <w:rsid w:val="000E66DC"/>
    <w:rsid w:val="00114F24"/>
    <w:rsid w:val="0013107C"/>
    <w:rsid w:val="001478F8"/>
    <w:rsid w:val="00193758"/>
    <w:rsid w:val="00195F10"/>
    <w:rsid w:val="001A518D"/>
    <w:rsid w:val="001B1436"/>
    <w:rsid w:val="001B6962"/>
    <w:rsid w:val="001E3DE9"/>
    <w:rsid w:val="00211316"/>
    <w:rsid w:val="002208AE"/>
    <w:rsid w:val="002329E4"/>
    <w:rsid w:val="0024543D"/>
    <w:rsid w:val="00251F74"/>
    <w:rsid w:val="00272520"/>
    <w:rsid w:val="00276137"/>
    <w:rsid w:val="00280242"/>
    <w:rsid w:val="002921EC"/>
    <w:rsid w:val="002A06B4"/>
    <w:rsid w:val="002B168C"/>
    <w:rsid w:val="002B781C"/>
    <w:rsid w:val="002B7857"/>
    <w:rsid w:val="002D4E21"/>
    <w:rsid w:val="00320BF1"/>
    <w:rsid w:val="00373BFE"/>
    <w:rsid w:val="003A61E5"/>
    <w:rsid w:val="004062B6"/>
    <w:rsid w:val="00420A26"/>
    <w:rsid w:val="004669B3"/>
    <w:rsid w:val="0049373E"/>
    <w:rsid w:val="004A4DB1"/>
    <w:rsid w:val="004A7372"/>
    <w:rsid w:val="004A772D"/>
    <w:rsid w:val="004D674C"/>
    <w:rsid w:val="005240D3"/>
    <w:rsid w:val="005855B2"/>
    <w:rsid w:val="005B5CCC"/>
    <w:rsid w:val="005B737B"/>
    <w:rsid w:val="005D0507"/>
    <w:rsid w:val="00607F14"/>
    <w:rsid w:val="00625CDE"/>
    <w:rsid w:val="0065041C"/>
    <w:rsid w:val="00653C03"/>
    <w:rsid w:val="00654DA4"/>
    <w:rsid w:val="006B1CA3"/>
    <w:rsid w:val="006B6131"/>
    <w:rsid w:val="006F1D7F"/>
    <w:rsid w:val="006F2D00"/>
    <w:rsid w:val="006F5A49"/>
    <w:rsid w:val="00711C5A"/>
    <w:rsid w:val="00780FD7"/>
    <w:rsid w:val="007A52AD"/>
    <w:rsid w:val="007C1DE3"/>
    <w:rsid w:val="007C2AFA"/>
    <w:rsid w:val="007C724E"/>
    <w:rsid w:val="007D2623"/>
    <w:rsid w:val="007E4D9B"/>
    <w:rsid w:val="00826282"/>
    <w:rsid w:val="0083094A"/>
    <w:rsid w:val="0083541D"/>
    <w:rsid w:val="00840418"/>
    <w:rsid w:val="00870D78"/>
    <w:rsid w:val="0087194D"/>
    <w:rsid w:val="0087793D"/>
    <w:rsid w:val="00881A3B"/>
    <w:rsid w:val="008E7BC9"/>
    <w:rsid w:val="00985DC4"/>
    <w:rsid w:val="00993E84"/>
    <w:rsid w:val="00996F2B"/>
    <w:rsid w:val="00997F38"/>
    <w:rsid w:val="009B61D9"/>
    <w:rsid w:val="009E0F94"/>
    <w:rsid w:val="009E5F1E"/>
    <w:rsid w:val="00A2180B"/>
    <w:rsid w:val="00A22FB5"/>
    <w:rsid w:val="00A54B84"/>
    <w:rsid w:val="00A55B7F"/>
    <w:rsid w:val="00A60271"/>
    <w:rsid w:val="00A63D18"/>
    <w:rsid w:val="00A70DA6"/>
    <w:rsid w:val="00A746CE"/>
    <w:rsid w:val="00A97E72"/>
    <w:rsid w:val="00AA5BAC"/>
    <w:rsid w:val="00AB5733"/>
    <w:rsid w:val="00AB7C38"/>
    <w:rsid w:val="00AC1481"/>
    <w:rsid w:val="00AD2226"/>
    <w:rsid w:val="00AF1230"/>
    <w:rsid w:val="00AF303A"/>
    <w:rsid w:val="00AF7959"/>
    <w:rsid w:val="00B01AC0"/>
    <w:rsid w:val="00B35DF3"/>
    <w:rsid w:val="00B42D38"/>
    <w:rsid w:val="00B46299"/>
    <w:rsid w:val="00B6138F"/>
    <w:rsid w:val="00B61939"/>
    <w:rsid w:val="00B836AB"/>
    <w:rsid w:val="00B962C6"/>
    <w:rsid w:val="00BA692D"/>
    <w:rsid w:val="00BA6EE6"/>
    <w:rsid w:val="00BE3390"/>
    <w:rsid w:val="00BF774A"/>
    <w:rsid w:val="00C07251"/>
    <w:rsid w:val="00C204AB"/>
    <w:rsid w:val="00C2361B"/>
    <w:rsid w:val="00C24C0E"/>
    <w:rsid w:val="00C65A66"/>
    <w:rsid w:val="00C829C4"/>
    <w:rsid w:val="00CB0233"/>
    <w:rsid w:val="00CC40A3"/>
    <w:rsid w:val="00CC7929"/>
    <w:rsid w:val="00CD6E92"/>
    <w:rsid w:val="00CF4F9A"/>
    <w:rsid w:val="00D77A43"/>
    <w:rsid w:val="00D9148D"/>
    <w:rsid w:val="00E24378"/>
    <w:rsid w:val="00E308EF"/>
    <w:rsid w:val="00E30B78"/>
    <w:rsid w:val="00EC2171"/>
    <w:rsid w:val="00EE40A3"/>
    <w:rsid w:val="00F06B7E"/>
    <w:rsid w:val="00F15B13"/>
    <w:rsid w:val="00F34863"/>
    <w:rsid w:val="00F464C2"/>
    <w:rsid w:val="00F527C8"/>
    <w:rsid w:val="00F70AD0"/>
    <w:rsid w:val="00F71036"/>
    <w:rsid w:val="00F955B5"/>
    <w:rsid w:val="00F95E75"/>
    <w:rsid w:val="00FD7A99"/>
    <w:rsid w:val="00FE0D14"/>
    <w:rsid w:val="00FF0C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2DAC0D"/>
  <w15:chartTrackingRefBased/>
  <w15:docId w15:val="{1EF0608F-5890-4266-B98D-1188D11052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Date1">
    <w:name w:val="Date1"/>
    <w:basedOn w:val="DefaultParagraphFont"/>
    <w:rsid w:val="007C2AFA"/>
  </w:style>
  <w:style w:type="character" w:styleId="Hyperlink">
    <w:name w:val="Hyperlink"/>
    <w:basedOn w:val="DefaultParagraphFont"/>
    <w:uiPriority w:val="99"/>
    <w:unhideWhenUsed/>
    <w:rsid w:val="007C2AFA"/>
    <w:rPr>
      <w:color w:val="0000FF"/>
      <w:u w:val="single"/>
    </w:rPr>
  </w:style>
  <w:style w:type="character" w:customStyle="1" w:styleId="author-comma">
    <w:name w:val="author-comma"/>
    <w:basedOn w:val="DefaultParagraphFont"/>
    <w:rsid w:val="007C2AFA"/>
  </w:style>
  <w:style w:type="character" w:customStyle="1" w:styleId="author-and">
    <w:name w:val="author-and"/>
    <w:basedOn w:val="DefaultParagraphFont"/>
    <w:rsid w:val="007C2AFA"/>
  </w:style>
  <w:style w:type="character" w:customStyle="1" w:styleId="author">
    <w:name w:val="author"/>
    <w:basedOn w:val="DefaultParagraphFont"/>
    <w:rsid w:val="007C2AFA"/>
  </w:style>
  <w:style w:type="paragraph" w:styleId="ListParagraph">
    <w:name w:val="List Paragraph"/>
    <w:basedOn w:val="Normal"/>
    <w:uiPriority w:val="34"/>
    <w:qFormat/>
    <w:rsid w:val="002B781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07F1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7F1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9091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745436">
          <w:marLeft w:val="0"/>
          <w:marRight w:val="0"/>
          <w:marTop w:val="19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0832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21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9525915">
                      <w:marLeft w:val="0"/>
                      <w:marRight w:val="0"/>
                      <w:marTop w:val="0"/>
                      <w:marBottom w:val="3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185623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513493859">
          <w:marLeft w:val="0"/>
          <w:marRight w:val="0"/>
          <w:marTop w:val="0"/>
          <w:marBottom w:val="7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8379490">
              <w:marLeft w:val="0"/>
              <w:marRight w:val="0"/>
              <w:marTop w:val="0"/>
              <w:marBottom w:val="0"/>
              <w:divBdr>
                <w:top w:val="single" w:sz="6" w:space="0" w:color="auto"/>
                <w:left w:val="none" w:sz="0" w:space="0" w:color="auto"/>
                <w:bottom w:val="single" w:sz="6" w:space="0" w:color="auto"/>
                <w:right w:val="none" w:sz="0" w:space="0" w:color="auto"/>
              </w:divBdr>
              <w:divsChild>
                <w:div w:id="1056704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742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49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7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23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33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755332">
          <w:marLeft w:val="0"/>
          <w:marRight w:val="0"/>
          <w:marTop w:val="19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35476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8401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3720013">
                      <w:marLeft w:val="0"/>
                      <w:marRight w:val="0"/>
                      <w:marTop w:val="0"/>
                      <w:marBottom w:val="37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34341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132087209">
          <w:marLeft w:val="0"/>
          <w:marRight w:val="0"/>
          <w:marTop w:val="0"/>
          <w:marBottom w:val="7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53790">
              <w:marLeft w:val="0"/>
              <w:marRight w:val="0"/>
              <w:marTop w:val="0"/>
              <w:marBottom w:val="0"/>
              <w:divBdr>
                <w:top w:val="single" w:sz="6" w:space="0" w:color="auto"/>
                <w:left w:val="none" w:sz="0" w:space="0" w:color="auto"/>
                <w:bottom w:val="single" w:sz="6" w:space="0" w:color="auto"/>
                <w:right w:val="none" w:sz="0" w:space="0" w:color="auto"/>
              </w:divBdr>
              <w:divsChild>
                <w:div w:id="995260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Bac17</b:Tag>
    <b:SourceType>DocumentFromInternetSite</b:SourceType>
    <b:Guid>{FBB5CCB3-1BE1-472E-8EB8-DEAFDB3FD265}</b:Guid>
    <b:Title>Mastering Complexity Through Simplicity: Four Steps to Creating Competitive Advantage</b:Title>
    <b:Year>2017</b:Year>
    <b:City>London</b:City>
    <b:Publisher>The Boston Consulting Group</b:Publisher>
    <b:Author>
      <b:Author>
        <b:NameList>
          <b:Person>
            <b:Last>Backx</b:Last>
            <b:First>Jaap</b:First>
          </b:Person>
          <b:Person>
            <b:Last>Hilberath</b:Last>
            <b:First>Christoph</b:First>
          </b:Person>
          <b:Person>
            <b:Last>Messenbock</b:Last>
            <b:First>Reinhard</b:First>
          </b:Person>
          <b:Person>
            <b:Last>Morieux</b:Last>
            <b:First>Yves</b:First>
          </b:Person>
          <b:Person>
            <b:Last>Streubel</b:Last>
            <b:First>Henning</b:First>
          </b:Person>
        </b:NameList>
      </b:Author>
    </b:Author>
    <b:YearAccessed>2018</b:YearAccessed>
    <b:MonthAccessed>June</b:MonthAccessed>
    <b:DayAccessed>20</b:DayAccessed>
    <b:URL>http://img-stg.bcg.com/BCG-Mastering-Complexity-Through-Simplification-Feb-2017_tcm9-145559.pdf</b:URL>
    <b:InternetSiteTitle>The Boston Consulting Group</b:InternetSiteTitle>
    <b:Month>February</b:Month>
    <b:RefOrder>2</b:RefOrder>
  </b:Source>
  <b:Source>
    <b:Tag>Wei95</b:Tag>
    <b:SourceType>Book</b:SourceType>
    <b:Guid>{F0EC4AAA-A59E-49CB-88F7-81A3650EFC83}</b:Guid>
    <b:Author>
      <b:Author>
        <b:NameList>
          <b:Person>
            <b:Last>Weick</b:Last>
            <b:First>Karl</b:First>
            <b:Middle>E</b:Middle>
          </b:Person>
        </b:NameList>
      </b:Author>
    </b:Author>
    <b:Title>Sensemaking in Organizations</b:Title>
    <b:Year>1995</b:Year>
    <b:City>Thousand Oaks</b:City>
    <b:Publisher>Sage</b:Publisher>
    <b:RefOrder>3</b:RefOrder>
  </b:Source>
  <b:Source>
    <b:Tag>Ral04</b:Tag>
    <b:SourceType>Book</b:SourceType>
    <b:Guid>{3D3A84A5-98DC-4B3E-863C-5FA437784334}</b:Guid>
    <b:Title>Strategic Management and Organisational Dynamics: The Challenge of Complexity</b:Title>
    <b:Year>2004</b:Year>
    <b:City>Harlow</b:City>
    <b:Publisher>Pearson Educatio Limited</b:Publisher>
    <b:Edition>4</b:Edition>
    <b:Author>
      <b:Author>
        <b:NameList>
          <b:Person>
            <b:Last>Stacey</b:Last>
            <b:First>Ralph</b:First>
            <b:Middle>D</b:Middle>
          </b:Person>
        </b:NameList>
      </b:Author>
    </b:Author>
    <b:RefOrder>4</b:RefOrder>
  </b:Source>
  <b:Source>
    <b:Tag>Sta88</b:Tag>
    <b:SourceType>BookSection</b:SourceType>
    <b:Guid>{7B828E6E-D9EC-4E7E-920E-2B28006CE6F0}</b:Guid>
    <b:Title>Executives' perceptual filters: What they notice and how they make sense</b:Title>
    <b:Year>1988</b:Year>
    <b:City>Greenwich</b:City>
    <b:Publisher>JAI</b:Publisher>
    <b:Author>
      <b:Author>
        <b:NameList>
          <b:Person>
            <b:Last>Starbuck</b:Last>
            <b:First>W</b:First>
            <b:Middle>H</b:Middle>
          </b:Person>
          <b:Person>
            <b:Last>Milliken</b:Last>
            <b:Middle>J</b:Middle>
            <b:First>F</b:First>
          </b:Person>
        </b:NameList>
      </b:Author>
      <b:Editor>
        <b:NameList>
          <b:Person>
            <b:Last>Hambrick</b:Last>
            <b:First>D</b:First>
            <b:Middle>C</b:Middle>
          </b:Person>
        </b:NameList>
      </b:Editor>
    </b:Author>
    <b:Pages>35-65</b:Pages>
    <b:BookTitle>The executive effect: Concepts and methods for studying top managers</b:BookTitle>
    <b:RefOrder>5</b:RefOrder>
  </b:Source>
  <b:Source>
    <b:Tag>Kur03</b:Tag>
    <b:SourceType>JournalArticle</b:SourceType>
    <b:Guid>{3291D33A-EC0A-42AB-9F43-55EBB98F252F}</b:Guid>
    <b:Title>The new dynamics of strategy: Sense-making in a complex and complicated world</b:Title>
    <b:Year>2003</b:Year>
    <b:Pages>462-483</b:Pages>
    <b:Author>
      <b:Author>
        <b:NameList>
          <b:Person>
            <b:Last>Kurtz</b:Last>
            <b:First>C</b:First>
            <b:Middle>F</b:Middle>
          </b:Person>
          <b:Person>
            <b:Last>Snowdon</b:Last>
            <b:Middle>J</b:Middle>
            <b:First>D</b:First>
          </b:Person>
        </b:NameList>
      </b:Author>
    </b:Author>
    <b:InternetSiteTitle>Cognitive Edge</b:InternetSiteTitle>
    <b:JournalName>IBM Systems Journal</b:JournalName>
    <b:Volume>42</b:Volume>
    <b:Issue>3</b:Issue>
    <b:RefOrder>1</b:RefOrder>
  </b:Source>
</b:Sources>
</file>

<file path=customXml/itemProps1.xml><?xml version="1.0" encoding="utf-8"?>
<ds:datastoreItem xmlns:ds="http://schemas.openxmlformats.org/officeDocument/2006/customXml" ds:itemID="{DD30E7BE-6EF9-4916-8D6D-66B8FF7458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430</Words>
  <Characters>2456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Potter</dc:creator>
  <cp:keywords/>
  <dc:description/>
  <cp:lastModifiedBy>Julie Hayward</cp:lastModifiedBy>
  <cp:revision>2</cp:revision>
  <cp:lastPrinted>2019-07-03T14:22:00Z</cp:lastPrinted>
  <dcterms:created xsi:type="dcterms:W3CDTF">2019-07-03T20:41:00Z</dcterms:created>
  <dcterms:modified xsi:type="dcterms:W3CDTF">2019-07-03T20:41:00Z</dcterms:modified>
</cp:coreProperties>
</file>