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B7ABF" w14:textId="2E63DEE7" w:rsidR="00336FF7" w:rsidRPr="00EA4291" w:rsidRDefault="00336FF7">
      <w:pPr>
        <w:rPr>
          <w:rFonts w:ascii="Arial" w:hAnsi="Arial" w:cs="Arial"/>
          <w:sz w:val="52"/>
          <w:szCs w:val="52"/>
        </w:rPr>
      </w:pPr>
      <w:r w:rsidRPr="00EA4291">
        <w:rPr>
          <w:rFonts w:ascii="Arial" w:hAnsi="Arial" w:cs="Arial"/>
          <w:sz w:val="52"/>
          <w:szCs w:val="52"/>
        </w:rPr>
        <w:t>University of Wales Trinity Saint David</w:t>
      </w:r>
    </w:p>
    <w:p w14:paraId="486B18E3" w14:textId="4FA6958E" w:rsidR="00336FF7" w:rsidRDefault="00336FF7">
      <w:pPr>
        <w:rPr>
          <w:rFonts w:ascii="Arial" w:hAnsi="Arial" w:cs="Arial"/>
          <w:sz w:val="40"/>
          <w:szCs w:val="40"/>
        </w:rPr>
      </w:pPr>
    </w:p>
    <w:p w14:paraId="44C4414D" w14:textId="40344400" w:rsidR="00336FF7" w:rsidRDefault="00336FF7">
      <w:pPr>
        <w:rPr>
          <w:rFonts w:ascii="Arial" w:hAnsi="Arial" w:cs="Arial"/>
          <w:sz w:val="40"/>
          <w:szCs w:val="40"/>
        </w:rPr>
      </w:pPr>
    </w:p>
    <w:p w14:paraId="30219482" w14:textId="77777777" w:rsidR="00EA4291" w:rsidRDefault="00EA4291">
      <w:pPr>
        <w:rPr>
          <w:rFonts w:ascii="Arial" w:hAnsi="Arial" w:cs="Arial"/>
          <w:sz w:val="40"/>
          <w:szCs w:val="40"/>
        </w:rPr>
      </w:pPr>
    </w:p>
    <w:p w14:paraId="7329F918" w14:textId="6750352F" w:rsidR="00336FF7" w:rsidRPr="00EA4291" w:rsidRDefault="00336FF7">
      <w:pPr>
        <w:rPr>
          <w:rFonts w:ascii="Arial" w:hAnsi="Arial" w:cs="Arial"/>
          <w:sz w:val="40"/>
          <w:szCs w:val="40"/>
        </w:rPr>
      </w:pPr>
      <w:r w:rsidRPr="00EA4291">
        <w:rPr>
          <w:rFonts w:ascii="Arial" w:hAnsi="Arial" w:cs="Arial"/>
          <w:sz w:val="40"/>
          <w:szCs w:val="40"/>
        </w:rPr>
        <w:t>Student Name: Vasilica Georgiana Andrei</w:t>
      </w:r>
    </w:p>
    <w:p w14:paraId="0B15496F" w14:textId="09A4F3E4" w:rsidR="00336FF7" w:rsidRPr="00EA4291" w:rsidRDefault="00336FF7">
      <w:pPr>
        <w:rPr>
          <w:rFonts w:ascii="Arial" w:hAnsi="Arial" w:cs="Arial"/>
          <w:sz w:val="40"/>
          <w:szCs w:val="40"/>
        </w:rPr>
      </w:pPr>
      <w:r w:rsidRPr="00EA4291">
        <w:rPr>
          <w:rFonts w:ascii="Arial" w:hAnsi="Arial" w:cs="Arial"/>
          <w:sz w:val="40"/>
          <w:szCs w:val="40"/>
        </w:rPr>
        <w:t>Student Number: 1815340</w:t>
      </w:r>
    </w:p>
    <w:p w14:paraId="182D2D2D" w14:textId="49BFE0ED" w:rsidR="00336FF7" w:rsidRPr="00EA4291" w:rsidRDefault="00336FF7">
      <w:pPr>
        <w:rPr>
          <w:rFonts w:ascii="Arial" w:hAnsi="Arial" w:cs="Arial"/>
          <w:sz w:val="40"/>
          <w:szCs w:val="40"/>
        </w:rPr>
      </w:pPr>
      <w:r w:rsidRPr="00EA4291">
        <w:rPr>
          <w:rFonts w:ascii="Arial" w:hAnsi="Arial" w:cs="Arial"/>
          <w:sz w:val="40"/>
          <w:szCs w:val="40"/>
        </w:rPr>
        <w:t xml:space="preserve">Module Title: </w:t>
      </w:r>
      <w:r w:rsidR="00D42152">
        <w:rPr>
          <w:rFonts w:ascii="Arial" w:hAnsi="Arial" w:cs="Arial"/>
          <w:sz w:val="40"/>
          <w:szCs w:val="40"/>
        </w:rPr>
        <w:t>M4X01917 – Business Skills for International Hotel Management</w:t>
      </w:r>
    </w:p>
    <w:p w14:paraId="0A9557FA" w14:textId="33AA852C" w:rsidR="00336FF7" w:rsidRPr="00EA4291" w:rsidRDefault="00336FF7">
      <w:pPr>
        <w:rPr>
          <w:rFonts w:ascii="Arial" w:hAnsi="Arial" w:cs="Arial"/>
          <w:sz w:val="40"/>
          <w:szCs w:val="40"/>
        </w:rPr>
      </w:pPr>
      <w:r w:rsidRPr="00EA4291">
        <w:rPr>
          <w:rFonts w:ascii="Arial" w:hAnsi="Arial" w:cs="Arial"/>
          <w:sz w:val="40"/>
          <w:szCs w:val="40"/>
        </w:rPr>
        <w:t>Assignment Title:</w:t>
      </w:r>
      <w:r w:rsidR="00D42152">
        <w:rPr>
          <w:rFonts w:ascii="Arial" w:hAnsi="Arial" w:cs="Arial"/>
          <w:sz w:val="40"/>
          <w:szCs w:val="40"/>
        </w:rPr>
        <w:t xml:space="preserve"> How to analyse the legal legislative risk that managers and employees </w:t>
      </w:r>
      <w:r w:rsidR="00B0641D">
        <w:rPr>
          <w:rFonts w:ascii="Arial" w:hAnsi="Arial" w:cs="Arial"/>
          <w:sz w:val="40"/>
          <w:szCs w:val="40"/>
        </w:rPr>
        <w:t>need to check in the hotel industry</w:t>
      </w:r>
    </w:p>
    <w:p w14:paraId="5B36A7F9" w14:textId="50188A14" w:rsidR="00336FF7" w:rsidRPr="00EA4291" w:rsidRDefault="00336FF7">
      <w:pPr>
        <w:rPr>
          <w:rFonts w:ascii="Arial" w:hAnsi="Arial" w:cs="Arial"/>
          <w:sz w:val="40"/>
          <w:szCs w:val="40"/>
        </w:rPr>
      </w:pPr>
      <w:r w:rsidRPr="00EA4291">
        <w:rPr>
          <w:rFonts w:ascii="Arial" w:hAnsi="Arial" w:cs="Arial"/>
          <w:sz w:val="40"/>
          <w:szCs w:val="40"/>
        </w:rPr>
        <w:t>Lecturer Name: Dale Clarke</w:t>
      </w:r>
    </w:p>
    <w:p w14:paraId="587611E2" w14:textId="4498E52A" w:rsidR="00336FF7" w:rsidRDefault="00336FF7">
      <w:pPr>
        <w:rPr>
          <w:rFonts w:ascii="Arial" w:hAnsi="Arial" w:cs="Arial"/>
          <w:sz w:val="36"/>
          <w:szCs w:val="36"/>
        </w:rPr>
      </w:pPr>
    </w:p>
    <w:p w14:paraId="389C62D6" w14:textId="628878C4" w:rsidR="00336FF7" w:rsidRDefault="00336FF7">
      <w:pPr>
        <w:rPr>
          <w:rFonts w:ascii="Arial" w:hAnsi="Arial" w:cs="Arial"/>
          <w:sz w:val="36"/>
          <w:szCs w:val="36"/>
        </w:rPr>
      </w:pPr>
    </w:p>
    <w:p w14:paraId="288DECEB" w14:textId="67C6B48E" w:rsidR="00336FF7" w:rsidRDefault="00336FF7">
      <w:pPr>
        <w:rPr>
          <w:rFonts w:ascii="Arial" w:hAnsi="Arial" w:cs="Arial"/>
          <w:sz w:val="36"/>
          <w:szCs w:val="36"/>
        </w:rPr>
      </w:pPr>
    </w:p>
    <w:p w14:paraId="4D09ACD6" w14:textId="0738743F" w:rsidR="00336FF7" w:rsidRDefault="00336FF7">
      <w:pPr>
        <w:rPr>
          <w:rFonts w:ascii="Arial" w:hAnsi="Arial" w:cs="Arial"/>
          <w:sz w:val="36"/>
          <w:szCs w:val="36"/>
        </w:rPr>
      </w:pPr>
    </w:p>
    <w:p w14:paraId="1BD05AF2" w14:textId="233DC963" w:rsidR="00336FF7" w:rsidRDefault="00336FF7">
      <w:pPr>
        <w:rPr>
          <w:rFonts w:ascii="Arial" w:hAnsi="Arial" w:cs="Arial"/>
          <w:sz w:val="36"/>
          <w:szCs w:val="36"/>
        </w:rPr>
      </w:pPr>
    </w:p>
    <w:p w14:paraId="14639BC8" w14:textId="4C5BFFB4" w:rsidR="00336FF7" w:rsidRDefault="00336FF7">
      <w:pPr>
        <w:rPr>
          <w:rFonts w:ascii="Arial" w:hAnsi="Arial" w:cs="Arial"/>
          <w:sz w:val="36"/>
          <w:szCs w:val="36"/>
        </w:rPr>
      </w:pPr>
    </w:p>
    <w:p w14:paraId="006D7124" w14:textId="019A0FE7" w:rsidR="00336FF7" w:rsidRDefault="00336FF7">
      <w:pPr>
        <w:rPr>
          <w:rFonts w:ascii="Arial" w:hAnsi="Arial" w:cs="Arial"/>
          <w:sz w:val="36"/>
          <w:szCs w:val="36"/>
        </w:rPr>
      </w:pPr>
    </w:p>
    <w:p w14:paraId="0E60CFA3" w14:textId="330A6077" w:rsidR="00336FF7" w:rsidRDefault="00336FF7">
      <w:pPr>
        <w:rPr>
          <w:rFonts w:ascii="Arial" w:hAnsi="Arial" w:cs="Arial"/>
          <w:sz w:val="36"/>
          <w:szCs w:val="36"/>
        </w:rPr>
      </w:pPr>
    </w:p>
    <w:p w14:paraId="25ECB09E" w14:textId="2FC3B56A" w:rsidR="00336FF7" w:rsidRDefault="00336FF7">
      <w:pPr>
        <w:rPr>
          <w:rFonts w:ascii="Arial" w:hAnsi="Arial" w:cs="Arial"/>
          <w:sz w:val="36"/>
          <w:szCs w:val="36"/>
        </w:rPr>
      </w:pPr>
    </w:p>
    <w:p w14:paraId="0213617A" w14:textId="77777777" w:rsidR="00B0641D" w:rsidRDefault="00B0641D">
      <w:pPr>
        <w:rPr>
          <w:rFonts w:ascii="Arial" w:hAnsi="Arial" w:cs="Arial"/>
          <w:sz w:val="36"/>
          <w:szCs w:val="36"/>
        </w:rPr>
      </w:pPr>
    </w:p>
    <w:p w14:paraId="32C1AF2B" w14:textId="7E984CF1" w:rsidR="00336FF7" w:rsidRDefault="00336FF7" w:rsidP="00336FF7">
      <w:pPr>
        <w:jc w:val="center"/>
        <w:rPr>
          <w:rFonts w:ascii="Arial" w:hAnsi="Arial" w:cs="Arial"/>
          <w:sz w:val="36"/>
          <w:szCs w:val="36"/>
        </w:rPr>
      </w:pPr>
      <w:r>
        <w:rPr>
          <w:rFonts w:ascii="Arial" w:hAnsi="Arial" w:cs="Arial"/>
          <w:sz w:val="36"/>
          <w:szCs w:val="36"/>
        </w:rPr>
        <w:lastRenderedPageBreak/>
        <w:t>Table of content</w:t>
      </w:r>
    </w:p>
    <w:p w14:paraId="33CCB303" w14:textId="4EFC3E80" w:rsidR="00336FF7" w:rsidRDefault="00336FF7" w:rsidP="00336FF7">
      <w:pPr>
        <w:jc w:val="center"/>
        <w:rPr>
          <w:rFonts w:ascii="Arial" w:hAnsi="Arial" w:cs="Arial"/>
          <w:sz w:val="36"/>
          <w:szCs w:val="36"/>
        </w:rPr>
      </w:pPr>
    </w:p>
    <w:p w14:paraId="3DF6881F" w14:textId="35D0DC03" w:rsidR="00336FF7" w:rsidRDefault="00336FF7" w:rsidP="00336FF7">
      <w:pPr>
        <w:jc w:val="center"/>
        <w:rPr>
          <w:rFonts w:ascii="Arial" w:hAnsi="Arial" w:cs="Arial"/>
          <w:sz w:val="36"/>
          <w:szCs w:val="36"/>
        </w:rPr>
      </w:pPr>
    </w:p>
    <w:p w14:paraId="28953542" w14:textId="72223465" w:rsidR="00336FF7" w:rsidRDefault="00336FF7" w:rsidP="00336FF7">
      <w:pPr>
        <w:rPr>
          <w:rFonts w:ascii="Arial" w:hAnsi="Arial" w:cs="Arial"/>
        </w:rPr>
      </w:pPr>
      <w:r>
        <w:rPr>
          <w:rFonts w:ascii="Arial" w:hAnsi="Arial" w:cs="Arial"/>
        </w:rPr>
        <w:t>Introduction……………………………………………………………………………………………3</w:t>
      </w:r>
    </w:p>
    <w:p w14:paraId="2540FEE1" w14:textId="14E87268" w:rsidR="00336FF7" w:rsidRDefault="00336FF7" w:rsidP="00336FF7">
      <w:pPr>
        <w:rPr>
          <w:rFonts w:ascii="Arial" w:hAnsi="Arial" w:cs="Arial"/>
        </w:rPr>
      </w:pPr>
      <w:r>
        <w:rPr>
          <w:rFonts w:ascii="Arial" w:hAnsi="Arial" w:cs="Arial"/>
        </w:rPr>
        <w:t>Discussion…………………………………………………………………………………………….</w:t>
      </w:r>
      <w:r w:rsidR="001B1BD7">
        <w:rPr>
          <w:rFonts w:ascii="Arial" w:hAnsi="Arial" w:cs="Arial"/>
        </w:rPr>
        <w:t>3</w:t>
      </w:r>
    </w:p>
    <w:p w14:paraId="61CE4E6C" w14:textId="3E8ADDDF" w:rsidR="00336FF7" w:rsidRDefault="00336FF7" w:rsidP="00336FF7">
      <w:pPr>
        <w:rPr>
          <w:rFonts w:ascii="Arial" w:hAnsi="Arial" w:cs="Arial"/>
        </w:rPr>
      </w:pPr>
      <w:r>
        <w:rPr>
          <w:rFonts w:ascii="Arial" w:hAnsi="Arial" w:cs="Arial"/>
        </w:rPr>
        <w:t>Conclusion…………………………………………………………………………………………….</w:t>
      </w:r>
      <w:r w:rsidR="001B1BD7">
        <w:rPr>
          <w:rFonts w:ascii="Arial" w:hAnsi="Arial" w:cs="Arial"/>
        </w:rPr>
        <w:t>5</w:t>
      </w:r>
    </w:p>
    <w:p w14:paraId="3117E2DC" w14:textId="51976F8D" w:rsidR="00336FF7" w:rsidRDefault="00336FF7" w:rsidP="00336FF7">
      <w:pPr>
        <w:rPr>
          <w:rFonts w:ascii="Arial" w:hAnsi="Arial" w:cs="Arial"/>
        </w:rPr>
      </w:pPr>
      <w:r>
        <w:rPr>
          <w:rFonts w:ascii="Arial" w:hAnsi="Arial" w:cs="Arial"/>
        </w:rPr>
        <w:t>Reference…………………………………………………………………………………………….</w:t>
      </w:r>
      <w:r w:rsidR="001B1BD7">
        <w:rPr>
          <w:rFonts w:ascii="Arial" w:hAnsi="Arial" w:cs="Arial"/>
        </w:rPr>
        <w:t>.6</w:t>
      </w:r>
    </w:p>
    <w:p w14:paraId="303965FA" w14:textId="250A05B5" w:rsidR="00336FF7" w:rsidRDefault="00336FF7" w:rsidP="00336FF7">
      <w:pPr>
        <w:rPr>
          <w:rFonts w:ascii="Arial" w:hAnsi="Arial" w:cs="Arial"/>
        </w:rPr>
      </w:pPr>
    </w:p>
    <w:p w14:paraId="0C89BB16" w14:textId="1ADAF5AA" w:rsidR="00336FF7" w:rsidRDefault="00336FF7" w:rsidP="00336FF7">
      <w:pPr>
        <w:rPr>
          <w:rFonts w:ascii="Arial" w:hAnsi="Arial" w:cs="Arial"/>
        </w:rPr>
      </w:pPr>
    </w:p>
    <w:p w14:paraId="5D0F36D9" w14:textId="2BB81699" w:rsidR="00336FF7" w:rsidRDefault="00336FF7" w:rsidP="00336FF7">
      <w:pPr>
        <w:rPr>
          <w:rFonts w:ascii="Arial" w:hAnsi="Arial" w:cs="Arial"/>
        </w:rPr>
      </w:pPr>
    </w:p>
    <w:p w14:paraId="5047B769" w14:textId="6A540A17" w:rsidR="00336FF7" w:rsidRDefault="00336FF7" w:rsidP="00336FF7">
      <w:pPr>
        <w:rPr>
          <w:rFonts w:ascii="Arial" w:hAnsi="Arial" w:cs="Arial"/>
        </w:rPr>
      </w:pPr>
    </w:p>
    <w:p w14:paraId="3513F11E" w14:textId="5915E0CA" w:rsidR="00336FF7" w:rsidRDefault="00336FF7" w:rsidP="00336FF7">
      <w:pPr>
        <w:rPr>
          <w:rFonts w:ascii="Arial" w:hAnsi="Arial" w:cs="Arial"/>
        </w:rPr>
      </w:pPr>
    </w:p>
    <w:p w14:paraId="375D9DDE" w14:textId="1D7E2A7D" w:rsidR="00336FF7" w:rsidRDefault="00336FF7" w:rsidP="00336FF7">
      <w:pPr>
        <w:rPr>
          <w:rFonts w:ascii="Arial" w:hAnsi="Arial" w:cs="Arial"/>
        </w:rPr>
      </w:pPr>
    </w:p>
    <w:p w14:paraId="0C30B2EA" w14:textId="434C62A5" w:rsidR="00336FF7" w:rsidRDefault="00336FF7" w:rsidP="00336FF7">
      <w:pPr>
        <w:rPr>
          <w:rFonts w:ascii="Arial" w:hAnsi="Arial" w:cs="Arial"/>
        </w:rPr>
      </w:pPr>
    </w:p>
    <w:p w14:paraId="64713126" w14:textId="65777D82" w:rsidR="00336FF7" w:rsidRDefault="00336FF7" w:rsidP="00336FF7">
      <w:pPr>
        <w:rPr>
          <w:rFonts w:ascii="Arial" w:hAnsi="Arial" w:cs="Arial"/>
        </w:rPr>
      </w:pPr>
    </w:p>
    <w:p w14:paraId="3416C3FC" w14:textId="686979A1" w:rsidR="00336FF7" w:rsidRDefault="00336FF7" w:rsidP="00336FF7">
      <w:pPr>
        <w:rPr>
          <w:rFonts w:ascii="Arial" w:hAnsi="Arial" w:cs="Arial"/>
        </w:rPr>
      </w:pPr>
    </w:p>
    <w:p w14:paraId="316C0296" w14:textId="17ABF9F4" w:rsidR="00336FF7" w:rsidRDefault="00336FF7" w:rsidP="00336FF7">
      <w:pPr>
        <w:rPr>
          <w:rFonts w:ascii="Arial" w:hAnsi="Arial" w:cs="Arial"/>
        </w:rPr>
      </w:pPr>
    </w:p>
    <w:p w14:paraId="3BA0C7BA" w14:textId="221B0C5B" w:rsidR="00336FF7" w:rsidRDefault="00336FF7" w:rsidP="00336FF7">
      <w:pPr>
        <w:rPr>
          <w:rFonts w:ascii="Arial" w:hAnsi="Arial" w:cs="Arial"/>
        </w:rPr>
      </w:pPr>
    </w:p>
    <w:p w14:paraId="02B5B41D" w14:textId="0FCB60BB" w:rsidR="00336FF7" w:rsidRDefault="00336FF7" w:rsidP="00336FF7">
      <w:pPr>
        <w:rPr>
          <w:rFonts w:ascii="Arial" w:hAnsi="Arial" w:cs="Arial"/>
        </w:rPr>
      </w:pPr>
    </w:p>
    <w:p w14:paraId="084A8F26" w14:textId="2F626B8A" w:rsidR="00336FF7" w:rsidRDefault="00336FF7" w:rsidP="00336FF7">
      <w:pPr>
        <w:rPr>
          <w:rFonts w:ascii="Arial" w:hAnsi="Arial" w:cs="Arial"/>
        </w:rPr>
      </w:pPr>
    </w:p>
    <w:p w14:paraId="6DC45297" w14:textId="1FA1534F" w:rsidR="00336FF7" w:rsidRDefault="00336FF7" w:rsidP="00336FF7">
      <w:pPr>
        <w:rPr>
          <w:rFonts w:ascii="Arial" w:hAnsi="Arial" w:cs="Arial"/>
        </w:rPr>
      </w:pPr>
    </w:p>
    <w:p w14:paraId="0B05B945" w14:textId="75A14F0D" w:rsidR="00336FF7" w:rsidRDefault="00336FF7" w:rsidP="00336FF7">
      <w:pPr>
        <w:rPr>
          <w:rFonts w:ascii="Arial" w:hAnsi="Arial" w:cs="Arial"/>
        </w:rPr>
      </w:pPr>
    </w:p>
    <w:p w14:paraId="48628E66" w14:textId="07FDAF75" w:rsidR="00336FF7" w:rsidRDefault="00336FF7" w:rsidP="00336FF7">
      <w:pPr>
        <w:rPr>
          <w:rFonts w:ascii="Arial" w:hAnsi="Arial" w:cs="Arial"/>
        </w:rPr>
      </w:pPr>
    </w:p>
    <w:p w14:paraId="2A40CB29" w14:textId="12BEAB74" w:rsidR="00336FF7" w:rsidRDefault="00336FF7" w:rsidP="00336FF7">
      <w:pPr>
        <w:rPr>
          <w:rFonts w:ascii="Arial" w:hAnsi="Arial" w:cs="Arial"/>
        </w:rPr>
      </w:pPr>
    </w:p>
    <w:p w14:paraId="37C44686" w14:textId="7FD26428" w:rsidR="00336FF7" w:rsidRDefault="00336FF7" w:rsidP="00336FF7">
      <w:pPr>
        <w:rPr>
          <w:rFonts w:ascii="Arial" w:hAnsi="Arial" w:cs="Arial"/>
        </w:rPr>
      </w:pPr>
    </w:p>
    <w:p w14:paraId="45595ECC" w14:textId="10969327" w:rsidR="00336FF7" w:rsidRDefault="00336FF7" w:rsidP="00336FF7">
      <w:pPr>
        <w:rPr>
          <w:rFonts w:ascii="Arial" w:hAnsi="Arial" w:cs="Arial"/>
        </w:rPr>
      </w:pPr>
    </w:p>
    <w:p w14:paraId="7B97E6E0" w14:textId="0D8129EC" w:rsidR="00336FF7" w:rsidRDefault="00336FF7" w:rsidP="00336FF7">
      <w:pPr>
        <w:rPr>
          <w:rFonts w:ascii="Arial" w:hAnsi="Arial" w:cs="Arial"/>
        </w:rPr>
      </w:pPr>
    </w:p>
    <w:p w14:paraId="2F31F0AB" w14:textId="29EA90DC" w:rsidR="00336FF7" w:rsidRDefault="00336FF7" w:rsidP="00336FF7">
      <w:pPr>
        <w:rPr>
          <w:rFonts w:ascii="Arial" w:hAnsi="Arial" w:cs="Arial"/>
        </w:rPr>
      </w:pPr>
    </w:p>
    <w:p w14:paraId="26C41F5D" w14:textId="4CF40BA6" w:rsidR="00336FF7" w:rsidRDefault="00336FF7" w:rsidP="00336FF7">
      <w:pPr>
        <w:rPr>
          <w:rFonts w:ascii="Arial" w:hAnsi="Arial" w:cs="Arial"/>
        </w:rPr>
      </w:pPr>
    </w:p>
    <w:p w14:paraId="496FC97A" w14:textId="609135EB" w:rsidR="00336FF7" w:rsidRDefault="00336FF7" w:rsidP="00336FF7">
      <w:pPr>
        <w:rPr>
          <w:rFonts w:ascii="Arial" w:hAnsi="Arial" w:cs="Arial"/>
        </w:rPr>
      </w:pPr>
    </w:p>
    <w:p w14:paraId="4AE6255A" w14:textId="7A33C3EF" w:rsidR="00336FF7" w:rsidRDefault="00336FF7" w:rsidP="00336FF7">
      <w:pPr>
        <w:rPr>
          <w:rFonts w:ascii="Arial" w:hAnsi="Arial" w:cs="Arial"/>
        </w:rPr>
      </w:pPr>
    </w:p>
    <w:p w14:paraId="2EF0AAA7" w14:textId="7D25C0E8" w:rsidR="00336FF7" w:rsidRDefault="00336FF7" w:rsidP="00336FF7">
      <w:pPr>
        <w:jc w:val="center"/>
        <w:rPr>
          <w:rFonts w:ascii="Arial" w:hAnsi="Arial" w:cs="Arial"/>
          <w:sz w:val="28"/>
          <w:szCs w:val="28"/>
        </w:rPr>
      </w:pPr>
      <w:r>
        <w:rPr>
          <w:rFonts w:ascii="Arial" w:hAnsi="Arial" w:cs="Arial"/>
          <w:sz w:val="28"/>
          <w:szCs w:val="28"/>
        </w:rPr>
        <w:lastRenderedPageBreak/>
        <w:t>Introduction</w:t>
      </w:r>
    </w:p>
    <w:p w14:paraId="328B3CC4" w14:textId="2C6672F4" w:rsidR="00336FF7" w:rsidRDefault="00336FF7" w:rsidP="00336FF7">
      <w:pPr>
        <w:rPr>
          <w:rFonts w:ascii="Arial" w:hAnsi="Arial" w:cs="Arial"/>
          <w:sz w:val="28"/>
          <w:szCs w:val="28"/>
        </w:rPr>
      </w:pPr>
    </w:p>
    <w:p w14:paraId="7154B90E" w14:textId="5A4C33B0" w:rsidR="00336FF7" w:rsidRDefault="00336FF7" w:rsidP="00336FF7">
      <w:pPr>
        <w:rPr>
          <w:rFonts w:ascii="Arial" w:hAnsi="Arial" w:cs="Arial"/>
          <w:sz w:val="28"/>
          <w:szCs w:val="28"/>
        </w:rPr>
      </w:pPr>
    </w:p>
    <w:p w14:paraId="3867CC77" w14:textId="5FF81985" w:rsidR="00336FF7" w:rsidRDefault="00336FF7" w:rsidP="00336FF7">
      <w:pPr>
        <w:rPr>
          <w:rFonts w:ascii="Arial" w:hAnsi="Arial" w:cs="Arial"/>
        </w:rPr>
      </w:pPr>
      <w:r>
        <w:rPr>
          <w:rFonts w:ascii="Arial" w:hAnsi="Arial" w:cs="Arial"/>
        </w:rPr>
        <w:t xml:space="preserve">The hotel industries are dealing with a range of activities regularly, which could be subjected in legal risks. The managers and staffs in the hotel organizations need to maintain compliance with the legal and regulatory norms, in order to eliminate any kinds of legal risks. Forms the learning </w:t>
      </w:r>
      <w:r w:rsidR="000E64AC">
        <w:rPr>
          <w:rFonts w:ascii="Arial" w:hAnsi="Arial" w:cs="Arial"/>
        </w:rPr>
        <w:t xml:space="preserve">modules, a range of aspects have been identified, in regards to which a hotel organization could encounter legal risks in daily activities, which include “customer and staff privacy, </w:t>
      </w:r>
      <w:proofErr w:type="spellStart"/>
      <w:r w:rsidR="000E64AC">
        <w:rPr>
          <w:rFonts w:ascii="Arial" w:hAnsi="Arial" w:cs="Arial"/>
        </w:rPr>
        <w:t>labor</w:t>
      </w:r>
      <w:proofErr w:type="spellEnd"/>
      <w:r w:rsidR="000E64AC">
        <w:rPr>
          <w:rFonts w:ascii="Arial" w:hAnsi="Arial" w:cs="Arial"/>
        </w:rPr>
        <w:t xml:space="preserve"> rights, food safety, risk management, health and safety of staffs, liability and licensing” (</w:t>
      </w:r>
      <w:proofErr w:type="spellStart"/>
      <w:r w:rsidR="000E64AC">
        <w:rPr>
          <w:rFonts w:ascii="Arial" w:hAnsi="Arial" w:cs="Arial"/>
        </w:rPr>
        <w:t>Kissi</w:t>
      </w:r>
      <w:proofErr w:type="spellEnd"/>
      <w:r w:rsidR="000E64AC">
        <w:rPr>
          <w:rFonts w:ascii="Arial" w:hAnsi="Arial" w:cs="Arial"/>
        </w:rPr>
        <w:t xml:space="preserve"> &amp; Owusu- </w:t>
      </w:r>
      <w:proofErr w:type="spellStart"/>
      <w:r w:rsidR="000E64AC">
        <w:rPr>
          <w:rFonts w:ascii="Arial" w:hAnsi="Arial" w:cs="Arial"/>
        </w:rPr>
        <w:t>Mintah</w:t>
      </w:r>
      <w:proofErr w:type="spellEnd"/>
      <w:r w:rsidR="000E64AC">
        <w:rPr>
          <w:rFonts w:ascii="Arial" w:hAnsi="Arial" w:cs="Arial"/>
        </w:rPr>
        <w:t>, 2015). Non-</w:t>
      </w:r>
      <w:r w:rsidR="00DF77B9">
        <w:rPr>
          <w:rFonts w:ascii="Arial" w:hAnsi="Arial" w:cs="Arial"/>
        </w:rPr>
        <w:t xml:space="preserve">compliance or breach of the legal norms and regulations to these aspects through the regular activities and the consequences are defined as the legal risk for the organizations. The following report is going to discuss the importance of considering the legal risk associated with the above identified aspects in the hotel organization. </w:t>
      </w:r>
    </w:p>
    <w:p w14:paraId="4BF7DEBB" w14:textId="7F28767C" w:rsidR="00DF3499" w:rsidRDefault="00DF3499" w:rsidP="00336FF7">
      <w:pPr>
        <w:rPr>
          <w:rFonts w:ascii="Arial" w:hAnsi="Arial" w:cs="Arial"/>
        </w:rPr>
      </w:pPr>
    </w:p>
    <w:p w14:paraId="4E5668FC" w14:textId="391B0B90" w:rsidR="00DF3499" w:rsidRDefault="00DF3499" w:rsidP="00336FF7">
      <w:pPr>
        <w:rPr>
          <w:rFonts w:ascii="Arial" w:hAnsi="Arial" w:cs="Arial"/>
        </w:rPr>
      </w:pPr>
      <w:r>
        <w:rPr>
          <w:rFonts w:ascii="Arial" w:hAnsi="Arial" w:cs="Arial"/>
          <w:sz w:val="28"/>
          <w:szCs w:val="28"/>
        </w:rPr>
        <w:t>Discussion</w:t>
      </w:r>
    </w:p>
    <w:p w14:paraId="48187182" w14:textId="28C5B241" w:rsidR="00DF3499" w:rsidRDefault="00DF3499" w:rsidP="00336FF7">
      <w:pPr>
        <w:rPr>
          <w:rFonts w:ascii="Arial" w:hAnsi="Arial" w:cs="Arial"/>
        </w:rPr>
      </w:pPr>
      <w:r>
        <w:rPr>
          <w:rFonts w:ascii="Arial" w:hAnsi="Arial" w:cs="Arial"/>
        </w:rPr>
        <w:t xml:space="preserve">The managers in the hotel organization are liable for directing fellows and managing all the daily activities, in order to ensure that all tasks are meeting the desired quality outcomes and the staffs are accomplishing their tasks in a standardized manner. In order to accomplish this, ensuring legal compliance is crucial for both the staffs and managers, as non-compliance or breach of legislative and related policies could lead to minimum to huge negative impact upon the organizational reputation, along with financial loss. Thus, it is important to ensure that the business is following all the legal and ethical aspects and eliminating legal risk. The following aspects are crucial to discuss for understanding the importance </w:t>
      </w:r>
      <w:r w:rsidR="00196F31">
        <w:rPr>
          <w:rFonts w:ascii="Arial" w:hAnsi="Arial" w:cs="Arial"/>
        </w:rPr>
        <w:t>of considering and eliminating in hotel industries.</w:t>
      </w:r>
    </w:p>
    <w:p w14:paraId="43541FE2" w14:textId="0D580AC1" w:rsidR="00196F31" w:rsidRDefault="00196F31" w:rsidP="00336FF7">
      <w:pPr>
        <w:rPr>
          <w:rFonts w:ascii="Arial" w:hAnsi="Arial" w:cs="Arial"/>
        </w:rPr>
      </w:pPr>
    </w:p>
    <w:p w14:paraId="05A145F0" w14:textId="6514E055" w:rsidR="00196F31" w:rsidRDefault="00196F31" w:rsidP="00336FF7">
      <w:pPr>
        <w:rPr>
          <w:rFonts w:ascii="Arial" w:hAnsi="Arial" w:cs="Arial"/>
        </w:rPr>
      </w:pPr>
      <w:r>
        <w:rPr>
          <w:rFonts w:ascii="Arial" w:hAnsi="Arial" w:cs="Arial"/>
          <w:sz w:val="28"/>
          <w:szCs w:val="28"/>
        </w:rPr>
        <w:t>Data protection</w:t>
      </w:r>
      <w:r>
        <w:rPr>
          <w:rFonts w:ascii="Arial" w:hAnsi="Arial" w:cs="Arial"/>
        </w:rPr>
        <w:t xml:space="preserve"> – This is one of the major aspects, for which the hotel organizations </w:t>
      </w:r>
      <w:r w:rsidR="004F67D9">
        <w:rPr>
          <w:rFonts w:ascii="Arial" w:hAnsi="Arial" w:cs="Arial"/>
        </w:rPr>
        <w:t>must</w:t>
      </w:r>
      <w:r>
        <w:rPr>
          <w:rFonts w:ascii="Arial" w:hAnsi="Arial" w:cs="Arial"/>
        </w:rPr>
        <w:t xml:space="preserve"> </w:t>
      </w:r>
      <w:bookmarkStart w:id="0" w:name="_GoBack"/>
      <w:bookmarkEnd w:id="0"/>
      <w:r>
        <w:rPr>
          <w:rFonts w:ascii="Arial" w:hAnsi="Arial" w:cs="Arial"/>
        </w:rPr>
        <w:t xml:space="preserve">encounter legal risks. Breach of privacy issue related to the personal or sensitive data of the customers could lead to huge financial penalties to the marketer or could also impact on career of </w:t>
      </w:r>
      <w:r w:rsidR="004F67D9">
        <w:rPr>
          <w:rFonts w:ascii="Arial" w:hAnsi="Arial" w:cs="Arial"/>
        </w:rPr>
        <w:t>staff</w:t>
      </w:r>
      <w:r>
        <w:rPr>
          <w:rFonts w:ascii="Arial" w:hAnsi="Arial" w:cs="Arial"/>
        </w:rPr>
        <w:t xml:space="preserve"> involved in data breach. From the existing module, it has been learned that failure to comply with the UK </w:t>
      </w:r>
      <w:r w:rsidR="0050251D">
        <w:rPr>
          <w:rFonts w:ascii="Arial" w:hAnsi="Arial" w:cs="Arial"/>
        </w:rPr>
        <w:t xml:space="preserve">data protection laws, i.e. “GDPR (General Data Protection Regulation) and CCPA (California Consumer Privacy Act)” could have catastrophic consequences for the clients within the hotel industry (Council, 2018). It could lead to damaged customer trust and brand reputation, which hard to rebuild, due to the increasing competition </w:t>
      </w:r>
      <w:r w:rsidR="009915C1">
        <w:rPr>
          <w:rFonts w:ascii="Arial" w:hAnsi="Arial" w:cs="Arial"/>
        </w:rPr>
        <w:t xml:space="preserve">and increased number of alternatives to the customers. It is indicating the importance of complying with data protection legislation. Further, the growing awareness of customers about data protection has increased the importance of transparency in data management and usage. It has been revealed from a survey that approximately 60% respondents have low trust upon the organization regarding their activities for safeguarding personal data from security breach. It has also been claimed that customers </w:t>
      </w:r>
      <w:r w:rsidR="003C669F">
        <w:rPr>
          <w:rFonts w:ascii="Arial" w:hAnsi="Arial" w:cs="Arial"/>
        </w:rPr>
        <w:t>prefer hotels, which show transparent data usage and offer control to customers regarding the way of data collection and storage. Thus, in order to build customer trust, it is important to comply with the data protection legislations in hotel industry.</w:t>
      </w:r>
    </w:p>
    <w:p w14:paraId="64F01D25" w14:textId="0D4E2A92" w:rsidR="003C669F" w:rsidRDefault="003C669F" w:rsidP="00336FF7">
      <w:pPr>
        <w:rPr>
          <w:rFonts w:ascii="Arial" w:hAnsi="Arial" w:cs="Arial"/>
        </w:rPr>
      </w:pPr>
      <w:r>
        <w:rPr>
          <w:rFonts w:ascii="Arial" w:hAnsi="Arial" w:cs="Arial"/>
          <w:sz w:val="28"/>
          <w:szCs w:val="28"/>
        </w:rPr>
        <w:lastRenderedPageBreak/>
        <w:t>Health and Safety</w:t>
      </w:r>
      <w:r>
        <w:rPr>
          <w:rFonts w:ascii="Arial" w:hAnsi="Arial" w:cs="Arial"/>
        </w:rPr>
        <w:t xml:space="preserve"> – In every organization</w:t>
      </w:r>
      <w:r w:rsidR="0089527F">
        <w:rPr>
          <w:rFonts w:ascii="Arial" w:hAnsi="Arial" w:cs="Arial"/>
        </w:rPr>
        <w:t xml:space="preserve">, ensuring health and safety of the employees is the crucial responsibility of the employer. In order to ensure that the employer should offer effective risk management and safety system, training for health and safety, accident and compliant procedure and health facilities. All these procedures are aligned with the “Health and Safety act Work Act 1974”, which indicates the role of employer, staffs and manager in the hotel organization, to ensure health </w:t>
      </w:r>
      <w:r w:rsidR="00A62674">
        <w:rPr>
          <w:rFonts w:ascii="Arial" w:hAnsi="Arial" w:cs="Arial"/>
        </w:rPr>
        <w:t>and safety of everyone in the organization.</w:t>
      </w:r>
      <w:r w:rsidR="00D403F3">
        <w:rPr>
          <w:rFonts w:ascii="Arial" w:hAnsi="Arial" w:cs="Arial"/>
        </w:rPr>
        <w:t xml:space="preserve"> From the module, some key importance of the health and safety legislations has been learned. For instance, these policies and regulations are enabling the employer and managers to device and implement health and safety risk assessment and management procedure and give </w:t>
      </w:r>
      <w:r w:rsidR="00B31BDE">
        <w:rPr>
          <w:rFonts w:ascii="Arial" w:hAnsi="Arial" w:cs="Arial"/>
        </w:rPr>
        <w:t>training to the staffs for their compliance (</w:t>
      </w:r>
      <w:proofErr w:type="spellStart"/>
      <w:r w:rsidR="00B31BDE">
        <w:rPr>
          <w:rFonts w:ascii="Arial" w:hAnsi="Arial" w:cs="Arial"/>
        </w:rPr>
        <w:t>Havlovic</w:t>
      </w:r>
      <w:proofErr w:type="spellEnd"/>
      <w:r w:rsidR="00B31BDE">
        <w:rPr>
          <w:rFonts w:ascii="Arial" w:hAnsi="Arial" w:cs="Arial"/>
        </w:rPr>
        <w:t>, 2019). It is importance because conducting this procedure in a regular basis is endorsing the reputation of the hotel to the customers and staffs, by ensuring high quality and safe practice from the staffs. From the module, it has also been understood that health and safety management is the strengthening the ethical practice of the business, while ensuring that the organization is responsibly meeting the employee’s and customers’ needs, as well as safeguarding them.</w:t>
      </w:r>
    </w:p>
    <w:p w14:paraId="0AC3D911" w14:textId="3350C2D4" w:rsidR="005D354D" w:rsidRDefault="005D354D" w:rsidP="00336FF7">
      <w:pPr>
        <w:rPr>
          <w:rFonts w:ascii="Arial" w:hAnsi="Arial" w:cs="Arial"/>
        </w:rPr>
      </w:pPr>
      <w:r>
        <w:rPr>
          <w:rFonts w:ascii="Arial" w:hAnsi="Arial" w:cs="Arial"/>
          <w:sz w:val="28"/>
          <w:szCs w:val="28"/>
        </w:rPr>
        <w:t>Food hygiene</w:t>
      </w:r>
      <w:r>
        <w:rPr>
          <w:rFonts w:ascii="Arial" w:hAnsi="Arial" w:cs="Arial"/>
        </w:rPr>
        <w:t xml:space="preserve"> – Maintaining food hygiene is one of the crucial concerns for the hotel industry. It is because, unhygienic food or ambience of the accommodation could lead to health concern of the guests. It will in one hand would affect the reputation or brand image of the hotel; as well as, it may cause legal issue or monetary penalties, due to minor to serve health consequences of the guest. This is way the hotel authorities and managers are liable to make staffs aware about the requirements of food hygiene related legislations and give adequate training for ensuring their ability to eliminate legal risks. In this regard, the key legislations</w:t>
      </w:r>
      <w:r w:rsidR="000A5000">
        <w:rPr>
          <w:rFonts w:ascii="Arial" w:hAnsi="Arial" w:cs="Arial"/>
        </w:rPr>
        <w:t xml:space="preserve">, which needs to be complied by the staffs and managers in UK hotels are “Food Safety Act 1990”, “The Food Safety and Hygiene Regulation 2013” and “The General Food Law Regulation 2002” (Trickett, 2017). It is important for the staffs and managers to ensure that the food hygiene related activities, including “resourcing, supplying, storing, preparing and serving food and beverages” should be aligned with the requirements highlighted in these legislations. In hotel industry, maintaining food hygiene is also important to ensure quality of food. In highly reputed organizations, like the hotel chains or five-star hotels, which are welcoming reputed guests every day, needs to offer premium quality food and other service. It could only be achieved, if hygiene is </w:t>
      </w:r>
      <w:r w:rsidR="00541D5D">
        <w:rPr>
          <w:rFonts w:ascii="Arial" w:hAnsi="Arial" w:cs="Arial"/>
        </w:rPr>
        <w:t>maintained, thereby meeting guest’s expectation. Satisfied guests would make them loyal and empower them to recommend others, thereby contributing in increased profit margin.</w:t>
      </w:r>
    </w:p>
    <w:p w14:paraId="3C4F1230" w14:textId="246A2274" w:rsidR="00541D5D" w:rsidRDefault="00541D5D" w:rsidP="00336FF7">
      <w:pPr>
        <w:rPr>
          <w:rFonts w:ascii="Arial" w:hAnsi="Arial" w:cs="Arial"/>
        </w:rPr>
      </w:pPr>
      <w:r>
        <w:rPr>
          <w:rFonts w:ascii="Arial" w:hAnsi="Arial" w:cs="Arial"/>
          <w:sz w:val="28"/>
          <w:szCs w:val="28"/>
        </w:rPr>
        <w:t>Risk management</w:t>
      </w:r>
      <w:r>
        <w:rPr>
          <w:rFonts w:ascii="Arial" w:hAnsi="Arial" w:cs="Arial"/>
        </w:rPr>
        <w:t xml:space="preserve"> – In order to ensure excellence in business practice, the hotel organizations are continuously attempting to improve their performance by several means. Risk assessment and management is such a means, which is integrated in everyday business practices for identifying hazards, eliminating those to ensure that the business could achieve excellence. Risk management helps the hotel managers to identify the risky or hazardous aspects in business procedure, which could hinder business success and enable staffs to rectify the procedure by eliminating them prior it could cause the damage</w:t>
      </w:r>
      <w:r w:rsidR="00F30422">
        <w:rPr>
          <w:rFonts w:ascii="Arial" w:hAnsi="Arial" w:cs="Arial"/>
        </w:rPr>
        <w:t>. It is indicating its high importance</w:t>
      </w:r>
      <w:r w:rsidR="00EE21CA">
        <w:rPr>
          <w:rFonts w:ascii="Arial" w:hAnsi="Arial" w:cs="Arial"/>
        </w:rPr>
        <w:t xml:space="preserve"> in everyday practice (</w:t>
      </w:r>
      <w:proofErr w:type="spellStart"/>
      <w:r w:rsidR="00EE21CA">
        <w:rPr>
          <w:rFonts w:ascii="Arial" w:hAnsi="Arial" w:cs="Arial"/>
        </w:rPr>
        <w:t>Dzhandzhugazova</w:t>
      </w:r>
      <w:proofErr w:type="spellEnd"/>
      <w:r w:rsidR="00EE21CA">
        <w:rPr>
          <w:rFonts w:ascii="Arial" w:hAnsi="Arial" w:cs="Arial"/>
        </w:rPr>
        <w:t xml:space="preserve"> </w:t>
      </w:r>
      <w:r w:rsidR="00EE21CA">
        <w:rPr>
          <w:rFonts w:ascii="Arial" w:hAnsi="Arial" w:cs="Arial"/>
          <w:i/>
          <w:iCs/>
        </w:rPr>
        <w:t>et al</w:t>
      </w:r>
      <w:r w:rsidR="00EE21CA">
        <w:rPr>
          <w:rFonts w:ascii="Arial" w:hAnsi="Arial" w:cs="Arial"/>
        </w:rPr>
        <w:t xml:space="preserve">., 2015). In order to manage risk, regular audit is conducted in hotel organizations. Further, it has also been learned from the modules that the risk management is important in the hotel organization, as it helps the staffs and managers by giving warning sign about the security issues like “fire, food or other major security issues”, which could cause the business to be subjected into risk. Identifying the risk in a proactive manner helps the managers and staffs to be prepared to deal with such emergency situations. In addition, it is also noteworthy that regular risk assessment and management also identifies the areas of improvement and change, which </w:t>
      </w:r>
      <w:r w:rsidR="00EE21CA">
        <w:rPr>
          <w:rFonts w:ascii="Arial" w:hAnsi="Arial" w:cs="Arial"/>
        </w:rPr>
        <w:lastRenderedPageBreak/>
        <w:t>also identifies the innovation opportunities</w:t>
      </w:r>
      <w:r w:rsidR="0056675A">
        <w:rPr>
          <w:rFonts w:ascii="Arial" w:hAnsi="Arial" w:cs="Arial"/>
        </w:rPr>
        <w:t>, thereby helping in sustainability of brand’s growth in competitive market.</w:t>
      </w:r>
      <w:r w:rsidR="00EE21CA">
        <w:rPr>
          <w:rFonts w:ascii="Arial" w:hAnsi="Arial" w:cs="Arial"/>
        </w:rPr>
        <w:t xml:space="preserve"> </w:t>
      </w:r>
    </w:p>
    <w:p w14:paraId="16B884C0" w14:textId="6619C15B" w:rsidR="005C13FF" w:rsidRDefault="005C13FF" w:rsidP="00336FF7">
      <w:pPr>
        <w:rPr>
          <w:rFonts w:ascii="Arial" w:hAnsi="Arial" w:cs="Arial"/>
        </w:rPr>
      </w:pPr>
      <w:r>
        <w:rPr>
          <w:rFonts w:ascii="Arial" w:hAnsi="Arial" w:cs="Arial"/>
          <w:sz w:val="28"/>
          <w:szCs w:val="28"/>
        </w:rPr>
        <w:t>Licensing</w:t>
      </w:r>
      <w:r>
        <w:rPr>
          <w:rFonts w:ascii="Arial" w:hAnsi="Arial" w:cs="Arial"/>
        </w:rPr>
        <w:t xml:space="preserve"> – Licensing is referred to the procedure of making the business legally viable in the industry. The procedure has significant importance for every business organization, as well as the hotel organization. For instance, licensing is indicating that the business has no legal risk of termination, in the competitive pressure in the market, which could have significant negative impact upon the non-registered companies, as these are considered as illegal ones. It could charge high monetary penalties to the organization. It is important for gaining customers’ trust, as customers prefer registered companies, which </w:t>
      </w:r>
      <w:r w:rsidR="005A05A7">
        <w:rPr>
          <w:rFonts w:ascii="Arial" w:hAnsi="Arial" w:cs="Arial"/>
        </w:rPr>
        <w:t>has legal compliance (Bloomfield, 2018). In addition, a licensed company indicates the owner is safeguarding his personal asset and in any case of lawsuit, if the business is damaged, his personal asset would not encounter financial loss. Further, licensed company is also more likely to protect employee’s and consumers’ data in a fair and confidential manner.</w:t>
      </w:r>
    </w:p>
    <w:p w14:paraId="051BBF5E" w14:textId="38E3C558" w:rsidR="005A05A7" w:rsidRDefault="005A05A7" w:rsidP="00336FF7">
      <w:pPr>
        <w:rPr>
          <w:rFonts w:ascii="Arial" w:hAnsi="Arial" w:cs="Arial"/>
        </w:rPr>
      </w:pPr>
      <w:r>
        <w:rPr>
          <w:rFonts w:ascii="Arial" w:hAnsi="Arial" w:cs="Arial"/>
          <w:sz w:val="28"/>
          <w:szCs w:val="28"/>
        </w:rPr>
        <w:t>Key provision within Hotel Proprietors Act 1956</w:t>
      </w:r>
      <w:r>
        <w:rPr>
          <w:rFonts w:ascii="Arial" w:hAnsi="Arial" w:cs="Arial"/>
        </w:rPr>
        <w:t xml:space="preserve"> – This act claims that the hotel proprietor or staff is responsible for “making good any loss of or damage to a guest’s property”, instead of the fact that he might not be responsible for the loss. The importance </w:t>
      </w:r>
      <w:r w:rsidR="004B57BC">
        <w:rPr>
          <w:rFonts w:ascii="Arial" w:hAnsi="Arial" w:cs="Arial"/>
        </w:rPr>
        <w:t>of this legal norm relies upon upholding the reputation of the organization and trust of the customers. On the other hand, in specific circumstances, if this act is breached, it may lead to breach of contract and legal penalties for the organization (</w:t>
      </w:r>
      <w:proofErr w:type="spellStart"/>
      <w:r w:rsidR="004B57BC">
        <w:rPr>
          <w:rFonts w:ascii="Arial" w:hAnsi="Arial" w:cs="Arial"/>
        </w:rPr>
        <w:t>Kissi</w:t>
      </w:r>
      <w:proofErr w:type="spellEnd"/>
      <w:r w:rsidR="004B57BC">
        <w:rPr>
          <w:rFonts w:ascii="Arial" w:hAnsi="Arial" w:cs="Arial"/>
        </w:rPr>
        <w:t xml:space="preserve"> &amp; Owusu-</w:t>
      </w:r>
      <w:proofErr w:type="spellStart"/>
      <w:r w:rsidR="004B57BC">
        <w:rPr>
          <w:rFonts w:ascii="Arial" w:hAnsi="Arial" w:cs="Arial"/>
        </w:rPr>
        <w:t>Mintah</w:t>
      </w:r>
      <w:proofErr w:type="spellEnd"/>
      <w:r w:rsidR="004B57BC">
        <w:rPr>
          <w:rFonts w:ascii="Arial" w:hAnsi="Arial" w:cs="Arial"/>
        </w:rPr>
        <w:t>, 2015). Thus, it is important to comply with this act in the specific circumstances.</w:t>
      </w:r>
    </w:p>
    <w:p w14:paraId="151691BF" w14:textId="1DE1F886" w:rsidR="004B57BC" w:rsidRDefault="004B57BC" w:rsidP="00336FF7">
      <w:pPr>
        <w:rPr>
          <w:rFonts w:ascii="Arial" w:hAnsi="Arial" w:cs="Arial"/>
        </w:rPr>
      </w:pPr>
    </w:p>
    <w:p w14:paraId="0107DFA3" w14:textId="3B229716" w:rsidR="004B57BC" w:rsidRDefault="004B57BC" w:rsidP="00336FF7">
      <w:pPr>
        <w:rPr>
          <w:rFonts w:ascii="Arial" w:hAnsi="Arial" w:cs="Arial"/>
        </w:rPr>
      </w:pPr>
      <w:r>
        <w:rPr>
          <w:rFonts w:ascii="Arial" w:hAnsi="Arial" w:cs="Arial"/>
          <w:sz w:val="28"/>
          <w:szCs w:val="28"/>
        </w:rPr>
        <w:t>Conclusion</w:t>
      </w:r>
    </w:p>
    <w:p w14:paraId="579DA104" w14:textId="74DE72AC" w:rsidR="004B57BC" w:rsidRDefault="004B57BC" w:rsidP="00336FF7">
      <w:pPr>
        <w:rPr>
          <w:rFonts w:ascii="Arial" w:hAnsi="Arial" w:cs="Arial"/>
        </w:rPr>
      </w:pPr>
      <w:r>
        <w:rPr>
          <w:rFonts w:ascii="Arial" w:hAnsi="Arial" w:cs="Arial"/>
        </w:rPr>
        <w:t xml:space="preserve">From the above discussion, it has been revealed that in the hotel industry, the staffs and managers have significant role in legal compliance, which determines the ultimate outcomes of the organizational ability to eliminate legal risk. In this regard, it is noteworthy that from the above discussion, the key importance of the most crucial legal aspects in </w:t>
      </w:r>
      <w:r w:rsidR="00E05AEF">
        <w:rPr>
          <w:rFonts w:ascii="Arial" w:hAnsi="Arial" w:cs="Arial"/>
        </w:rPr>
        <w:t>the hotel industries have been identified and understood. However, it is also noteworthy that there is a loophole in the discussion. It has not included the key areas that the hotel organizations need to improve for increasing their performance excellence in terms of legal compliance.</w:t>
      </w:r>
    </w:p>
    <w:p w14:paraId="14E2393B" w14:textId="45BA52F1" w:rsidR="00431BD3" w:rsidRDefault="00431BD3" w:rsidP="00336FF7">
      <w:pPr>
        <w:rPr>
          <w:rFonts w:ascii="Arial" w:hAnsi="Arial" w:cs="Arial"/>
        </w:rPr>
      </w:pPr>
    </w:p>
    <w:p w14:paraId="180CBE78" w14:textId="3BF3D00B" w:rsidR="00431BD3" w:rsidRDefault="00431BD3" w:rsidP="00336FF7">
      <w:pPr>
        <w:rPr>
          <w:rFonts w:ascii="Arial" w:hAnsi="Arial" w:cs="Arial"/>
        </w:rPr>
      </w:pPr>
    </w:p>
    <w:p w14:paraId="138116A8" w14:textId="5A4EEAA5" w:rsidR="00431BD3" w:rsidRDefault="00431BD3" w:rsidP="00336FF7">
      <w:pPr>
        <w:rPr>
          <w:rFonts w:ascii="Arial" w:hAnsi="Arial" w:cs="Arial"/>
        </w:rPr>
      </w:pPr>
    </w:p>
    <w:p w14:paraId="208C9DF3" w14:textId="4D943D3B" w:rsidR="00431BD3" w:rsidRDefault="00431BD3" w:rsidP="00336FF7">
      <w:pPr>
        <w:rPr>
          <w:rFonts w:ascii="Arial" w:hAnsi="Arial" w:cs="Arial"/>
        </w:rPr>
      </w:pPr>
    </w:p>
    <w:p w14:paraId="4AFDE4FD" w14:textId="09468E9D" w:rsidR="00431BD3" w:rsidRDefault="00431BD3" w:rsidP="00336FF7">
      <w:pPr>
        <w:rPr>
          <w:rFonts w:ascii="Arial" w:hAnsi="Arial" w:cs="Arial"/>
        </w:rPr>
      </w:pPr>
    </w:p>
    <w:p w14:paraId="72D9C232" w14:textId="26FBFBF7" w:rsidR="00431BD3" w:rsidRDefault="00431BD3" w:rsidP="00336FF7">
      <w:pPr>
        <w:rPr>
          <w:rFonts w:ascii="Arial" w:hAnsi="Arial" w:cs="Arial"/>
        </w:rPr>
      </w:pPr>
    </w:p>
    <w:p w14:paraId="2BFDF9B0" w14:textId="4960AF4D" w:rsidR="00431BD3" w:rsidRDefault="00431BD3" w:rsidP="00336FF7">
      <w:pPr>
        <w:rPr>
          <w:rFonts w:ascii="Arial" w:hAnsi="Arial" w:cs="Arial"/>
        </w:rPr>
      </w:pPr>
    </w:p>
    <w:p w14:paraId="1D31F910" w14:textId="212C975B" w:rsidR="00431BD3" w:rsidRDefault="00431BD3" w:rsidP="00336FF7">
      <w:pPr>
        <w:rPr>
          <w:rFonts w:ascii="Arial" w:hAnsi="Arial" w:cs="Arial"/>
        </w:rPr>
      </w:pPr>
    </w:p>
    <w:p w14:paraId="46B74EE8" w14:textId="015AF3C0" w:rsidR="00431BD3" w:rsidRDefault="00431BD3" w:rsidP="00336FF7">
      <w:pPr>
        <w:rPr>
          <w:rFonts w:ascii="Arial" w:hAnsi="Arial" w:cs="Arial"/>
        </w:rPr>
      </w:pPr>
    </w:p>
    <w:p w14:paraId="1945BB95" w14:textId="233A0AC3" w:rsidR="00431BD3" w:rsidRDefault="00431BD3" w:rsidP="00336FF7">
      <w:pPr>
        <w:rPr>
          <w:rFonts w:ascii="Arial" w:hAnsi="Arial" w:cs="Arial"/>
        </w:rPr>
      </w:pPr>
    </w:p>
    <w:p w14:paraId="6B21E963" w14:textId="0F0365A1" w:rsidR="00431BD3" w:rsidRDefault="00431BD3" w:rsidP="00336FF7">
      <w:pPr>
        <w:rPr>
          <w:rFonts w:ascii="Arial" w:hAnsi="Arial" w:cs="Arial"/>
        </w:rPr>
      </w:pPr>
    </w:p>
    <w:p w14:paraId="105E8784" w14:textId="207B32D1" w:rsidR="00431BD3" w:rsidRDefault="00431BD3" w:rsidP="00431BD3">
      <w:pPr>
        <w:jc w:val="center"/>
        <w:rPr>
          <w:rFonts w:ascii="Arial" w:hAnsi="Arial" w:cs="Arial"/>
          <w:sz w:val="28"/>
          <w:szCs w:val="28"/>
        </w:rPr>
      </w:pPr>
      <w:r>
        <w:rPr>
          <w:rFonts w:ascii="Arial" w:hAnsi="Arial" w:cs="Arial"/>
          <w:sz w:val="28"/>
          <w:szCs w:val="28"/>
        </w:rPr>
        <w:lastRenderedPageBreak/>
        <w:t>Reference</w:t>
      </w:r>
    </w:p>
    <w:p w14:paraId="33718DAC" w14:textId="4E51F637" w:rsidR="00431BD3" w:rsidRDefault="00431BD3" w:rsidP="00431BD3">
      <w:pPr>
        <w:rPr>
          <w:rFonts w:ascii="Arial" w:hAnsi="Arial" w:cs="Arial"/>
        </w:rPr>
      </w:pPr>
    </w:p>
    <w:p w14:paraId="395F6EB4" w14:textId="1D26B740" w:rsidR="00431BD3" w:rsidRDefault="00431BD3" w:rsidP="00431BD3">
      <w:pPr>
        <w:rPr>
          <w:rFonts w:ascii="Arial" w:hAnsi="Arial" w:cs="Arial"/>
        </w:rPr>
      </w:pPr>
    </w:p>
    <w:p w14:paraId="7150CD24" w14:textId="7798F6EA" w:rsidR="00431BD3" w:rsidRDefault="00431BD3" w:rsidP="00431BD3">
      <w:pPr>
        <w:rPr>
          <w:rFonts w:ascii="Arial" w:hAnsi="Arial" w:cs="Arial"/>
        </w:rPr>
      </w:pPr>
      <w:r>
        <w:rPr>
          <w:rFonts w:ascii="Arial" w:hAnsi="Arial" w:cs="Arial"/>
        </w:rPr>
        <w:t xml:space="preserve">Bloomfield, D. (2018, August). Licensing leisure: The registration of guest houses 1937-71. In </w:t>
      </w:r>
      <w:r>
        <w:rPr>
          <w:rFonts w:ascii="Arial" w:hAnsi="Arial" w:cs="Arial"/>
          <w:i/>
          <w:iCs/>
        </w:rPr>
        <w:t>Papers and Proceedings: Tasmanian Historical Research Association</w:t>
      </w:r>
      <w:r>
        <w:rPr>
          <w:rFonts w:ascii="Arial" w:hAnsi="Arial" w:cs="Arial"/>
        </w:rPr>
        <w:t xml:space="preserve"> (Vol. 65, No. 2, p. 42). Tasmanian Historical Research Association.</w:t>
      </w:r>
    </w:p>
    <w:p w14:paraId="424578CD" w14:textId="626FAD10" w:rsidR="00431BD3" w:rsidRDefault="00431BD3" w:rsidP="00431BD3">
      <w:pPr>
        <w:rPr>
          <w:rFonts w:ascii="Arial" w:hAnsi="Arial" w:cs="Arial"/>
        </w:rPr>
      </w:pPr>
      <w:r>
        <w:rPr>
          <w:rFonts w:ascii="Arial" w:hAnsi="Arial" w:cs="Arial"/>
        </w:rPr>
        <w:t>Council, K. (2018). General Data Protection Regulation (GDPR).</w:t>
      </w:r>
    </w:p>
    <w:p w14:paraId="714F1A99" w14:textId="45E79072" w:rsidR="00431BD3" w:rsidRDefault="00431BD3" w:rsidP="00431BD3">
      <w:pPr>
        <w:rPr>
          <w:rFonts w:ascii="Arial" w:hAnsi="Arial" w:cs="Arial"/>
        </w:rPr>
      </w:pPr>
      <w:proofErr w:type="spellStart"/>
      <w:r>
        <w:rPr>
          <w:rFonts w:ascii="Arial" w:hAnsi="Arial" w:cs="Arial"/>
        </w:rPr>
        <w:t>Dzhandzhugazova</w:t>
      </w:r>
      <w:proofErr w:type="spellEnd"/>
      <w:r>
        <w:rPr>
          <w:rFonts w:ascii="Arial" w:hAnsi="Arial" w:cs="Arial"/>
        </w:rPr>
        <w:t xml:space="preserve">, E.A., </w:t>
      </w:r>
      <w:proofErr w:type="spellStart"/>
      <w:r>
        <w:rPr>
          <w:rFonts w:ascii="Arial" w:hAnsi="Arial" w:cs="Arial"/>
        </w:rPr>
        <w:t>Zaitseva</w:t>
      </w:r>
      <w:proofErr w:type="spellEnd"/>
      <w:r>
        <w:rPr>
          <w:rFonts w:ascii="Arial" w:hAnsi="Arial" w:cs="Arial"/>
        </w:rPr>
        <w:t xml:space="preserve">, N. A., </w:t>
      </w:r>
      <w:proofErr w:type="spellStart"/>
      <w:r>
        <w:rPr>
          <w:rFonts w:ascii="Arial" w:hAnsi="Arial" w:cs="Arial"/>
        </w:rPr>
        <w:t>Larionova</w:t>
      </w:r>
      <w:proofErr w:type="spellEnd"/>
      <w:r>
        <w:rPr>
          <w:rFonts w:ascii="Arial" w:hAnsi="Arial" w:cs="Arial"/>
        </w:rPr>
        <w:t xml:space="preserve">, A. A., </w:t>
      </w:r>
      <w:proofErr w:type="spellStart"/>
      <w:r>
        <w:rPr>
          <w:rFonts w:ascii="Arial" w:hAnsi="Arial" w:cs="Arial"/>
        </w:rPr>
        <w:t>Petrovskaya</w:t>
      </w:r>
      <w:proofErr w:type="spellEnd"/>
      <w:r>
        <w:rPr>
          <w:rFonts w:ascii="Arial" w:hAnsi="Arial" w:cs="Arial"/>
        </w:rPr>
        <w:t xml:space="preserve">, M. V., &amp; </w:t>
      </w:r>
      <w:proofErr w:type="spellStart"/>
      <w:r>
        <w:rPr>
          <w:rFonts w:ascii="Arial" w:hAnsi="Arial" w:cs="Arial"/>
        </w:rPr>
        <w:t>Chaplyuk</w:t>
      </w:r>
      <w:proofErr w:type="spellEnd"/>
      <w:r>
        <w:rPr>
          <w:rFonts w:ascii="Arial" w:hAnsi="Arial" w:cs="Arial"/>
        </w:rPr>
        <w:t xml:space="preserve">, V. Z. (2015). Methodological aspects of strategic management of financial risks during construction of hotel business objects. </w:t>
      </w:r>
      <w:r>
        <w:rPr>
          <w:rFonts w:ascii="Arial" w:hAnsi="Arial" w:cs="Arial"/>
          <w:i/>
          <w:iCs/>
        </w:rPr>
        <w:t>Asian Social Science</w:t>
      </w:r>
      <w:r>
        <w:rPr>
          <w:rFonts w:ascii="Arial" w:hAnsi="Arial" w:cs="Arial"/>
        </w:rPr>
        <w:t>, 11(20), 229.</w:t>
      </w:r>
    </w:p>
    <w:p w14:paraId="5F9D2DF1" w14:textId="757962E1" w:rsidR="00431BD3" w:rsidRDefault="00431BD3" w:rsidP="00431BD3">
      <w:pPr>
        <w:rPr>
          <w:rFonts w:ascii="Arial" w:hAnsi="Arial" w:cs="Arial"/>
        </w:rPr>
      </w:pPr>
      <w:proofErr w:type="spellStart"/>
      <w:r>
        <w:rPr>
          <w:rFonts w:ascii="Arial" w:hAnsi="Arial" w:cs="Arial"/>
        </w:rPr>
        <w:t>Havlovic</w:t>
      </w:r>
      <w:proofErr w:type="spellEnd"/>
      <w:r>
        <w:rPr>
          <w:rFonts w:ascii="Arial" w:hAnsi="Arial" w:cs="Arial"/>
        </w:rPr>
        <w:t xml:space="preserve">, S. J. (2019). European </w:t>
      </w:r>
      <w:r w:rsidR="001A2AA0">
        <w:rPr>
          <w:rFonts w:ascii="Arial" w:hAnsi="Arial" w:cs="Arial"/>
        </w:rPr>
        <w:t xml:space="preserve">Works Councils in the Hotel Industry. In </w:t>
      </w:r>
      <w:r w:rsidR="001A2AA0">
        <w:rPr>
          <w:rFonts w:ascii="Arial" w:hAnsi="Arial" w:cs="Arial"/>
          <w:i/>
          <w:iCs/>
        </w:rPr>
        <w:t>Strategic Innovative Marketing and Tourism</w:t>
      </w:r>
      <w:r w:rsidR="001A2AA0">
        <w:rPr>
          <w:rFonts w:ascii="Arial" w:hAnsi="Arial" w:cs="Arial"/>
        </w:rPr>
        <w:t xml:space="preserve"> (pp. 569-574). Springer, Cham.</w:t>
      </w:r>
    </w:p>
    <w:p w14:paraId="4CD33FA8" w14:textId="7521E369" w:rsidR="001A2AA0" w:rsidRDefault="001A2AA0" w:rsidP="00431BD3">
      <w:pPr>
        <w:rPr>
          <w:rFonts w:ascii="Arial" w:hAnsi="Arial" w:cs="Arial"/>
        </w:rPr>
      </w:pPr>
      <w:proofErr w:type="spellStart"/>
      <w:r>
        <w:rPr>
          <w:rFonts w:ascii="Arial" w:hAnsi="Arial" w:cs="Arial"/>
        </w:rPr>
        <w:t>Kissi</w:t>
      </w:r>
      <w:proofErr w:type="spellEnd"/>
      <w:r>
        <w:rPr>
          <w:rFonts w:ascii="Arial" w:hAnsi="Arial" w:cs="Arial"/>
        </w:rPr>
        <w:t>, M., &amp; Owusu-</w:t>
      </w:r>
      <w:proofErr w:type="spellStart"/>
      <w:r>
        <w:rPr>
          <w:rFonts w:ascii="Arial" w:hAnsi="Arial" w:cs="Arial"/>
        </w:rPr>
        <w:t>Mintah</w:t>
      </w:r>
      <w:proofErr w:type="spellEnd"/>
      <w:r>
        <w:rPr>
          <w:rFonts w:ascii="Arial" w:hAnsi="Arial" w:cs="Arial"/>
        </w:rPr>
        <w:t xml:space="preserve">, S. B. (2015). Quality assurance in </w:t>
      </w:r>
      <w:proofErr w:type="spellStart"/>
      <w:r>
        <w:rPr>
          <w:rFonts w:ascii="Arial" w:hAnsi="Arial" w:cs="Arial"/>
        </w:rPr>
        <w:t>ghanaian</w:t>
      </w:r>
      <w:proofErr w:type="spellEnd"/>
      <w:r>
        <w:rPr>
          <w:rFonts w:ascii="Arial" w:hAnsi="Arial" w:cs="Arial"/>
        </w:rPr>
        <w:t xml:space="preserve"> hotels and restaurants. </w:t>
      </w:r>
      <w:r>
        <w:rPr>
          <w:rFonts w:ascii="Arial" w:hAnsi="Arial" w:cs="Arial"/>
          <w:i/>
          <w:iCs/>
        </w:rPr>
        <w:t>African Journal of Applied Research</w:t>
      </w:r>
      <w:r>
        <w:rPr>
          <w:rFonts w:ascii="Arial" w:hAnsi="Arial" w:cs="Arial"/>
        </w:rPr>
        <w:t xml:space="preserve"> (AJAR), 2(2).</w:t>
      </w:r>
    </w:p>
    <w:p w14:paraId="301E1D2B" w14:textId="410BFFFD" w:rsidR="001A2AA0" w:rsidRPr="001A2AA0" w:rsidRDefault="001A2AA0" w:rsidP="00431BD3">
      <w:pPr>
        <w:rPr>
          <w:rFonts w:ascii="Arial" w:hAnsi="Arial" w:cs="Arial"/>
        </w:rPr>
      </w:pPr>
      <w:r>
        <w:rPr>
          <w:rFonts w:ascii="Arial" w:hAnsi="Arial" w:cs="Arial"/>
        </w:rPr>
        <w:t xml:space="preserve">Trickett, J. (2017). </w:t>
      </w:r>
      <w:r>
        <w:rPr>
          <w:rFonts w:ascii="Arial" w:hAnsi="Arial" w:cs="Arial"/>
          <w:i/>
          <w:iCs/>
        </w:rPr>
        <w:t>Food hygiene for food handlers</w:t>
      </w:r>
      <w:r>
        <w:rPr>
          <w:rFonts w:ascii="Arial" w:hAnsi="Arial" w:cs="Arial"/>
        </w:rPr>
        <w:t>. Macmillan International Higher Education.</w:t>
      </w:r>
    </w:p>
    <w:sectPr w:rsidR="001A2AA0" w:rsidRPr="001A2AA0" w:rsidSect="001B1BD7">
      <w:footerReference w:type="default" r:id="rId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4C8C4F" w14:textId="77777777" w:rsidR="00E05AEF" w:rsidRDefault="00E05AEF" w:rsidP="00E05AEF">
      <w:pPr>
        <w:spacing w:after="0" w:line="240" w:lineRule="auto"/>
      </w:pPr>
      <w:r>
        <w:separator/>
      </w:r>
    </w:p>
  </w:endnote>
  <w:endnote w:type="continuationSeparator" w:id="0">
    <w:p w14:paraId="40F6B8FF" w14:textId="77777777" w:rsidR="00E05AEF" w:rsidRDefault="00E05AEF" w:rsidP="00E05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1675594"/>
      <w:docPartObj>
        <w:docPartGallery w:val="Page Numbers (Bottom of Page)"/>
        <w:docPartUnique/>
      </w:docPartObj>
    </w:sdtPr>
    <w:sdtEndPr>
      <w:rPr>
        <w:noProof/>
      </w:rPr>
    </w:sdtEndPr>
    <w:sdtContent>
      <w:p w14:paraId="1EE3844E" w14:textId="482F4875" w:rsidR="001B1BD7" w:rsidRDefault="001B1B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8E83EC" w14:textId="77777777" w:rsidR="00E05AEF" w:rsidRDefault="00E05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3C3E1" w14:textId="77777777" w:rsidR="00E05AEF" w:rsidRDefault="00E05AEF" w:rsidP="00E05AEF">
      <w:pPr>
        <w:spacing w:after="0" w:line="240" w:lineRule="auto"/>
      </w:pPr>
      <w:r>
        <w:separator/>
      </w:r>
    </w:p>
  </w:footnote>
  <w:footnote w:type="continuationSeparator" w:id="0">
    <w:p w14:paraId="518971FE" w14:textId="77777777" w:rsidR="00E05AEF" w:rsidRDefault="00E05AEF" w:rsidP="00E05A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81D"/>
    <w:rsid w:val="0002316B"/>
    <w:rsid w:val="000A5000"/>
    <w:rsid w:val="000E64AC"/>
    <w:rsid w:val="00196F31"/>
    <w:rsid w:val="001A2AA0"/>
    <w:rsid w:val="001B1BD7"/>
    <w:rsid w:val="001E6448"/>
    <w:rsid w:val="00336FF7"/>
    <w:rsid w:val="003C669F"/>
    <w:rsid w:val="00431BD3"/>
    <w:rsid w:val="004B4C04"/>
    <w:rsid w:val="004B57BC"/>
    <w:rsid w:val="004F67D9"/>
    <w:rsid w:val="0050251D"/>
    <w:rsid w:val="00541D5D"/>
    <w:rsid w:val="0056675A"/>
    <w:rsid w:val="005A05A7"/>
    <w:rsid w:val="005C13FF"/>
    <w:rsid w:val="005D354D"/>
    <w:rsid w:val="0089527F"/>
    <w:rsid w:val="009915C1"/>
    <w:rsid w:val="009B51EA"/>
    <w:rsid w:val="00A62674"/>
    <w:rsid w:val="00B0641D"/>
    <w:rsid w:val="00B31BDE"/>
    <w:rsid w:val="00D27402"/>
    <w:rsid w:val="00D403F3"/>
    <w:rsid w:val="00D42152"/>
    <w:rsid w:val="00DF3499"/>
    <w:rsid w:val="00DF77B9"/>
    <w:rsid w:val="00E05AEF"/>
    <w:rsid w:val="00E8481D"/>
    <w:rsid w:val="00EA4291"/>
    <w:rsid w:val="00EE21CA"/>
    <w:rsid w:val="00F30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947CB"/>
  <w15:chartTrackingRefBased/>
  <w15:docId w15:val="{C806572A-C9F8-4002-AD46-4F5680FC8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A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AEF"/>
  </w:style>
  <w:style w:type="paragraph" w:styleId="Footer">
    <w:name w:val="footer"/>
    <w:basedOn w:val="Normal"/>
    <w:link w:val="FooterChar"/>
    <w:uiPriority w:val="99"/>
    <w:unhideWhenUsed/>
    <w:rsid w:val="00E05A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A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6</Pages>
  <Words>1707</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Florinela-Diana Munteanu</dc:creator>
  <cp:keywords/>
  <dc:description/>
  <cp:lastModifiedBy>Florinela-Diana Munteanu</cp:lastModifiedBy>
  <cp:revision>2</cp:revision>
  <dcterms:created xsi:type="dcterms:W3CDTF">2019-07-16T13:30:00Z</dcterms:created>
  <dcterms:modified xsi:type="dcterms:W3CDTF">2019-07-24T12:17:00Z</dcterms:modified>
</cp:coreProperties>
</file>