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FA92D4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2A0C19">
              <w:rPr>
                <w:b/>
                <w:color w:val="auto"/>
                <w:sz w:val="32"/>
              </w:rPr>
              <w:t>Sean Stevens</w:t>
            </w:r>
            <w:r w:rsidR="005A1BA3">
              <w:rPr>
                <w:b/>
                <w:color w:val="auto"/>
                <w:sz w:val="32"/>
              </w:rPr>
              <w:t>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13C19A6" w:rsidR="005A1BA3" w:rsidRDefault="005A1BA3" w:rsidP="00340E9A">
            <w:pPr>
              <w:overflowPunct/>
              <w:autoSpaceDE/>
              <w:autoSpaceDN/>
              <w:adjustRightInd/>
              <w:ind w:right="237"/>
              <w:textAlignment w:val="auto"/>
              <w:rPr>
                <w:b/>
                <w:color w:val="auto"/>
                <w:sz w:val="32"/>
              </w:rPr>
            </w:pPr>
            <w:r>
              <w:rPr>
                <w:b/>
                <w:color w:val="auto"/>
                <w:sz w:val="32"/>
              </w:rPr>
              <w:t>__________</w:t>
            </w:r>
            <w:r w:rsidR="002A0C19">
              <w:rPr>
                <w:b/>
                <w:color w:val="auto"/>
                <w:sz w:val="32"/>
              </w:rPr>
              <w:t>2029550</w:t>
            </w:r>
            <w:r>
              <w:rPr>
                <w:b/>
                <w:color w:val="auto"/>
                <w:sz w:val="32"/>
              </w:rPr>
              <w:t>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2A0C1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24A3661" w14:textId="77777777" w:rsidR="002A0C19" w:rsidRPr="002A0C19" w:rsidRDefault="002A0C19" w:rsidP="002A0C19">
      <w:pPr>
        <w:ind w:right="237"/>
        <w:jc w:val="both"/>
        <w:rPr>
          <w:sz w:val="24"/>
          <w:szCs w:val="24"/>
        </w:rPr>
      </w:pPr>
      <w:r w:rsidRPr="002A0C19">
        <w:rPr>
          <w:sz w:val="24"/>
          <w:szCs w:val="24"/>
        </w:rPr>
        <w:t xml:space="preserve">In this essay I will be reflecting on how organisational culture in the police has impacted on my welling and resilience. </w:t>
      </w:r>
      <w:r w:rsidRPr="002A0C19">
        <w:rPr>
          <w:sz w:val="24"/>
          <w:szCs w:val="24"/>
        </w:rPr>
        <w:br/>
      </w:r>
      <w:r w:rsidRPr="002A0C19">
        <w:rPr>
          <w:sz w:val="24"/>
          <w:szCs w:val="24"/>
        </w:rPr>
        <w:br/>
        <w:t xml:space="preserve">There is not one universal definition of organisation culture. However, it can be described as </w:t>
      </w:r>
      <w:r w:rsidRPr="002A0C19">
        <w:rPr>
          <w:i/>
          <w:iCs/>
          <w:sz w:val="24"/>
          <w:szCs w:val="24"/>
        </w:rPr>
        <w:t xml:space="preserve">“the way that things are done in an organisation, the unwritten rules that influence individual and group behaviour and attitudes. Factors which can influence organisational culture include: the organisation's structure, the system and processes by which work is carried out, the behaviour and attitudes of employees, the organisation’s values and traditions, and the management and leadership styles adopted.” </w:t>
      </w:r>
      <w:r w:rsidRPr="002A0C19">
        <w:rPr>
          <w:sz w:val="24"/>
          <w:szCs w:val="24"/>
        </w:rPr>
        <w:t>(Chartered Management Institute, 2015).</w:t>
      </w:r>
      <w:r w:rsidRPr="002A0C19">
        <w:rPr>
          <w:sz w:val="24"/>
          <w:szCs w:val="24"/>
        </w:rPr>
        <w:br/>
      </w:r>
      <w:r w:rsidRPr="002A0C19">
        <w:rPr>
          <w:sz w:val="24"/>
          <w:szCs w:val="24"/>
        </w:rPr>
        <w:br/>
        <w:t xml:space="preserve">Wellbeing is </w:t>
      </w:r>
      <w:r w:rsidRPr="002A0C19">
        <w:rPr>
          <w:i/>
          <w:iCs/>
          <w:sz w:val="24"/>
          <w:szCs w:val="24"/>
        </w:rPr>
        <w:t xml:space="preserve">“about feeling good and functioning well and comprises an individual’s experience of their life” </w:t>
      </w:r>
      <w:r w:rsidRPr="002A0C19">
        <w:rPr>
          <w:sz w:val="24"/>
          <w:szCs w:val="24"/>
        </w:rPr>
        <w:t xml:space="preserve">(Department of Health, 2014). Resilience can be defined as </w:t>
      </w:r>
      <w:r w:rsidRPr="002A0C19">
        <w:rPr>
          <w:i/>
          <w:iCs/>
          <w:sz w:val="24"/>
          <w:szCs w:val="24"/>
        </w:rPr>
        <w:t xml:space="preserve">“the ability to cope with and recover from setbacks.” </w:t>
      </w:r>
      <w:r w:rsidRPr="002A0C19">
        <w:rPr>
          <w:sz w:val="24"/>
          <w:szCs w:val="24"/>
        </w:rPr>
        <w:t xml:space="preserve">(Cherry, 2021). </w:t>
      </w:r>
      <w:r w:rsidRPr="002A0C19">
        <w:rPr>
          <w:sz w:val="24"/>
          <w:szCs w:val="24"/>
        </w:rPr>
        <w:br/>
      </w:r>
      <w:r w:rsidRPr="002A0C19">
        <w:rPr>
          <w:sz w:val="24"/>
          <w:szCs w:val="24"/>
        </w:rPr>
        <w:br/>
        <w:t>One element of the culture that has been difficult to adapt to is that of the continual changes in the police. This comes in many forms, in particular changes to polices and procedures, as well as changes to personnel. In less than twelve months of achieving independent patrol status, five very experienced officers have left the shift and there have been four sergeants overseeing the team.</w:t>
      </w:r>
      <w:r w:rsidRPr="002A0C19">
        <w:rPr>
          <w:sz w:val="24"/>
          <w:szCs w:val="24"/>
        </w:rPr>
        <w:br/>
        <w:t xml:space="preserve">I can reflect that this frequent change of management has been difficult to adapt to. It has led to having to establish trust and respect on a number of occasions with different line managers already. Trust can take time to develop and as Wong (2020) notes, trust in the workplace means staff enjoy a culture of honesty, safety, and mutual respect. </w:t>
      </w:r>
      <w:r w:rsidRPr="002A0C19">
        <w:rPr>
          <w:sz w:val="24"/>
          <w:szCs w:val="24"/>
        </w:rPr>
        <w:br/>
      </w:r>
      <w:r w:rsidRPr="002A0C19">
        <w:rPr>
          <w:sz w:val="24"/>
          <w:szCs w:val="24"/>
        </w:rPr>
        <w:br/>
        <w:t xml:space="preserve">I would aver that these qualities are vital to any shift and take time to garner. When there is a frequent turnover of sergeants, I have found that this results in having to ‘start again’ and interrupts the consistency of matters. Each sergeant will have their own priorities, their own way of organising the shift, their own way of making decisions, and managing individuals. I have found these approaches to be different for each person and therefore adapting to these changes every few months and </w:t>
      </w:r>
      <w:r w:rsidRPr="002A0C19">
        <w:rPr>
          <w:sz w:val="24"/>
          <w:szCs w:val="24"/>
        </w:rPr>
        <w:lastRenderedPageBreak/>
        <w:t xml:space="preserve">have led to undue stress. The American Psychological Association (2017) , notes that workers who reported being affected by organizational change currently or within the past year reported lower levels of job satisfaction compared with employees who reported no recent, current or anticipated changes. </w:t>
      </w:r>
      <w:r w:rsidRPr="002A0C19">
        <w:rPr>
          <w:sz w:val="24"/>
          <w:szCs w:val="24"/>
        </w:rPr>
        <w:br/>
      </w:r>
      <w:r w:rsidRPr="002A0C19">
        <w:rPr>
          <w:sz w:val="24"/>
          <w:szCs w:val="24"/>
        </w:rPr>
        <w:br/>
        <w:t xml:space="preserve">Based on my experience so far, I can reflect that a positive relationship with a supervisor is important to my wellbeing, and I would suggest most people would feel the same. I remember being reassured by the support of my first sergeant is certainly helped with my confidence and overall feeling at work. It appears this is a general consensus, </w:t>
      </w:r>
      <w:r w:rsidRPr="002A0C19">
        <w:rPr>
          <w:i/>
          <w:iCs/>
          <w:sz w:val="24"/>
          <w:szCs w:val="24"/>
        </w:rPr>
        <w:t>“when it comes to employee happiness, bosses and supervisors play a bigger role than one might guess. Relationships with management are the top factor in employees’ job satisfaction.”</w:t>
      </w:r>
      <w:r w:rsidRPr="002A0C19">
        <w:rPr>
          <w:sz w:val="24"/>
          <w:szCs w:val="24"/>
        </w:rPr>
        <w:t xml:space="preserve">  (Allas and Schaninger, 2020).</w:t>
      </w:r>
      <w:r w:rsidRPr="002A0C19">
        <w:rPr>
          <w:sz w:val="24"/>
          <w:szCs w:val="24"/>
        </w:rPr>
        <w:br/>
      </w:r>
      <w:r w:rsidRPr="002A0C19">
        <w:rPr>
          <w:sz w:val="24"/>
          <w:szCs w:val="24"/>
        </w:rPr>
        <w:br/>
        <w:t xml:space="preserve">Despite these challenges, there are also elements of the organisational culture that have had positive affect on my wellbeing. I have personally found there to be a strong culture of team work on shift, one that is supportive of one another.  For example, the more senior officers on shift will often seek to help the less experienced officers with decision making, their paperwork and preparation of case files. Likewise, as I have become more experienced, I have been able to support fellow officers in certain areas too. There are many benefits of teamwork, as Middleton (2022) notes such as happier team members, less burnout and fewer mistakes due to less stress. </w:t>
      </w:r>
      <w:r w:rsidRPr="002A0C19">
        <w:rPr>
          <w:sz w:val="24"/>
          <w:szCs w:val="24"/>
        </w:rPr>
        <w:br/>
      </w:r>
      <w:r w:rsidRPr="002A0C19">
        <w:rPr>
          <w:sz w:val="24"/>
          <w:szCs w:val="24"/>
        </w:rPr>
        <w:br/>
        <w:t xml:space="preserve">On reflection, I can certainly support this. The element of teamwork on shift has certainly enhanced my resilience to the demands of policing. Knowing that I can seek support when I require it has helped me cope with the demands and stresses of the role. In turn, knowing that I can help others in some capacity has positively affected me as I am contributing to support other officers. </w:t>
      </w:r>
      <w:r w:rsidRPr="002A0C19">
        <w:rPr>
          <w:sz w:val="24"/>
          <w:szCs w:val="24"/>
        </w:rPr>
        <w:br/>
        <w:t xml:space="preserve"> </w:t>
      </w:r>
    </w:p>
    <w:p w14:paraId="3B855813" w14:textId="3A1BA006" w:rsidR="00FF7784" w:rsidRPr="00270EEB" w:rsidRDefault="002A0C19" w:rsidP="002A0C19">
      <w:pPr>
        <w:ind w:right="237"/>
        <w:jc w:val="both"/>
        <w:rPr>
          <w:sz w:val="24"/>
          <w:szCs w:val="24"/>
        </w:rPr>
      </w:pPr>
      <w:r w:rsidRPr="002A0C19">
        <w:rPr>
          <w:sz w:val="24"/>
          <w:szCs w:val="24"/>
        </w:rPr>
        <w:t xml:space="preserve">Albeit there are positive aspects of organisational culture, it does risk of conformity. Workplace conformity can be described as </w:t>
      </w:r>
      <w:r w:rsidRPr="002A0C19">
        <w:rPr>
          <w:i/>
          <w:iCs/>
          <w:sz w:val="24"/>
          <w:szCs w:val="24"/>
        </w:rPr>
        <w:t xml:space="preserve">“when people feel excluded, different, or alone in the workplace, they sometimes feel the pressure to conform to socially accepted standards and expectations in order to better fit in.” </w:t>
      </w:r>
      <w:r w:rsidRPr="002A0C19">
        <w:rPr>
          <w:sz w:val="24"/>
          <w:szCs w:val="24"/>
        </w:rPr>
        <w:t xml:space="preserve">(Levine, 2021a). </w:t>
      </w:r>
      <w:r w:rsidRPr="002A0C19">
        <w:rPr>
          <w:sz w:val="24"/>
          <w:szCs w:val="24"/>
        </w:rPr>
        <w:br/>
      </w:r>
      <w:r w:rsidRPr="002A0C19">
        <w:rPr>
          <w:sz w:val="24"/>
          <w:szCs w:val="24"/>
        </w:rPr>
        <w:br/>
        <w:t xml:space="preserve">I feel that there is a particular risk of this in policing. I can speak from experience that I had a lot of thoughts about wanted to prove myself to my fellow officers and gain their trust and respect as a  new recruit. This could have resulted in behaviour that led to me not adhering to my own values or making my own decisions due to a desire to fit in with the group. Thankfully, this hasn’t been the case and furthermore I believe the culture I am exposed to is supportive and positive anyway. </w:t>
      </w:r>
      <w:r w:rsidRPr="002A0C19">
        <w:rPr>
          <w:sz w:val="24"/>
          <w:szCs w:val="24"/>
        </w:rPr>
        <w:br/>
      </w:r>
      <w:r w:rsidRPr="002A0C19">
        <w:rPr>
          <w:sz w:val="24"/>
          <w:szCs w:val="24"/>
        </w:rPr>
        <w:br/>
        <w:t xml:space="preserve">Conformity can lead to risks to for the individual and the collective. As Levine (2021b) notes that if someone doesn’t feel their voice isn’t valued, they’ll refrain from sharing ideas or a contrary point of view because they don’t want to be laughed at or ridiculed. For the business, conformity makes you lose out on the positives of having a diverse team. When employees are afraid to speak up, mistakes and poor decisions can be made. </w:t>
      </w:r>
      <w:r w:rsidRPr="002A0C19">
        <w:rPr>
          <w:sz w:val="24"/>
          <w:szCs w:val="24"/>
        </w:rPr>
        <w:br/>
      </w:r>
      <w:r w:rsidRPr="002A0C19">
        <w:rPr>
          <w:sz w:val="24"/>
          <w:szCs w:val="24"/>
        </w:rPr>
        <w:br/>
        <w:t xml:space="preserve">I feel an example of this in policing would be new recruits failing to use their voice to bring new ideas or making their own decisions due to being afraid to embarrass </w:t>
      </w:r>
      <w:r w:rsidRPr="002A0C19">
        <w:rPr>
          <w:sz w:val="24"/>
          <w:szCs w:val="24"/>
        </w:rPr>
        <w:lastRenderedPageBreak/>
        <w:t>themselves to more experienced officers.</w:t>
      </w:r>
      <w:r w:rsidRPr="002A0C19">
        <w:rPr>
          <w:sz w:val="24"/>
          <w:szCs w:val="24"/>
        </w:rPr>
        <w:br/>
      </w:r>
      <w:r w:rsidRPr="002A0C19">
        <w:rPr>
          <w:sz w:val="24"/>
          <w:szCs w:val="24"/>
        </w:rPr>
        <w:br/>
        <w:t xml:space="preserve">The examples above show how the organisational culture has both positive and negative affects on my wellbeing and resilience. In addition to those factors present at work, I implemented my own strategies to maintain my wellbeing and resilience. </w:t>
      </w:r>
      <w:r w:rsidRPr="002A0C19">
        <w:rPr>
          <w:sz w:val="24"/>
          <w:szCs w:val="24"/>
        </w:rPr>
        <w:br/>
      </w:r>
      <w:r w:rsidRPr="002A0C19">
        <w:rPr>
          <w:sz w:val="24"/>
          <w:szCs w:val="24"/>
        </w:rPr>
        <w:br/>
        <w:t xml:space="preserve">The most important strategy for me has been regular exercise. Charles (2019) notes how increasing your heart rate through exercise can reverse stress-induced brain damage which can improve cognition and mood as well as improve thinking clouded by stressful events. I can personally vouch for these benefits. Regular exercise, in the form of running and going to the gym, has helped my wellbeing by aiding to reduce the stress from work and ultimately helped me remain resilient to its challenges. Policing brings regular stressful events and staying active has helped reduce the impact of that.  </w:t>
      </w:r>
      <w:r w:rsidRPr="002A0C19">
        <w:rPr>
          <w:sz w:val="24"/>
          <w:szCs w:val="24"/>
        </w:rPr>
        <w:br/>
      </w:r>
      <w:r w:rsidRPr="002A0C19">
        <w:rPr>
          <w:sz w:val="24"/>
          <w:szCs w:val="24"/>
        </w:rPr>
        <w:br/>
        <w:t xml:space="preserve">I have also maintained a practise of mindfulness meditation. This entails completing short meditations (usually ten minutes at a time) using a guided app. The practise is to </w:t>
      </w:r>
      <w:r w:rsidRPr="002A0C19">
        <w:rPr>
          <w:i/>
          <w:iCs/>
          <w:sz w:val="24"/>
          <w:szCs w:val="24"/>
        </w:rPr>
        <w:t>“focus on being intensely aware of what you're sensing and feeling in the moment, without interpretation or judgment.”</w:t>
      </w:r>
      <w:r w:rsidRPr="002A0C19">
        <w:rPr>
          <w:sz w:val="24"/>
          <w:szCs w:val="24"/>
        </w:rPr>
        <w:t xml:space="preserve">(Mayo Clinic, 2020). </w:t>
      </w:r>
      <w:r w:rsidRPr="002A0C19">
        <w:rPr>
          <w:sz w:val="24"/>
          <w:szCs w:val="24"/>
        </w:rPr>
        <w:br/>
      </w:r>
      <w:r w:rsidRPr="002A0C19">
        <w:rPr>
          <w:sz w:val="24"/>
          <w:szCs w:val="24"/>
        </w:rPr>
        <w:br/>
        <w:t>There are numerous benefits to mindfulness meditation. Davis and Hayes (2020) note that this includes reduced rumination, stress reduction, increased focus and less emotional reactivity. From my experience, policing is a high stress, high demand environment with little respite whilst you are working.  I personally have found enormous benefit from mindfulness, as it allowed me to regulate my emotions whilst at work, leading me to stay focused when dealing with incidents.</w:t>
      </w:r>
      <w:r>
        <w:rPr>
          <w:sz w:val="24"/>
          <w:szCs w:val="24"/>
        </w:rPr>
        <w:br/>
      </w:r>
      <w:r>
        <w:rPr>
          <w:sz w:val="24"/>
          <w:szCs w:val="24"/>
        </w:rPr>
        <w:br/>
        <w:t xml:space="preserve">1171 Words.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77777777" w:rsidR="00AA666E" w:rsidRPr="00270EEB" w:rsidRDefault="00AA666E" w:rsidP="00340E9A">
      <w:pPr>
        <w:ind w:right="237"/>
        <w:jc w:val="both"/>
        <w:rPr>
          <w:sz w:val="24"/>
          <w:szCs w:val="24"/>
        </w:rPr>
      </w:pPr>
    </w:p>
    <w:p w14:paraId="607A0D29" w14:textId="077F051E" w:rsidR="00AA666E" w:rsidRPr="00270EEB" w:rsidRDefault="002A0C19" w:rsidP="00340E9A">
      <w:pPr>
        <w:ind w:right="237"/>
        <w:jc w:val="both"/>
        <w:rPr>
          <w:sz w:val="24"/>
          <w:szCs w:val="24"/>
        </w:rPr>
      </w:pPr>
      <w:r w:rsidRPr="002A0C19">
        <w:rPr>
          <w:sz w:val="24"/>
          <w:szCs w:val="24"/>
        </w:rPr>
        <w:t xml:space="preserve">Police received a 999 call from a distressed female. The female was informing police that she had been pushed and punched to the face by her partner in the house where they were living. The female and the male in question were partners, therefore this was considered as a domestic incident. The male was still present at the address and could be heard screaming on the other end of the phone. This was graded as an emergency call based on the circumstances and officers were dispatched to attend immediately. </w:t>
      </w:r>
      <w:r w:rsidRPr="002A0C19">
        <w:rPr>
          <w:sz w:val="24"/>
          <w:szCs w:val="24"/>
        </w:rPr>
        <w:br/>
      </w:r>
      <w:r w:rsidRPr="002A0C19">
        <w:rPr>
          <w:sz w:val="24"/>
          <w:szCs w:val="24"/>
        </w:rPr>
        <w:br/>
        <w:t xml:space="preserve">Due to the factors present, a legislative context relevant to this incident was the Domestic Abuse Act 2021. Furthermore, due to the offences alleged (the female stating she had been pushed and pushed by the male) then the Offences against the Person Act 1861 also applied to the circumstances as there was disclosure of an assault.  </w:t>
      </w:r>
      <w:r w:rsidRPr="002A0C19">
        <w:rPr>
          <w:sz w:val="24"/>
          <w:szCs w:val="24"/>
        </w:rPr>
        <w:br/>
      </w:r>
      <w:r w:rsidRPr="002A0C19">
        <w:rPr>
          <w:sz w:val="24"/>
          <w:szCs w:val="24"/>
        </w:rPr>
        <w:br/>
        <w:t xml:space="preserve">Both the male and female involved in this incident were alcoholics. The male in particular stating he was alcohol dependant. Alcohol is often a social factor that is present in respect of domestic abuse, </w:t>
      </w:r>
      <w:r w:rsidRPr="002A0C19">
        <w:rPr>
          <w:i/>
          <w:iCs/>
          <w:sz w:val="24"/>
          <w:szCs w:val="24"/>
        </w:rPr>
        <w:t>“there are many links between alcohol abuse and domestic violence with studies showing that up to 87% of all domestic violence incidents in the UK begin with drinking.”</w:t>
      </w:r>
      <w:r w:rsidRPr="002A0C19">
        <w:rPr>
          <w:sz w:val="24"/>
          <w:szCs w:val="24"/>
        </w:rPr>
        <w:t xml:space="preserve"> (Straight A Training, 2015). </w:t>
      </w:r>
      <w:r w:rsidRPr="002A0C19">
        <w:rPr>
          <w:sz w:val="24"/>
          <w:szCs w:val="24"/>
        </w:rPr>
        <w:br/>
      </w:r>
      <w:r w:rsidRPr="002A0C19">
        <w:rPr>
          <w:sz w:val="24"/>
          <w:szCs w:val="24"/>
        </w:rPr>
        <w:br/>
        <w:t xml:space="preserve">Furthermore, neither person in the relationship were employed and they lived in a deprived area. Studies have shown that unemployment is another social factor that is a contributing factor in domestic violence; </w:t>
      </w:r>
      <w:r w:rsidRPr="002A0C19">
        <w:rPr>
          <w:i/>
          <w:iCs/>
          <w:sz w:val="24"/>
          <w:szCs w:val="24"/>
        </w:rPr>
        <w:t xml:space="preserve">“male job loss results in a roughly 30% increase in the chances that a man perpetrates violence. Female job loss delivers a larger percentage increase in the chances that a woman is victimised” </w:t>
      </w:r>
      <w:r w:rsidRPr="002A0C19">
        <w:rPr>
          <w:sz w:val="24"/>
          <w:szCs w:val="24"/>
        </w:rPr>
        <w:t xml:space="preserve">(Bhalotra et al, 2021). Also, Bryant (2020) notes that alcohol-related violence victimisation is </w:t>
      </w:r>
      <w:r w:rsidRPr="002A0C19">
        <w:rPr>
          <w:sz w:val="24"/>
          <w:szCs w:val="24"/>
        </w:rPr>
        <w:lastRenderedPageBreak/>
        <w:t>disproportionately clustered in the lowest socioeconomic groups.</w:t>
      </w:r>
      <w:r w:rsidRPr="002A0C19">
        <w:rPr>
          <w:sz w:val="24"/>
          <w:szCs w:val="24"/>
        </w:rPr>
        <w:br/>
      </w:r>
      <w:r w:rsidRPr="002A0C19">
        <w:rPr>
          <w:sz w:val="24"/>
          <w:szCs w:val="24"/>
        </w:rPr>
        <w:br/>
        <w:t xml:space="preserve">The two individuals did not present any cultural, ethic or language issues during this incident that I had to consider. I will be using the Gibbs Model of Reflection in this essay. </w:t>
      </w:r>
      <w:r w:rsidRPr="002A0C19">
        <w:rPr>
          <w:sz w:val="24"/>
          <w:szCs w:val="24"/>
        </w:rPr>
        <w:br/>
      </w:r>
      <w:r w:rsidRPr="002A0C19">
        <w:rPr>
          <w:sz w:val="24"/>
          <w:szCs w:val="24"/>
        </w:rPr>
        <w:br/>
        <w:t xml:space="preserve">After being dispatched to the call, I began to consider the National Decision Model (NDM) as a foundation to dealing with this incident. The NDM is a national framework for policing and was designed to </w:t>
      </w:r>
      <w:r w:rsidRPr="002A0C19">
        <w:rPr>
          <w:i/>
          <w:iCs/>
          <w:sz w:val="24"/>
          <w:szCs w:val="24"/>
        </w:rPr>
        <w:t>“help everyone in policing make decisions and to provide a framework in which decisions can be examined and challenged, both at the time and afterwards”</w:t>
      </w:r>
      <w:r w:rsidRPr="002A0C19">
        <w:rPr>
          <w:sz w:val="24"/>
          <w:szCs w:val="24"/>
        </w:rPr>
        <w:t xml:space="preserve"> (College of Policing, n.d). I can reflect that I feel the framework is a more than suitable tool to aid my decision making when I am dealing with incidents. </w:t>
      </w:r>
      <w:r w:rsidRPr="002A0C19">
        <w:rPr>
          <w:sz w:val="24"/>
          <w:szCs w:val="24"/>
        </w:rPr>
        <w:br/>
      </w:r>
      <w:r w:rsidRPr="002A0C19">
        <w:rPr>
          <w:sz w:val="24"/>
          <w:szCs w:val="24"/>
        </w:rPr>
        <w:br/>
        <w:t xml:space="preserve">The College of Policing (2014) outlines that the NDM is broken down in to five key parts and is underpinned by the Code of Ethics. The elements are to first gather information and intelligence, then assess threat and risk and develop a working strategy, then consider powers and policy, then identify options and contingencies and finally to take action and review what happened. </w:t>
      </w:r>
      <w:r w:rsidRPr="002A0C19">
        <w:rPr>
          <w:sz w:val="24"/>
          <w:szCs w:val="24"/>
        </w:rPr>
        <w:br/>
      </w:r>
      <w:r w:rsidRPr="002A0C19">
        <w:rPr>
          <w:sz w:val="24"/>
          <w:szCs w:val="24"/>
        </w:rPr>
        <w:br/>
        <w:t xml:space="preserve">In line with the first element of the model, whilst travelling to the address I asked the control room for more information on the individuals as I hadn’t dealt with them previously. Namely what their warning markers were and if there was any history of such incidents. Neither individual had any warning markers but there were some previous domestic related calls between the pair at the address. </w:t>
      </w:r>
      <w:r w:rsidRPr="002A0C19">
        <w:rPr>
          <w:sz w:val="24"/>
          <w:szCs w:val="24"/>
        </w:rPr>
        <w:br/>
      </w:r>
      <w:r w:rsidRPr="002A0C19">
        <w:rPr>
          <w:sz w:val="24"/>
          <w:szCs w:val="24"/>
        </w:rPr>
        <w:br/>
        <w:t>I attended the property as part of a double crewed unit. The male answered the door and was generally compliant with police. I explained that we had received a call requesting police and he confirmed he was aware of this. My thoughts at this stage were to gather more information from the caller about the incident, without the male present so she could speak freely and without any input from him. Furthermore, in line with the NDM I had to think about the risks and threats present, before thinking about how I proceed.</w:t>
      </w:r>
      <w:r w:rsidRPr="002A0C19">
        <w:rPr>
          <w:sz w:val="24"/>
          <w:szCs w:val="24"/>
        </w:rPr>
        <w:br/>
      </w:r>
      <w:r w:rsidRPr="002A0C19">
        <w:rPr>
          <w:sz w:val="24"/>
          <w:szCs w:val="24"/>
        </w:rPr>
        <w:br/>
        <w:t>Therefore, I asked the male to remain in the living room with my colleague while I spoke to the caller. The female disclosed to me that they had got into an argument earlier that day because the male was unhappy that she had not cleaned up, the female confirmed that prior to this they had both been out drinking. The female disclosed that during the argument, the male pushed her on to the settee and then punched her in the nose. Therefore, my initial risk assessment was reasonably high I felt there was a further risk of violence against her, and potentially to officers.</w:t>
      </w:r>
      <w:r w:rsidRPr="002A0C19">
        <w:rPr>
          <w:sz w:val="24"/>
          <w:szCs w:val="24"/>
        </w:rPr>
        <w:br/>
      </w:r>
      <w:r w:rsidRPr="002A0C19">
        <w:rPr>
          <w:sz w:val="24"/>
          <w:szCs w:val="24"/>
        </w:rPr>
        <w:br/>
        <w:t xml:space="preserve">The female was distressed and upset as well as clearly intoxicated during her initial disclosure. But despite this she engaged with me throughout and answered all my questions. She confirmed that she and the male were in a long-term relationship, over ten years. When asked, the female stated she was not injured and she did not present with any visible injuries at that time. Now I’m evaluating this aspect, I feel it went positively. Ensuring the female could provide her account safely on her to own to me meant she could speak freely. </w:t>
      </w:r>
      <w:r w:rsidRPr="002A0C19">
        <w:rPr>
          <w:sz w:val="24"/>
          <w:szCs w:val="24"/>
        </w:rPr>
        <w:br/>
      </w:r>
      <w:r w:rsidRPr="002A0C19">
        <w:rPr>
          <w:sz w:val="24"/>
          <w:szCs w:val="24"/>
        </w:rPr>
        <w:br/>
      </w:r>
      <w:r w:rsidRPr="002A0C19">
        <w:rPr>
          <w:sz w:val="24"/>
          <w:szCs w:val="24"/>
        </w:rPr>
        <w:lastRenderedPageBreak/>
        <w:t xml:space="preserve">Furthermore, physical separation at that stage reduced any ongoing risk or threat against her. Ethically, this also provided fairness to the male as he could also speak freely to provide his account to my colleague as well. It is worth noting that despite the disclosure on the initial call I have to remain objective when dealing with incidents and treat everyone fairly in line with the Code of Ethics. It entirely is possible that the male may have needed police assistance or have been the victim of crime. Ultimately the male but not disclose any offences and denied that an assault had taken place.  </w:t>
      </w:r>
      <w:r w:rsidRPr="002A0C19">
        <w:rPr>
          <w:sz w:val="24"/>
          <w:szCs w:val="24"/>
        </w:rPr>
        <w:br/>
      </w:r>
      <w:r w:rsidRPr="002A0C19">
        <w:rPr>
          <w:sz w:val="24"/>
          <w:szCs w:val="24"/>
        </w:rPr>
        <w:br/>
        <w:t>Following the disclosure from both individuals and initial assessment of the risks and threats present, I began to think about a strategy to deal with the incident and consider the powers and policies that could facilitate me to do that. On reflection, my immediate thought was to arrest the male on suspicion of assault based on the disclosure from the female. I had sufficient information to suspect an offence had taken place and to suspect the male was guilty of it. As such, I was able to lawfully arrest him under S24 of PACE. Furthermore, the force policy in domestic incidents is to take positive action.</w:t>
      </w:r>
      <w:r w:rsidRPr="002A0C19">
        <w:rPr>
          <w:sz w:val="24"/>
          <w:szCs w:val="24"/>
        </w:rPr>
        <w:br/>
      </w:r>
      <w:r w:rsidRPr="002A0C19">
        <w:rPr>
          <w:sz w:val="24"/>
          <w:szCs w:val="24"/>
        </w:rPr>
        <w:br/>
        <w:t xml:space="preserve">As above I considered that to be the only viable option as it could prevent any further possibility of injury and the threat and risk could be removed against the female. Also, while the male was in police custody it could allow us to gather any key evidence, as well as safeguard the female as best as possible. The other option would have been not to arrest and conduct an interview with the subject on a voluntary basis at a later date. I considered that the potential risk in taking this option was far too high and not an effective way of dealing with the issue. There was a risk of the subject committing further offences against the female and potentially disrupt her in providing evidence to police.  </w:t>
      </w:r>
      <w:r w:rsidRPr="002A0C19">
        <w:rPr>
          <w:sz w:val="24"/>
          <w:szCs w:val="24"/>
        </w:rPr>
        <w:br/>
      </w:r>
      <w:r w:rsidRPr="002A0C19">
        <w:rPr>
          <w:sz w:val="24"/>
          <w:szCs w:val="24"/>
        </w:rPr>
        <w:br/>
        <w:t>The next step in line with the NDM was to take action. Therefore, I arrested the male on suspicion of assault. On reflection I would not change this decision I as feel it was the best option to safeguard the female and negate the threat, risk and harm of the incident generally.</w:t>
      </w:r>
      <w:r w:rsidRPr="002A0C19">
        <w:rPr>
          <w:sz w:val="24"/>
          <w:szCs w:val="24"/>
        </w:rPr>
        <w:br/>
      </w:r>
      <w:r w:rsidRPr="002A0C19">
        <w:rPr>
          <w:sz w:val="24"/>
          <w:szCs w:val="24"/>
        </w:rPr>
        <w:br/>
        <w:t xml:space="preserve">During this engagement with the subject, I still had other considerations. I still had to treat him with fairness and respect as well continually to assess any potential risk from him to officer safety. I explained to the male the information I had received and why I was taking the decision to arrest him. At this time I took in to consideration the male’s alcohol intake. Alcohol is synonymous with aggression and Tyler (2021) notes that science has shown that there is a strong correlation between alcohol and anger. As such I remained calm and professional during our communication, and I placed the subject in handcuffs to negate any potential threat.  I felt this was a fair, ethical and reasonable use of force in line with S117 PACE. On reflection I think this element of the incident went positively,  as a result of communicating openly and calmly with the subject this meant the arrest was effected with very limited force. </w:t>
      </w:r>
      <w:r w:rsidRPr="002A0C19">
        <w:rPr>
          <w:sz w:val="24"/>
          <w:szCs w:val="24"/>
        </w:rPr>
        <w:br/>
      </w:r>
      <w:r w:rsidRPr="002A0C19">
        <w:rPr>
          <w:sz w:val="24"/>
          <w:szCs w:val="24"/>
        </w:rPr>
        <w:br/>
        <w:t xml:space="preserve">The male was conveyed to custody where his detention was authorised. Myself and my colleague then returned to the dispatch address to revisit the victim. Upon our reattendance,  she was undecided about provided a formal statement or supporting police action. She was still upset so I respected her space and advised that officers would contact her shortly to follow up and clarify her decision.   </w:t>
      </w:r>
      <w:r w:rsidRPr="002A0C19">
        <w:rPr>
          <w:sz w:val="24"/>
          <w:szCs w:val="24"/>
        </w:rPr>
        <w:br/>
      </w:r>
      <w:r w:rsidRPr="002A0C19">
        <w:rPr>
          <w:sz w:val="24"/>
          <w:szCs w:val="24"/>
        </w:rPr>
        <w:lastRenderedPageBreak/>
        <w:br/>
        <w:t xml:space="preserve">At this time, I asked if there was anything else she wanted to ask officers and she had no questions. On reflection I think I could have done more in that instance in respect of explaining the help available to her via partner agencies as a form of reassurance, I feel I could have had more of a discussion regarding her finding another place to stay long term in order to negate her from experiencing other incidents such as she was alleging. </w:t>
      </w:r>
      <w:r w:rsidRPr="002A0C19">
        <w:rPr>
          <w:sz w:val="24"/>
          <w:szCs w:val="24"/>
        </w:rPr>
        <w:br/>
      </w:r>
      <w:r w:rsidRPr="002A0C19">
        <w:rPr>
          <w:sz w:val="24"/>
          <w:szCs w:val="24"/>
        </w:rPr>
        <w:br/>
        <w:t>Above all else, I feel that would have been beneficial information for her to consider as it is possible she thought there were no other options for her due to her financial position. For example, Women’s Aid (2022) notes that any woman who needs to escape from domestic abuse can go into a refuge at any time.  On reflection I think awareness of this may have assisted her decision making.</w:t>
      </w:r>
      <w:r w:rsidRPr="002A0C19">
        <w:rPr>
          <w:sz w:val="24"/>
          <w:szCs w:val="24"/>
        </w:rPr>
        <w:br/>
      </w:r>
      <w:r w:rsidRPr="002A0C19">
        <w:rPr>
          <w:sz w:val="24"/>
          <w:szCs w:val="24"/>
        </w:rPr>
        <w:br/>
        <w:t>This case was eventually handed over to the next shift to continue the investigation. When an officer re-contacted the victim, she ultimately took the decision not to support any police action. The subject was interviewed in custody, denied the offence and was released with no further action due to a lack of evidence.</w:t>
      </w:r>
      <w:r>
        <w:rPr>
          <w:sz w:val="24"/>
          <w:szCs w:val="24"/>
        </w:rPr>
        <w:br/>
      </w:r>
      <w:r>
        <w:rPr>
          <w:sz w:val="24"/>
          <w:szCs w:val="24"/>
        </w:rPr>
        <w:br/>
        <w:t>1656 Words</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D2A6890" w14:textId="77777777" w:rsidR="002A0C19" w:rsidRPr="002A0C19" w:rsidRDefault="002A0C19" w:rsidP="002A0C19">
      <w:pPr>
        <w:ind w:right="237"/>
        <w:jc w:val="both"/>
        <w:rPr>
          <w:sz w:val="24"/>
          <w:szCs w:val="24"/>
        </w:rPr>
      </w:pPr>
      <w:r w:rsidRPr="002A0C19">
        <w:rPr>
          <w:sz w:val="24"/>
          <w:szCs w:val="24"/>
        </w:rPr>
        <w:t>Team dynamics can be defined as</w:t>
      </w:r>
      <w:r w:rsidRPr="002A0C19">
        <w:rPr>
          <w:i/>
          <w:iCs/>
          <w:sz w:val="24"/>
          <w:szCs w:val="24"/>
        </w:rPr>
        <w:t xml:space="preserve"> “a system of behaviours and psychological processes occurring within a team.” </w:t>
      </w:r>
      <w:r w:rsidRPr="002A0C19">
        <w:rPr>
          <w:sz w:val="24"/>
          <w:szCs w:val="24"/>
        </w:rPr>
        <w:t xml:space="preserve">(Kulakov, 2021). Simply put, they are the behaviours and emotions influencing a team. There are a number of theories regarding team dynamics. One of the most prominent is from Bruce Tuckman, his “Tuckman’s Stages of Group Development”.  </w:t>
      </w:r>
      <w:r w:rsidRPr="002A0C19">
        <w:rPr>
          <w:sz w:val="24"/>
          <w:szCs w:val="24"/>
        </w:rPr>
        <w:br/>
      </w:r>
      <w:r w:rsidRPr="002A0C19">
        <w:rPr>
          <w:sz w:val="24"/>
          <w:szCs w:val="24"/>
        </w:rPr>
        <w:br/>
        <w:t>Wilson (2020a) notes that Tuckman created the </w:t>
      </w:r>
      <w:r w:rsidRPr="002A0C19">
        <w:rPr>
          <w:i/>
          <w:iCs/>
          <w:sz w:val="24"/>
          <w:szCs w:val="24"/>
        </w:rPr>
        <w:t>‘forming, norming, storming, performing’ </w:t>
      </w:r>
      <w:r w:rsidRPr="002A0C19">
        <w:rPr>
          <w:sz w:val="24"/>
          <w:szCs w:val="24"/>
        </w:rPr>
        <w:t>Team Development Model in 1965 and a decade later added a fifth element, ‘</w:t>
      </w:r>
      <w:r w:rsidRPr="002A0C19">
        <w:rPr>
          <w:i/>
          <w:iCs/>
          <w:sz w:val="24"/>
          <w:szCs w:val="24"/>
        </w:rPr>
        <w:t>adjourning’.</w:t>
      </w:r>
      <w:r w:rsidRPr="002A0C19">
        <w:rPr>
          <w:sz w:val="24"/>
          <w:szCs w:val="24"/>
        </w:rPr>
        <w:t xml:space="preserve">  Wilson (2020a) also details that the model describes how the team members first come together, welcoming, polite, how they descend into conflict while establishing their positions, how the boundaries are eventually established and, if all goes well, how the team reaches a place of stability where it can perform to the best of its combined abilities. </w:t>
      </w:r>
      <w:r w:rsidRPr="002A0C19">
        <w:rPr>
          <w:sz w:val="24"/>
          <w:szCs w:val="24"/>
        </w:rPr>
        <w:br/>
      </w:r>
      <w:r w:rsidRPr="002A0C19">
        <w:rPr>
          <w:sz w:val="24"/>
          <w:szCs w:val="24"/>
        </w:rPr>
        <w:br/>
        <w:t>Tuckman’s model acts as guidance for team members and team leaders alike. As Elsey (2019) details, it can assist leaders to notice what stage their team is at, and it helps team members to process and acknowledge conflicts and changes during group development. Furthermore, it helps teams progress through the group stages with empathy and awareness for each other and ultimately improve team performance.</w:t>
      </w:r>
    </w:p>
    <w:p w14:paraId="4E9085BF" w14:textId="1C2DD009" w:rsidR="00025650" w:rsidRPr="00270EEB" w:rsidRDefault="002A0C19" w:rsidP="002A0C19">
      <w:pPr>
        <w:ind w:right="237"/>
        <w:jc w:val="both"/>
        <w:rPr>
          <w:sz w:val="24"/>
          <w:szCs w:val="24"/>
        </w:rPr>
      </w:pPr>
      <w:r w:rsidRPr="002A0C19">
        <w:rPr>
          <w:sz w:val="24"/>
          <w:szCs w:val="24"/>
        </w:rPr>
        <w:t xml:space="preserve">Another revered theory is that from Richard Beckhard, called the GRPI (Goals, Roles, Processes, Interpersonal Relations) Model. Lucas (2022) explains how the model is a framework for designing new teams, as well as helping existing teams operate more effectively, and by using it you can point out problems with the group and work together to find a solution. Breaking the model down, De Meuse (2009) describes how a team always should begin with a team level goal. After the goal is defined, the roles and responsibilities will become clearer. As individuals work </w:t>
      </w:r>
      <w:r w:rsidRPr="002A0C19">
        <w:rPr>
          <w:sz w:val="24"/>
          <w:szCs w:val="24"/>
        </w:rPr>
        <w:lastRenderedPageBreak/>
        <w:t>together (processes), they will see that goals and responsibilities often are not sufficiently clear. Consequently, team members will need to redefine them. That redefinition enables them to adjust and readjust team processes, such as decision making and conflict resolution. When doing all that, they will be developing the interpersonal relationships needed to relate to other team members and the team leader.</w:t>
      </w:r>
      <w:r w:rsidRPr="002A0C19">
        <w:rPr>
          <w:sz w:val="24"/>
          <w:szCs w:val="24"/>
        </w:rPr>
        <w:br/>
      </w:r>
      <w:r w:rsidRPr="002A0C19">
        <w:rPr>
          <w:sz w:val="24"/>
          <w:szCs w:val="24"/>
        </w:rPr>
        <w:br/>
        <w:t xml:space="preserve">Another prominent model is the ‘T7’ model designed by Michael Lombardo and Robert Eichinger in 1995. Udoagwu (2020) details the model outlines the factors that affect team effectiveness. The models identified five internal and two external factors.  The internal factors are ‘Thrust’, a common objective or goal, ‘Trust’, the knowledge that your team has your back, ‘Talent’, the skills to do the job, ‘Teaming skills’ the ability to function as a team and ‘Task skills’, the ability to execute tasks. The external factors being ‘Team leader’, whether the leader works well with the team and ‘Team support from the organization’ which is self-explanatory. Lombardo and Eichinger (1995, quoted in Korn Ferry Institute, 2016, p.6) state that </w:t>
      </w:r>
      <w:r w:rsidRPr="002A0C19">
        <w:rPr>
          <w:i/>
          <w:iCs/>
          <w:sz w:val="24"/>
          <w:szCs w:val="24"/>
        </w:rPr>
        <w:t>“All five internal factors have to be present for teams to be high performing. However, teams cannot be high performing unless the necessary organizational and leadership support also are provided.”</w:t>
      </w:r>
      <w:r w:rsidRPr="002A0C19">
        <w:rPr>
          <w:sz w:val="24"/>
          <w:szCs w:val="24"/>
        </w:rPr>
        <w:t xml:space="preserve"> </w:t>
      </w:r>
      <w:r w:rsidRPr="002A0C19">
        <w:rPr>
          <w:sz w:val="24"/>
          <w:szCs w:val="24"/>
        </w:rPr>
        <w:br/>
        <w:t xml:space="preserve">The latter element of this model is a key aspect that is not detailed in the other two models. The T7 Model places particular importance on support from the organisation in order for the team perform   to a high level. </w:t>
      </w:r>
      <w:r w:rsidRPr="002A0C19">
        <w:rPr>
          <w:sz w:val="24"/>
          <w:szCs w:val="24"/>
        </w:rPr>
        <w:br/>
      </w:r>
      <w:r w:rsidRPr="002A0C19">
        <w:rPr>
          <w:sz w:val="24"/>
          <w:szCs w:val="24"/>
        </w:rPr>
        <w:br/>
        <w:t>What all these models have in common however, is that they are focused on aspects to make a team successful and to improve team cohesion. However, there are of course several factors as to why teams do not function properly. A popular model focusing on these reasons is Patrick Lencioni’s ‘The Five Dysfunctions of a Team.’ Table Group (2022) notes how Lencioni’s model is broken down in to five parts:</w:t>
      </w:r>
      <w:r w:rsidRPr="002A0C19">
        <w:rPr>
          <w:sz w:val="24"/>
          <w:szCs w:val="24"/>
        </w:rPr>
        <w:br/>
      </w:r>
      <w:r w:rsidRPr="002A0C19">
        <w:rPr>
          <w:sz w:val="24"/>
          <w:szCs w:val="24"/>
        </w:rPr>
        <w:br/>
      </w:r>
      <w:r w:rsidRPr="002A0C19">
        <w:rPr>
          <w:i/>
          <w:iCs/>
          <w:sz w:val="24"/>
          <w:szCs w:val="24"/>
        </w:rPr>
        <w:t>- Absence of Trust</w:t>
      </w:r>
      <w:r w:rsidRPr="002A0C19">
        <w:rPr>
          <w:i/>
          <w:iCs/>
          <w:sz w:val="24"/>
          <w:szCs w:val="24"/>
        </w:rPr>
        <w:br/>
        <w:t xml:space="preserve">- Fear of conflict </w:t>
      </w:r>
      <w:r w:rsidRPr="002A0C19">
        <w:rPr>
          <w:i/>
          <w:iCs/>
          <w:sz w:val="24"/>
          <w:szCs w:val="24"/>
        </w:rPr>
        <w:br/>
        <w:t>- Lack of commitment</w:t>
      </w:r>
      <w:r w:rsidRPr="002A0C19">
        <w:rPr>
          <w:i/>
          <w:iCs/>
          <w:sz w:val="24"/>
          <w:szCs w:val="24"/>
        </w:rPr>
        <w:br/>
        <w:t>- Avoidance of accountability</w:t>
      </w:r>
      <w:r w:rsidRPr="002A0C19">
        <w:rPr>
          <w:i/>
          <w:iCs/>
          <w:sz w:val="24"/>
          <w:szCs w:val="24"/>
        </w:rPr>
        <w:br/>
        <w:t>- Inattention to results</w:t>
      </w:r>
      <w:r w:rsidRPr="002A0C19">
        <w:rPr>
          <w:sz w:val="24"/>
          <w:szCs w:val="24"/>
        </w:rPr>
        <w:t xml:space="preserve"> </w:t>
      </w:r>
      <w:r w:rsidRPr="002A0C19">
        <w:rPr>
          <w:sz w:val="24"/>
          <w:szCs w:val="24"/>
        </w:rPr>
        <w:br/>
      </w:r>
      <w:r w:rsidRPr="002A0C19">
        <w:rPr>
          <w:sz w:val="24"/>
          <w:szCs w:val="24"/>
        </w:rPr>
        <w:br/>
        <w:t xml:space="preserve">Upon review of the models relating to team dynamics, it is evident that a vital component to the success or failure of a team is the quality of the member’s relationships. All the models emphasise how important it is for the team members to be able to work well together in order to develop and subsequently perform as a unit. </w:t>
      </w:r>
      <w:r w:rsidRPr="002A0C19">
        <w:rPr>
          <w:sz w:val="24"/>
          <w:szCs w:val="24"/>
        </w:rPr>
        <w:br/>
      </w:r>
      <w:r w:rsidRPr="002A0C19">
        <w:rPr>
          <w:sz w:val="24"/>
          <w:szCs w:val="24"/>
        </w:rPr>
        <w:br/>
        <w:t xml:space="preserve">Further to this, a theme that is present throughout all of the models mentioned is that of trust between the members. As stated in the Lencioni’s model, a lack of trust is a reason why some teams cannot function. Smith (2019) details that in her work helping hundreds of organizations improve their cultures, she has found that a lack of trust is often at the core of dysfunctional office environments. </w:t>
      </w:r>
      <w:r w:rsidRPr="002A0C19">
        <w:rPr>
          <w:sz w:val="24"/>
          <w:szCs w:val="24"/>
        </w:rPr>
        <w:br/>
      </w:r>
      <w:r w:rsidRPr="002A0C19">
        <w:rPr>
          <w:sz w:val="24"/>
          <w:szCs w:val="24"/>
        </w:rPr>
        <w:br/>
        <w:t xml:space="preserve">Another prevalent reason why some teams do not function properly is due to poor leadership. A study of 2,272 adults by Gallup (2015) revealed that one in two adults had left their job to get away from their manager and improve their overall life at </w:t>
      </w:r>
      <w:r w:rsidRPr="002A0C19">
        <w:rPr>
          <w:sz w:val="24"/>
          <w:szCs w:val="24"/>
        </w:rPr>
        <w:lastRenderedPageBreak/>
        <w:t xml:space="preserve">some point in their career. Evidently, a team cannot perform if the members of the team are leaving due to the leadership. Furthermore, in Lombardo and Eichinger’s  T7 model as stated above, they emphasise the importance of the team leader and team’s support to its overall functionality and performance. </w:t>
      </w:r>
      <w:r w:rsidRPr="002A0C19">
        <w:rPr>
          <w:sz w:val="24"/>
          <w:szCs w:val="24"/>
        </w:rPr>
        <w:br/>
      </w:r>
      <w:r w:rsidRPr="002A0C19">
        <w:rPr>
          <w:sz w:val="24"/>
          <w:szCs w:val="24"/>
        </w:rPr>
        <w:br/>
        <w:t xml:space="preserve">Interpersonal conflict can be described as </w:t>
      </w:r>
      <w:r w:rsidRPr="002A0C19">
        <w:rPr>
          <w:i/>
          <w:iCs/>
          <w:sz w:val="24"/>
          <w:szCs w:val="24"/>
        </w:rPr>
        <w:t>“any form of conflict (and it can be emotional, physical, personal, or professional) between two or more people.”</w:t>
      </w:r>
      <w:r w:rsidRPr="002A0C19">
        <w:rPr>
          <w:sz w:val="24"/>
          <w:szCs w:val="24"/>
        </w:rPr>
        <w:t xml:space="preserve"> (Orechwa, 2022). Why this occurs is explained in detail in Tuckman’s ‘Storming’ stage of his model. West Chester University (2020) details how as the storming stage begins, the process of organizing tasks and processes surface interpersonal conflicts. Leadership, power, and structural issues dominate this stage. West Chester University (2020) notes that observable behaviours during this stage would be arguing among members, differences in points of view and power struggles and clashes. </w:t>
      </w:r>
      <w:r w:rsidRPr="002A0C19">
        <w:rPr>
          <w:sz w:val="24"/>
          <w:szCs w:val="24"/>
        </w:rPr>
        <w:br/>
      </w:r>
      <w:r w:rsidRPr="002A0C19">
        <w:rPr>
          <w:sz w:val="24"/>
          <w:szCs w:val="24"/>
        </w:rPr>
        <w:br/>
        <w:t>Elaborating on the reasons for why interpersonal conflict occurs during this process, Wilson (2020b) explains that team members are more concerned with the impression they are making than the project; wanting to be respected, battling with feelings of inadequacy, wondering who will support or undermine them, and above all proving to the leader their value to the team. </w:t>
      </w:r>
      <w:r w:rsidRPr="002A0C19">
        <w:rPr>
          <w:sz w:val="24"/>
          <w:szCs w:val="24"/>
        </w:rPr>
        <w:br/>
      </w:r>
      <w:r w:rsidRPr="002A0C19">
        <w:rPr>
          <w:sz w:val="24"/>
          <w:szCs w:val="24"/>
        </w:rPr>
        <w:br/>
        <w:t xml:space="preserve">Therefore based on the research, it is evident that these conflicts will occur due to clashes of personality, as well as team member’s egos and wishes for status. Tuckman’s model outlines how interpersonal conflicts arise from difference of opinion, vying for respect and seeking to impress the leader. </w:t>
      </w:r>
      <w:r w:rsidRPr="002A0C19">
        <w:rPr>
          <w:sz w:val="24"/>
          <w:szCs w:val="24"/>
        </w:rPr>
        <w:br/>
      </w:r>
      <w:r w:rsidRPr="002A0C19">
        <w:rPr>
          <w:sz w:val="24"/>
          <w:szCs w:val="24"/>
        </w:rPr>
        <w:br/>
        <w:t>It is important that these issues are handled and addressed and there are strategies that can be implemented, these of course relate to conflict management. Juneja (2015) notes that conflict resolution goes a long way toward strengthening employee bonds, and half of the problems disappear on their own. People must be motivated at work and find each day exciting and challenging. Before any idea is implemented, it must be discussed with everyone, and no one should ever feel ignored or excluded. As a result, every employee feels indispensable for the office, and he works hard to live up to the expectations of his colleagues, thereby contributing to the organisation in the best way possible.</w:t>
      </w:r>
      <w:r w:rsidRPr="002A0C19">
        <w:rPr>
          <w:sz w:val="24"/>
          <w:szCs w:val="24"/>
        </w:rPr>
        <w:br/>
      </w:r>
      <w:r w:rsidRPr="002A0C19">
        <w:rPr>
          <w:sz w:val="24"/>
          <w:szCs w:val="24"/>
        </w:rPr>
        <w:br/>
        <w:t>One popular model is the ‘CUDSA’ model. Jones (2021a) outlines that the model is five step, systematic approach to managing conflicts. The steps are:</w:t>
      </w:r>
      <w:r w:rsidRPr="002A0C19">
        <w:rPr>
          <w:sz w:val="24"/>
          <w:szCs w:val="24"/>
        </w:rPr>
        <w:br/>
      </w:r>
      <w:r w:rsidRPr="002A0C19">
        <w:rPr>
          <w:sz w:val="24"/>
          <w:szCs w:val="24"/>
        </w:rPr>
        <w:br/>
      </w:r>
      <w:r w:rsidRPr="002A0C19">
        <w:rPr>
          <w:i/>
          <w:iCs/>
          <w:sz w:val="24"/>
          <w:szCs w:val="24"/>
        </w:rPr>
        <w:t>- Confront the conflict</w:t>
      </w:r>
      <w:r w:rsidRPr="002A0C19">
        <w:rPr>
          <w:i/>
          <w:iCs/>
          <w:sz w:val="24"/>
          <w:szCs w:val="24"/>
        </w:rPr>
        <w:br/>
        <w:t>- Understand the other’s position</w:t>
      </w:r>
      <w:r w:rsidRPr="002A0C19">
        <w:rPr>
          <w:i/>
          <w:iCs/>
          <w:sz w:val="24"/>
          <w:szCs w:val="24"/>
        </w:rPr>
        <w:br/>
        <w:t>- Define the problem(s)</w:t>
      </w:r>
      <w:r w:rsidRPr="002A0C19">
        <w:rPr>
          <w:i/>
          <w:iCs/>
          <w:sz w:val="24"/>
          <w:szCs w:val="24"/>
        </w:rPr>
        <w:br/>
        <w:t>- Search for and evaluate alternative solutions</w:t>
      </w:r>
      <w:r w:rsidRPr="002A0C19">
        <w:rPr>
          <w:i/>
          <w:iCs/>
          <w:sz w:val="24"/>
          <w:szCs w:val="24"/>
        </w:rPr>
        <w:br/>
        <w:t>- Agree upon and implement the best solution</w:t>
      </w:r>
      <w:r w:rsidRPr="002A0C19">
        <w:rPr>
          <w:sz w:val="24"/>
          <w:szCs w:val="24"/>
        </w:rPr>
        <w:br/>
      </w:r>
      <w:r w:rsidRPr="002A0C19">
        <w:rPr>
          <w:sz w:val="24"/>
          <w:szCs w:val="24"/>
        </w:rPr>
        <w:br/>
        <w:t xml:space="preserve">The CUDSA model is relatively self-explanatory and focuses on facing and dealing with conflict positively as opposed to avoiding it. </w:t>
      </w:r>
      <w:r w:rsidRPr="002A0C19">
        <w:rPr>
          <w:sz w:val="24"/>
          <w:szCs w:val="24"/>
        </w:rPr>
        <w:br/>
      </w:r>
      <w:r w:rsidRPr="002A0C19">
        <w:rPr>
          <w:sz w:val="24"/>
          <w:szCs w:val="24"/>
        </w:rPr>
        <w:br/>
        <w:t xml:space="preserve">In respect of the police service, the team dynamics that are present can sometimes result in failing to comply with professional standards requirements. For example, </w:t>
      </w:r>
      <w:r w:rsidRPr="002A0C19">
        <w:rPr>
          <w:sz w:val="24"/>
          <w:szCs w:val="24"/>
        </w:rPr>
        <w:lastRenderedPageBreak/>
        <w:t xml:space="preserve">the College of Policing (2014) outlines that one of the standards of professional behaviour is challenging and reporting improper conduct. However, loyalty within a team and within the police itself will create an obvious ethical dilemma when adhering to this.  </w:t>
      </w:r>
      <w:r w:rsidRPr="002A0C19">
        <w:rPr>
          <w:sz w:val="24"/>
          <w:szCs w:val="24"/>
        </w:rPr>
        <w:br/>
      </w:r>
      <w:r w:rsidRPr="002A0C19">
        <w:rPr>
          <w:sz w:val="24"/>
          <w:szCs w:val="24"/>
        </w:rPr>
        <w:br/>
        <w:t>Chin and Wells (1998) refer to a “wall of silence” amongst police officers, an unwritten rule that prohibits officers from disclosing perjury or other misconduct committed by their colleagues. Newburn (2015), notes how this behaviour been discovered by practically every significant commission of inquiry into police misconduct and is, in essence, a result of the unity and loyalty inherent to police culture.</w:t>
      </w:r>
      <w:r w:rsidRPr="002A0C19">
        <w:rPr>
          <w:sz w:val="24"/>
          <w:szCs w:val="24"/>
        </w:rPr>
        <w:br/>
      </w:r>
      <w:r w:rsidRPr="002A0C19">
        <w:rPr>
          <w:sz w:val="24"/>
          <w:szCs w:val="24"/>
        </w:rPr>
        <w:br/>
        <w:t xml:space="preserve">These examples tie into the aspect of trust that is present in the models of team dynamics and what creates a good team. In particular, the T7 Model which refers to team members having each other’s backs. But there are factors that make this unique to police work. For example, Reiner (2010, cited in Westmarland and Conway, 2020) suggests that the origins of such camaraderie and team solidarity amongst colleagues stems from the unpredictability and potential danger of police work.  </w:t>
      </w:r>
      <w:r w:rsidRPr="002A0C19">
        <w:rPr>
          <w:sz w:val="24"/>
          <w:szCs w:val="24"/>
        </w:rPr>
        <w:br/>
      </w:r>
      <w:r w:rsidRPr="002A0C19">
        <w:rPr>
          <w:sz w:val="24"/>
          <w:szCs w:val="24"/>
        </w:rPr>
        <w:br/>
        <w:t xml:space="preserve">It is evident that trust and loyalty are positive team dynamics, Tuckman’s model will testify to this via the ‘norming’ stage where the group begins to develop cohesion. However too much loyalty can become misguided, the research above outlines that desires to create trust and loyalty in the police can result in breaching professional standards, as loyalty to a colleague can result in the failure to report on misconduct or even illegal activity.   </w:t>
      </w:r>
      <w:r w:rsidRPr="002A0C19">
        <w:rPr>
          <w:sz w:val="24"/>
          <w:szCs w:val="24"/>
        </w:rPr>
        <w:br/>
      </w:r>
      <w:r w:rsidRPr="002A0C19">
        <w:rPr>
          <w:sz w:val="24"/>
          <w:szCs w:val="24"/>
        </w:rPr>
        <w:br/>
        <w:t xml:space="preserve">Another example of failing to comply to professional standards is noble cause corruption. Bayley (2010) describes this as a philosophical approach to an ethical problem in that police officers will use unethical, and sometimes illegal, means to achieve a desired result. An example of this would be falsifying evidence in order to secure a conviction. </w:t>
      </w:r>
      <w:r w:rsidRPr="002A0C19">
        <w:rPr>
          <w:sz w:val="24"/>
          <w:szCs w:val="24"/>
        </w:rPr>
        <w:br/>
      </w:r>
      <w:r w:rsidRPr="002A0C19">
        <w:rPr>
          <w:sz w:val="24"/>
          <w:szCs w:val="24"/>
        </w:rPr>
        <w:br/>
        <w:t>In a bi</w:t>
      </w:r>
      <w:r>
        <w:rPr>
          <w:sz w:val="24"/>
          <w:szCs w:val="24"/>
        </w:rPr>
        <w:t xml:space="preserve">d </w:t>
      </w:r>
      <w:r w:rsidRPr="002A0C19">
        <w:rPr>
          <w:sz w:val="24"/>
          <w:szCs w:val="24"/>
        </w:rPr>
        <w:t>to explain why this happens, McCartney and Parent (2022) explain that officers generally join law enforcement to protect the vulnerable, to help others, and to enforce the law; their cause is generally a noble one, filled with good intent. When officers reach a point where they are more concerned with the end result, they may resort to unethical and even unlawful activities to protect victims from further victimization and other citizens from becoming victimized.</w:t>
      </w:r>
      <w:r>
        <w:rPr>
          <w:sz w:val="24"/>
          <w:szCs w:val="24"/>
        </w:rPr>
        <w:br/>
      </w:r>
      <w:r>
        <w:rPr>
          <w:sz w:val="24"/>
          <w:szCs w:val="24"/>
        </w:rPr>
        <w:br/>
        <w:t>1651 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130C6BF3" w14:textId="77777777" w:rsidR="002A0C19" w:rsidRPr="002A0C19" w:rsidRDefault="002A0C19" w:rsidP="002A0C19">
      <w:pPr>
        <w:ind w:right="237"/>
        <w:jc w:val="both"/>
        <w:rPr>
          <w:sz w:val="24"/>
          <w:szCs w:val="24"/>
        </w:rPr>
      </w:pPr>
      <w:r>
        <w:rPr>
          <w:sz w:val="24"/>
          <w:szCs w:val="24"/>
        </w:rPr>
        <w:br/>
      </w:r>
      <w:r w:rsidRPr="002A0C19">
        <w:rPr>
          <w:sz w:val="24"/>
          <w:szCs w:val="24"/>
        </w:rPr>
        <w:t xml:space="preserve">Information, in a policing sense </w:t>
      </w:r>
      <w:r w:rsidRPr="002A0C19">
        <w:rPr>
          <w:i/>
          <w:iCs/>
          <w:sz w:val="24"/>
          <w:szCs w:val="24"/>
        </w:rPr>
        <w:t>“refers to all information obtained, recorded or processed for a policing purpose.”</w:t>
      </w:r>
      <w:r w:rsidRPr="002A0C19">
        <w:rPr>
          <w:sz w:val="24"/>
          <w:szCs w:val="24"/>
        </w:rPr>
        <w:t xml:space="preserve"> (College of Policing, 2022). Intelligence is </w:t>
      </w:r>
      <w:r w:rsidRPr="002A0C19">
        <w:rPr>
          <w:i/>
          <w:iCs/>
          <w:sz w:val="24"/>
          <w:szCs w:val="24"/>
        </w:rPr>
        <w:t>“information that has been analysed to assess its relevance and reliability.”</w:t>
      </w:r>
      <w:r w:rsidRPr="002A0C19">
        <w:rPr>
          <w:sz w:val="24"/>
          <w:szCs w:val="24"/>
        </w:rPr>
        <w:t xml:space="preserve"> (National Crime Agency, 2019).  </w:t>
      </w:r>
      <w:r w:rsidRPr="002A0C19">
        <w:rPr>
          <w:sz w:val="24"/>
          <w:szCs w:val="24"/>
        </w:rPr>
        <w:br/>
      </w:r>
      <w:r w:rsidRPr="002A0C19">
        <w:rPr>
          <w:sz w:val="24"/>
          <w:szCs w:val="24"/>
        </w:rPr>
        <w:br/>
        <w:t xml:space="preserve">Information and intelligence are at the very heart of policing. Avon and Somerset Police (2018) notes how police rely largely on the public to serve as eyes, ears, and presence in areas where police aren't always able to be. In the police’s fight against crime, intelligence is crucial; information obtained from the public may be the final piece of the jigsaw or a breakthrough.  </w:t>
      </w:r>
    </w:p>
    <w:p w14:paraId="5E95FFD3" w14:textId="77777777" w:rsidR="002A0C19" w:rsidRPr="002A0C19" w:rsidRDefault="002A0C19" w:rsidP="002A0C19">
      <w:pPr>
        <w:ind w:right="237"/>
        <w:jc w:val="both"/>
        <w:rPr>
          <w:sz w:val="24"/>
          <w:szCs w:val="24"/>
        </w:rPr>
      </w:pPr>
      <w:r w:rsidRPr="002A0C19">
        <w:rPr>
          <w:sz w:val="24"/>
          <w:szCs w:val="24"/>
        </w:rPr>
        <w:t xml:space="preserve">In respect of intelligence, police use the National Intelligence Model. The Home Office (n,d) outlines how the idea behind the model is to provide operational policing emphasis and to get a disproportionately bigger impact from the resources used to tackle any issue. Therefore, it is clear how much importance is being placed on intelligence in modern day policing. </w:t>
      </w:r>
      <w:r w:rsidRPr="002A0C19">
        <w:rPr>
          <w:sz w:val="24"/>
          <w:szCs w:val="24"/>
        </w:rPr>
        <w:br/>
      </w:r>
      <w:r w:rsidRPr="002A0C19">
        <w:rPr>
          <w:sz w:val="24"/>
          <w:szCs w:val="24"/>
        </w:rPr>
        <w:br/>
        <w:t>Furthermore, University of Portsmouth (2017) details a modern approach to law enforcement called intelligence-led policing focuses on using proactive, forward-thinking police administration and operational enforcement to help prevent, reduce, and disrupt crime.</w:t>
      </w:r>
      <w:r w:rsidRPr="002A0C19">
        <w:rPr>
          <w:sz w:val="24"/>
          <w:szCs w:val="24"/>
        </w:rPr>
        <w:br/>
      </w:r>
      <w:r w:rsidRPr="002A0C19">
        <w:rPr>
          <w:sz w:val="24"/>
          <w:szCs w:val="24"/>
        </w:rPr>
        <w:br/>
        <w:t xml:space="preserve">One method of disrupting such crime, is targeted roads policing. The National Police Chief’s Council recognise this; </w:t>
      </w:r>
      <w:r w:rsidRPr="002A0C19">
        <w:rPr>
          <w:i/>
          <w:iCs/>
          <w:sz w:val="24"/>
          <w:szCs w:val="24"/>
        </w:rPr>
        <w:t>“criminals use the road network to facilitate the planning and commission of their crimes. They do not recognise force borders. We must continue to deter and disrupt criminality on our roads.”</w:t>
      </w:r>
      <w:r w:rsidRPr="002A0C19">
        <w:rPr>
          <w:sz w:val="24"/>
          <w:szCs w:val="24"/>
        </w:rPr>
        <w:t xml:space="preserve"> (Pughsley, quoted in NPCC, 2022). </w:t>
      </w:r>
      <w:r w:rsidRPr="002A0C19">
        <w:rPr>
          <w:sz w:val="24"/>
          <w:szCs w:val="24"/>
        </w:rPr>
        <w:br/>
      </w:r>
      <w:r w:rsidRPr="002A0C19">
        <w:rPr>
          <w:sz w:val="24"/>
          <w:szCs w:val="24"/>
        </w:rPr>
        <w:br/>
        <w:t xml:space="preserve">Criminals use the roads to facilitate different types of crimes, including serious organised crime. For example, Halkon and Muir (2022) detail how the police can intercept organised crime groups on the road network who may be trafficking illegal </w:t>
      </w:r>
      <w:r w:rsidRPr="002A0C19">
        <w:rPr>
          <w:sz w:val="24"/>
          <w:szCs w:val="24"/>
        </w:rPr>
        <w:lastRenderedPageBreak/>
        <w:t>items or people. In recent years, there has been an increase in 'county lines' drug dealing, in which organised crime groups exploit vulnerable children to transport drugs out of major cities and into rural areas. Policing on the roads and other parts of the transportation network is an important method of detecting this type of drug trafficking. Similarly, modern slavery frequently involves the transportation of people across the country, and interception on the road network is one method of detecting this.</w:t>
      </w:r>
      <w:r w:rsidRPr="002A0C19">
        <w:rPr>
          <w:sz w:val="24"/>
          <w:szCs w:val="24"/>
        </w:rPr>
        <w:br/>
      </w:r>
      <w:r w:rsidRPr="002A0C19">
        <w:rPr>
          <w:sz w:val="24"/>
          <w:szCs w:val="24"/>
        </w:rPr>
        <w:br/>
        <w:t xml:space="preserve">Police presence on motorways has been highlighted in reviews on this matter. The HMICFRS (2020) states that motorway policing would supplement existing county lines operations by police, which target organised drug trafficking from cities to new rural markets. It is believed that targeting criminals on the road network and disrupting their activity is an effective problem-solving strategy. These are also frequently the people who drive dangerously without regard for the risk and harm they cause other road users. </w:t>
      </w:r>
      <w:r w:rsidRPr="002A0C19">
        <w:rPr>
          <w:sz w:val="24"/>
          <w:szCs w:val="24"/>
        </w:rPr>
        <w:br/>
      </w:r>
      <w:r w:rsidRPr="002A0C19">
        <w:rPr>
          <w:sz w:val="24"/>
          <w:szCs w:val="24"/>
        </w:rPr>
        <w:br/>
        <w:t xml:space="preserve">The latter aspect ties in to the ‘double value’ of roads policing, Simon (quoted in Norbury, p.5, 2020) discussing roads policing states </w:t>
      </w:r>
      <w:r w:rsidRPr="002A0C19">
        <w:rPr>
          <w:i/>
          <w:iCs/>
          <w:sz w:val="24"/>
          <w:szCs w:val="24"/>
        </w:rPr>
        <w:t>“It also shows, once again, the double value of roads policing: drivers committing traffic offences are highly likely to be involved in wider criminality.”</w:t>
      </w:r>
      <w:r w:rsidRPr="002A0C19">
        <w:rPr>
          <w:sz w:val="24"/>
          <w:szCs w:val="24"/>
        </w:rPr>
        <w:br/>
      </w:r>
      <w:r w:rsidRPr="002A0C19">
        <w:rPr>
          <w:sz w:val="24"/>
          <w:szCs w:val="24"/>
        </w:rPr>
        <w:br/>
        <w:t xml:space="preserve">This illustrates how traditional roads policing, such targeting minor traffic violations and poor driver behaviour, as well as stopping vehicles, can lead to detecting more serious crime and developing extended enquires. Just by carrying out these more basic enquiries, roads police units are obtaining information and developing intelligence.  </w:t>
      </w:r>
      <w:r w:rsidRPr="002A0C19">
        <w:rPr>
          <w:sz w:val="24"/>
          <w:szCs w:val="24"/>
        </w:rPr>
        <w:br/>
      </w:r>
      <w:r w:rsidRPr="002A0C19">
        <w:rPr>
          <w:sz w:val="24"/>
          <w:szCs w:val="24"/>
        </w:rPr>
        <w:br/>
        <w:t xml:space="preserve">A first-hand example of this can be found from the Essex Roads Policing Unit. Your Harlow (2021) reports how officers travel hundreds of miles which results in numerous intelligence-gathering opportunities and interactions with drivers and their passengers. Other forces have set up dedicated departments, outside of the usual traffic units to target roads in order to combat serious crime. For example, Sussex Police have set up a ‘Specialist Enforcement Unit’. Shiner (quoted in Sussex PCC, 2020) stated </w:t>
      </w:r>
      <w:r w:rsidRPr="002A0C19">
        <w:rPr>
          <w:i/>
          <w:iCs/>
          <w:sz w:val="24"/>
          <w:szCs w:val="24"/>
        </w:rPr>
        <w:t>“The launch of the Specialist Enforcement Unit is providing extra, visible and robust policing on Sussex’s roads, with the ability to deter, detect and disrupt those intent on travelling to commit crime. They use both marked and unmarked vehicles and are equipped with the latest technology to identify and intercept known offenders, target hot spots, and support colleagues in making the roads safer for everyone – one of our key priorities. From drugs and violent crime, to people trafficking, child exploitation and theft, most criminals have to use the roads which are therefore prime hunting ground for the police. The SEU is charged with relentlessly pursuing and catching some of our most dangerous and prolific criminals by denying them use of the roads.”</w:t>
      </w:r>
    </w:p>
    <w:p w14:paraId="3B84247C" w14:textId="77777777" w:rsidR="002A0C19" w:rsidRPr="002A0C19" w:rsidRDefault="002A0C19" w:rsidP="002A0C19">
      <w:pPr>
        <w:ind w:right="237"/>
        <w:jc w:val="both"/>
        <w:rPr>
          <w:i/>
          <w:iCs/>
          <w:sz w:val="24"/>
          <w:szCs w:val="24"/>
        </w:rPr>
      </w:pPr>
      <w:r w:rsidRPr="002A0C19">
        <w:rPr>
          <w:sz w:val="24"/>
          <w:szCs w:val="24"/>
        </w:rPr>
        <w:br/>
        <w:t xml:space="preserve">This approach by Sussex Police appears to be more reliant on technology than the Essex unit, but the foundation of their premise is still based on information to be able to identify and detect such vehicles, and offenders. </w:t>
      </w:r>
      <w:r w:rsidRPr="002A0C19">
        <w:rPr>
          <w:sz w:val="24"/>
          <w:szCs w:val="24"/>
        </w:rPr>
        <w:br/>
      </w:r>
      <w:r w:rsidRPr="002A0C19">
        <w:rPr>
          <w:sz w:val="24"/>
          <w:szCs w:val="24"/>
        </w:rPr>
        <w:br/>
        <w:t xml:space="preserve">Policing the roads to combat serious crime has led to success. Police Scotland (2016) details how large amounts of cash, illegal drugs, and other contraband were </w:t>
      </w:r>
      <w:r w:rsidRPr="002A0C19">
        <w:rPr>
          <w:sz w:val="24"/>
          <w:szCs w:val="24"/>
        </w:rPr>
        <w:lastRenderedPageBreak/>
        <w:t xml:space="preserve">successfully seized thanks to intelligence-driven policing of vital road networks, such the M74 cross-border corridor. The importance of information and intelligence in this operation was emphasised by Yousaf (quoted in Law and Order, 2020) who said, </w:t>
      </w:r>
      <w:r w:rsidRPr="002A0C19">
        <w:rPr>
          <w:i/>
          <w:iCs/>
          <w:sz w:val="24"/>
          <w:szCs w:val="24"/>
        </w:rPr>
        <w:t>“This has been one of Police Scotland’s most significant operations, combining the knowledge and resources of local policing with the service’s enhanced national capabilities.” </w:t>
      </w:r>
      <w:r w:rsidRPr="002A0C19">
        <w:rPr>
          <w:i/>
          <w:iCs/>
          <w:sz w:val="24"/>
          <w:szCs w:val="24"/>
        </w:rPr>
        <w:br/>
      </w:r>
      <w:r w:rsidRPr="002A0C19">
        <w:rPr>
          <w:i/>
          <w:iCs/>
          <w:sz w:val="24"/>
          <w:szCs w:val="24"/>
        </w:rPr>
        <w:br/>
      </w:r>
      <w:r w:rsidRPr="002A0C19">
        <w:rPr>
          <w:sz w:val="24"/>
          <w:szCs w:val="24"/>
        </w:rPr>
        <w:t xml:space="preserve">This operation is evidence of all three areas of the National Intelligence Model (NIM) being utilised as part of a roads policing effort. Orodite Consulting (2016) details the three levels of the NIM;  </w:t>
      </w:r>
      <w:r w:rsidRPr="002A0C19">
        <w:rPr>
          <w:sz w:val="24"/>
          <w:szCs w:val="24"/>
        </w:rPr>
        <w:br/>
      </w:r>
      <w:r w:rsidRPr="002A0C19">
        <w:rPr>
          <w:i/>
          <w:iCs/>
          <w:sz w:val="24"/>
          <w:szCs w:val="24"/>
        </w:rPr>
        <w:br/>
        <w:t>Level 1 Area Command – localised crime and problems</w:t>
      </w:r>
      <w:r w:rsidRPr="002A0C19">
        <w:rPr>
          <w:i/>
          <w:iCs/>
          <w:sz w:val="24"/>
          <w:szCs w:val="24"/>
        </w:rPr>
        <w:br/>
        <w:t>Level 2 Force (or inter-force) level – cross border crime &amp; criminals</w:t>
      </w:r>
      <w:r w:rsidRPr="002A0C19">
        <w:rPr>
          <w:i/>
          <w:iCs/>
          <w:sz w:val="24"/>
          <w:szCs w:val="24"/>
        </w:rPr>
        <w:br/>
        <w:t>Level 3 National &amp; International – serious &amp; organised crime</w:t>
      </w:r>
    </w:p>
    <w:p w14:paraId="52FCEE5A" w14:textId="7F0F5508" w:rsidR="00025650" w:rsidRPr="00270EEB" w:rsidRDefault="002A0C19" w:rsidP="002A0C19">
      <w:pPr>
        <w:ind w:right="237"/>
        <w:jc w:val="both"/>
        <w:rPr>
          <w:sz w:val="24"/>
          <w:szCs w:val="24"/>
        </w:rPr>
      </w:pPr>
      <w:r w:rsidRPr="002A0C19">
        <w:rPr>
          <w:i/>
          <w:iCs/>
          <w:sz w:val="24"/>
          <w:szCs w:val="24"/>
        </w:rPr>
        <w:br/>
      </w:r>
      <w:r w:rsidRPr="002A0C19">
        <w:rPr>
          <w:sz w:val="24"/>
          <w:szCs w:val="24"/>
        </w:rPr>
        <w:t xml:space="preserve">All of which were present in the above stated operation. </w:t>
      </w:r>
      <w:r w:rsidRPr="002A0C19">
        <w:rPr>
          <w:i/>
          <w:iCs/>
          <w:sz w:val="24"/>
          <w:szCs w:val="24"/>
        </w:rPr>
        <w:br/>
      </w:r>
      <w:r w:rsidRPr="002A0C19">
        <w:rPr>
          <w:sz w:val="24"/>
          <w:szCs w:val="24"/>
        </w:rPr>
        <w:br/>
        <w:t>The significance of roads policing using information and intelligence as a means to disrupt serious crime is recognised by government too. The Home Office (2019a) acknowledges that roads are utilised to convey criminals, victims, drugs, money, and weapons. Furthermore, the Department of Transport (2020) notes how criminals will use the road system to advance their socially destructive endeavours, whether it is the unlawful trafficking of persons, drugs, or other contraband. Criminals will take advantage of county lines, use the road network to smuggle and steal cargo, commit violent crimes, enable burglaries, and more.</w:t>
      </w:r>
      <w:r w:rsidRPr="002A0C19">
        <w:rPr>
          <w:sz w:val="24"/>
          <w:szCs w:val="24"/>
        </w:rPr>
        <w:br/>
      </w:r>
      <w:r w:rsidRPr="002A0C19">
        <w:rPr>
          <w:sz w:val="24"/>
          <w:szCs w:val="24"/>
        </w:rPr>
        <w:br/>
        <w:t xml:space="preserve">One such prominent tool linked specifically to roads policing is the use of ANPR.  ANPR stands for Automatic Number Plate Recognition. It is </w:t>
      </w:r>
      <w:r w:rsidRPr="002A0C19">
        <w:rPr>
          <w:i/>
          <w:iCs/>
          <w:sz w:val="24"/>
          <w:szCs w:val="24"/>
        </w:rPr>
        <w:t xml:space="preserve">“used to help detect, deter and disrupt criminality at a local, force, regional and national level.” </w:t>
      </w:r>
      <w:r w:rsidRPr="002A0C19">
        <w:rPr>
          <w:sz w:val="24"/>
          <w:szCs w:val="24"/>
        </w:rPr>
        <w:t xml:space="preserve">(NPCC, 2020). When a vehicle is logged by an ANPR camera </w:t>
      </w:r>
      <w:r w:rsidRPr="002A0C19">
        <w:rPr>
          <w:i/>
          <w:iCs/>
          <w:sz w:val="24"/>
          <w:szCs w:val="24"/>
        </w:rPr>
        <w:t xml:space="preserve">“its registration number is read and instantly checked against database records of vehicles of interest.” </w:t>
      </w:r>
      <w:r w:rsidRPr="002A0C19">
        <w:rPr>
          <w:sz w:val="24"/>
          <w:szCs w:val="24"/>
        </w:rPr>
        <w:t>(Metropolitan Police n,d).</w:t>
      </w:r>
      <w:r w:rsidRPr="002A0C19">
        <w:rPr>
          <w:sz w:val="24"/>
          <w:szCs w:val="24"/>
        </w:rPr>
        <w:br/>
      </w:r>
      <w:r w:rsidRPr="002A0C19">
        <w:rPr>
          <w:sz w:val="24"/>
          <w:szCs w:val="24"/>
        </w:rPr>
        <w:br/>
        <w:t>At its most basic function, ANPR is used as a form of data collection as it stores vehicle details. However, as the College of Policing (2013a) explains, when combined with other sources of information, such as crime data and intelligence, ANPR data can provide material that supports an investigation's overall direction or specific lines of inquiry. It can improve intelligence, identify where and when a vehicle has travelled, and provide opportunities for enforcement. ANPR can also be used to support witness and suspect strategies, as well as identify vehicles and potential persons of interest, in both reactive and proactive investigations.</w:t>
      </w:r>
      <w:r w:rsidRPr="002A0C19">
        <w:rPr>
          <w:sz w:val="24"/>
          <w:szCs w:val="24"/>
        </w:rPr>
        <w:br/>
      </w:r>
      <w:r w:rsidRPr="002A0C19">
        <w:rPr>
          <w:sz w:val="24"/>
          <w:szCs w:val="24"/>
        </w:rPr>
        <w:br/>
        <w:t>The College of Policing (2013b) continues to further outline its benefits as a resource; any police investigation that may involve a car can benefit from simple ANPR data searches. The information can be used to find lost or stolen automobiles, track the movements of vehicles used in crimes, and find information on vehicles. Additionally, it can look up alibis, look up the movements of the victim's car to help with victimology, and look up the cars that were in a certain location at a certain time to help find a suspect, potential victims, or potential witnesses.</w:t>
      </w:r>
      <w:r w:rsidRPr="002A0C19">
        <w:rPr>
          <w:sz w:val="24"/>
          <w:szCs w:val="24"/>
        </w:rPr>
        <w:br/>
      </w:r>
      <w:r w:rsidRPr="002A0C19">
        <w:rPr>
          <w:sz w:val="24"/>
          <w:szCs w:val="24"/>
        </w:rPr>
        <w:br/>
      </w:r>
      <w:r w:rsidRPr="002A0C19">
        <w:rPr>
          <w:sz w:val="24"/>
          <w:szCs w:val="24"/>
        </w:rPr>
        <w:lastRenderedPageBreak/>
        <w:t xml:space="preserve">In addition to the many benefits already stated, other police forces have highlighted the benefits of ANPR as tool to generate intelligence. Staffordshire Police (2020) note that renewing their ANPR cameras with the latest technology have assisted their analysts to produce intelligence assessments to target criminal activity. Furthermore, the Home Office (2019b) details that the Police will be able to proactively target vehicles suspected of participating in county lines activity thanks to improved data processing utilising ANPR. </w:t>
      </w:r>
      <w:r w:rsidRPr="002A0C19">
        <w:rPr>
          <w:sz w:val="24"/>
          <w:szCs w:val="24"/>
        </w:rPr>
        <w:br/>
      </w:r>
      <w:r w:rsidRPr="002A0C19">
        <w:rPr>
          <w:sz w:val="24"/>
          <w:szCs w:val="24"/>
        </w:rPr>
        <w:br/>
        <w:t>The scale and potential of ANPR to police as an investigative resource is large. The National Policing Improvement Agency (2007a) notes how the use of ANPR technology allows for the detection, deterrence, and disruption of criminal activity at all levels. This is bolstered further by the use of dedicated intercept teams of police officers who work in real time with ANPR. These teams, combined with an efficient tasking process under NIM, have the potential to maximise the value of ANPR. This intelligence-driven approach has been shown to be most effective on high-traffic roads leading to and from crime hotspots, rather than at the hotspots themselves.</w:t>
      </w:r>
      <w:r w:rsidRPr="002A0C19">
        <w:rPr>
          <w:sz w:val="24"/>
          <w:szCs w:val="24"/>
        </w:rPr>
        <w:br/>
      </w:r>
      <w:r w:rsidRPr="002A0C19">
        <w:rPr>
          <w:sz w:val="24"/>
          <w:szCs w:val="24"/>
        </w:rPr>
        <w:br/>
        <w:t xml:space="preserve">An ANPR project, directly at tackling in burglaries in Nottinghamshire has resulting in successfully disrupting criminal activity. Due to the capabilities of ANPR, </w:t>
      </w:r>
      <w:r w:rsidRPr="002A0C19">
        <w:rPr>
          <w:i/>
          <w:iCs/>
          <w:sz w:val="24"/>
          <w:szCs w:val="24"/>
        </w:rPr>
        <w:t xml:space="preserve">“research shows that in the first year of the cameras being installed in Ashfield, there was a reduction in burglaries of 36% in the area, with a further 41% drop between 2014/15.” </w:t>
      </w:r>
      <w:r w:rsidRPr="002A0C19">
        <w:rPr>
          <w:sz w:val="24"/>
          <w:szCs w:val="24"/>
        </w:rPr>
        <w:t xml:space="preserve">(Mav Systems, 2016). </w:t>
      </w:r>
      <w:r w:rsidRPr="002A0C19">
        <w:rPr>
          <w:sz w:val="24"/>
          <w:szCs w:val="24"/>
        </w:rPr>
        <w:br/>
      </w:r>
      <w:r w:rsidRPr="002A0C19">
        <w:rPr>
          <w:sz w:val="24"/>
          <w:szCs w:val="24"/>
        </w:rPr>
        <w:br/>
        <w:t xml:space="preserve">ANPR has proven to be a more than useful tool to assist police in dealing with crime. It is an effective form of data collection and detection. Furthermore, it enables police forces with a tactical  option to disrupt all levels of criminality and can also be used in real time when police are responding to incidents to track vehicles. </w:t>
      </w:r>
      <w:r w:rsidRPr="002A0C19">
        <w:rPr>
          <w:sz w:val="24"/>
          <w:szCs w:val="24"/>
        </w:rPr>
        <w:br/>
      </w:r>
      <w:r w:rsidRPr="002A0C19">
        <w:rPr>
          <w:sz w:val="24"/>
          <w:szCs w:val="24"/>
        </w:rPr>
        <w:br/>
        <w:t>Furthermore, it is evident how vital roads policing is to dealing with serious crime. Criminal must use the road networks to facilitate their enterprises therefore disrupting them from using the roads will damage their opportunities. In addition to this, detecting lower-level traffic crime is imperative, as National Policing Improvement Agency (2007b) notes that research has found that many such serious traffic offenders are also involved in other types of criminal behaviour.</w:t>
      </w:r>
      <w:r>
        <w:rPr>
          <w:sz w:val="24"/>
          <w:szCs w:val="24"/>
        </w:rPr>
        <w:br/>
      </w:r>
      <w:r>
        <w:rPr>
          <w:sz w:val="24"/>
          <w:szCs w:val="24"/>
        </w:rPr>
        <w:br/>
        <w:t>1657 Words</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1F67ECB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w:t>
            </w:r>
            <w:r w:rsidR="00467E45">
              <w:rPr>
                <w:sz w:val="22"/>
                <w:szCs w:val="22"/>
                <w:lang w:eastAsia="zh-TW"/>
              </w:rPr>
              <w:br/>
            </w:r>
            <w:r w:rsidR="00467E45">
              <w:rPr>
                <w:sz w:val="22"/>
                <w:szCs w:val="22"/>
                <w:lang w:eastAsia="zh-TW"/>
              </w:rPr>
              <w:br/>
            </w:r>
            <w:r w:rsidR="00467E45">
              <w:rPr>
                <w:sz w:val="22"/>
                <w:szCs w:val="22"/>
                <w:lang w:eastAsia="zh-TW"/>
              </w:rPr>
              <w:br/>
              <w:t xml:space="preserve">    X</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3CB9941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w:t>
            </w:r>
            <w:r w:rsidR="00467E45">
              <w:rPr>
                <w:sz w:val="22"/>
                <w:szCs w:val="22"/>
                <w:lang w:eastAsia="zh-TW"/>
              </w:rPr>
              <w:br/>
            </w:r>
            <w:r w:rsidR="00467E45">
              <w:rPr>
                <w:sz w:val="22"/>
                <w:szCs w:val="22"/>
                <w:lang w:eastAsia="zh-TW"/>
              </w:rPr>
              <w:br/>
            </w:r>
            <w:r w:rsidR="00467E45">
              <w:rPr>
                <w:sz w:val="22"/>
                <w:szCs w:val="22"/>
                <w:lang w:eastAsia="zh-TW"/>
              </w:rPr>
              <w:br/>
              <w:t xml:space="preserve">   X</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5855937" w:rsidR="00FE5420" w:rsidRPr="00CC3E1C" w:rsidRDefault="00FE5420" w:rsidP="00FE5420">
            <w:pPr>
              <w:overflowPunct/>
              <w:autoSpaceDE/>
              <w:autoSpaceDN/>
              <w:adjustRightInd/>
              <w:rPr>
                <w:rFonts w:ascii="Times New Roman" w:hAnsi="Times New Roman" w:cs="Times New Roman"/>
                <w:sz w:val="18"/>
                <w:szCs w:val="18"/>
                <w:lang w:eastAsia="zh-TW"/>
              </w:rPr>
            </w:pPr>
            <w:r w:rsidRPr="00FE5420">
              <w:rPr>
                <w:sz w:val="22"/>
                <w:szCs w:val="22"/>
                <w:lang w:eastAsia="zh-TW"/>
              </w:rPr>
              <w:t> </w:t>
            </w:r>
            <w:r w:rsidR="00467E45">
              <w:rPr>
                <w:sz w:val="22"/>
                <w:szCs w:val="22"/>
                <w:lang w:eastAsia="zh-TW"/>
              </w:rPr>
              <w:br/>
            </w:r>
            <w:r w:rsidR="00467E45" w:rsidRPr="00CC3E1C">
              <w:rPr>
                <w:rFonts w:ascii="Times New Roman" w:hAnsi="Times New Roman" w:cs="Times New Roman"/>
                <w:sz w:val="18"/>
                <w:szCs w:val="18"/>
                <w:lang w:eastAsia="zh-TW"/>
              </w:rPr>
              <w:t>Become independent in completing Guilty Anticipated Plea and Not Guilty Anticipated Plea files for CPS.</w:t>
            </w:r>
            <w:r w:rsidR="00467E45" w:rsidRPr="00CC3E1C">
              <w:rPr>
                <w:rFonts w:ascii="Times New Roman" w:hAnsi="Times New Roman" w:cs="Times New Roman"/>
                <w:sz w:val="18"/>
                <w:szCs w:val="18"/>
                <w:lang w:eastAsia="zh-TW"/>
              </w:rPr>
              <w:t xml:space="preserve"> Red cases and remand cases.</w:t>
            </w:r>
            <w:r w:rsidR="00467E45" w:rsidRPr="00CC3E1C">
              <w:rPr>
                <w:rFonts w:ascii="Times New Roman" w:hAnsi="Times New Roman" w:cs="Times New Roman"/>
                <w:sz w:val="18"/>
                <w:szCs w:val="18"/>
                <w:lang w:eastAsia="zh-TW"/>
              </w:rPr>
              <w:br/>
            </w:r>
            <w:r w:rsidR="00467E45" w:rsidRPr="00CC3E1C">
              <w:rPr>
                <w:rFonts w:ascii="Times New Roman" w:hAnsi="Times New Roman" w:cs="Times New Roman"/>
                <w:sz w:val="18"/>
                <w:szCs w:val="18"/>
                <w:lang w:eastAsia="zh-TW"/>
              </w:rPr>
              <w:br/>
              <w:t xml:space="preserve">As more and more experienced officers leave the shift, becoming fully competent in this will become an operational need. </w:t>
            </w:r>
            <w:r w:rsidR="00CC3E1C">
              <w:rPr>
                <w:rFonts w:ascii="Times New Roman" w:hAnsi="Times New Roman" w:cs="Times New Roman"/>
                <w:sz w:val="18"/>
                <w:szCs w:val="18"/>
                <w:lang w:eastAsia="zh-TW"/>
              </w:rPr>
              <w:t xml:space="preserve">Therefore there is a high requirement for competency in this area. </w:t>
            </w:r>
            <w:r w:rsidR="00467E45" w:rsidRPr="00CC3E1C">
              <w:rPr>
                <w:rFonts w:ascii="Times New Roman" w:hAnsi="Times New Roman" w:cs="Times New Roman"/>
                <w:sz w:val="18"/>
                <w:szCs w:val="18"/>
                <w:lang w:eastAsia="zh-TW"/>
              </w:rPr>
              <w:br/>
            </w:r>
            <w:r w:rsidR="00467E45" w:rsidRPr="00CC3E1C">
              <w:rPr>
                <w:rFonts w:ascii="Times New Roman" w:hAnsi="Times New Roman" w:cs="Times New Roman"/>
                <w:sz w:val="18"/>
                <w:szCs w:val="18"/>
                <w:lang w:eastAsia="zh-TW"/>
              </w:rPr>
              <w:br/>
              <w:t xml:space="preserve">I feel I have progressed in this area recently but more work is required to become fully independent in this area. </w:t>
            </w:r>
            <w:r w:rsidR="00467E45" w:rsidRPr="00CC3E1C">
              <w:rPr>
                <w:rFonts w:ascii="Times New Roman" w:hAnsi="Times New Roman" w:cs="Times New Roman"/>
                <w:sz w:val="18"/>
                <w:szCs w:val="18"/>
                <w:lang w:eastAsia="zh-TW"/>
              </w:rPr>
              <w:br/>
            </w:r>
            <w:r w:rsidR="00467E45" w:rsidRPr="00CC3E1C">
              <w:rPr>
                <w:rFonts w:ascii="Times New Roman" w:hAnsi="Times New Roman" w:cs="Times New Roman"/>
                <w:sz w:val="18"/>
                <w:szCs w:val="18"/>
                <w:lang w:eastAsia="zh-TW"/>
              </w:rPr>
              <w:br/>
              <w:t xml:space="preserve">I will be nominating myself for a Case File workshop in order to develop myself in this area. Furthermore, I will continue to </w:t>
            </w:r>
            <w:r w:rsidR="00467E45" w:rsidRPr="00CC3E1C">
              <w:rPr>
                <w:rFonts w:ascii="Times New Roman" w:hAnsi="Times New Roman" w:cs="Times New Roman"/>
                <w:sz w:val="18"/>
                <w:szCs w:val="18"/>
                <w:lang w:eastAsia="zh-TW"/>
              </w:rPr>
              <w:lastRenderedPageBreak/>
              <w:t xml:space="preserve">help with ongoing case files for fellow officers on shift in order to increase my exposure to compiling files. </w:t>
            </w:r>
            <w:r w:rsidR="00467E45" w:rsidRPr="00CC3E1C">
              <w:rPr>
                <w:rFonts w:ascii="Times New Roman" w:hAnsi="Times New Roman" w:cs="Times New Roman"/>
                <w:sz w:val="18"/>
                <w:szCs w:val="18"/>
                <w:lang w:eastAsia="zh-TW"/>
              </w:rPr>
              <w:br/>
            </w:r>
            <w:r w:rsidR="00467E45" w:rsidRPr="00CC3E1C">
              <w:rPr>
                <w:rFonts w:ascii="Times New Roman" w:hAnsi="Times New Roman" w:cs="Times New Roman"/>
                <w:sz w:val="18"/>
                <w:szCs w:val="18"/>
                <w:lang w:eastAsia="zh-TW"/>
              </w:rPr>
              <w:br/>
            </w:r>
            <w:r w:rsidR="00467E45" w:rsidRPr="00CC3E1C">
              <w:rPr>
                <w:rFonts w:ascii="Times New Roman" w:hAnsi="Times New Roman" w:cs="Times New Roman"/>
                <w:sz w:val="18"/>
                <w:szCs w:val="18"/>
                <w:lang w:eastAsia="zh-TW"/>
              </w:rPr>
              <w:br/>
            </w:r>
            <w:r w:rsidR="00467E45" w:rsidRPr="00CC3E1C">
              <w:rPr>
                <w:rFonts w:ascii="Times New Roman" w:hAnsi="Times New Roman" w:cs="Times New Roman"/>
                <w:sz w:val="18"/>
                <w:szCs w:val="18"/>
                <w:lang w:eastAsia="zh-TW"/>
              </w:rPr>
              <w:br/>
            </w:r>
            <w:r w:rsidR="00467E45" w:rsidRPr="00CC3E1C">
              <w:rPr>
                <w:rFonts w:ascii="Times New Roman" w:hAnsi="Times New Roman" w:cs="Times New Roman"/>
                <w:sz w:val="18"/>
                <w:szCs w:val="18"/>
                <w:lang w:eastAsia="zh-TW"/>
              </w:rPr>
              <w:br/>
            </w:r>
            <w:r w:rsidR="00467E45" w:rsidRPr="00CC3E1C">
              <w:rPr>
                <w:rFonts w:ascii="Times New Roman" w:hAnsi="Times New Roman" w:cs="Times New Roman"/>
                <w:sz w:val="18"/>
                <w:szCs w:val="18"/>
                <w:lang w:eastAsia="zh-TW"/>
              </w:rPr>
              <w:br/>
            </w:r>
            <w:r w:rsidR="00467E45" w:rsidRPr="00CC3E1C">
              <w:rPr>
                <w:rFonts w:ascii="Times New Roman" w:hAnsi="Times New Roman" w:cs="Times New Roman"/>
                <w:sz w:val="18"/>
                <w:szCs w:val="18"/>
                <w:lang w:eastAsia="zh-TW"/>
              </w:rPr>
              <w:br/>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5D9E99B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r w:rsidR="00467E45">
              <w:rPr>
                <w:sz w:val="22"/>
                <w:szCs w:val="22"/>
                <w:lang w:eastAsia="zh-TW"/>
              </w:rPr>
              <w:br/>
            </w:r>
            <w:r w:rsidR="00467E45">
              <w:rPr>
                <w:sz w:val="22"/>
                <w:szCs w:val="22"/>
                <w:lang w:eastAsia="zh-TW"/>
              </w:rPr>
              <w:br/>
            </w:r>
            <w:r w:rsidR="00467E45">
              <w:rPr>
                <w:sz w:val="22"/>
                <w:szCs w:val="22"/>
                <w:lang w:eastAsia="zh-TW"/>
              </w:rPr>
              <w:br/>
              <w:t xml:space="preserve">   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91D82E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w:t>
            </w:r>
            <w:r w:rsidR="00467E45">
              <w:rPr>
                <w:sz w:val="22"/>
                <w:szCs w:val="22"/>
                <w:lang w:eastAsia="zh-TW"/>
              </w:rPr>
              <w:br/>
            </w:r>
            <w:r w:rsidR="00467E45">
              <w:rPr>
                <w:sz w:val="22"/>
                <w:szCs w:val="22"/>
                <w:lang w:eastAsia="zh-TW"/>
              </w:rPr>
              <w:br/>
            </w:r>
            <w:r w:rsidR="00467E45">
              <w:rPr>
                <w:sz w:val="22"/>
                <w:szCs w:val="22"/>
                <w:lang w:eastAsia="zh-TW"/>
              </w:rPr>
              <w:br/>
              <w:t xml:space="preserve">   X</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F623B00" w:rsidR="00FE5420" w:rsidRPr="00CC3E1C" w:rsidRDefault="00467E45" w:rsidP="00FE5420">
            <w:pPr>
              <w:overflowPunct/>
              <w:autoSpaceDE/>
              <w:autoSpaceDN/>
              <w:adjustRightInd/>
              <w:rPr>
                <w:rFonts w:ascii="Times New Roman" w:hAnsi="Times New Roman" w:cs="Times New Roman"/>
                <w:sz w:val="18"/>
                <w:szCs w:val="18"/>
                <w:lang w:eastAsia="zh-TW"/>
              </w:rPr>
            </w:pPr>
            <w:r w:rsidRPr="00CC3E1C">
              <w:rPr>
                <w:rFonts w:ascii="Times New Roman" w:hAnsi="Times New Roman" w:cs="Times New Roman"/>
                <w:sz w:val="18"/>
                <w:szCs w:val="18"/>
                <w:lang w:eastAsia="zh-TW"/>
              </w:rPr>
              <w:t xml:space="preserve">Complete MOE and Taser training. </w:t>
            </w:r>
            <w:r w:rsidRPr="00CC3E1C">
              <w:rPr>
                <w:rFonts w:ascii="Times New Roman" w:hAnsi="Times New Roman" w:cs="Times New Roman"/>
                <w:sz w:val="18"/>
                <w:szCs w:val="18"/>
                <w:lang w:eastAsia="zh-TW"/>
              </w:rPr>
              <w:br/>
            </w:r>
            <w:r w:rsidRPr="00CC3E1C">
              <w:rPr>
                <w:rFonts w:ascii="Times New Roman" w:hAnsi="Times New Roman" w:cs="Times New Roman"/>
                <w:sz w:val="18"/>
                <w:szCs w:val="18"/>
                <w:lang w:eastAsia="zh-TW"/>
              </w:rPr>
              <w:br/>
              <w:t xml:space="preserve">In a similar vein to the above, as more and more officers leave the shift, obtaining the above skills will become an operational need as there are only two officers who are currently trained and competent in the above.  </w:t>
            </w:r>
            <w:r w:rsidR="00CC3E1C">
              <w:rPr>
                <w:rFonts w:ascii="Times New Roman" w:hAnsi="Times New Roman" w:cs="Times New Roman"/>
                <w:sz w:val="18"/>
                <w:szCs w:val="18"/>
                <w:lang w:eastAsia="zh-TW"/>
              </w:rPr>
              <w:t xml:space="preserve">Therefore, there is a high requirement for these skills. </w:t>
            </w:r>
            <w:r w:rsidRPr="00CC3E1C">
              <w:rPr>
                <w:rFonts w:ascii="Times New Roman" w:hAnsi="Times New Roman" w:cs="Times New Roman"/>
                <w:sz w:val="18"/>
                <w:szCs w:val="18"/>
                <w:lang w:eastAsia="zh-TW"/>
              </w:rPr>
              <w:br/>
            </w:r>
            <w:r w:rsidRPr="00CC3E1C">
              <w:rPr>
                <w:rFonts w:ascii="Times New Roman" w:hAnsi="Times New Roman" w:cs="Times New Roman"/>
                <w:sz w:val="18"/>
                <w:szCs w:val="18"/>
                <w:lang w:eastAsia="zh-TW"/>
              </w:rPr>
              <w:br/>
              <w:t>I have completed the blue light course and I aim to have completed the above training skills within the next 6 months</w:t>
            </w:r>
            <w:r w:rsidR="00CC3E1C" w:rsidRPr="00CC3E1C">
              <w:rPr>
                <w:rFonts w:ascii="Times New Roman" w:hAnsi="Times New Roman" w:cs="Times New Roman"/>
                <w:sz w:val="18"/>
                <w:szCs w:val="18"/>
                <w:lang w:eastAsia="zh-TW"/>
              </w:rPr>
              <w:t xml:space="preserve">.  </w:t>
            </w:r>
            <w:r w:rsidRPr="00CC3E1C">
              <w:rPr>
                <w:rFonts w:ascii="Times New Roman" w:hAnsi="Times New Roman" w:cs="Times New Roman"/>
                <w:sz w:val="18"/>
                <w:szCs w:val="18"/>
                <w:lang w:eastAsia="zh-TW"/>
              </w:rPr>
              <w:b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25F79AB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r w:rsidR="00CC3E1C">
              <w:rPr>
                <w:sz w:val="22"/>
                <w:szCs w:val="22"/>
                <w:lang w:eastAsia="zh-TW"/>
              </w:rPr>
              <w:br/>
            </w:r>
            <w:r w:rsidR="00CC3E1C">
              <w:rPr>
                <w:sz w:val="22"/>
                <w:szCs w:val="22"/>
                <w:lang w:eastAsia="zh-TW"/>
              </w:rPr>
              <w:br/>
            </w:r>
            <w:r w:rsidR="00CC3E1C">
              <w:rPr>
                <w:sz w:val="22"/>
                <w:szCs w:val="22"/>
                <w:lang w:eastAsia="zh-TW"/>
              </w:rPr>
              <w:br/>
            </w:r>
            <w:r w:rsidR="00CC3E1C">
              <w:rPr>
                <w:sz w:val="22"/>
                <w:szCs w:val="22"/>
                <w:lang w:eastAsia="zh-TW"/>
              </w:rPr>
              <w:br/>
              <w:t xml:space="preserve">   X</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17A0065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w:t>
            </w:r>
            <w:r w:rsidR="00CC3E1C">
              <w:rPr>
                <w:sz w:val="22"/>
                <w:szCs w:val="22"/>
                <w:lang w:eastAsia="zh-TW"/>
              </w:rPr>
              <w:br/>
            </w:r>
            <w:r w:rsidR="00CC3E1C">
              <w:rPr>
                <w:sz w:val="22"/>
                <w:szCs w:val="22"/>
                <w:lang w:eastAsia="zh-TW"/>
              </w:rPr>
              <w:br/>
            </w:r>
            <w:r w:rsidR="00CC3E1C">
              <w:rPr>
                <w:sz w:val="22"/>
                <w:szCs w:val="22"/>
                <w:lang w:eastAsia="zh-TW"/>
              </w:rPr>
              <w:br/>
            </w:r>
            <w:r w:rsidR="00CC3E1C">
              <w:rPr>
                <w:sz w:val="22"/>
                <w:szCs w:val="22"/>
                <w:lang w:eastAsia="zh-TW"/>
              </w:rPr>
              <w:br/>
              <w:t xml:space="preserve">  X</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0FEE90E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w:t>
            </w:r>
            <w:r w:rsidR="00CC3E1C">
              <w:rPr>
                <w:sz w:val="22"/>
                <w:szCs w:val="22"/>
                <w:lang w:eastAsia="zh-TW"/>
              </w:rPr>
              <w:br/>
            </w:r>
            <w:r w:rsidR="00CC3E1C">
              <w:rPr>
                <w:sz w:val="22"/>
                <w:szCs w:val="22"/>
                <w:lang w:eastAsia="zh-TW"/>
              </w:rPr>
              <w:br/>
            </w:r>
            <w:r w:rsidR="00CC3E1C">
              <w:rPr>
                <w:sz w:val="22"/>
                <w:szCs w:val="22"/>
                <w:lang w:eastAsia="zh-TW"/>
              </w:rPr>
              <w:br/>
            </w:r>
            <w:r w:rsidR="00CC3E1C">
              <w:rPr>
                <w:sz w:val="22"/>
                <w:szCs w:val="22"/>
                <w:lang w:eastAsia="zh-TW"/>
              </w:rPr>
              <w:br/>
              <w:t xml:space="preserve">   </w:t>
            </w:r>
          </w:p>
        </w:tc>
        <w:tc>
          <w:tcPr>
            <w:tcW w:w="2520" w:type="dxa"/>
            <w:tcBorders>
              <w:top w:val="nil"/>
              <w:left w:val="nil"/>
              <w:bottom w:val="single" w:sz="6" w:space="0" w:color="auto"/>
              <w:right w:val="single" w:sz="6" w:space="0" w:color="auto"/>
            </w:tcBorders>
            <w:shd w:val="clear" w:color="auto" w:fill="auto"/>
            <w:hideMark/>
          </w:tcPr>
          <w:p w14:paraId="4B21BF28" w14:textId="03D9247E" w:rsidR="00FE5420" w:rsidRPr="002A0C19" w:rsidRDefault="00CC3E1C" w:rsidP="00FE5420">
            <w:pPr>
              <w:overflowPunct/>
              <w:autoSpaceDE/>
              <w:autoSpaceDN/>
              <w:adjustRightInd/>
              <w:rPr>
                <w:rFonts w:ascii="Times New Roman" w:hAnsi="Times New Roman" w:cs="Times New Roman"/>
                <w:sz w:val="18"/>
                <w:szCs w:val="18"/>
                <w:lang w:eastAsia="zh-TW"/>
              </w:rPr>
            </w:pPr>
            <w:r w:rsidRPr="002A0C19">
              <w:rPr>
                <w:rFonts w:ascii="Times New Roman" w:hAnsi="Times New Roman" w:cs="Times New Roman"/>
                <w:sz w:val="18"/>
                <w:szCs w:val="18"/>
                <w:lang w:eastAsia="zh-TW"/>
              </w:rPr>
              <w:t xml:space="preserve">I feel  as though I have been exposed to a lot during my time on shift and have experienced a number of varied and complex incidents. </w:t>
            </w:r>
            <w:r w:rsidRPr="002A0C19">
              <w:rPr>
                <w:rFonts w:ascii="Times New Roman" w:hAnsi="Times New Roman" w:cs="Times New Roman"/>
                <w:sz w:val="18"/>
                <w:szCs w:val="18"/>
                <w:lang w:eastAsia="zh-TW"/>
              </w:rPr>
              <w:br/>
            </w:r>
            <w:r w:rsidRPr="002A0C19">
              <w:rPr>
                <w:rFonts w:ascii="Times New Roman" w:hAnsi="Times New Roman" w:cs="Times New Roman"/>
                <w:sz w:val="18"/>
                <w:szCs w:val="18"/>
                <w:lang w:eastAsia="zh-TW"/>
              </w:rPr>
              <w:br/>
              <w:t xml:space="preserve">That being said, I have had limit to certain </w:t>
            </w:r>
            <w:r w:rsidR="002A0C19" w:rsidRPr="002A0C19">
              <w:rPr>
                <w:rFonts w:ascii="Times New Roman" w:hAnsi="Times New Roman" w:cs="Times New Roman"/>
                <w:sz w:val="18"/>
                <w:szCs w:val="18"/>
                <w:lang w:eastAsia="zh-TW"/>
              </w:rPr>
              <w:t xml:space="preserve">aspects of  policing, such as roads policing. </w:t>
            </w:r>
            <w:r w:rsidR="002A0C19" w:rsidRPr="002A0C19">
              <w:rPr>
                <w:rFonts w:ascii="Times New Roman" w:hAnsi="Times New Roman" w:cs="Times New Roman"/>
                <w:sz w:val="18"/>
                <w:szCs w:val="18"/>
                <w:lang w:eastAsia="zh-TW"/>
              </w:rPr>
              <w:br/>
            </w:r>
            <w:r w:rsidR="002A0C19" w:rsidRPr="002A0C19">
              <w:rPr>
                <w:rFonts w:ascii="Times New Roman" w:hAnsi="Times New Roman" w:cs="Times New Roman"/>
                <w:sz w:val="18"/>
                <w:szCs w:val="18"/>
                <w:lang w:eastAsia="zh-TW"/>
              </w:rPr>
              <w:br/>
              <w:t>Now I have response trained, I will increase my experience of stopping vehicles safely and conducting checks for any traffic offences.</w:t>
            </w:r>
            <w:r w:rsidR="002A0C19" w:rsidRPr="002A0C19">
              <w:rPr>
                <w:rFonts w:ascii="Times New Roman" w:hAnsi="Times New Roman" w:cs="Times New Roman"/>
                <w:sz w:val="18"/>
                <w:szCs w:val="18"/>
                <w:lang w:eastAsia="zh-TW"/>
              </w:rPr>
              <w:br/>
            </w:r>
            <w:r w:rsidR="002A0C19" w:rsidRPr="002A0C19">
              <w:rPr>
                <w:rFonts w:ascii="Times New Roman" w:hAnsi="Times New Roman" w:cs="Times New Roman"/>
                <w:sz w:val="18"/>
                <w:szCs w:val="18"/>
                <w:lang w:eastAsia="zh-TW"/>
              </w:rPr>
              <w:br/>
              <w:t xml:space="preserve">Furthmore, I will seek an attachment with the roads policing unit in order to increase my exposure to stopping vehicles, attending RTCs. </w:t>
            </w:r>
            <w:r w:rsidR="002A0C19" w:rsidRPr="002A0C19">
              <w:rPr>
                <w:rFonts w:ascii="Times New Roman" w:hAnsi="Times New Roman" w:cs="Times New Roman"/>
                <w:sz w:val="18"/>
                <w:szCs w:val="18"/>
                <w:lang w:eastAsia="zh-TW"/>
              </w:rPr>
              <w:br/>
            </w:r>
            <w:r w:rsidR="002A0C19" w:rsidRPr="002A0C19">
              <w:rPr>
                <w:rFonts w:ascii="Times New Roman" w:hAnsi="Times New Roman" w:cs="Times New Roman"/>
                <w:sz w:val="18"/>
                <w:szCs w:val="18"/>
                <w:lang w:eastAsia="zh-TW"/>
              </w:rPr>
              <w:br/>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7C3D9E5B" w:rsidR="004923DA" w:rsidRPr="002A0C19" w:rsidRDefault="004923DA" w:rsidP="002A0C19">
      <w:pPr>
        <w:pStyle w:val="paragraph"/>
        <w:spacing w:before="0" w:beforeAutospacing="0" w:after="0" w:afterAutospacing="0"/>
        <w:rPr>
          <w:rFonts w:ascii="Arial" w:hAnsi="Arial" w:cs="Arial"/>
          <w:b/>
          <w:bCs/>
        </w:rPr>
      </w:pPr>
      <w:r w:rsidRPr="002A0C19">
        <w:rPr>
          <w:rFonts w:ascii="Arial" w:hAnsi="Arial" w:cs="Arial"/>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BDBE994" w14:textId="77777777" w:rsidR="002A0C19" w:rsidRPr="002A0C19" w:rsidRDefault="002A0C19" w:rsidP="002A0C19">
      <w:pPr>
        <w:pStyle w:val="NormalWeb"/>
        <w:spacing w:before="0" w:beforeAutospacing="0" w:after="240" w:afterAutospacing="0" w:line="360" w:lineRule="auto"/>
        <w:rPr>
          <w:rFonts w:ascii="Arial" w:hAnsi="Arial" w:cs="Arial"/>
        </w:rPr>
      </w:pPr>
      <w:r>
        <w:br/>
      </w:r>
      <w:r w:rsidRPr="002A0C19">
        <w:rPr>
          <w:rFonts w:ascii="Arial" w:hAnsi="Arial" w:cs="Arial"/>
        </w:rPr>
        <w:t>Reference list</w:t>
      </w:r>
    </w:p>
    <w:p w14:paraId="4E9CA676"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Allas, T. and Schaninger, B. (2020). </w:t>
      </w:r>
      <w:r w:rsidRPr="002A0C19">
        <w:rPr>
          <w:rFonts w:ascii="Arial" w:hAnsi="Arial" w:cs="Arial"/>
          <w:i/>
          <w:iCs/>
        </w:rPr>
        <w:t>The Boss Factor: Making the world a better place through workplace relationships</w:t>
      </w:r>
      <w:r w:rsidRPr="002A0C19">
        <w:rPr>
          <w:rFonts w:ascii="Arial" w:hAnsi="Arial" w:cs="Arial"/>
        </w:rPr>
        <w:t>. [online] www.mckinsey.com. Available at: https://www.mckinsey.com/business-functions/people-and-organizational-performance/our-insights/the-boss-factor-making-the-world-a-better-place-through-workplace-relationships?stcr=6E73F1AC157845A59E41CCC3E812A072&amp;cid=other-eml-alt-mip-mck&amp;hlkid=d4bfc9faf03642b09cfdb7414ca924be&amp;hctky=13782714&amp;hdpid=f2e25d6e-c780-44c5-8abd-514dcb901bde [Accessed 11 Sep. 2022].</w:t>
      </w:r>
    </w:p>
    <w:p w14:paraId="6AAAD295"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American Psychological Association (2017). Change at Work Linked to Employee Stress, Distrust and Intent to Quit, New Survey Finds. </w:t>
      </w:r>
      <w:r w:rsidRPr="002A0C19">
        <w:rPr>
          <w:rFonts w:ascii="Arial" w:hAnsi="Arial" w:cs="Arial"/>
          <w:i/>
          <w:iCs/>
        </w:rPr>
        <w:t>https://www.apa.org</w:t>
      </w:r>
      <w:r w:rsidRPr="002A0C19">
        <w:rPr>
          <w:rFonts w:ascii="Arial" w:hAnsi="Arial" w:cs="Arial"/>
        </w:rPr>
        <w:t>. [online] 24 May. Available at: https://www.apa.org/news/press/releases/2017/05/employee-stress [Accessed 11 Sep. 2022].</w:t>
      </w:r>
    </w:p>
    <w:p w14:paraId="365D968A"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Avon and Somerset Police (2018). </w:t>
      </w:r>
      <w:r w:rsidRPr="002A0C19">
        <w:rPr>
          <w:rFonts w:ascii="Arial" w:hAnsi="Arial" w:cs="Arial"/>
          <w:i/>
          <w:iCs/>
        </w:rPr>
        <w:t>The power of intelligence</w:t>
      </w:r>
      <w:r w:rsidRPr="002A0C19">
        <w:rPr>
          <w:rFonts w:ascii="Arial" w:hAnsi="Arial" w:cs="Arial"/>
        </w:rPr>
        <w:t>. [online] Avon and Somerset Police. Available at: https://www.avonandsomerset.police.uk/news/2018/10/the-power-of-intelligence/ [Accessed 2 Oct. 2022].</w:t>
      </w:r>
    </w:p>
    <w:p w14:paraId="3F650200"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Bayley, B. (2010). </w:t>
      </w:r>
      <w:r w:rsidRPr="002A0C19">
        <w:rPr>
          <w:rFonts w:ascii="Arial" w:hAnsi="Arial" w:cs="Arial"/>
          <w:i/>
          <w:iCs/>
        </w:rPr>
        <w:t>Noble cause corruption: Do the ends justify the means?</w:t>
      </w:r>
      <w:r w:rsidRPr="002A0C19">
        <w:rPr>
          <w:rFonts w:ascii="Arial" w:hAnsi="Arial" w:cs="Arial"/>
        </w:rPr>
        <w:t xml:space="preserve"> [online] Police1. Available at: https://www.police1.com/chiefs-sheriffs/articles/noble-cause-corruption-do-the-ends-justify-the-means-SCKX3VQGkXYSFhUb/ [Accessed 1 Oct. 2022].</w:t>
      </w:r>
    </w:p>
    <w:p w14:paraId="210A99FC"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Bhalotra, S., Britto, D., Pinotti, P. and Sampaio, B. (2021). </w:t>
      </w:r>
      <w:r w:rsidRPr="002A0C19">
        <w:rPr>
          <w:rFonts w:ascii="Arial" w:hAnsi="Arial" w:cs="Arial"/>
          <w:i/>
          <w:iCs/>
        </w:rPr>
        <w:t>Domestic violence: the potential role of job loss and unemployment benefits</w:t>
      </w:r>
      <w:r w:rsidRPr="002A0C19">
        <w:rPr>
          <w:rFonts w:ascii="Arial" w:hAnsi="Arial" w:cs="Arial"/>
        </w:rPr>
        <w:t xml:space="preserve">. [online] </w:t>
      </w:r>
      <w:r w:rsidRPr="002A0C19">
        <w:rPr>
          <w:rFonts w:ascii="Arial" w:hAnsi="Arial" w:cs="Arial"/>
          <w:i/>
          <w:iCs/>
        </w:rPr>
        <w:t>Warwick.ac.uk</w:t>
      </w:r>
      <w:r w:rsidRPr="002A0C19">
        <w:rPr>
          <w:rFonts w:ascii="Arial" w:hAnsi="Arial" w:cs="Arial"/>
        </w:rPr>
        <w:t xml:space="preserve">. Available at: </w:t>
      </w:r>
      <w:r w:rsidRPr="002A0C19">
        <w:rPr>
          <w:rFonts w:ascii="Arial" w:hAnsi="Arial" w:cs="Arial"/>
        </w:rPr>
        <w:lastRenderedPageBreak/>
        <w:t>https://warwick.ac.uk/fac/soc/economics/research/centres/cage/manage/publications/bn34.2021.pdf [Accessed 16 Sep. 2022].</w:t>
      </w:r>
    </w:p>
    <w:p w14:paraId="2EC2262D"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Bryant, L. (2020). </w:t>
      </w:r>
      <w:r w:rsidRPr="002A0C19">
        <w:rPr>
          <w:rFonts w:ascii="Arial" w:hAnsi="Arial" w:cs="Arial"/>
          <w:i/>
          <w:iCs/>
        </w:rPr>
        <w:t>Inequalities in Victimisation: Alcohol, violence and Anti-Social Behaviour</w:t>
      </w:r>
      <w:r w:rsidRPr="002A0C19">
        <w:rPr>
          <w:rFonts w:ascii="Arial" w:hAnsi="Arial" w:cs="Arial"/>
        </w:rPr>
        <w:t xml:space="preserve">. [online] </w:t>
      </w:r>
      <w:r w:rsidRPr="002A0C19">
        <w:rPr>
          <w:rFonts w:ascii="Arial" w:hAnsi="Arial" w:cs="Arial"/>
          <w:i/>
          <w:iCs/>
        </w:rPr>
        <w:t>www.ias.org.uk</w:t>
      </w:r>
      <w:r w:rsidRPr="002A0C19">
        <w:rPr>
          <w:rFonts w:ascii="Arial" w:hAnsi="Arial" w:cs="Arial"/>
        </w:rPr>
        <w:t>. Available at: https://www.ias.org.uk/uploads/pdf/IAS%20reports/rp41052020.pdf [Accessed 18 Sep. 2022].</w:t>
      </w:r>
    </w:p>
    <w:p w14:paraId="693F46B7"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Charles, S. (2019). </w:t>
      </w:r>
      <w:r w:rsidRPr="002A0C19">
        <w:rPr>
          <w:rFonts w:ascii="Arial" w:hAnsi="Arial" w:cs="Arial"/>
          <w:i/>
          <w:iCs/>
        </w:rPr>
        <w:t>5 Mental Benefits of Exercise | Walden University</w:t>
      </w:r>
      <w:r w:rsidRPr="002A0C19">
        <w:rPr>
          <w:rFonts w:ascii="Arial" w:hAnsi="Arial" w:cs="Arial"/>
        </w:rPr>
        <w:t>. [online] Waldenu.edu. Available at: https://www.waldenu.edu/online-bachelors-programs/bs-in-psychology/resource/five-mental-benefits-of-exercise [Accessed 10 Sep. 2022].</w:t>
      </w:r>
    </w:p>
    <w:p w14:paraId="3B88C76D"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Chartered Management Institute (2015). </w:t>
      </w:r>
      <w:r w:rsidRPr="002A0C19">
        <w:rPr>
          <w:rFonts w:ascii="Arial" w:hAnsi="Arial" w:cs="Arial"/>
          <w:i/>
          <w:iCs/>
        </w:rPr>
        <w:t>Understanding Organisational Culture</w:t>
      </w:r>
      <w:r w:rsidRPr="002A0C19">
        <w:rPr>
          <w:rFonts w:ascii="Arial" w:hAnsi="Arial" w:cs="Arial"/>
        </w:rPr>
        <w:t>. [online] Available at: https://www.managers.org.uk/~/media/Files/PDF/Checklists/CHK-232-Understanding-organisational-culture.pdf [Accessed 10 Sep. 2022].</w:t>
      </w:r>
    </w:p>
    <w:p w14:paraId="09577E7D"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Cherry, K. (2021). </w:t>
      </w:r>
      <w:r w:rsidRPr="002A0C19">
        <w:rPr>
          <w:rFonts w:ascii="Arial" w:hAnsi="Arial" w:cs="Arial"/>
          <w:i/>
          <w:iCs/>
        </w:rPr>
        <w:t>How Resilience Helps With the Coping of Crisis</w:t>
      </w:r>
      <w:r w:rsidRPr="002A0C19">
        <w:rPr>
          <w:rFonts w:ascii="Arial" w:hAnsi="Arial" w:cs="Arial"/>
        </w:rPr>
        <w:t>. [online] Verywell Mind. Available at: https://www.verywellmind.com/what-is-resilience-2795059 [Accessed 10 Sep. 2022].</w:t>
      </w:r>
    </w:p>
    <w:p w14:paraId="7C9C255F"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Chin, G.J. and Wells, S.C. (1998). </w:t>
      </w:r>
      <w:r w:rsidRPr="002A0C19">
        <w:rPr>
          <w:rFonts w:ascii="Arial" w:hAnsi="Arial" w:cs="Arial"/>
          <w:i/>
          <w:iCs/>
        </w:rPr>
        <w:t>THE ‘BLUE WALL OF SILENCE’ AS EVIDENCE OF BIAS AND MOTIVE TO LIE: A NEW APPROACH TO POLICE PERJURY</w:t>
      </w:r>
      <w:r w:rsidRPr="002A0C19">
        <w:rPr>
          <w:rFonts w:ascii="Arial" w:hAnsi="Arial" w:cs="Arial"/>
        </w:rPr>
        <w:t xml:space="preserve">. [online] </w:t>
      </w:r>
      <w:r w:rsidRPr="002A0C19">
        <w:rPr>
          <w:rFonts w:ascii="Arial" w:hAnsi="Arial" w:cs="Arial"/>
          <w:i/>
          <w:iCs/>
        </w:rPr>
        <w:t>www.papers.ssrn.com</w:t>
      </w:r>
      <w:r w:rsidRPr="002A0C19">
        <w:rPr>
          <w:rFonts w:ascii="Arial" w:hAnsi="Arial" w:cs="Arial"/>
        </w:rPr>
        <w:t>. Available at: https://papers.ssrn.com/sol3/papers.cfm?abstract_id=1810012 [Accessed 1 Oct. 2022].</w:t>
      </w:r>
    </w:p>
    <w:p w14:paraId="0D52B4E9"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College Of Policing (2014). </w:t>
      </w:r>
      <w:r w:rsidRPr="002A0C19">
        <w:rPr>
          <w:rFonts w:ascii="Arial" w:hAnsi="Arial" w:cs="Arial"/>
          <w:i/>
          <w:iCs/>
        </w:rPr>
        <w:t>National decision model</w:t>
      </w:r>
      <w:r w:rsidRPr="002A0C19">
        <w:rPr>
          <w:rFonts w:ascii="Arial" w:hAnsi="Arial" w:cs="Arial"/>
        </w:rPr>
        <w:t>. [online] College of Policing. Available at: https://www.college.police.uk/app/national-decision-model/national-decision-model [Accessed 16 Sep. 2022].</w:t>
      </w:r>
    </w:p>
    <w:p w14:paraId="38F30AD0"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College of Policing (2013a). </w:t>
      </w:r>
      <w:r w:rsidRPr="002A0C19">
        <w:rPr>
          <w:rFonts w:ascii="Arial" w:hAnsi="Arial" w:cs="Arial"/>
          <w:i/>
          <w:iCs/>
        </w:rPr>
        <w:t>Automatic number plate recognition (ANPR)</w:t>
      </w:r>
      <w:r w:rsidRPr="002A0C19">
        <w:rPr>
          <w:rFonts w:ascii="Arial" w:hAnsi="Arial" w:cs="Arial"/>
        </w:rPr>
        <w:t>. [online] College of Policing. Available at: https://www.college.police.uk/app/investigation/investigative-strategies/automatic-number-plate-recognition-anpr [Accessed 2 Oct. 2022].</w:t>
      </w:r>
    </w:p>
    <w:p w14:paraId="5EF2A1EE"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lastRenderedPageBreak/>
        <w:t xml:space="preserve">College of Policing (2013b). </w:t>
      </w:r>
      <w:r w:rsidRPr="002A0C19">
        <w:rPr>
          <w:rFonts w:ascii="Arial" w:hAnsi="Arial" w:cs="Arial"/>
          <w:i/>
          <w:iCs/>
        </w:rPr>
        <w:t>Automatic number plate recognition (ANPR)</w:t>
      </w:r>
      <w:r w:rsidRPr="002A0C19">
        <w:rPr>
          <w:rFonts w:ascii="Arial" w:hAnsi="Arial" w:cs="Arial"/>
        </w:rPr>
        <w:t>. [online] College of Policing. Available at: https://www.college.police.uk/app/investigation/investigative-strategies/automatic-number-plate-recognition-anpr [Accessed 2 Oct. 2022].</w:t>
      </w:r>
    </w:p>
    <w:p w14:paraId="1D3B1588"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College of Policing (2014). </w:t>
      </w:r>
      <w:r w:rsidRPr="002A0C19">
        <w:rPr>
          <w:rFonts w:ascii="Arial" w:hAnsi="Arial" w:cs="Arial"/>
          <w:i/>
          <w:iCs/>
        </w:rPr>
        <w:t>Code of Ethics: Supporting Documents THE PROFESSIONAL BODY FOR POLICING</w:t>
      </w:r>
      <w:r w:rsidRPr="002A0C19">
        <w:rPr>
          <w:rFonts w:ascii="Arial" w:hAnsi="Arial" w:cs="Arial"/>
        </w:rPr>
        <w:t>. [online] Available at: https://assets.college.police.uk/s3fs-public/2021-02/code_of_ethics_summary.pdf [Accessed 1 Oct. 2022].</w:t>
      </w:r>
    </w:p>
    <w:p w14:paraId="7EB5D5B9"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College of Policing (2022). </w:t>
      </w:r>
      <w:r w:rsidRPr="002A0C19">
        <w:rPr>
          <w:rFonts w:ascii="Arial" w:hAnsi="Arial" w:cs="Arial"/>
          <w:i/>
          <w:iCs/>
        </w:rPr>
        <w:t>Information management</w:t>
      </w:r>
      <w:r w:rsidRPr="002A0C19">
        <w:rPr>
          <w:rFonts w:ascii="Arial" w:hAnsi="Arial" w:cs="Arial"/>
        </w:rPr>
        <w:t>. [online] College of Policing. Available at: https://www.college.police.uk/app/information-management [Accessed 2 Oct. 2022].</w:t>
      </w:r>
    </w:p>
    <w:p w14:paraId="20D519D0"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College of Policing (n.d.). </w:t>
      </w:r>
      <w:r w:rsidRPr="002A0C19">
        <w:rPr>
          <w:rFonts w:ascii="Arial" w:hAnsi="Arial" w:cs="Arial"/>
          <w:i/>
          <w:iCs/>
        </w:rPr>
        <w:t>National decision model</w:t>
      </w:r>
      <w:r w:rsidRPr="002A0C19">
        <w:rPr>
          <w:rFonts w:ascii="Arial" w:hAnsi="Arial" w:cs="Arial"/>
        </w:rPr>
        <w:t>. [online] College of Policing. Available at: https://www.college.police.uk/app/national-decision-model [Accessed 16 Sep. 2022].</w:t>
      </w:r>
    </w:p>
    <w:p w14:paraId="2A4C00ED"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Davis, D.M. and Hayes, J.A. (2012). What are the benefits of mindfulness? </w:t>
      </w:r>
      <w:r w:rsidRPr="002A0C19">
        <w:rPr>
          <w:rFonts w:ascii="Arial" w:hAnsi="Arial" w:cs="Arial"/>
          <w:i/>
          <w:iCs/>
        </w:rPr>
        <w:t>https://www.apa.org</w:t>
      </w:r>
      <w:r w:rsidRPr="002A0C19">
        <w:rPr>
          <w:rFonts w:ascii="Arial" w:hAnsi="Arial" w:cs="Arial"/>
        </w:rPr>
        <w:t>. [online] Jul. Available at: https://www.apa.org/monitor/2012/07-08/ce-corner [Accessed 11 Sep. 2022].</w:t>
      </w:r>
    </w:p>
    <w:p w14:paraId="40CC5F10"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De Meuse, K. (2009). </w:t>
      </w:r>
      <w:r w:rsidRPr="002A0C19">
        <w:rPr>
          <w:rFonts w:ascii="Arial" w:hAnsi="Arial" w:cs="Arial"/>
          <w:i/>
          <w:iCs/>
        </w:rPr>
        <w:t>DRIVING TEAM EFFECTIVENESS A Comparative Analysis of the Korn/Ferry T7 Model With Other Popular Team Models</w:t>
      </w:r>
      <w:r w:rsidRPr="002A0C19">
        <w:rPr>
          <w:rFonts w:ascii="Arial" w:hAnsi="Arial" w:cs="Arial"/>
        </w:rPr>
        <w:t>. [online] Available at: https://jocon.com/fileadmin/download/pdf/Teamswhitepaper.pdf [Accessed 25 Sep. 2022].</w:t>
      </w:r>
    </w:p>
    <w:p w14:paraId="7B67AFEB"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Department of Health (2014). </w:t>
      </w:r>
      <w:r w:rsidRPr="002A0C19">
        <w:rPr>
          <w:rFonts w:ascii="Arial" w:hAnsi="Arial" w:cs="Arial"/>
          <w:i/>
          <w:iCs/>
        </w:rPr>
        <w:t>Wellbeing Why it matters to health policy Health is the top thing people say matters to their wellbeing</w:t>
      </w:r>
      <w:r w:rsidRPr="002A0C19">
        <w:rPr>
          <w:rFonts w:ascii="Arial" w:hAnsi="Arial" w:cs="Arial"/>
        </w:rPr>
        <w:t>. [online] Department of Health. Available at: https://assets.publishing.service.gov.uk/government/uploads/system/uploads/attachment_data/file/277566/Narrative__January_2014_.pdf [Accessed 10 Sep. 2022].</w:t>
      </w:r>
    </w:p>
    <w:p w14:paraId="53D4B2AC"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Department of Transport (2020). </w:t>
      </w:r>
      <w:r w:rsidRPr="002A0C19">
        <w:rPr>
          <w:rFonts w:ascii="Arial" w:hAnsi="Arial" w:cs="Arial"/>
          <w:i/>
          <w:iCs/>
        </w:rPr>
        <w:t>Roads Policing Review Call for Evidence Moving Britain Ahead</w:t>
      </w:r>
      <w:r w:rsidRPr="002A0C19">
        <w:rPr>
          <w:rFonts w:ascii="Arial" w:hAnsi="Arial" w:cs="Arial"/>
        </w:rPr>
        <w:t>. [online] Available at: https://assets.publishing.service.gov.uk/government/uploads/system/uploads/attach</w:t>
      </w:r>
      <w:r w:rsidRPr="002A0C19">
        <w:rPr>
          <w:rFonts w:ascii="Arial" w:hAnsi="Arial" w:cs="Arial"/>
        </w:rPr>
        <w:lastRenderedPageBreak/>
        <w:t>ment_data/file/899574/roads-policing-review-call-for-evidence.pdf [Accessed 2 Oct. 2022].</w:t>
      </w:r>
    </w:p>
    <w:p w14:paraId="21D74455"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Elsey, E.-L. (2019). </w:t>
      </w:r>
      <w:r w:rsidRPr="002A0C19">
        <w:rPr>
          <w:rFonts w:ascii="Arial" w:hAnsi="Arial" w:cs="Arial"/>
          <w:i/>
          <w:iCs/>
        </w:rPr>
        <w:t>Tuckman’s Team &amp; Group Development Model: What You Need To Know To Get Your New Group or Team Performing Beautifully! | The Launchpad - The Coaching Tools Company Blog</w:t>
      </w:r>
      <w:r w:rsidRPr="002A0C19">
        <w:rPr>
          <w:rFonts w:ascii="Arial" w:hAnsi="Arial" w:cs="Arial"/>
        </w:rPr>
        <w:t>. [online] The Coaching Tools Company. Available at: https://www.thecoachingtoolscompany.com/get-your-team-performing-beautifully-with-this-powerful-group-development-model/ [Accessed 24 Sep. 2022].</w:t>
      </w:r>
    </w:p>
    <w:p w14:paraId="5A652E2B"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Gallup (2015). </w:t>
      </w:r>
      <w:r w:rsidRPr="002A0C19">
        <w:rPr>
          <w:rFonts w:ascii="Arial" w:hAnsi="Arial" w:cs="Arial"/>
          <w:i/>
          <w:iCs/>
        </w:rPr>
        <w:t>State of the American Manager</w:t>
      </w:r>
      <w:r w:rsidRPr="002A0C19">
        <w:rPr>
          <w:rFonts w:ascii="Arial" w:hAnsi="Arial" w:cs="Arial"/>
        </w:rPr>
        <w:t>. pp.8–15.</w:t>
      </w:r>
    </w:p>
    <w:p w14:paraId="76A917C9"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Halkon, R. and Muir, R. (2022). </w:t>
      </w:r>
      <w:r w:rsidRPr="002A0C19">
        <w:rPr>
          <w:rFonts w:ascii="Arial" w:hAnsi="Arial" w:cs="Arial"/>
          <w:i/>
          <w:iCs/>
        </w:rPr>
        <w:t>THE FUTURE OF ROADS POLICING THE FUTURE OF ROADS POLICING Acknowledgements</w:t>
      </w:r>
      <w:r w:rsidRPr="002A0C19">
        <w:rPr>
          <w:rFonts w:ascii="Arial" w:hAnsi="Arial" w:cs="Arial"/>
        </w:rPr>
        <w:t>. [online] Available at: https://www.police-foundation.org.uk/2017/wp-content/uploads/2010/10/future_of_roads_policing_FINAL.pdf [Accessed 2 Oct. 2022].</w:t>
      </w:r>
    </w:p>
    <w:p w14:paraId="50027700"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HMICFRS (2020). </w:t>
      </w:r>
      <w:r w:rsidRPr="002A0C19">
        <w:rPr>
          <w:rFonts w:ascii="Arial" w:hAnsi="Arial" w:cs="Arial"/>
          <w:i/>
          <w:iCs/>
        </w:rPr>
        <w:t>Roads Policing: Not optional</w:t>
      </w:r>
      <w:r w:rsidRPr="002A0C19">
        <w:rPr>
          <w:rFonts w:ascii="Arial" w:hAnsi="Arial" w:cs="Arial"/>
        </w:rPr>
        <w:t>. [online] Available at: https://www.justiceinspectorates.gov.uk/hmicfrs/wp-content/uploads/roads-policing-not-optional-an-inspection-of-roads-policing-in-england-and-wales.pdf [Accessed 2 Oct. 2022].</w:t>
      </w:r>
    </w:p>
    <w:p w14:paraId="099C13F2"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Home Office (2019a). </w:t>
      </w:r>
      <w:r w:rsidRPr="002A0C19">
        <w:rPr>
          <w:rFonts w:ascii="Arial" w:hAnsi="Arial" w:cs="Arial"/>
          <w:i/>
          <w:iCs/>
        </w:rPr>
        <w:t>Home Secretary announces a package of new measures to tackle county lines</w:t>
      </w:r>
      <w:r w:rsidRPr="002A0C19">
        <w:rPr>
          <w:rFonts w:ascii="Arial" w:hAnsi="Arial" w:cs="Arial"/>
        </w:rPr>
        <w:t>. [online] GOV.UK. Available at: https://www.gov.uk/government/news/home-secretary-announces-a-package-of-new-measures-to-tackle-county-lines [Accessed 2 Oct. 2022].</w:t>
      </w:r>
    </w:p>
    <w:p w14:paraId="43B5CF54"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Home Office (2019b). </w:t>
      </w:r>
      <w:r w:rsidRPr="002A0C19">
        <w:rPr>
          <w:rFonts w:ascii="Arial" w:hAnsi="Arial" w:cs="Arial"/>
          <w:i/>
          <w:iCs/>
        </w:rPr>
        <w:t>Home Secretary announces a package of new measures to tackle county lines</w:t>
      </w:r>
      <w:r w:rsidRPr="002A0C19">
        <w:rPr>
          <w:rFonts w:ascii="Arial" w:hAnsi="Arial" w:cs="Arial"/>
        </w:rPr>
        <w:t>. [online] GOV.UK. Available at: https://www.gov.uk/government/news/home-secretary-announces-a-package-of-new-measures-to-tackle-county-lines [Accessed 2 Oct. 2022].</w:t>
      </w:r>
    </w:p>
    <w:p w14:paraId="30DFADFF"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Home Office (n.d.). </w:t>
      </w:r>
      <w:r w:rsidRPr="002A0C19">
        <w:rPr>
          <w:rFonts w:ascii="Arial" w:hAnsi="Arial" w:cs="Arial"/>
          <w:i/>
          <w:iCs/>
        </w:rPr>
        <w:t>National Intelligence Model</w:t>
      </w:r>
      <w:r w:rsidRPr="002A0C19">
        <w:rPr>
          <w:rFonts w:ascii="Arial" w:hAnsi="Arial" w:cs="Arial"/>
        </w:rPr>
        <w:t>. [online] p.6. Available at: https://library.college.police.uk/docs/npia/NIM-Code-of-Practice.pdf [Accessed 2 Oct. 2022].</w:t>
      </w:r>
    </w:p>
    <w:p w14:paraId="1022D95F"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lastRenderedPageBreak/>
        <w:t xml:space="preserve">Jones, G. (2021a). </w:t>
      </w:r>
      <w:r w:rsidRPr="002A0C19">
        <w:rPr>
          <w:rFonts w:ascii="Arial" w:hAnsi="Arial" w:cs="Arial"/>
          <w:i/>
          <w:iCs/>
        </w:rPr>
        <w:t>How To Manage Conflict and Encourage Positivity</w:t>
      </w:r>
      <w:r w:rsidRPr="002A0C19">
        <w:rPr>
          <w:rFonts w:ascii="Arial" w:hAnsi="Arial" w:cs="Arial"/>
        </w:rPr>
        <w:t>. [online] Unlock Staff Potential. Available at: https://usptraining.org/how-to-manage-conflict-and-encourage-positivity/ [Accessed 25 Sep. 2022].</w:t>
      </w:r>
    </w:p>
    <w:p w14:paraId="23F9BACD"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Jones, G. (2021b). </w:t>
      </w:r>
      <w:r w:rsidRPr="002A0C19">
        <w:rPr>
          <w:rFonts w:ascii="Arial" w:hAnsi="Arial" w:cs="Arial"/>
          <w:i/>
          <w:iCs/>
        </w:rPr>
        <w:t>How To Manage Conflict and Encourage Positivity</w:t>
      </w:r>
      <w:r w:rsidRPr="002A0C19">
        <w:rPr>
          <w:rFonts w:ascii="Arial" w:hAnsi="Arial" w:cs="Arial"/>
        </w:rPr>
        <w:t>. [online] Unlock Staff Potential. Available at: https://usptraining.org/how-to-manage-conflict-and-encourage-positivity/ [Accessed 1 Oct. 2022].</w:t>
      </w:r>
    </w:p>
    <w:p w14:paraId="3E80012C"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Juneja, P. (2015). </w:t>
      </w:r>
      <w:r w:rsidRPr="002A0C19">
        <w:rPr>
          <w:rFonts w:ascii="Arial" w:hAnsi="Arial" w:cs="Arial"/>
          <w:i/>
          <w:iCs/>
        </w:rPr>
        <w:t>Importance of Conflict Management - Why Conflict Management ?</w:t>
      </w:r>
      <w:r w:rsidRPr="002A0C19">
        <w:rPr>
          <w:rFonts w:ascii="Arial" w:hAnsi="Arial" w:cs="Arial"/>
        </w:rPr>
        <w:t xml:space="preserve"> [online] Managementstudyguide.com. Available at: https://www.managementstudyguide.com/importance-of-conflict-management.htm [Accessed 1 Oct. 2022].</w:t>
      </w:r>
    </w:p>
    <w:p w14:paraId="4FB9BF63"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Korn Ferry Institute (2016). </w:t>
      </w:r>
      <w:r w:rsidRPr="002A0C19">
        <w:rPr>
          <w:rFonts w:ascii="Arial" w:hAnsi="Arial" w:cs="Arial"/>
          <w:i/>
          <w:iCs/>
        </w:rPr>
        <w:t>Driving team effectiveness</w:t>
      </w:r>
      <w:r w:rsidRPr="002A0C19">
        <w:rPr>
          <w:rFonts w:ascii="Arial" w:hAnsi="Arial" w:cs="Arial"/>
        </w:rPr>
        <w:t xml:space="preserve">. [online] </w:t>
      </w:r>
      <w:r w:rsidRPr="002A0C19">
        <w:rPr>
          <w:rFonts w:ascii="Arial" w:hAnsi="Arial" w:cs="Arial"/>
          <w:i/>
          <w:iCs/>
        </w:rPr>
        <w:t>www.kornferry.com</w:t>
      </w:r>
      <w:r w:rsidRPr="002A0C19">
        <w:rPr>
          <w:rFonts w:ascii="Arial" w:hAnsi="Arial" w:cs="Arial"/>
        </w:rPr>
        <w:t>, p.6. Available at: https://www.kornferry.com/content/dam/kornferry/docs/pdfs/driving-team-effectiveness.pdf [Accessed 25 Sep. 2022].</w:t>
      </w:r>
    </w:p>
    <w:p w14:paraId="23F020F8"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Kulakov, M. (2021). </w:t>
      </w:r>
      <w:r w:rsidRPr="002A0C19">
        <w:rPr>
          <w:rFonts w:ascii="Arial" w:hAnsi="Arial" w:cs="Arial"/>
          <w:i/>
          <w:iCs/>
        </w:rPr>
        <w:t>Team Dynamics: What is It and How to Use It in 2021</w:t>
      </w:r>
      <w:r w:rsidRPr="002A0C19">
        <w:rPr>
          <w:rFonts w:ascii="Arial" w:hAnsi="Arial" w:cs="Arial"/>
        </w:rPr>
        <w:t>. [online] Everhour Blog. Available at: https://everhour.com/blog/team-dynamics/#What_is_Team_Dynamics [Accessed 24 Sep. 2022].</w:t>
      </w:r>
    </w:p>
    <w:p w14:paraId="4E2D8211"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Law and Order (2020). </w:t>
      </w:r>
      <w:r w:rsidRPr="002A0C19">
        <w:rPr>
          <w:rFonts w:ascii="Arial" w:hAnsi="Arial" w:cs="Arial"/>
          <w:i/>
          <w:iCs/>
        </w:rPr>
        <w:t>Cross border operation welcomed - gov.scot</w:t>
      </w:r>
      <w:r w:rsidRPr="002A0C19">
        <w:rPr>
          <w:rFonts w:ascii="Arial" w:hAnsi="Arial" w:cs="Arial"/>
        </w:rPr>
        <w:t>. [online] www.gov.scot. Available at: https://www.gov.scot/news/cross-border-operation-welcomed/ [Accessed 2 Oct. 2022].</w:t>
      </w:r>
    </w:p>
    <w:p w14:paraId="42E393F4"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Levine, S. (2021a). </w:t>
      </w:r>
      <w:r w:rsidRPr="002A0C19">
        <w:rPr>
          <w:rFonts w:ascii="Arial" w:hAnsi="Arial" w:cs="Arial"/>
          <w:i/>
          <w:iCs/>
        </w:rPr>
        <w:t>The Dangers Of Conformity In The Workplace - Hone</w:t>
      </w:r>
      <w:r w:rsidRPr="002A0C19">
        <w:rPr>
          <w:rFonts w:ascii="Arial" w:hAnsi="Arial" w:cs="Arial"/>
        </w:rPr>
        <w:t>. [online] honehq.com. Available at: https://honehq.com/blog/the-dangers-of-conformity-in-the-workplace/ [Accessed 11 Sep. 2022].</w:t>
      </w:r>
    </w:p>
    <w:p w14:paraId="2FAFBFF3"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Levine, S. (2021b). </w:t>
      </w:r>
      <w:r w:rsidRPr="002A0C19">
        <w:rPr>
          <w:rFonts w:ascii="Arial" w:hAnsi="Arial" w:cs="Arial"/>
          <w:i/>
          <w:iCs/>
        </w:rPr>
        <w:t>The Dangers Of Conformity In The Workplace - Hone</w:t>
      </w:r>
      <w:r w:rsidRPr="002A0C19">
        <w:rPr>
          <w:rFonts w:ascii="Arial" w:hAnsi="Arial" w:cs="Arial"/>
        </w:rPr>
        <w:t>. [online] honehq.com. Available at: https://honehq.com/blog/the-dangers-of-conformity-in-the-workplace/ [Accessed 11 Sep. 2022].</w:t>
      </w:r>
    </w:p>
    <w:p w14:paraId="04638B9F"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Lucas, S. (2022). </w:t>
      </w:r>
      <w:r w:rsidRPr="002A0C19">
        <w:rPr>
          <w:rFonts w:ascii="Arial" w:hAnsi="Arial" w:cs="Arial"/>
          <w:i/>
          <w:iCs/>
        </w:rPr>
        <w:t>The GRPI Model of Team Effectiveness: Explained</w:t>
      </w:r>
      <w:r w:rsidRPr="002A0C19">
        <w:rPr>
          <w:rFonts w:ascii="Arial" w:hAnsi="Arial" w:cs="Arial"/>
        </w:rPr>
        <w:t>. [online] AIHR. Available at: https://www.aihr.com/blog/grpi-model/ [Accessed 25 Sep. 2022].</w:t>
      </w:r>
    </w:p>
    <w:p w14:paraId="79F00B08"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lastRenderedPageBreak/>
        <w:t xml:space="preserve">Mav Systems (2016). </w:t>
      </w:r>
      <w:r w:rsidRPr="002A0C19">
        <w:rPr>
          <w:rFonts w:ascii="Arial" w:hAnsi="Arial" w:cs="Arial"/>
          <w:i/>
          <w:iCs/>
        </w:rPr>
        <w:t>ANPR supports 41% reduction of burglaries in Nottinghamshire</w:t>
      </w:r>
      <w:r w:rsidRPr="002A0C19">
        <w:rPr>
          <w:rFonts w:ascii="Arial" w:hAnsi="Arial" w:cs="Arial"/>
        </w:rPr>
        <w:t>. [online] Anprcameras.com. Available at: https://www.anprcameras.com/anpr-cameras-lead-to-41-reduction-of-burglaries-in-nottinghamshire/.</w:t>
      </w:r>
    </w:p>
    <w:p w14:paraId="08E41B8F"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Mayo Clinic (2020). </w:t>
      </w:r>
      <w:r w:rsidRPr="002A0C19">
        <w:rPr>
          <w:rFonts w:ascii="Arial" w:hAnsi="Arial" w:cs="Arial"/>
          <w:i/>
          <w:iCs/>
        </w:rPr>
        <w:t>Mindfulness exercises</w:t>
      </w:r>
      <w:r w:rsidRPr="002A0C19">
        <w:rPr>
          <w:rFonts w:ascii="Arial" w:hAnsi="Arial" w:cs="Arial"/>
        </w:rPr>
        <w:t>. [online] Mayo Clinic. Available at: https://www.mayoclinic.org/healthy-lifestyle/consumer-health/in-depth/mindfulness-exercises/art-20046356 [Accessed 11 Sep. 2022].</w:t>
      </w:r>
    </w:p>
    <w:p w14:paraId="3201F4EC"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McCartney, S. and Parent, R. (2022). </w:t>
      </w:r>
      <w:r w:rsidRPr="002A0C19">
        <w:rPr>
          <w:rFonts w:ascii="Arial" w:hAnsi="Arial" w:cs="Arial"/>
          <w:i/>
          <w:iCs/>
        </w:rPr>
        <w:t>Ethics in Law Enforcement</w:t>
      </w:r>
      <w:r w:rsidRPr="002A0C19">
        <w:rPr>
          <w:rFonts w:ascii="Arial" w:hAnsi="Arial" w:cs="Arial"/>
        </w:rPr>
        <w:t xml:space="preserve">. [online] </w:t>
      </w:r>
      <w:r w:rsidRPr="002A0C19">
        <w:rPr>
          <w:rFonts w:ascii="Arial" w:hAnsi="Arial" w:cs="Arial"/>
          <w:i/>
          <w:iCs/>
        </w:rPr>
        <w:t>opentextbc.ca</w:t>
      </w:r>
      <w:r w:rsidRPr="002A0C19">
        <w:rPr>
          <w:rFonts w:ascii="Arial" w:hAnsi="Arial" w:cs="Arial"/>
        </w:rPr>
        <w:t>. Available at: https://opentextbc.ca/ethicsinlawenforcement/ [Accessed 1 Oct. 2022].</w:t>
      </w:r>
    </w:p>
    <w:p w14:paraId="101DCF83"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Metropolitan Police (n.d.). </w:t>
      </w:r>
      <w:r w:rsidRPr="002A0C19">
        <w:rPr>
          <w:rFonts w:ascii="Arial" w:hAnsi="Arial" w:cs="Arial"/>
          <w:i/>
          <w:iCs/>
        </w:rPr>
        <w:t>Automatic Number Plate Recognition (ANPR)</w:t>
      </w:r>
      <w:r w:rsidRPr="002A0C19">
        <w:rPr>
          <w:rFonts w:ascii="Arial" w:hAnsi="Arial" w:cs="Arial"/>
        </w:rPr>
        <w:t>. [online] www.met.police.uk. Available at: https://www.met.police.uk/advice/advice-and-information/rs/road-safety/automatic-number-plate-recognition-anpr/ [Accessed 2 Oct. 2022].</w:t>
      </w:r>
    </w:p>
    <w:p w14:paraId="62AE9CE5"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Middleton, T. (2022). </w:t>
      </w:r>
      <w:r w:rsidRPr="002A0C19">
        <w:rPr>
          <w:rFonts w:ascii="Arial" w:hAnsi="Arial" w:cs="Arial"/>
          <w:i/>
          <w:iCs/>
        </w:rPr>
        <w:t>The importance of teamwork (as proven by science)</w:t>
      </w:r>
      <w:r w:rsidRPr="002A0C19">
        <w:rPr>
          <w:rFonts w:ascii="Arial" w:hAnsi="Arial" w:cs="Arial"/>
        </w:rPr>
        <w:t>. [online] Work Life by Atlassian. Available at: https://www.atlassian.com/blog/teamwork/the-importance-of-teamwork [Accessed 11 Sep. 2022].</w:t>
      </w:r>
    </w:p>
    <w:p w14:paraId="5FC5E1E5"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National Crime Agency (2019). </w:t>
      </w:r>
      <w:r w:rsidRPr="002A0C19">
        <w:rPr>
          <w:rFonts w:ascii="Arial" w:hAnsi="Arial" w:cs="Arial"/>
          <w:i/>
          <w:iCs/>
        </w:rPr>
        <w:t>Intelligence: Enhancing the Picture of Serious Organised Crime Affecting the UK - National Crime Agency</w:t>
      </w:r>
      <w:r w:rsidRPr="002A0C19">
        <w:rPr>
          <w:rFonts w:ascii="Arial" w:hAnsi="Arial" w:cs="Arial"/>
        </w:rPr>
        <w:t>. [online] Nationalcrimeagency.gov.uk. Available at: https://www.nationalcrimeagency.gov.uk/what-we-do/how-we-work/intelligence-enhancing-the-picture-of-serious-organised-crime-affecting-the-uk [Accessed 2 Oct. 2022].</w:t>
      </w:r>
    </w:p>
    <w:p w14:paraId="4577ECD3"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National Policing Improvement Agency (2007a). </w:t>
      </w:r>
      <w:r w:rsidRPr="002A0C19">
        <w:rPr>
          <w:rFonts w:ascii="Arial" w:hAnsi="Arial" w:cs="Arial"/>
          <w:i/>
          <w:iCs/>
        </w:rPr>
        <w:t>Practice Advice on The Policing of Roads</w:t>
      </w:r>
      <w:r w:rsidRPr="002A0C19">
        <w:rPr>
          <w:rFonts w:ascii="Arial" w:hAnsi="Arial" w:cs="Arial"/>
        </w:rPr>
        <w:t xml:space="preserve">. [online] </w:t>
      </w:r>
      <w:r w:rsidRPr="002A0C19">
        <w:rPr>
          <w:rFonts w:ascii="Arial" w:hAnsi="Arial" w:cs="Arial"/>
          <w:i/>
          <w:iCs/>
        </w:rPr>
        <w:t>www.npcc.police.uk</w:t>
      </w:r>
      <w:r w:rsidRPr="002A0C19">
        <w:rPr>
          <w:rFonts w:ascii="Arial" w:hAnsi="Arial" w:cs="Arial"/>
        </w:rPr>
        <w:t>. Available at: https://www.npcc.police.uk/documents/FoI%20publication/Disclosure%20Logs/Uniformed%20Operations%20FOI/2012/041%2012%20Att%2002%20of%202%20Publications%20of%20Fatal%20Accidents.pdf [Accessed 2 Oct. 2022].</w:t>
      </w:r>
    </w:p>
    <w:p w14:paraId="24C5444E"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lastRenderedPageBreak/>
        <w:t xml:space="preserve">National Policing Improvement Agency (2007b). </w:t>
      </w:r>
      <w:r w:rsidRPr="002A0C19">
        <w:rPr>
          <w:rFonts w:ascii="Arial" w:hAnsi="Arial" w:cs="Arial"/>
          <w:i/>
          <w:iCs/>
        </w:rPr>
        <w:t>Practice Advise on The Policing of Roads</w:t>
      </w:r>
      <w:r w:rsidRPr="002A0C19">
        <w:rPr>
          <w:rFonts w:ascii="Arial" w:hAnsi="Arial" w:cs="Arial"/>
        </w:rPr>
        <w:t xml:space="preserve">. [online] </w:t>
      </w:r>
      <w:r w:rsidRPr="002A0C19">
        <w:rPr>
          <w:rFonts w:ascii="Arial" w:hAnsi="Arial" w:cs="Arial"/>
          <w:i/>
          <w:iCs/>
        </w:rPr>
        <w:t>www.npcc.police.uk</w:t>
      </w:r>
      <w:r w:rsidRPr="002A0C19">
        <w:rPr>
          <w:rFonts w:ascii="Arial" w:hAnsi="Arial" w:cs="Arial"/>
        </w:rPr>
        <w:t>. Available at: https://www.npcc.police.uk/documents/FoI%20publication/Disclosure%20Logs/Uniformed%20Operations%20FOI/2012/041%2012%20Att%2002%20of%202%20Publications%20of%20Fatal%20Accidents.pdf [Accessed 2 Oct. 2022].</w:t>
      </w:r>
    </w:p>
    <w:p w14:paraId="3EDA1C28"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Newburn, T. (2015). </w:t>
      </w:r>
      <w:r w:rsidRPr="002A0C19">
        <w:rPr>
          <w:rFonts w:ascii="Arial" w:hAnsi="Arial" w:cs="Arial"/>
          <w:i/>
          <w:iCs/>
        </w:rPr>
        <w:t>Literature review - Police integrity and corruption</w:t>
      </w:r>
      <w:r w:rsidRPr="002A0C19">
        <w:rPr>
          <w:rFonts w:ascii="Arial" w:hAnsi="Arial" w:cs="Arial"/>
        </w:rPr>
        <w:t>. [online] Available at: https://www.justiceinspectorates.gov.uk/hmicfrs/wp-content/uploads/pic-literature-review.pdf [Accessed 1 Oct. 2022].</w:t>
      </w:r>
    </w:p>
    <w:p w14:paraId="507710BC"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Norbury, F. (2020). </w:t>
      </w:r>
      <w:r w:rsidRPr="002A0C19">
        <w:rPr>
          <w:rFonts w:ascii="Arial" w:hAnsi="Arial" w:cs="Arial"/>
          <w:i/>
          <w:iCs/>
        </w:rPr>
        <w:t>Roads policing and its contribution to road safety</w:t>
      </w:r>
      <w:r w:rsidRPr="002A0C19">
        <w:rPr>
          <w:rFonts w:ascii="Arial" w:hAnsi="Arial" w:cs="Arial"/>
        </w:rPr>
        <w:t>. [online] p.5. Available at: https://www.pacts.org.uk/wp-content/uploads/Roads-Policing-Report-FinalV1-merged-1.pdf [Accessed 2 Oct. 2022].</w:t>
      </w:r>
    </w:p>
    <w:p w14:paraId="02C9CCD9"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NPCC (2020). </w:t>
      </w:r>
      <w:r w:rsidRPr="002A0C19">
        <w:rPr>
          <w:rFonts w:ascii="Arial" w:hAnsi="Arial" w:cs="Arial"/>
          <w:i/>
          <w:iCs/>
        </w:rPr>
        <w:t>ANPR</w:t>
      </w:r>
      <w:r w:rsidRPr="002A0C19">
        <w:rPr>
          <w:rFonts w:ascii="Arial" w:hAnsi="Arial" w:cs="Arial"/>
        </w:rPr>
        <w:t>. [online] www.npcc.police.uk. Available at: https://www.npcc.police.uk/FreedomofInformation/ANPR.aspx [Accessed 19 Sep. 2022].</w:t>
      </w:r>
    </w:p>
    <w:p w14:paraId="12C45E6D"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NPCC (2022). </w:t>
      </w:r>
      <w:r w:rsidRPr="002A0C19">
        <w:rPr>
          <w:rFonts w:ascii="Arial" w:hAnsi="Arial" w:cs="Arial"/>
          <w:i/>
          <w:iCs/>
        </w:rPr>
        <w:t>National Roads Policing Strategy 2022 -2025 NPCC Roads Policing Portfolio</w:t>
      </w:r>
      <w:r w:rsidRPr="002A0C19">
        <w:rPr>
          <w:rFonts w:ascii="Arial" w:hAnsi="Arial" w:cs="Arial"/>
        </w:rPr>
        <w:t>. [online] Available at: https://library.college.police.uk/docs/NPCC/Roads_Policing_Strategy_2022.25.pdf [Accessed 2 Oct. 2022].</w:t>
      </w:r>
    </w:p>
    <w:p w14:paraId="12673AEB"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Orechwa, W. (2020). </w:t>
      </w:r>
      <w:r w:rsidRPr="002A0C19">
        <w:rPr>
          <w:rFonts w:ascii="Arial" w:hAnsi="Arial" w:cs="Arial"/>
          <w:i/>
          <w:iCs/>
        </w:rPr>
        <w:t>Types of Interpersonal Conflict at Work</w:t>
      </w:r>
      <w:r w:rsidRPr="002A0C19">
        <w:rPr>
          <w:rFonts w:ascii="Arial" w:hAnsi="Arial" w:cs="Arial"/>
        </w:rPr>
        <w:t>. [online] A Better Leader. Available at: https://projectionsinc.com/abetterleader/interpersonal-conflict-at-work/#t-1660063763211 [Accessed 25 Sep. 2022].</w:t>
      </w:r>
    </w:p>
    <w:p w14:paraId="1D4C0025"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Orodite Consulting (2016). </w:t>
      </w:r>
      <w:r w:rsidRPr="002A0C19">
        <w:rPr>
          <w:rFonts w:ascii="Arial" w:hAnsi="Arial" w:cs="Arial"/>
          <w:i/>
          <w:iCs/>
        </w:rPr>
        <w:t>NIM - National Intelligence Model</w:t>
      </w:r>
      <w:r w:rsidRPr="002A0C19">
        <w:rPr>
          <w:rFonts w:ascii="Arial" w:hAnsi="Arial" w:cs="Arial"/>
        </w:rPr>
        <w:t>. [online] oroditeconsulting.co.uk. Available at: https://oroditeconsulting.co.uk/index.php/services/nim [Accessed 2 Oct. 2022].</w:t>
      </w:r>
    </w:p>
    <w:p w14:paraId="07AE5CD1"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Police Scotland (2016). </w:t>
      </w:r>
      <w:r w:rsidRPr="002A0C19">
        <w:rPr>
          <w:rFonts w:ascii="Arial" w:hAnsi="Arial" w:cs="Arial"/>
          <w:i/>
          <w:iCs/>
        </w:rPr>
        <w:t>Not Protectively Marked</w:t>
      </w:r>
      <w:r w:rsidRPr="002A0C19">
        <w:rPr>
          <w:rFonts w:ascii="Arial" w:hAnsi="Arial" w:cs="Arial"/>
        </w:rPr>
        <w:t>. [online] Available at: https://www.grahamfeest.com/wp-content/uploads/2016/11/Police-Scotland-Annual-Police-Plan-2016-17.pdf [Accessed 2 Oct. 2022].</w:t>
      </w:r>
    </w:p>
    <w:p w14:paraId="472B7B71"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Smith, S. (2019). </w:t>
      </w:r>
      <w:r w:rsidRPr="002A0C19">
        <w:rPr>
          <w:rFonts w:ascii="Arial" w:hAnsi="Arial" w:cs="Arial"/>
          <w:i/>
          <w:iCs/>
        </w:rPr>
        <w:t>Council Post: Lack Of Trust Can Make Workplaces Sick And Dysfunctional</w:t>
      </w:r>
      <w:r w:rsidRPr="002A0C19">
        <w:rPr>
          <w:rFonts w:ascii="Arial" w:hAnsi="Arial" w:cs="Arial"/>
        </w:rPr>
        <w:t xml:space="preserve">. [online] Forbes. Available at: </w:t>
      </w:r>
      <w:r w:rsidRPr="002A0C19">
        <w:rPr>
          <w:rFonts w:ascii="Arial" w:hAnsi="Arial" w:cs="Arial"/>
        </w:rPr>
        <w:lastRenderedPageBreak/>
        <w:t>https://www.forbes.com/sites/forbescoachescouncil/2019/10/24/lack-of-trust-can-make-workplaces-sick-and-dysfunctional/?sh=1e3e0c8a44d1 [Accessed 25 Sep. 2022].</w:t>
      </w:r>
    </w:p>
    <w:p w14:paraId="6A2B7CC2"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Staffordshire Police (2020). </w:t>
      </w:r>
      <w:r w:rsidRPr="002A0C19">
        <w:rPr>
          <w:rFonts w:ascii="Arial" w:hAnsi="Arial" w:cs="Arial"/>
          <w:i/>
          <w:iCs/>
        </w:rPr>
        <w:t>Increase in investment in roads policing is driving down crime</w:t>
      </w:r>
      <w:r w:rsidRPr="002A0C19">
        <w:rPr>
          <w:rFonts w:ascii="Arial" w:hAnsi="Arial" w:cs="Arial"/>
        </w:rPr>
        <w:t>. [online] www.staffordshire.police.uk. Available at: https://www.staffordshire.police.uk/news/staffordshire/news/2020/july/increase-in-investment-in-roads-policing-is-driving-down-crime/ [Accessed 2 Oct. 2022].</w:t>
      </w:r>
    </w:p>
    <w:p w14:paraId="215E0F19"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Straight A Training (2015). </w:t>
      </w:r>
      <w:r w:rsidRPr="002A0C19">
        <w:rPr>
          <w:rFonts w:ascii="Arial" w:hAnsi="Arial" w:cs="Arial"/>
          <w:i/>
          <w:iCs/>
        </w:rPr>
        <w:t>Alcohol safeguarding</w:t>
      </w:r>
      <w:r w:rsidRPr="002A0C19">
        <w:rPr>
          <w:rFonts w:ascii="Arial" w:hAnsi="Arial" w:cs="Arial"/>
        </w:rPr>
        <w:t>. [online] straighta.co.uk. Available at: https://straighta.co.uk/june-safeguarding-theme-alcohol-and-drug-awareness/ [Accessed 16 Sep. 2022].</w:t>
      </w:r>
    </w:p>
    <w:p w14:paraId="3075E5C9"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Sussex PCC (2021). </w:t>
      </w:r>
      <w:r w:rsidRPr="002A0C19">
        <w:rPr>
          <w:rFonts w:ascii="Arial" w:hAnsi="Arial" w:cs="Arial"/>
          <w:i/>
          <w:iCs/>
        </w:rPr>
        <w:t>New police enforcement unit targets criminals using Sussex roads</w:t>
      </w:r>
      <w:r w:rsidRPr="002A0C19">
        <w:rPr>
          <w:rFonts w:ascii="Arial" w:hAnsi="Arial" w:cs="Arial"/>
        </w:rPr>
        <w:t>. [online] Sussex-pcc.gov.uk. Available at: https://www.sussex-pcc.gov.uk/about/news/new-police-enforcement-unit-targets-criminals-using-sussex-roads/ [Accessed 2 Oct. 2022].</w:t>
      </w:r>
    </w:p>
    <w:p w14:paraId="35FD103C"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Table Group (2022). </w:t>
      </w:r>
      <w:r w:rsidRPr="002A0C19">
        <w:rPr>
          <w:rFonts w:ascii="Arial" w:hAnsi="Arial" w:cs="Arial"/>
          <w:i/>
          <w:iCs/>
        </w:rPr>
        <w:t>Teamwork 5 Dysfunctions | The Table Group</w:t>
      </w:r>
      <w:r w:rsidRPr="002A0C19">
        <w:rPr>
          <w:rFonts w:ascii="Arial" w:hAnsi="Arial" w:cs="Arial"/>
        </w:rPr>
        <w:t>. [online] www.tablegroup.com. Available at: https://www.tablegroup.com/topics-and-resources/teamwork-5-dysfunctions/ [Accessed 25 Sep. 2022].</w:t>
      </w:r>
    </w:p>
    <w:p w14:paraId="48649AD3"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Tyler (2021). </w:t>
      </w:r>
      <w:r w:rsidRPr="002A0C19">
        <w:rPr>
          <w:rFonts w:ascii="Arial" w:hAnsi="Arial" w:cs="Arial"/>
          <w:i/>
          <w:iCs/>
        </w:rPr>
        <w:t>Alcohol and Anger: Why Do I Get Aggressive When I Drink?</w:t>
      </w:r>
      <w:r w:rsidRPr="002A0C19">
        <w:rPr>
          <w:rFonts w:ascii="Arial" w:hAnsi="Arial" w:cs="Arial"/>
        </w:rPr>
        <w:t xml:space="preserve"> [online] The Freedom Center. Available at: https://www.thefreedomcenter.com/alcohol-and-anger-why-do-i-get-aggressive-when-i-drink/ [Accessed 18 Sep. 2022].</w:t>
      </w:r>
    </w:p>
    <w:p w14:paraId="56946000"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Udoagwu, K. (2020). </w:t>
      </w:r>
      <w:r w:rsidRPr="002A0C19">
        <w:rPr>
          <w:rFonts w:ascii="Arial" w:hAnsi="Arial" w:cs="Arial"/>
          <w:i/>
          <w:iCs/>
        </w:rPr>
        <w:t>6 Different Team Effectiveness Models to Understand Your Team Better</w:t>
      </w:r>
      <w:r w:rsidRPr="002A0C19">
        <w:rPr>
          <w:rFonts w:ascii="Arial" w:hAnsi="Arial" w:cs="Arial"/>
        </w:rPr>
        <w:t>. [online] Wrike.com. Available at: https://www.wrike.com/blog/6-different-team-effectiveness-models/ [Accessed 25 Sep. 2022].</w:t>
      </w:r>
    </w:p>
    <w:p w14:paraId="1533C78E"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University of Portsmouth (2017). </w:t>
      </w:r>
      <w:r w:rsidRPr="002A0C19">
        <w:rPr>
          <w:rFonts w:ascii="Arial" w:hAnsi="Arial" w:cs="Arial"/>
          <w:i/>
          <w:iCs/>
        </w:rPr>
        <w:t>Portsmouth expert authors international guidebook on intelligence-led policing</w:t>
      </w:r>
      <w:r w:rsidRPr="002A0C19">
        <w:rPr>
          <w:rFonts w:ascii="Arial" w:hAnsi="Arial" w:cs="Arial"/>
        </w:rPr>
        <w:t>. [online] www.port.ac.uk. Available at: https://www.port.ac.uk/news-events-and-blogs/news/portsmouth-expert-authors-international-guidebook-on-intelligence-led-policing [Accessed 2 Oct. 2022].</w:t>
      </w:r>
    </w:p>
    <w:p w14:paraId="7E7B471B"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West Chester University (2020). </w:t>
      </w:r>
      <w:r w:rsidRPr="002A0C19">
        <w:rPr>
          <w:rFonts w:ascii="Arial" w:hAnsi="Arial" w:cs="Arial"/>
          <w:i/>
          <w:iCs/>
        </w:rPr>
        <w:t>Tuckman’s Stages of Group Development - West Chester University</w:t>
      </w:r>
      <w:r w:rsidRPr="002A0C19">
        <w:rPr>
          <w:rFonts w:ascii="Arial" w:hAnsi="Arial" w:cs="Arial"/>
        </w:rPr>
        <w:t xml:space="preserve">. [online] www.wcupa.edu. Available at: </w:t>
      </w:r>
      <w:r w:rsidRPr="002A0C19">
        <w:rPr>
          <w:rFonts w:ascii="Arial" w:hAnsi="Arial" w:cs="Arial"/>
        </w:rPr>
        <w:lastRenderedPageBreak/>
        <w:t>https://www.wcupa.edu/coral/tuckmanStagesGroupDelvelopment.aspx#:~:text=These%20stages%20are%20commonly%20known [Accessed 25 Sep. 2022].</w:t>
      </w:r>
    </w:p>
    <w:p w14:paraId="5A63E3AC"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Westmarland, L. and Conway, S. (2020). Police ethics and integrity: Keeping the ‘blue code’ of silence. </w:t>
      </w:r>
      <w:r w:rsidRPr="002A0C19">
        <w:rPr>
          <w:rFonts w:ascii="Arial" w:hAnsi="Arial" w:cs="Arial"/>
          <w:i/>
          <w:iCs/>
        </w:rPr>
        <w:t>International Journal of Police Science &amp; Management</w:t>
      </w:r>
      <w:r w:rsidRPr="002A0C19">
        <w:rPr>
          <w:rFonts w:ascii="Arial" w:hAnsi="Arial" w:cs="Arial"/>
        </w:rPr>
        <w:t>, [online] 22(4), p.146135572094776. doi:10.1177/1461355720947762.</w:t>
      </w:r>
    </w:p>
    <w:p w14:paraId="452229E8"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Wilson, C. (2020a). </w:t>
      </w:r>
      <w:r w:rsidRPr="002A0C19">
        <w:rPr>
          <w:rFonts w:ascii="Arial" w:hAnsi="Arial" w:cs="Arial"/>
          <w:i/>
          <w:iCs/>
        </w:rPr>
        <w:t>Bruce Tuckman Team Development Model | coachingcultureatwork.com</w:t>
      </w:r>
      <w:r w:rsidRPr="002A0C19">
        <w:rPr>
          <w:rFonts w:ascii="Arial" w:hAnsi="Arial" w:cs="Arial"/>
        </w:rPr>
        <w:t>. [online] Culture at Work. Available at: https://www.coachingcultureatwork.com/bruce-tuckman-team-development-model/ [Accessed 24 Sep. 2022].</w:t>
      </w:r>
    </w:p>
    <w:p w14:paraId="4AAE7CC0"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Wilson, C. (2020b). </w:t>
      </w:r>
      <w:r w:rsidRPr="002A0C19">
        <w:rPr>
          <w:rFonts w:ascii="Arial" w:hAnsi="Arial" w:cs="Arial"/>
          <w:i/>
          <w:iCs/>
        </w:rPr>
        <w:t>Bruce Tuckman Team Development Model | coachingcultureatwork.com</w:t>
      </w:r>
      <w:r w:rsidRPr="002A0C19">
        <w:rPr>
          <w:rFonts w:ascii="Arial" w:hAnsi="Arial" w:cs="Arial"/>
        </w:rPr>
        <w:t>. [online] Culture at Work. Available at: https://www.coachingcultureatwork.com/bruce-tuckman-team-development-model/ [Accessed 25 Sep. 2022].</w:t>
      </w:r>
    </w:p>
    <w:p w14:paraId="22F4B8EE"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Women's Aid (2022). </w:t>
      </w:r>
      <w:r w:rsidRPr="002A0C19">
        <w:rPr>
          <w:rFonts w:ascii="Arial" w:hAnsi="Arial" w:cs="Arial"/>
          <w:i/>
          <w:iCs/>
        </w:rPr>
        <w:t>What is a refuge and how can I stay in one?</w:t>
      </w:r>
      <w:r w:rsidRPr="002A0C19">
        <w:rPr>
          <w:rFonts w:ascii="Arial" w:hAnsi="Arial" w:cs="Arial"/>
        </w:rPr>
        <w:t xml:space="preserve"> [online] Women’s Aid. Available at: https://www.womensaid.org.uk/information-support/the-survivors-handbook/what-is-a-refuge-and-how-can-i-stay-in-one/ [Accessed 18 Sep. 2022].</w:t>
      </w:r>
    </w:p>
    <w:p w14:paraId="21673A82"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Wong, K. (2020). </w:t>
      </w:r>
      <w:r w:rsidRPr="002A0C19">
        <w:rPr>
          <w:rFonts w:ascii="Arial" w:hAnsi="Arial" w:cs="Arial"/>
          <w:i/>
          <w:iCs/>
        </w:rPr>
        <w:t>9 Tips for Building Trust in the Workplace</w:t>
      </w:r>
      <w:r w:rsidRPr="002A0C19">
        <w:rPr>
          <w:rFonts w:ascii="Arial" w:hAnsi="Arial" w:cs="Arial"/>
        </w:rPr>
        <w:t>. [online] Engage Blog. Available at: https://www.achievers.com/blog/building-trust-workplace/ [Accessed 10 Sep. 2022].</w:t>
      </w:r>
    </w:p>
    <w:p w14:paraId="103C61F9" w14:textId="77777777" w:rsidR="002A0C19" w:rsidRPr="002A0C19" w:rsidRDefault="002A0C19" w:rsidP="002A0C19">
      <w:pPr>
        <w:pStyle w:val="NormalWeb"/>
        <w:spacing w:before="0" w:beforeAutospacing="0" w:after="240" w:afterAutospacing="0" w:line="360" w:lineRule="auto"/>
        <w:rPr>
          <w:rFonts w:ascii="Arial" w:hAnsi="Arial" w:cs="Arial"/>
        </w:rPr>
      </w:pPr>
      <w:r w:rsidRPr="002A0C19">
        <w:rPr>
          <w:rFonts w:ascii="Arial" w:hAnsi="Arial" w:cs="Arial"/>
        </w:rPr>
        <w:t xml:space="preserve">Your Harlow (2021). </w:t>
      </w:r>
      <w:r w:rsidRPr="002A0C19">
        <w:rPr>
          <w:rFonts w:ascii="Arial" w:hAnsi="Arial" w:cs="Arial"/>
          <w:i/>
          <w:iCs/>
        </w:rPr>
        <w:t>A day in the life of Roads Policing Unit near Harlow</w:t>
      </w:r>
      <w:r w:rsidRPr="002A0C19">
        <w:rPr>
          <w:rFonts w:ascii="Arial" w:hAnsi="Arial" w:cs="Arial"/>
        </w:rPr>
        <w:t>. [online] Your Harlow. Available at: https://www.yourharlow.com/2021/06/10/a-day-in-the-life-of-roads-policing-unit-near-harlow/ [Accessed 2 Oct. 2022].</w:t>
      </w:r>
    </w:p>
    <w:p w14:paraId="65314E5D" w14:textId="778751A4" w:rsidR="6A1ACC1F" w:rsidRPr="002A0C19" w:rsidRDefault="6A1ACC1F" w:rsidP="00B459FC">
      <w:pPr>
        <w:rPr>
          <w:sz w:val="24"/>
          <w:szCs w:val="24"/>
        </w:rPr>
      </w:pPr>
    </w:p>
    <w:sectPr w:rsidR="6A1ACC1F" w:rsidRPr="002A0C1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3462A" w14:textId="77777777" w:rsidR="002A0C19" w:rsidRDefault="002A0C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27B67" w14:textId="77777777" w:rsidR="002A0C19" w:rsidRDefault="002A0C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817B9D" w14:textId="77777777" w:rsidR="002A0C19" w:rsidRDefault="002A0C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21A81" w14:textId="77777777" w:rsidR="002A0C19" w:rsidRDefault="002A0C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8D274" w14:textId="77777777" w:rsidR="002A0C19" w:rsidRDefault="002A0C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0C19"/>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67E45"/>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3E1C"/>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2A0C1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63069396">
      <w:bodyDiv w:val="1"/>
      <w:marLeft w:val="0"/>
      <w:marRight w:val="0"/>
      <w:marTop w:val="0"/>
      <w:marBottom w:val="0"/>
      <w:divBdr>
        <w:top w:val="none" w:sz="0" w:space="0" w:color="auto"/>
        <w:left w:val="none" w:sz="0" w:space="0" w:color="auto"/>
        <w:bottom w:val="none" w:sz="0" w:space="0" w:color="auto"/>
        <w:right w:val="none" w:sz="0" w:space="0" w:color="auto"/>
      </w:divBdr>
      <w:divsChild>
        <w:div w:id="178179764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32</Pages>
  <Words>9863</Words>
  <Characters>56221</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Stevens, Sean</cp:lastModifiedBy>
  <cp:revision>2</cp:revision>
  <cp:lastPrinted>2014-08-26T08:55:00Z</cp:lastPrinted>
  <dcterms:created xsi:type="dcterms:W3CDTF">2022-10-02T20:52:00Z</dcterms:created>
  <dcterms:modified xsi:type="dcterms:W3CDTF">2022-10-02T20:52:00Z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2022-10-02T20:20:14Z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b4202b2e-43e4-42c4-bc74-068be361c423</vt:lpwstr>
  </property>
  <property fmtid="{D5CDD505-2E9C-101B-9397-08002B2CF9AE}" pid="9" name="MSIP_Label_f2acd28b-79a3-4a0f-b0ff-4b75658b1549_ContentBits">
    <vt:lpwstr>0</vt:lpwstr>
  </property>
</Properties>
</file>