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0239" w:rsidRDefault="001C4384" w:rsidP="001C4384">
      <w:pPr>
        <w:jc w:val="center"/>
      </w:pPr>
      <w:r>
        <w:t xml:space="preserve">To what extent </w:t>
      </w:r>
      <w:r w:rsidR="004F1764">
        <w:t>was</w:t>
      </w:r>
      <w:bookmarkStart w:id="0" w:name="_GoBack"/>
      <w:bookmarkEnd w:id="0"/>
      <w:r>
        <w:t xml:space="preserve"> Camus an existentialist?</w:t>
      </w:r>
    </w:p>
    <w:p w:rsidR="001C4384" w:rsidRDefault="001C4384" w:rsidP="001C4384">
      <w:pPr>
        <w:jc w:val="center"/>
      </w:pPr>
    </w:p>
    <w:p w:rsidR="001C4384" w:rsidRDefault="0067477D" w:rsidP="00B07D48">
      <w:r>
        <w:t xml:space="preserve">Albert </w:t>
      </w:r>
      <w:r w:rsidR="001C4384">
        <w:t>Camus denied being a philosopher, let alone an existentialist. Yet the consensus by other philosophers and those who have written on him certainly consider him to be one</w:t>
      </w:r>
      <w:r>
        <w:rPr>
          <w:rStyle w:val="FootnoteReference"/>
        </w:rPr>
        <w:footnoteReference w:id="1"/>
      </w:r>
      <w:r w:rsidR="001C4384">
        <w:t xml:space="preserve">. So just as others have disagreed with Camus about his own status, it would make sense to also disagree with him about his status as an existentialist. </w:t>
      </w:r>
      <w:r w:rsidR="007C4608">
        <w:t>A key argument in favour of him being an existentialist is that</w:t>
      </w:r>
      <w:r w:rsidR="001C4384">
        <w:t xml:space="preserve"> </w:t>
      </w:r>
      <w:r w:rsidR="007C4608">
        <w:t>b</w:t>
      </w:r>
      <w:r w:rsidR="001C4384">
        <w:t>y seeking to give an actual description of experience, he is in a sense philosophising although it is considered that</w:t>
      </w:r>
      <w:r w:rsidR="00C512BB">
        <w:t xml:space="preserve"> he</w:t>
      </w:r>
      <w:r w:rsidR="001C4384">
        <w:t xml:space="preserve"> “declines to explain the world”</w:t>
      </w:r>
      <w:r>
        <w:rPr>
          <w:rStyle w:val="FootnoteReference"/>
        </w:rPr>
        <w:footnoteReference w:id="2"/>
      </w:r>
      <w:r w:rsidR="001C4384">
        <w:t>.</w:t>
      </w:r>
      <w:r w:rsidR="00C512BB">
        <w:t xml:space="preserve"> Some of the 20</w:t>
      </w:r>
      <w:r w:rsidR="00C512BB" w:rsidRPr="00C512BB">
        <w:rPr>
          <w:vertAlign w:val="superscript"/>
        </w:rPr>
        <w:t>th</w:t>
      </w:r>
      <w:r w:rsidR="00C512BB">
        <w:t xml:space="preserve"> century’s most </w:t>
      </w:r>
      <w:proofErr w:type="gramStart"/>
      <w:r w:rsidR="00C512BB">
        <w:t>thought provoking</w:t>
      </w:r>
      <w:proofErr w:type="gramEnd"/>
      <w:r w:rsidR="00C512BB">
        <w:t xml:space="preserve"> </w:t>
      </w:r>
      <w:r>
        <w:t>ideas</w:t>
      </w:r>
      <w:r w:rsidR="00C512BB">
        <w:t xml:space="preserve"> were his own despite his attempt to somewhat dislocate himself from the </w:t>
      </w:r>
      <w:r w:rsidR="00B07D48">
        <w:t>realm of existentialism, or philosophy in general. The most famous</w:t>
      </w:r>
      <w:r>
        <w:t xml:space="preserve"> question raised by Camus</w:t>
      </w:r>
      <w:r w:rsidR="00B07D48">
        <w:t xml:space="preserve"> was written about in “The Myth of Sisyphus”, that being of suicide. </w:t>
      </w:r>
    </w:p>
    <w:p w:rsidR="0067477D" w:rsidRDefault="00C512BB" w:rsidP="00B07D48">
      <w:r>
        <w:t xml:space="preserve">His work “The Myth of Sisyphus” was famously concerned with undermining the view </w:t>
      </w:r>
      <w:r w:rsidR="0067477D">
        <w:t xml:space="preserve">that </w:t>
      </w:r>
      <w:r>
        <w:t xml:space="preserve">absurdity of life was caused by death. For </w:t>
      </w:r>
      <w:r w:rsidR="0067477D">
        <w:t>C</w:t>
      </w:r>
      <w:r>
        <w:t>amus, what was absurd was a specific tension, a conflict between the supposed rational mind and “the benign indifference of the world”.</w:t>
      </w:r>
      <w:r w:rsidR="00185826">
        <w:t xml:space="preserve"> The </w:t>
      </w:r>
      <w:proofErr w:type="spellStart"/>
      <w:r w:rsidR="00185826">
        <w:t>self desires</w:t>
      </w:r>
      <w:proofErr w:type="spellEnd"/>
      <w:r w:rsidR="00185826">
        <w:t xml:space="preserve"> something from out of the world and yet the world disappoints. This relies on the human thinking and reflecting on his existence and his own engagement in the world</w:t>
      </w:r>
      <w:r w:rsidR="0067477D">
        <w:rPr>
          <w:rStyle w:val="FootnoteReference"/>
        </w:rPr>
        <w:footnoteReference w:id="3"/>
      </w:r>
      <w:r w:rsidR="00185826">
        <w:t>. This disappointment exists on a fundamental moral and ontological level.</w:t>
      </w:r>
      <w:r w:rsidR="00B07D48">
        <w:t xml:space="preserve"> </w:t>
      </w:r>
    </w:p>
    <w:p w:rsidR="00C512BB" w:rsidRDefault="00B07D48" w:rsidP="00B07D48">
      <w:r>
        <w:t xml:space="preserve">There is something of a </w:t>
      </w:r>
      <w:proofErr w:type="spellStart"/>
      <w:r>
        <w:t>parodox</w:t>
      </w:r>
      <w:proofErr w:type="spellEnd"/>
      <w:r>
        <w:t xml:space="preserve"> in Camu</w:t>
      </w:r>
      <w:r w:rsidR="00DA55AD">
        <w:t>s</w:t>
      </w:r>
      <w:r>
        <w:t>’s work – he attempts to derive solid conclusions, or at least solid answers to questions about how to live in the sense of how the human mind should rest oneself, whilst simultaneously being sceptical of such conclusions</w:t>
      </w:r>
      <w:r w:rsidR="00624EE0">
        <w:t xml:space="preserve">. He would not be so bold as to say </w:t>
      </w:r>
      <w:proofErr w:type="spellStart"/>
      <w:proofErr w:type="gramStart"/>
      <w:r w:rsidR="00624EE0">
        <w:t>th</w:t>
      </w:r>
      <w:r w:rsidR="0067477D">
        <w:t>se</w:t>
      </w:r>
      <w:proofErr w:type="spellEnd"/>
      <w:r w:rsidR="0067477D">
        <w:t xml:space="preserve"> </w:t>
      </w:r>
      <w:r w:rsidR="00624EE0">
        <w:t xml:space="preserve"> “</w:t>
      </w:r>
      <w:proofErr w:type="gramEnd"/>
      <w:r w:rsidR="00624EE0">
        <w:t>truths”</w:t>
      </w:r>
      <w:r w:rsidR="0067477D">
        <w:t xml:space="preserve"> however</w:t>
      </w:r>
      <w:r w:rsidR="00624EE0">
        <w:t xml:space="preserve"> were objective. In other words, he did not attempt to argue for the truth of his claim </w:t>
      </w:r>
      <w:proofErr w:type="gramStart"/>
      <w:r w:rsidR="00624EE0">
        <w:t>and</w:t>
      </w:r>
      <w:proofErr w:type="gramEnd"/>
      <w:r w:rsidR="00624EE0">
        <w:t xml:space="preserve"> yet he could not seem to avoid this</w:t>
      </w:r>
      <w:r w:rsidR="0067477D">
        <w:rPr>
          <w:rStyle w:val="FootnoteReference"/>
        </w:rPr>
        <w:footnoteReference w:id="4"/>
      </w:r>
      <w:r w:rsidR="00624EE0">
        <w:t xml:space="preserve">. By positioning himself as “woken” in a sense, </w:t>
      </w:r>
      <w:r w:rsidR="008C266E">
        <w:t xml:space="preserve">to claim that humans impose meaning on a chaotic world essentially as a coping mechanism, it can be argued that he is assuming too much.  He also makes a sweeping statement “The world </w:t>
      </w:r>
      <w:proofErr w:type="gramStart"/>
      <w:r w:rsidR="008C266E">
        <w:t>in itself is</w:t>
      </w:r>
      <w:proofErr w:type="gramEnd"/>
      <w:r w:rsidR="008C266E">
        <w:t xml:space="preserve"> not reasonable, that is all that can be said”</w:t>
      </w:r>
      <w:r w:rsidR="0067477D">
        <w:rPr>
          <w:rStyle w:val="FootnoteReference"/>
        </w:rPr>
        <w:footnoteReference w:id="5"/>
      </w:r>
      <w:r w:rsidR="008C266E">
        <w:t xml:space="preserve">. </w:t>
      </w:r>
      <w:r w:rsidR="00B70ECB">
        <w:t>But on the other hand, i</w:t>
      </w:r>
      <w:r w:rsidR="008C266E">
        <w:t>f we are to believe that Camus declines to explain the world, as in his own words, the assertion relating to the unreasonableness of such a world is surely a description of it. If the unreasonableness of the world, in his view, relates to the limits of what we know – the world is unreasonable in the sense that we cannot know everything</w:t>
      </w:r>
      <w:r w:rsidR="0067477D">
        <w:t xml:space="preserve"> despite human desire for knowledge</w:t>
      </w:r>
      <w:r w:rsidR="008C266E">
        <w:t xml:space="preserve">, perhaps there is not necessarily a contradiction. </w:t>
      </w:r>
      <w:proofErr w:type="gramStart"/>
      <w:r w:rsidR="008C266E">
        <w:t>However</w:t>
      </w:r>
      <w:proofErr w:type="gramEnd"/>
      <w:r w:rsidR="008C266E">
        <w:t xml:space="preserve"> such a statement in and of itself, </w:t>
      </w:r>
      <w:r w:rsidR="00F42B75">
        <w:t xml:space="preserve">certainly </w:t>
      </w:r>
      <w:r w:rsidR="008C266E">
        <w:t xml:space="preserve">read out of context, does imply a knowing of the unknowing. This kind of paradox </w:t>
      </w:r>
      <w:r w:rsidR="00F42B75">
        <w:t>warrants</w:t>
      </w:r>
      <w:r w:rsidR="008C266E">
        <w:t xml:space="preserve"> close examination and scrutiny </w:t>
      </w:r>
      <w:r w:rsidR="00F42B75">
        <w:t xml:space="preserve">as it seems to </w:t>
      </w:r>
      <w:r w:rsidR="00FD13E0">
        <w:t xml:space="preserve">get to the heart of the pulling nature of existentialism, both in the heart and in the mind. Perhaps Camus needed to be more </w:t>
      </w:r>
      <w:proofErr w:type="spellStart"/>
      <w:r w:rsidR="00FD13E0">
        <w:t>self aware</w:t>
      </w:r>
      <w:proofErr w:type="spellEnd"/>
      <w:r w:rsidR="00FD13E0">
        <w:t xml:space="preserve"> in his writing, which maybe he could have been if he was in his own mind a philosopher. But because Camus was so entrenched intellectually and emotionally in such concepts as absurdity and the nature of loneliness, he </w:t>
      </w:r>
      <w:proofErr w:type="gramStart"/>
      <w:r w:rsidR="00FD13E0">
        <w:t>had a tendency to</w:t>
      </w:r>
      <w:proofErr w:type="gramEnd"/>
      <w:r w:rsidR="00FD13E0">
        <w:t xml:space="preserve"> write in a style</w:t>
      </w:r>
      <w:r w:rsidR="00FD6BDC">
        <w:t xml:space="preserve"> influenced by his love of poetry</w:t>
      </w:r>
      <w:r w:rsidR="00FD13E0">
        <w:t xml:space="preserve"> that led him down his own internal path expressed through his writings.</w:t>
      </w:r>
      <w:r w:rsidR="00FA1CFE">
        <w:t xml:space="preserve"> It is also </w:t>
      </w:r>
      <w:r w:rsidR="00FA1CFE">
        <w:lastRenderedPageBreak/>
        <w:t xml:space="preserve">significant that Camus largely avoided the technical jargon that is associated with the existentialist philosophers or philosophers in general. Questions of metaphysics tended to allude </w:t>
      </w:r>
      <w:proofErr w:type="gramStart"/>
      <w:r w:rsidR="00FA1CFE">
        <w:t>him</w:t>
      </w:r>
      <w:proofErr w:type="gramEnd"/>
      <w:r w:rsidR="009977AD">
        <w:t xml:space="preserve"> and he was not interested</w:t>
      </w:r>
      <w:r w:rsidR="00A25F3D">
        <w:t xml:space="preserve"> in</w:t>
      </w:r>
      <w:r w:rsidR="00011644">
        <w:t xml:space="preserve"> the nature of consciousness and perception, the relation between the mind and the body and various philosophical topics with such hefty weight</w:t>
      </w:r>
      <w:r w:rsidR="0067477D">
        <w:rPr>
          <w:rStyle w:val="FootnoteReference"/>
        </w:rPr>
        <w:footnoteReference w:id="6"/>
      </w:r>
      <w:r w:rsidR="00011644">
        <w:t>.</w:t>
      </w:r>
    </w:p>
    <w:p w:rsidR="00EF117A" w:rsidRDefault="005D46D3" w:rsidP="00B07D48">
      <w:r>
        <w:t xml:space="preserve">The Myth of Sisyphus was written against the perspective </w:t>
      </w:r>
      <w:r w:rsidR="00945EC3">
        <w:t xml:space="preserve">of existentialists such as Kierkegaard and Heidegger, who were existentialists and seen as such. A major point on which he differed to them was on the solution to </w:t>
      </w:r>
      <w:r w:rsidR="00E11868">
        <w:t xml:space="preserve">the </w:t>
      </w:r>
      <w:proofErr w:type="spellStart"/>
      <w:proofErr w:type="gramStart"/>
      <w:r w:rsidR="00E11868">
        <w:t>self de</w:t>
      </w:r>
      <w:r w:rsidR="00FD6BDC">
        <w:t>sc</w:t>
      </w:r>
      <w:r w:rsidR="00E11868">
        <w:t>ribed</w:t>
      </w:r>
      <w:proofErr w:type="spellEnd"/>
      <w:proofErr w:type="gramEnd"/>
      <w:r w:rsidR="00945EC3">
        <w:t xml:space="preserve"> absurdity that we as human inevitably feel. To attempt to escape from this feeling, as he sees it, was irrational</w:t>
      </w:r>
      <w:r w:rsidR="00F04B18">
        <w:rPr>
          <w:rStyle w:val="FootnoteReference"/>
        </w:rPr>
        <w:footnoteReference w:id="7"/>
      </w:r>
      <w:r w:rsidR="00945EC3">
        <w:t xml:space="preserve">. It’s fair to say that Camus viewed hope as a false coping mechanism to such a chaotic world. </w:t>
      </w:r>
      <w:r w:rsidR="000229A8">
        <w:t xml:space="preserve">To turn to faith, as Kierkegaard did to escape from this absurdism, was for Camus a form of “intellectual suicide </w:t>
      </w:r>
      <w:r w:rsidR="00EF117A">
        <w:t>and cowardice”. When we are confronted with the despair that results from state of hopelessness we find ourselves in, is “sin for God” as opposed to “sin before God” for Kierkegaard.</w:t>
      </w:r>
      <w:r w:rsidR="00FD6BDC">
        <w:t xml:space="preserve"> Once we assign ourselves to the fact there is no God, there is not true meaning as meanings are socially constructed, we can only then achieve happiness and content</w:t>
      </w:r>
      <w:r w:rsidR="00F04B18">
        <w:t>.</w:t>
      </w:r>
      <w:r w:rsidR="00F04B18">
        <w:rPr>
          <w:rStyle w:val="FootnoteReference"/>
        </w:rPr>
        <w:footnoteReference w:id="8"/>
      </w:r>
    </w:p>
    <w:p w:rsidR="002F165C" w:rsidRDefault="004F1764" w:rsidP="00B07D48">
      <w:r>
        <w:t>For Camus, w</w:t>
      </w:r>
      <w:r w:rsidR="002F165C">
        <w:t>hen we begin to ignore this discrepancy between the world and one’s self, how the world cannot live up to the mind’s deepest desire, or “man’s unconscious feelings in the face of his universe”</w:t>
      </w:r>
      <w:r w:rsidR="002F165C">
        <w:rPr>
          <w:rStyle w:val="FootnoteReference"/>
        </w:rPr>
        <w:footnoteReference w:id="9"/>
      </w:r>
      <w:r w:rsidR="002F165C">
        <w:t xml:space="preserve">, we can then begin to form personal moral and ethical judgements. Since there is no God, there is no need to posit an external motivational force to guide us </w:t>
      </w:r>
      <w:proofErr w:type="gramStart"/>
      <w:r w:rsidR="002F165C">
        <w:t>and</w:t>
      </w:r>
      <w:proofErr w:type="gramEnd"/>
      <w:r w:rsidR="002F165C">
        <w:t xml:space="preserve"> so we can refuse, or resist this feeling of absurdity. We should find our value through socialisation and with individual action. To ask the value of existence is to ask a useless question – he acknowledges that the need to posit this question is inevitable for humans yet rejects any theological, scientific, metaphysical means of answering</w:t>
      </w:r>
      <w:r w:rsidR="002F165C">
        <w:rPr>
          <w:rStyle w:val="FootnoteReference"/>
        </w:rPr>
        <w:footnoteReference w:id="10"/>
      </w:r>
      <w:r w:rsidR="002F165C">
        <w:t>.</w:t>
      </w:r>
    </w:p>
    <w:p w:rsidR="006D34E4" w:rsidRDefault="00945EC3" w:rsidP="00B07D48">
      <w:r>
        <w:t>In Camus’ defence, in attempting to not describe the world and simply describe the sense of dislocation we feel, he is not describing the any such nature of existence in any objective sense but as the subjective individual ‘s relation to the world, from his mind in which man holds his deepest desires, to the external and empirical.</w:t>
      </w:r>
      <w:r w:rsidR="00791A1F">
        <w:t xml:space="preserve"> Indeed, it is true that in his mind Camus was unlike the existentialists in the sense that he saw them as attempting in their own philosophy to appeal to something beyond what humans can perceive, or as he saw it, to beyond the limits of the human condition</w:t>
      </w:r>
      <w:r w:rsidR="006820BB">
        <w:rPr>
          <w:rStyle w:val="FootnoteReference"/>
        </w:rPr>
        <w:footnoteReference w:id="11"/>
      </w:r>
      <w:r w:rsidR="00791A1F">
        <w:t>. After all, the world</w:t>
      </w:r>
      <w:r w:rsidR="006D34E4">
        <w:t xml:space="preserve">, and reality, </w:t>
      </w:r>
      <w:r w:rsidR="00791A1F">
        <w:t xml:space="preserve">was irrational and so it naturally followed for Camus that the notion of using reason as a means to </w:t>
      </w:r>
      <w:proofErr w:type="gramStart"/>
      <w:r w:rsidR="00791A1F">
        <w:t>concluding</w:t>
      </w:r>
      <w:proofErr w:type="gramEnd"/>
      <w:r w:rsidR="00791A1F">
        <w:t xml:space="preserve"> anything significant in an existential sense as well as a simply ontological sense was to assume too much. </w:t>
      </w:r>
      <w:r w:rsidR="00E47196">
        <w:t>This contrasts to</w:t>
      </w:r>
      <w:r w:rsidR="00791A1F">
        <w:t xml:space="preserve"> </w:t>
      </w:r>
      <w:proofErr w:type="spellStart"/>
      <w:r w:rsidR="00791A1F">
        <w:t>Satre</w:t>
      </w:r>
      <w:proofErr w:type="spellEnd"/>
      <w:r w:rsidR="00791A1F">
        <w:t>, who viewed absurdity as a property of the world,</w:t>
      </w:r>
      <w:r w:rsidR="00E47196">
        <w:t xml:space="preserve"> </w:t>
      </w:r>
      <w:r w:rsidR="00791A1F">
        <w:t>an essential feature of the way that we as humans relate to the world</w:t>
      </w:r>
      <w:r w:rsidR="001F0123">
        <w:rPr>
          <w:rStyle w:val="FootnoteReference"/>
        </w:rPr>
        <w:footnoteReference w:id="12"/>
      </w:r>
      <w:r w:rsidR="00791A1F">
        <w:t>.</w:t>
      </w:r>
      <w:r w:rsidR="001C341D">
        <w:t xml:space="preserve"> The clear difference is that for </w:t>
      </w:r>
      <w:proofErr w:type="spellStart"/>
      <w:r w:rsidR="001C341D">
        <w:t>Satre</w:t>
      </w:r>
      <w:proofErr w:type="spellEnd"/>
      <w:r w:rsidR="001C341D">
        <w:t xml:space="preserve"> was prepared to make a strong statement as to claim </w:t>
      </w:r>
      <w:r w:rsidR="001C341D">
        <w:lastRenderedPageBreak/>
        <w:t xml:space="preserve">that something as abstract as absurdity, however that is to be interpreted, was a feature in the sense of it being a fact of the world, whereas Camus was to describe the same feature but only through the subjectivist sense of what humans </w:t>
      </w:r>
      <w:proofErr w:type="gramStart"/>
      <w:r w:rsidR="001C341D">
        <w:t>are able to</w:t>
      </w:r>
      <w:proofErr w:type="gramEnd"/>
      <w:r w:rsidR="001C341D">
        <w:t xml:space="preserve"> connect with.</w:t>
      </w:r>
      <w:r w:rsidR="006D34E4">
        <w:t xml:space="preserve"> Another major difference between Camus and other “existentialists” was </w:t>
      </w:r>
      <w:proofErr w:type="gramStart"/>
      <w:r w:rsidR="006D34E4">
        <w:t>the his</w:t>
      </w:r>
      <w:proofErr w:type="gramEnd"/>
      <w:r w:rsidR="006D34E4">
        <w:t xml:space="preserve"> sceptical view of reality, the way in which it is chaotic. There is a compelling case to be made that because, as in the view of David E Coope</w:t>
      </w:r>
      <w:r w:rsidR="000260CF">
        <w:t>r that</w:t>
      </w:r>
      <w:r w:rsidR="006D34E4">
        <w:t xml:space="preserve"> the nature of existentialism begins with an attempt to transcend the alienation in a sense of overcoming which of course for Camus was a form of intellectual suicide, Camus cannot be an existentialist</w:t>
      </w:r>
      <w:r w:rsidR="000260CF">
        <w:rPr>
          <w:rStyle w:val="FootnoteReference"/>
        </w:rPr>
        <w:footnoteReference w:id="13"/>
      </w:r>
      <w:r w:rsidR="006D34E4">
        <w:t xml:space="preserve">. It would seem to be if this is the case, that to recognise the tension, the confrontation between people’s desire for knowledge and reason and the perceived nothingness that we find when we attempt to find true meaning, is to be anti-existentialist. </w:t>
      </w:r>
    </w:p>
    <w:p w:rsidR="00C00A8A" w:rsidRDefault="00C00A8A" w:rsidP="00B07D48">
      <w:r>
        <w:t xml:space="preserve">Camus was undeniably interested in existence </w:t>
      </w:r>
      <w:proofErr w:type="gramStart"/>
      <w:r>
        <w:t>in itself</w:t>
      </w:r>
      <w:r w:rsidR="00FA1CFE">
        <w:t>, in</w:t>
      </w:r>
      <w:proofErr w:type="gramEnd"/>
      <w:r w:rsidR="00FA1CFE">
        <w:t xml:space="preserve"> the way that people relate to the world combined with the processes of communications that happen within it and the relationship that such communications have upon the human psyche</w:t>
      </w:r>
      <w:r w:rsidR="000260CF">
        <w:rPr>
          <w:rStyle w:val="FootnoteReference"/>
        </w:rPr>
        <w:footnoteReference w:id="14"/>
      </w:r>
      <w:r w:rsidR="00FA1CFE">
        <w:t>. He was interested in the feelings that bind us in a sense and cloud our everyday thought both in a conscious and unconscious sense</w:t>
      </w:r>
      <w:r w:rsidR="00EC79B5">
        <w:t>. But separating Camus from other existentialists is the instinctive belief that essence is valuable. This is not to imply that others did not believe essence to do so, but the larger point is that he went against the overriding ideas of his era that existence precedes essence</w:t>
      </w:r>
      <w:r w:rsidR="000260CF">
        <w:rPr>
          <w:rStyle w:val="FootnoteReference"/>
        </w:rPr>
        <w:footnoteReference w:id="15"/>
      </w:r>
      <w:r w:rsidR="00EC79B5">
        <w:t xml:space="preserve">. This seems to be because he didn’t feel that we could make such leaping statements as to do so would be to go beyond the limits of human knowledge, which also was a vital underlying belief that substantiated much of his work. Despite in some ways </w:t>
      </w:r>
      <w:proofErr w:type="gramStart"/>
      <w:r w:rsidR="00EC79B5">
        <w:t>being seen as</w:t>
      </w:r>
      <w:proofErr w:type="gramEnd"/>
      <w:r w:rsidR="00EC79B5">
        <w:t xml:space="preserve"> the antithesis of Aristotle being unreligious, he retains a humanistic quality very unlike his sceptical, relativistic contemporaries such as </w:t>
      </w:r>
      <w:proofErr w:type="spellStart"/>
      <w:r w:rsidR="00EC79B5">
        <w:t>Nietzche</w:t>
      </w:r>
      <w:proofErr w:type="spellEnd"/>
      <w:r w:rsidR="00EC79B5">
        <w:t>.</w:t>
      </w:r>
      <w:r w:rsidR="005D61F6">
        <w:t xml:space="preserve"> Essential qualities such as </w:t>
      </w:r>
      <w:proofErr w:type="spellStart"/>
      <w:r w:rsidR="005D61F6">
        <w:t>self respect</w:t>
      </w:r>
      <w:proofErr w:type="spellEnd"/>
      <w:r w:rsidR="005D61F6">
        <w:t xml:space="preserve"> and dignity was core to his underlying philosophy because they closely relate to how humans should cope with the predicament he called “the absurd”</w:t>
      </w:r>
      <w:r w:rsidR="000260CF">
        <w:rPr>
          <w:rStyle w:val="FootnoteReference"/>
        </w:rPr>
        <w:footnoteReference w:id="16"/>
      </w:r>
      <w:r w:rsidR="005D61F6">
        <w:t>.</w:t>
      </w:r>
    </w:p>
    <w:p w:rsidR="00EA7962" w:rsidRDefault="00EA7962" w:rsidP="00B07D48">
      <w:r>
        <w:t xml:space="preserve">The question as to how far to Camus was an existentialist if one at all, does largely depend on how one thinks of existentialism. It can be argued that being an existentialist is different from being an existential philosopher, or someone who merely asks philosophical questions. If this is indeed the case, then Camus almost certainly wasn’t an existentialist. It also does not depend on Camus’ claim that he wasn’t. One can </w:t>
      </w:r>
      <w:proofErr w:type="gramStart"/>
      <w:r>
        <w:t>definitely be</w:t>
      </w:r>
      <w:proofErr w:type="gramEnd"/>
      <w:r>
        <w:t xml:space="preserve"> something without acknowledging to be so. </w:t>
      </w:r>
      <w:r w:rsidR="00AF5A22">
        <w:t xml:space="preserve">If the word existentialist is a linguistical construction dependent upon the meaning that humans assign to it, then it makes perfect sense that people can disagree about this extent to which Camus was an existentialist. </w:t>
      </w:r>
      <w:r>
        <w:t xml:space="preserve">I think Camus perhaps was humble enough about his own preoccupation as a poet and author, someone who does no engage in logical fallacies and the technical jargon of the philosophy of his era, that he recognised the limits to which he set to himself. </w:t>
      </w:r>
    </w:p>
    <w:p w:rsidR="005F331E" w:rsidRDefault="005F331E" w:rsidP="00B07D48">
      <w:r>
        <w:t>David E Cooper recognised the term “Exi</w:t>
      </w:r>
      <w:r w:rsidR="00540B00">
        <w:t>stentialism” as “a mere tendency, not a coherent philosophy”. To elaborate, some thinkers have fitted the standard characterisation in only certain respects</w:t>
      </w:r>
      <w:r w:rsidR="000260CF">
        <w:rPr>
          <w:rStyle w:val="FootnoteReference"/>
        </w:rPr>
        <w:footnoteReference w:id="17"/>
      </w:r>
      <w:r w:rsidR="00540B00">
        <w:t xml:space="preserve">. </w:t>
      </w:r>
      <w:proofErr w:type="gramStart"/>
      <w:r w:rsidR="00540B00">
        <w:t>So</w:t>
      </w:r>
      <w:proofErr w:type="gramEnd"/>
      <w:r w:rsidR="00540B00">
        <w:t xml:space="preserve"> the extent to which anyone can be called an existentialist is certainly vague and dependent upon individual understanding of what existentialism consists. The term was coined </w:t>
      </w:r>
      <w:r w:rsidR="000260CF">
        <w:t>b</w:t>
      </w:r>
      <w:r w:rsidR="00540B00">
        <w:t xml:space="preserve">y </w:t>
      </w:r>
      <w:r w:rsidR="00540B00">
        <w:lastRenderedPageBreak/>
        <w:t xml:space="preserve">Simone Weil </w:t>
      </w:r>
      <w:proofErr w:type="gramStart"/>
      <w:r w:rsidR="00540B00">
        <w:t>referring back</w:t>
      </w:r>
      <w:proofErr w:type="gramEnd"/>
      <w:r w:rsidR="00540B00">
        <w:t xml:space="preserve"> to an era of the famous thinkers that have influenced the modes of thought and are still heavily debated in academic circles.</w:t>
      </w:r>
      <w:r w:rsidR="00D92CEB">
        <w:t xml:space="preserve"> In Cooper’s own words, if the </w:t>
      </w:r>
      <w:proofErr w:type="gramStart"/>
      <w:r w:rsidR="00D92CEB">
        <w:t>general consensus</w:t>
      </w:r>
      <w:proofErr w:type="gramEnd"/>
      <w:r w:rsidR="00D92CEB">
        <w:t xml:space="preserve"> was that Heidegger and </w:t>
      </w:r>
      <w:proofErr w:type="spellStart"/>
      <w:r w:rsidR="00D92CEB">
        <w:t>Satre</w:t>
      </w:r>
      <w:proofErr w:type="spellEnd"/>
      <w:r w:rsidR="00D92CEB">
        <w:t xml:space="preserve"> were not existentialists</w:t>
      </w:r>
      <w:r w:rsidR="003835C3">
        <w:t>, then</w:t>
      </w:r>
      <w:r w:rsidR="001E4FFB">
        <w:t xml:space="preserve"> no one could be termed as such. Perhaps it would be sensible to apply the word “existentialists” to Heidegger and </w:t>
      </w:r>
      <w:proofErr w:type="spellStart"/>
      <w:r w:rsidR="001E4FFB">
        <w:t>Satre</w:t>
      </w:r>
      <w:proofErr w:type="spellEnd"/>
      <w:r w:rsidR="001E4FFB">
        <w:t xml:space="preserve"> and naturally Camus, Kierkegaard and others would also be assigned this description due to the direct relation or influence that they had upon themselves</w:t>
      </w:r>
      <w:r w:rsidR="000260CF">
        <w:rPr>
          <w:rStyle w:val="FootnoteReference"/>
        </w:rPr>
        <w:footnoteReference w:id="18"/>
      </w:r>
      <w:r w:rsidR="001E4FFB">
        <w:t xml:space="preserve">. After all, “The Myth of Sisyphus” was written as a response to </w:t>
      </w:r>
      <w:proofErr w:type="spellStart"/>
      <w:r w:rsidR="001E4FFB">
        <w:t>Satre</w:t>
      </w:r>
      <w:proofErr w:type="spellEnd"/>
      <w:r w:rsidR="001E4FFB">
        <w:t xml:space="preserve"> himself, so following this logic, Camus can most definitely be called an existentialist. This does however fail to negate that even within the works of respectively Heidegger and </w:t>
      </w:r>
      <w:proofErr w:type="spellStart"/>
      <w:r w:rsidR="001E4FFB">
        <w:t>Satre</w:t>
      </w:r>
      <w:proofErr w:type="spellEnd"/>
      <w:r w:rsidR="001E4FFB">
        <w:t>, there are variations of the kind of philosophical analysis which was written because of the changes in thinking that both underwent. You cannot generalise their</w:t>
      </w:r>
      <w:r w:rsidR="00D02777">
        <w:t xml:space="preserve"> overall body of work by the description of existentialism</w:t>
      </w:r>
      <w:r w:rsidR="000260CF">
        <w:rPr>
          <w:rStyle w:val="FootnoteReference"/>
        </w:rPr>
        <w:footnoteReference w:id="19"/>
      </w:r>
      <w:r w:rsidR="00D02777">
        <w:t>.</w:t>
      </w:r>
    </w:p>
    <w:p w:rsidR="00AD5A03" w:rsidRDefault="00AD5A03" w:rsidP="00B07D48">
      <w:r>
        <w:t xml:space="preserve">Most significantly, </w:t>
      </w:r>
      <w:proofErr w:type="gramStart"/>
      <w:r>
        <w:t>on the whole</w:t>
      </w:r>
      <w:proofErr w:type="gramEnd"/>
      <w:r>
        <w:t>, Camus’s existentialism can perfectly fit underneath the so-called umbrella of existentialism</w:t>
      </w:r>
      <w:r w:rsidR="000A1A4C">
        <w:t xml:space="preserve"> but in my view, he simply cannot be called an existentialist.</w:t>
      </w:r>
      <w:r>
        <w:t xml:space="preserve"> </w:t>
      </w:r>
      <w:r w:rsidR="000A1A4C">
        <w:t>H</w:t>
      </w:r>
      <w:r>
        <w:t xml:space="preserve">e was certainly deeply engaged with the ideas of existence but his writing style and his contrary view that essence preceded existence, </w:t>
      </w:r>
      <w:r w:rsidR="000A1A4C">
        <w:t xml:space="preserve">isolates him too much from the significant influential writers such as </w:t>
      </w:r>
      <w:proofErr w:type="spellStart"/>
      <w:r w:rsidR="000A1A4C">
        <w:t>Satre</w:t>
      </w:r>
      <w:proofErr w:type="spellEnd"/>
      <w:r w:rsidR="000A1A4C">
        <w:t xml:space="preserve">. It is especially interesting to compare him to </w:t>
      </w:r>
      <w:proofErr w:type="spellStart"/>
      <w:r w:rsidR="000A1A4C">
        <w:t>Satre</w:t>
      </w:r>
      <w:proofErr w:type="spellEnd"/>
      <w:r w:rsidR="000A1A4C">
        <w:t xml:space="preserve"> being that </w:t>
      </w:r>
      <w:proofErr w:type="spellStart"/>
      <w:r w:rsidR="000A1A4C">
        <w:t>Camu’s</w:t>
      </w:r>
      <w:proofErr w:type="spellEnd"/>
      <w:r w:rsidR="000A1A4C">
        <w:t xml:space="preserve"> writing style was much more convincing and </w:t>
      </w:r>
      <w:proofErr w:type="spellStart"/>
      <w:r w:rsidR="000A1A4C">
        <w:t>Satre’s</w:t>
      </w:r>
      <w:proofErr w:type="spellEnd"/>
      <w:r w:rsidR="000A1A4C">
        <w:t xml:space="preserve"> ideas arguably less. Camus </w:t>
      </w:r>
      <w:r>
        <w:t>did not consider him</w:t>
      </w:r>
      <w:r w:rsidR="000A1A4C">
        <w:t>self</w:t>
      </w:r>
      <w:r>
        <w:t xml:space="preserve"> </w:t>
      </w:r>
      <w:r w:rsidR="000A1A4C">
        <w:t xml:space="preserve">an existentialist </w:t>
      </w:r>
      <w:r>
        <w:t>and even if he had, this would not have changed the content of his ideas and the ways in which they were expressed which are inexplicably tied with each other. In other words, you cannot separate his ideas from the forms in which they were written especially if we take the view that creative writing and philosophy are closely linked.</w:t>
      </w:r>
    </w:p>
    <w:p w:rsidR="007F20C5" w:rsidRDefault="007F20C5" w:rsidP="00B07D48"/>
    <w:p w:rsidR="00AF4337" w:rsidRDefault="00AF4337">
      <w:pPr>
        <w:rPr>
          <w:rFonts w:ascii="Arial" w:hAnsi="Arial" w:cs="Arial"/>
          <w:color w:val="333333"/>
          <w:sz w:val="21"/>
          <w:szCs w:val="21"/>
        </w:rPr>
      </w:pPr>
    </w:p>
    <w:p w:rsidR="000A1A4C" w:rsidRDefault="000A1A4C"/>
    <w:p w:rsidR="000A1A4C" w:rsidRDefault="000A1A4C"/>
    <w:p w:rsidR="000A1A4C" w:rsidRDefault="000A1A4C"/>
    <w:p w:rsidR="000A1A4C" w:rsidRDefault="000A1A4C"/>
    <w:p w:rsidR="000A1A4C" w:rsidRDefault="000A1A4C">
      <w:r>
        <w:lastRenderedPageBreak/>
        <w:t>Bibliography</w:t>
      </w:r>
    </w:p>
    <w:p w:rsidR="000A1A4C" w:rsidRDefault="000A1A4C">
      <w:r>
        <w:t xml:space="preserve">Aronson, Ronald </w:t>
      </w:r>
      <w:r>
        <w:t xml:space="preserve">“Albert Camus” Stanford </w:t>
      </w:r>
      <w:proofErr w:type="spellStart"/>
      <w:r>
        <w:t>Encyclopedia</w:t>
      </w:r>
      <w:proofErr w:type="spellEnd"/>
      <w:r>
        <w:t xml:space="preserve"> of Philosophy, 27</w:t>
      </w:r>
      <w:r w:rsidRPr="003201BF">
        <w:rPr>
          <w:vertAlign w:val="superscript"/>
        </w:rPr>
        <w:t>th</w:t>
      </w:r>
      <w:r>
        <w:t xml:space="preserve"> October </w:t>
      </w:r>
      <w:proofErr w:type="gramStart"/>
      <w:r>
        <w:t xml:space="preserve">2011,   </w:t>
      </w:r>
      <w:proofErr w:type="gramEnd"/>
      <w:r>
        <w:t xml:space="preserve">     Stanford University </w:t>
      </w:r>
      <w:hyperlink r:id="rId7" w:history="1">
        <w:r w:rsidRPr="009242DE">
          <w:rPr>
            <w:rStyle w:val="Hyperlink"/>
          </w:rPr>
          <w:t>https://plato.stanford.edu/entries/camus/</w:t>
        </w:r>
      </w:hyperlink>
      <w:r>
        <w:t>&gt; Substantive Revision&gt; 10</w:t>
      </w:r>
      <w:r w:rsidRPr="00FD1051">
        <w:rPr>
          <w:vertAlign w:val="superscript"/>
        </w:rPr>
        <w:t>th</w:t>
      </w:r>
      <w:r>
        <w:t xml:space="preserve"> April 2017. </w:t>
      </w:r>
    </w:p>
    <w:p w:rsidR="004F1764" w:rsidRDefault="004F1764">
      <w:r>
        <w:rPr>
          <w:rFonts w:ascii="Arial" w:hAnsi="Arial" w:cs="Arial"/>
          <w:color w:val="333333"/>
          <w:sz w:val="21"/>
          <w:szCs w:val="21"/>
        </w:rPr>
        <w:t xml:space="preserve">Berthold, Daniel. “Kierkegaard and Camus: Either/or?” </w:t>
      </w:r>
      <w:r>
        <w:rPr>
          <w:rFonts w:ascii="&amp;quot" w:hAnsi="&amp;quot"/>
          <w:i/>
          <w:iCs/>
          <w:color w:val="333333"/>
          <w:sz w:val="21"/>
          <w:szCs w:val="21"/>
        </w:rPr>
        <w:t>International Journal for Philosophy of Religion</w:t>
      </w:r>
      <w:r>
        <w:rPr>
          <w:rFonts w:ascii="Arial" w:hAnsi="Arial" w:cs="Arial"/>
          <w:color w:val="333333"/>
          <w:sz w:val="21"/>
          <w:szCs w:val="21"/>
        </w:rPr>
        <w:t xml:space="preserve">, vol. 73, no. 2, 2013, pp. 137–150. </w:t>
      </w:r>
      <w:proofErr w:type="gramStart"/>
      <w:r>
        <w:rPr>
          <w:rFonts w:ascii="&amp;quot" w:hAnsi="&amp;quot"/>
          <w:i/>
          <w:iCs/>
          <w:color w:val="333333"/>
          <w:sz w:val="21"/>
          <w:szCs w:val="21"/>
        </w:rPr>
        <w:t>JSTOR</w:t>
      </w:r>
      <w:r>
        <w:rPr>
          <w:rFonts w:ascii="Arial" w:hAnsi="Arial" w:cs="Arial"/>
          <w:color w:val="333333"/>
          <w:sz w:val="21"/>
          <w:szCs w:val="21"/>
        </w:rPr>
        <w:t>,.</w:t>
      </w:r>
      <w:proofErr w:type="gramEnd"/>
    </w:p>
    <w:p w:rsidR="000A1A4C" w:rsidRDefault="000A1A4C">
      <w:r>
        <w:t>Camus, Albert</w:t>
      </w:r>
      <w:r w:rsidR="004F1764">
        <w:t xml:space="preserve"> </w:t>
      </w:r>
      <w:r w:rsidR="004F1764">
        <w:t>“The Myth of Sisyphus” (Penguin Books: England, 1975)</w:t>
      </w:r>
    </w:p>
    <w:p w:rsidR="000A1A4C" w:rsidRDefault="000A1A4C">
      <w:r>
        <w:t>Cooper, David E “Existentialism” (Blackwell Publishers: Oxford, 1990)</w:t>
      </w:r>
    </w:p>
    <w:p w:rsidR="000A1A4C" w:rsidRDefault="000A1A4C">
      <w:r>
        <w:t xml:space="preserve">Simpson, David </w:t>
      </w:r>
      <w:r>
        <w:t xml:space="preserve">“Camus, Albert”, Internet </w:t>
      </w:r>
      <w:proofErr w:type="spellStart"/>
      <w:r>
        <w:t>Encylopedia</w:t>
      </w:r>
      <w:proofErr w:type="spellEnd"/>
      <w:r>
        <w:t xml:space="preserve"> of Philosophy </w:t>
      </w:r>
      <w:hyperlink r:id="rId8" w:history="1">
        <w:r w:rsidRPr="009242DE">
          <w:rPr>
            <w:rStyle w:val="Hyperlink"/>
          </w:rPr>
          <w:t>www.iep.utm.edu/camus/</w:t>
        </w:r>
      </w:hyperlink>
    </w:p>
    <w:sectPr w:rsidR="000A1A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1F00" w:rsidRDefault="00541F00" w:rsidP="0067477D">
      <w:pPr>
        <w:spacing w:after="0" w:line="240" w:lineRule="auto"/>
      </w:pPr>
      <w:r>
        <w:separator/>
      </w:r>
    </w:p>
  </w:endnote>
  <w:endnote w:type="continuationSeparator" w:id="0">
    <w:p w:rsidR="00541F00" w:rsidRDefault="00541F00" w:rsidP="00674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1F00" w:rsidRDefault="00541F00" w:rsidP="0067477D">
      <w:pPr>
        <w:spacing w:after="0" w:line="240" w:lineRule="auto"/>
      </w:pPr>
      <w:r>
        <w:separator/>
      </w:r>
    </w:p>
  </w:footnote>
  <w:footnote w:type="continuationSeparator" w:id="0">
    <w:p w:rsidR="00541F00" w:rsidRDefault="00541F00" w:rsidP="0067477D">
      <w:pPr>
        <w:spacing w:after="0" w:line="240" w:lineRule="auto"/>
      </w:pPr>
      <w:r>
        <w:continuationSeparator/>
      </w:r>
    </w:p>
  </w:footnote>
  <w:footnote w:id="1">
    <w:p w:rsidR="0067477D" w:rsidRDefault="0067477D" w:rsidP="00E47196">
      <w:r>
        <w:rPr>
          <w:rStyle w:val="FootnoteReference"/>
        </w:rPr>
        <w:footnoteRef/>
      </w:r>
      <w:r>
        <w:t xml:space="preserve"> </w:t>
      </w:r>
      <w:bookmarkStart w:id="1" w:name="_Hlk504157374"/>
      <w:r>
        <w:t xml:space="preserve">Ronald Aronson, </w:t>
      </w:r>
      <w:bookmarkStart w:id="2" w:name="_Hlk504158819"/>
      <w:r>
        <w:t>“Albert Camus”</w:t>
      </w:r>
      <w:r w:rsidR="000A1A4C">
        <w:t xml:space="preserve"> </w:t>
      </w:r>
      <w:r>
        <w:t xml:space="preserve">Stanford </w:t>
      </w:r>
      <w:proofErr w:type="spellStart"/>
      <w:r>
        <w:t>Encyclopedia</w:t>
      </w:r>
      <w:proofErr w:type="spellEnd"/>
      <w:r>
        <w:t xml:space="preserve"> of Philosophy, 27</w:t>
      </w:r>
      <w:r w:rsidRPr="003201BF">
        <w:rPr>
          <w:vertAlign w:val="superscript"/>
        </w:rPr>
        <w:t>th</w:t>
      </w:r>
      <w:r>
        <w:t xml:space="preserve"> October </w:t>
      </w:r>
      <w:proofErr w:type="gramStart"/>
      <w:r>
        <w:t xml:space="preserve">2011,   </w:t>
      </w:r>
      <w:proofErr w:type="gramEnd"/>
      <w:r>
        <w:t xml:space="preserve">     Stanford University </w:t>
      </w:r>
      <w:hyperlink r:id="rId1" w:history="1">
        <w:r w:rsidRPr="009242DE">
          <w:rPr>
            <w:rStyle w:val="Hyperlink"/>
          </w:rPr>
          <w:t>https://plato.stanford.edu/entries/camus/</w:t>
        </w:r>
      </w:hyperlink>
      <w:r>
        <w:t>&gt; Substantive Revision&gt; 10</w:t>
      </w:r>
      <w:r w:rsidRPr="00FD1051">
        <w:rPr>
          <w:vertAlign w:val="superscript"/>
        </w:rPr>
        <w:t>th</w:t>
      </w:r>
      <w:r>
        <w:t xml:space="preserve"> April 2017. </w:t>
      </w:r>
      <w:bookmarkEnd w:id="1"/>
    </w:p>
    <w:bookmarkEnd w:id="2"/>
  </w:footnote>
  <w:footnote w:id="2">
    <w:p w:rsidR="0067477D" w:rsidRDefault="0067477D">
      <w:pPr>
        <w:pStyle w:val="FootnoteText"/>
      </w:pPr>
      <w:r>
        <w:rPr>
          <w:rStyle w:val="FootnoteReference"/>
        </w:rPr>
        <w:footnoteRef/>
      </w:r>
      <w:r w:rsidR="004F1764">
        <w:t xml:space="preserve"> </w:t>
      </w:r>
      <w:r w:rsidR="00E47196">
        <w:t>Ronald Aronson, “Albert Camus”</w:t>
      </w:r>
      <w:r w:rsidR="000A1A4C">
        <w:t xml:space="preserve"> </w:t>
      </w:r>
      <w:r w:rsidR="00E47196">
        <w:t xml:space="preserve">Stanford </w:t>
      </w:r>
      <w:proofErr w:type="spellStart"/>
      <w:r w:rsidR="00E47196">
        <w:t>Encyclopedia</w:t>
      </w:r>
      <w:proofErr w:type="spellEnd"/>
      <w:r w:rsidR="00E47196">
        <w:t xml:space="preserve"> of Philosophy, 27</w:t>
      </w:r>
      <w:r w:rsidR="00E47196" w:rsidRPr="003201BF">
        <w:rPr>
          <w:vertAlign w:val="superscript"/>
        </w:rPr>
        <w:t>th</w:t>
      </w:r>
      <w:r w:rsidR="00E47196">
        <w:t xml:space="preserve"> October </w:t>
      </w:r>
      <w:proofErr w:type="gramStart"/>
      <w:r w:rsidR="00E47196">
        <w:t>2011,  Stanford</w:t>
      </w:r>
      <w:proofErr w:type="gramEnd"/>
      <w:r w:rsidR="00E47196">
        <w:t xml:space="preserve"> University </w:t>
      </w:r>
      <w:hyperlink r:id="rId2" w:history="1">
        <w:r w:rsidR="00E47196" w:rsidRPr="009242DE">
          <w:rPr>
            <w:rStyle w:val="Hyperlink"/>
          </w:rPr>
          <w:t>https://plato.stanford.edu/entries/camus/</w:t>
        </w:r>
      </w:hyperlink>
      <w:r w:rsidR="00E47196">
        <w:t>&gt; Substantive Revision&gt; 10</w:t>
      </w:r>
      <w:r w:rsidR="00E47196" w:rsidRPr="00FD1051">
        <w:rPr>
          <w:vertAlign w:val="superscript"/>
        </w:rPr>
        <w:t>th</w:t>
      </w:r>
      <w:r w:rsidR="00E47196">
        <w:t xml:space="preserve"> April 2017.</w:t>
      </w:r>
    </w:p>
  </w:footnote>
  <w:footnote w:id="3">
    <w:p w:rsidR="0067477D" w:rsidRDefault="0067477D">
      <w:pPr>
        <w:pStyle w:val="FootnoteText"/>
      </w:pPr>
      <w:r>
        <w:rPr>
          <w:rStyle w:val="FootnoteReference"/>
        </w:rPr>
        <w:footnoteRef/>
      </w:r>
      <w:r>
        <w:t xml:space="preserve"> Albert Camus “The Myth of Sisyphus”</w:t>
      </w:r>
      <w:r w:rsidR="000A1A4C">
        <w:t xml:space="preserve"> </w:t>
      </w:r>
      <w:r w:rsidR="000A1A4C">
        <w:t>(Penguin Books: England, 1975)</w:t>
      </w:r>
    </w:p>
  </w:footnote>
  <w:footnote w:id="4">
    <w:p w:rsidR="0067477D" w:rsidRDefault="0067477D">
      <w:pPr>
        <w:pStyle w:val="FootnoteText"/>
      </w:pPr>
      <w:r>
        <w:rPr>
          <w:rStyle w:val="FootnoteReference"/>
        </w:rPr>
        <w:footnoteRef/>
      </w:r>
      <w:r>
        <w:t xml:space="preserve"> </w:t>
      </w:r>
      <w:r w:rsidR="00E47196">
        <w:t>Ronald Aronson, “Albert Camus”</w:t>
      </w:r>
      <w:r w:rsidR="000A1A4C">
        <w:t xml:space="preserve"> </w:t>
      </w:r>
      <w:r w:rsidR="00E47196">
        <w:t xml:space="preserve">Stanford </w:t>
      </w:r>
      <w:proofErr w:type="spellStart"/>
      <w:r w:rsidR="00E47196">
        <w:t>Encyclopedia</w:t>
      </w:r>
      <w:proofErr w:type="spellEnd"/>
      <w:r w:rsidR="00E47196">
        <w:t xml:space="preserve"> of Philosophy, 27</w:t>
      </w:r>
      <w:r w:rsidR="00E47196" w:rsidRPr="003201BF">
        <w:rPr>
          <w:vertAlign w:val="superscript"/>
        </w:rPr>
        <w:t>th</w:t>
      </w:r>
      <w:r w:rsidR="00E47196">
        <w:t xml:space="preserve"> October 2011, Stanford University </w:t>
      </w:r>
      <w:hyperlink r:id="rId3" w:history="1">
        <w:r w:rsidR="00E47196" w:rsidRPr="009242DE">
          <w:rPr>
            <w:rStyle w:val="Hyperlink"/>
          </w:rPr>
          <w:t>https://plato.stanford.edu/entries/camus/</w:t>
        </w:r>
      </w:hyperlink>
      <w:r w:rsidR="00E47196">
        <w:t>&gt; Substantive Revision&gt; 10</w:t>
      </w:r>
      <w:r w:rsidR="00E47196" w:rsidRPr="00FD1051">
        <w:rPr>
          <w:vertAlign w:val="superscript"/>
        </w:rPr>
        <w:t>th</w:t>
      </w:r>
      <w:r w:rsidR="00E47196">
        <w:t xml:space="preserve"> April 2017.</w:t>
      </w:r>
    </w:p>
  </w:footnote>
  <w:footnote w:id="5">
    <w:p w:rsidR="0067477D" w:rsidRDefault="0067477D">
      <w:pPr>
        <w:pStyle w:val="FootnoteText"/>
      </w:pPr>
      <w:r>
        <w:rPr>
          <w:rStyle w:val="FootnoteReference"/>
        </w:rPr>
        <w:footnoteRef/>
      </w:r>
      <w:r>
        <w:t xml:space="preserve"> Albert Camus “The Myth of Sisyphus”</w:t>
      </w:r>
      <w:r w:rsidR="000A1A4C">
        <w:t xml:space="preserve"> </w:t>
      </w:r>
      <w:r w:rsidR="000A1A4C">
        <w:t>(Penguin Books: England, 1975)</w:t>
      </w:r>
    </w:p>
  </w:footnote>
  <w:footnote w:id="6">
    <w:p w:rsidR="0067477D" w:rsidRDefault="0067477D" w:rsidP="00E47196">
      <w:r>
        <w:rPr>
          <w:rStyle w:val="FootnoteReference"/>
        </w:rPr>
        <w:footnoteRef/>
      </w:r>
      <w:r>
        <w:t xml:space="preserve"> </w:t>
      </w:r>
      <w:r>
        <w:t>David E. Cooper “Existentialism” (Blackwell Publishers: Oxford, 1990)</w:t>
      </w:r>
    </w:p>
  </w:footnote>
  <w:footnote w:id="7">
    <w:p w:rsidR="00F04B18" w:rsidRDefault="00F04B18">
      <w:pPr>
        <w:pStyle w:val="FootnoteText"/>
      </w:pPr>
      <w:r>
        <w:rPr>
          <w:rStyle w:val="FootnoteReference"/>
        </w:rPr>
        <w:footnoteRef/>
      </w:r>
      <w:r>
        <w:t xml:space="preserve"> </w:t>
      </w:r>
      <w:r w:rsidR="006820BB">
        <w:t xml:space="preserve">Albert Camus </w:t>
      </w:r>
      <w:bookmarkStart w:id="3" w:name="_Hlk504159004"/>
      <w:r w:rsidR="006820BB">
        <w:t>“The Myth of Sisyphus”</w:t>
      </w:r>
      <w:r w:rsidR="000A1A4C">
        <w:t xml:space="preserve"> </w:t>
      </w:r>
      <w:bookmarkStart w:id="4" w:name="_Hlk504158964"/>
      <w:r w:rsidR="000A1A4C">
        <w:t>(Penguin Books: England, 1975)</w:t>
      </w:r>
      <w:bookmarkEnd w:id="3"/>
      <w:bookmarkEnd w:id="4"/>
    </w:p>
  </w:footnote>
  <w:footnote w:id="8">
    <w:p w:rsidR="00F04B18" w:rsidRDefault="00F04B18" w:rsidP="00E47196">
      <w:r>
        <w:rPr>
          <w:rStyle w:val="FootnoteReference"/>
        </w:rPr>
        <w:footnoteRef/>
      </w:r>
      <w:r>
        <w:t xml:space="preserve"> </w:t>
      </w:r>
      <w:r w:rsidR="00E47196">
        <w:rPr>
          <w:rFonts w:ascii="Arial" w:hAnsi="Arial" w:cs="Arial"/>
          <w:color w:val="333333"/>
          <w:sz w:val="21"/>
          <w:szCs w:val="21"/>
        </w:rPr>
        <w:t xml:space="preserve">Berthold, Daniel. “Kierkegaard and Camus: Either/or?” </w:t>
      </w:r>
      <w:r w:rsidR="00E47196">
        <w:rPr>
          <w:rFonts w:ascii="&amp;quot" w:hAnsi="&amp;quot"/>
          <w:i/>
          <w:iCs/>
          <w:color w:val="333333"/>
          <w:sz w:val="21"/>
          <w:szCs w:val="21"/>
        </w:rPr>
        <w:t>International Journal for Philosophy of Religion</w:t>
      </w:r>
      <w:r w:rsidR="00E47196">
        <w:rPr>
          <w:rFonts w:ascii="Arial" w:hAnsi="Arial" w:cs="Arial"/>
          <w:color w:val="333333"/>
          <w:sz w:val="21"/>
          <w:szCs w:val="21"/>
        </w:rPr>
        <w:t xml:space="preserve">, vol. 73, no. 2, 2013, pp. 137–150. </w:t>
      </w:r>
      <w:r w:rsidR="00E47196">
        <w:rPr>
          <w:rFonts w:ascii="&amp;quot" w:hAnsi="&amp;quot"/>
          <w:i/>
          <w:iCs/>
          <w:color w:val="333333"/>
          <w:sz w:val="21"/>
          <w:szCs w:val="21"/>
        </w:rPr>
        <w:t>JSTOR</w:t>
      </w:r>
      <w:r w:rsidR="00E47196">
        <w:rPr>
          <w:rFonts w:ascii="Arial" w:hAnsi="Arial" w:cs="Arial"/>
          <w:color w:val="333333"/>
          <w:sz w:val="21"/>
          <w:szCs w:val="21"/>
        </w:rPr>
        <w:t>, JSTOR, www.jstor.org/stable/24709214.</w:t>
      </w:r>
    </w:p>
  </w:footnote>
  <w:footnote w:id="9">
    <w:p w:rsidR="002F165C" w:rsidRDefault="002F165C" w:rsidP="002F165C">
      <w:pPr>
        <w:pStyle w:val="FootnoteText"/>
      </w:pPr>
      <w:r>
        <w:rPr>
          <w:rStyle w:val="FootnoteReference"/>
        </w:rPr>
        <w:footnoteRef/>
      </w:r>
      <w:r>
        <w:t xml:space="preserve"> Ronald Aronson, “Albert Camus”</w:t>
      </w:r>
      <w:r w:rsidR="000A1A4C">
        <w:t xml:space="preserve"> </w:t>
      </w:r>
      <w:r>
        <w:t xml:space="preserve">Stanford </w:t>
      </w:r>
      <w:proofErr w:type="spellStart"/>
      <w:r>
        <w:t>Encyclopedia</w:t>
      </w:r>
      <w:proofErr w:type="spellEnd"/>
      <w:r>
        <w:t xml:space="preserve"> of Philosophy, 27</w:t>
      </w:r>
      <w:r w:rsidRPr="003201BF">
        <w:rPr>
          <w:vertAlign w:val="superscript"/>
        </w:rPr>
        <w:t>th</w:t>
      </w:r>
      <w:r>
        <w:t xml:space="preserve"> October 2011, Stanford University </w:t>
      </w:r>
      <w:hyperlink r:id="rId4" w:history="1">
        <w:r w:rsidRPr="009242DE">
          <w:rPr>
            <w:rStyle w:val="Hyperlink"/>
          </w:rPr>
          <w:t>https://plato.stanford.edu/entries/camus/</w:t>
        </w:r>
      </w:hyperlink>
      <w:r>
        <w:t>&gt; Substantive Revision&gt; 10</w:t>
      </w:r>
      <w:r w:rsidRPr="00FD1051">
        <w:rPr>
          <w:vertAlign w:val="superscript"/>
        </w:rPr>
        <w:t>th</w:t>
      </w:r>
      <w:r>
        <w:t xml:space="preserve"> April 2017.</w:t>
      </w:r>
    </w:p>
  </w:footnote>
  <w:footnote w:id="10">
    <w:p w:rsidR="002F165C" w:rsidRDefault="002F165C" w:rsidP="002F165C">
      <w:pPr>
        <w:pStyle w:val="FootnoteText"/>
      </w:pPr>
      <w:r>
        <w:rPr>
          <w:rStyle w:val="FootnoteReference"/>
        </w:rPr>
        <w:footnoteRef/>
      </w:r>
      <w:r>
        <w:t xml:space="preserve"> Ronald Aronson, “Albert Camus”</w:t>
      </w:r>
      <w:r w:rsidR="000A1A4C">
        <w:t xml:space="preserve"> </w:t>
      </w:r>
      <w:r>
        <w:t xml:space="preserve">Stanford </w:t>
      </w:r>
      <w:proofErr w:type="spellStart"/>
      <w:r>
        <w:t>Encyclopedia</w:t>
      </w:r>
      <w:proofErr w:type="spellEnd"/>
      <w:r>
        <w:t xml:space="preserve"> of Philosophy, 27</w:t>
      </w:r>
      <w:r w:rsidRPr="003201BF">
        <w:rPr>
          <w:vertAlign w:val="superscript"/>
        </w:rPr>
        <w:t>th</w:t>
      </w:r>
      <w:r>
        <w:t xml:space="preserve"> October 2011, Stanford University </w:t>
      </w:r>
      <w:hyperlink r:id="rId5" w:history="1">
        <w:r w:rsidRPr="009242DE">
          <w:rPr>
            <w:rStyle w:val="Hyperlink"/>
          </w:rPr>
          <w:t>https://plato.stanford.edu/entries/camus/</w:t>
        </w:r>
      </w:hyperlink>
      <w:r>
        <w:t>&gt; Substantive Revision&gt; 10</w:t>
      </w:r>
      <w:r w:rsidRPr="00FD1051">
        <w:rPr>
          <w:vertAlign w:val="superscript"/>
        </w:rPr>
        <w:t>th</w:t>
      </w:r>
      <w:r>
        <w:t xml:space="preserve"> April 2017.</w:t>
      </w:r>
    </w:p>
  </w:footnote>
  <w:footnote w:id="11">
    <w:p w:rsidR="006820BB" w:rsidRDefault="006820BB">
      <w:pPr>
        <w:pStyle w:val="FootnoteText"/>
      </w:pPr>
      <w:r>
        <w:rPr>
          <w:rStyle w:val="FootnoteReference"/>
        </w:rPr>
        <w:footnoteRef/>
      </w:r>
      <w:r>
        <w:t xml:space="preserve"> </w:t>
      </w:r>
      <w:bookmarkStart w:id="5" w:name="_Hlk504157974"/>
      <w:r w:rsidR="00E47196">
        <w:t>Ronald Aronson, “Albert Camus”</w:t>
      </w:r>
      <w:r w:rsidR="000A1A4C">
        <w:t xml:space="preserve"> </w:t>
      </w:r>
      <w:r w:rsidR="00E47196">
        <w:t xml:space="preserve">Stanford </w:t>
      </w:r>
      <w:proofErr w:type="spellStart"/>
      <w:r w:rsidR="00E47196">
        <w:t>Encyclopedia</w:t>
      </w:r>
      <w:proofErr w:type="spellEnd"/>
      <w:r w:rsidR="00E47196">
        <w:t xml:space="preserve"> of Philosophy, 27</w:t>
      </w:r>
      <w:r w:rsidR="00E47196" w:rsidRPr="003201BF">
        <w:rPr>
          <w:vertAlign w:val="superscript"/>
        </w:rPr>
        <w:t>th</w:t>
      </w:r>
      <w:r w:rsidR="00E47196">
        <w:t xml:space="preserve"> October 2011,</w:t>
      </w:r>
      <w:r w:rsidR="000A1A4C">
        <w:t xml:space="preserve"> </w:t>
      </w:r>
      <w:r w:rsidR="00E47196">
        <w:t xml:space="preserve">Stanford University </w:t>
      </w:r>
      <w:hyperlink r:id="rId6" w:history="1">
        <w:r w:rsidR="00E47196" w:rsidRPr="009242DE">
          <w:rPr>
            <w:rStyle w:val="Hyperlink"/>
          </w:rPr>
          <w:t>https://plato.stanford.edu/entries/camus/</w:t>
        </w:r>
      </w:hyperlink>
      <w:r w:rsidR="00E47196">
        <w:t>&gt; Substantive Revision&gt; 10</w:t>
      </w:r>
      <w:r w:rsidR="00E47196" w:rsidRPr="00FD1051">
        <w:rPr>
          <w:vertAlign w:val="superscript"/>
        </w:rPr>
        <w:t>th</w:t>
      </w:r>
      <w:r w:rsidR="00E47196">
        <w:t xml:space="preserve"> April 2017.</w:t>
      </w:r>
      <w:bookmarkEnd w:id="5"/>
    </w:p>
  </w:footnote>
  <w:footnote w:id="12">
    <w:p w:rsidR="001F0123" w:rsidRDefault="001F0123">
      <w:pPr>
        <w:pStyle w:val="FootnoteText"/>
      </w:pPr>
      <w:r>
        <w:rPr>
          <w:rStyle w:val="FootnoteReference"/>
        </w:rPr>
        <w:footnoteRef/>
      </w:r>
      <w:r>
        <w:t xml:space="preserve"> </w:t>
      </w:r>
      <w:r w:rsidR="00E47196">
        <w:t>Ronald Aronson, “Albert Camus”</w:t>
      </w:r>
      <w:r w:rsidR="000A1A4C">
        <w:t xml:space="preserve"> </w:t>
      </w:r>
      <w:r w:rsidR="00E47196">
        <w:t xml:space="preserve">Stanford </w:t>
      </w:r>
      <w:proofErr w:type="spellStart"/>
      <w:r w:rsidR="00E47196">
        <w:t>Encyclopedia</w:t>
      </w:r>
      <w:proofErr w:type="spellEnd"/>
      <w:r w:rsidR="00E47196">
        <w:t xml:space="preserve"> of Philosophy, 27</w:t>
      </w:r>
      <w:r w:rsidR="00E47196" w:rsidRPr="003201BF">
        <w:rPr>
          <w:vertAlign w:val="superscript"/>
        </w:rPr>
        <w:t>th</w:t>
      </w:r>
      <w:r w:rsidR="00E47196">
        <w:t xml:space="preserve"> October 2011, Stanford University </w:t>
      </w:r>
      <w:hyperlink r:id="rId7" w:history="1">
        <w:r w:rsidR="00E47196" w:rsidRPr="009242DE">
          <w:rPr>
            <w:rStyle w:val="Hyperlink"/>
          </w:rPr>
          <w:t>https://plato.stanford.edu/entries/camus/</w:t>
        </w:r>
      </w:hyperlink>
      <w:r w:rsidR="00E47196">
        <w:t>&gt; Substantive Revision&gt; 10</w:t>
      </w:r>
      <w:r w:rsidR="00E47196" w:rsidRPr="00FD1051">
        <w:rPr>
          <w:vertAlign w:val="superscript"/>
        </w:rPr>
        <w:t>th</w:t>
      </w:r>
      <w:r w:rsidR="00E47196">
        <w:t xml:space="preserve"> April 2017.</w:t>
      </w:r>
    </w:p>
  </w:footnote>
  <w:footnote w:id="13">
    <w:p w:rsidR="000260CF" w:rsidRDefault="000260CF" w:rsidP="004F1764">
      <w:r>
        <w:rPr>
          <w:rStyle w:val="FootnoteReference"/>
        </w:rPr>
        <w:footnoteRef/>
      </w:r>
      <w:r>
        <w:t xml:space="preserve"> </w:t>
      </w:r>
      <w:r w:rsidR="00E47196">
        <w:t>David E. Cooper “Existentialism” (Blackwell Publishers: Oxford, 1990)</w:t>
      </w:r>
    </w:p>
  </w:footnote>
  <w:footnote w:id="14">
    <w:p w:rsidR="000260CF" w:rsidRDefault="000260CF" w:rsidP="00E47196">
      <w:r>
        <w:rPr>
          <w:rStyle w:val="FootnoteReference"/>
        </w:rPr>
        <w:footnoteRef/>
      </w:r>
      <w:r>
        <w:t xml:space="preserve"> </w:t>
      </w:r>
      <w:r w:rsidR="00E47196">
        <w:t xml:space="preserve">David Simpson “Camus, Albert”, Internet </w:t>
      </w:r>
      <w:proofErr w:type="spellStart"/>
      <w:r w:rsidR="00E47196">
        <w:t>Encylopedia</w:t>
      </w:r>
      <w:proofErr w:type="spellEnd"/>
      <w:r w:rsidR="00E47196">
        <w:t xml:space="preserve"> of Philosophy </w:t>
      </w:r>
      <w:hyperlink r:id="rId8" w:history="1">
        <w:r w:rsidR="00E47196" w:rsidRPr="009242DE">
          <w:rPr>
            <w:rStyle w:val="Hyperlink"/>
          </w:rPr>
          <w:t>www.iep.utm.edu/camus/</w:t>
        </w:r>
      </w:hyperlink>
    </w:p>
  </w:footnote>
  <w:footnote w:id="15">
    <w:p w:rsidR="000260CF" w:rsidRDefault="000260CF" w:rsidP="00E47196">
      <w:r>
        <w:rPr>
          <w:rStyle w:val="FootnoteReference"/>
        </w:rPr>
        <w:footnoteRef/>
      </w:r>
      <w:r>
        <w:t xml:space="preserve"> </w:t>
      </w:r>
      <w:r w:rsidR="00E47196">
        <w:t xml:space="preserve">David Simpson “Camus, Albert”, Internet </w:t>
      </w:r>
      <w:proofErr w:type="spellStart"/>
      <w:r w:rsidR="00E47196">
        <w:t>Encylopedia</w:t>
      </w:r>
      <w:proofErr w:type="spellEnd"/>
      <w:r w:rsidR="00E47196">
        <w:t xml:space="preserve"> of Philosophy </w:t>
      </w:r>
      <w:hyperlink r:id="rId9" w:history="1">
        <w:r w:rsidR="00E47196" w:rsidRPr="009242DE">
          <w:rPr>
            <w:rStyle w:val="Hyperlink"/>
          </w:rPr>
          <w:t>www.iep.utm.edu/camus/</w:t>
        </w:r>
      </w:hyperlink>
    </w:p>
  </w:footnote>
  <w:footnote w:id="16">
    <w:p w:rsidR="000260CF" w:rsidRDefault="000260CF" w:rsidP="00E47196">
      <w:r>
        <w:rPr>
          <w:rStyle w:val="FootnoteReference"/>
        </w:rPr>
        <w:footnoteRef/>
      </w:r>
      <w:r>
        <w:t xml:space="preserve"> </w:t>
      </w:r>
      <w:r w:rsidR="00E47196">
        <w:t xml:space="preserve">David Simpson “Camus, Albert”, Internet </w:t>
      </w:r>
      <w:proofErr w:type="spellStart"/>
      <w:r w:rsidR="00E47196">
        <w:t>Encylopedia</w:t>
      </w:r>
      <w:proofErr w:type="spellEnd"/>
      <w:r w:rsidR="00E47196">
        <w:t xml:space="preserve"> of Philosophy </w:t>
      </w:r>
      <w:hyperlink r:id="rId10" w:history="1">
        <w:r w:rsidR="00E47196" w:rsidRPr="009242DE">
          <w:rPr>
            <w:rStyle w:val="Hyperlink"/>
          </w:rPr>
          <w:t>www.iep.utm.edu/camus/</w:t>
        </w:r>
      </w:hyperlink>
    </w:p>
  </w:footnote>
  <w:footnote w:id="17">
    <w:p w:rsidR="000260CF" w:rsidRDefault="000260CF" w:rsidP="00E47196">
      <w:r>
        <w:rPr>
          <w:rStyle w:val="FootnoteReference"/>
        </w:rPr>
        <w:footnoteRef/>
      </w:r>
      <w:r>
        <w:t xml:space="preserve"> </w:t>
      </w:r>
      <w:r w:rsidR="00E47196">
        <w:t>David E. Cooper “Existentialism” (Blackwell Publishers: Oxford, 1990)</w:t>
      </w:r>
    </w:p>
  </w:footnote>
  <w:footnote w:id="18">
    <w:p w:rsidR="00E47196" w:rsidRDefault="000260CF" w:rsidP="00E47196">
      <w:r>
        <w:rPr>
          <w:rStyle w:val="FootnoteReference"/>
        </w:rPr>
        <w:footnoteRef/>
      </w:r>
      <w:r>
        <w:t xml:space="preserve"> </w:t>
      </w:r>
      <w:r w:rsidR="00E47196">
        <w:t>David E. Cooper “Existentialism” (Blackwell Publishers: Oxford, 1990)</w:t>
      </w:r>
    </w:p>
    <w:p w:rsidR="000260CF" w:rsidRDefault="000260CF">
      <w:pPr>
        <w:pStyle w:val="FootnoteText"/>
      </w:pPr>
    </w:p>
  </w:footnote>
  <w:footnote w:id="19">
    <w:p w:rsidR="00E47196" w:rsidRDefault="000260CF" w:rsidP="00E47196">
      <w:r>
        <w:rPr>
          <w:rStyle w:val="FootnoteReference"/>
        </w:rPr>
        <w:footnoteRef/>
      </w:r>
      <w:r>
        <w:t xml:space="preserve"> </w:t>
      </w:r>
      <w:r w:rsidR="00E47196">
        <w:t>David E. Cooper “Existentialism” (Blackwell Publishers: Oxford, 1990)</w:t>
      </w:r>
    </w:p>
    <w:p w:rsidR="000A1A4C" w:rsidRDefault="000A1A4C">
      <w:pPr>
        <w:pStyle w:val="FootnoteText"/>
      </w:pPr>
    </w:p>
    <w:p w:rsidR="000A1A4C" w:rsidRDefault="000A1A4C">
      <w:pPr>
        <w:pStyle w:val="FootnoteText"/>
      </w:pPr>
    </w:p>
    <w:p w:rsidR="000A1A4C" w:rsidRDefault="000A1A4C">
      <w:pPr>
        <w:pStyle w:val="FootnoteText"/>
      </w:pPr>
    </w:p>
    <w:p w:rsidR="000A1A4C" w:rsidRDefault="000A1A4C">
      <w:pPr>
        <w:pStyle w:val="FootnoteText"/>
      </w:pPr>
    </w:p>
    <w:p w:rsidR="000A1A4C" w:rsidRDefault="000A1A4C">
      <w:pPr>
        <w:pStyle w:val="FootnoteText"/>
      </w:pPr>
    </w:p>
    <w:p w:rsidR="000A1A4C" w:rsidRDefault="000A1A4C">
      <w:pPr>
        <w:pStyle w:val="FootnoteText"/>
      </w:pPr>
    </w:p>
    <w:p w:rsidR="000A1A4C" w:rsidRDefault="000A1A4C">
      <w:pPr>
        <w:pStyle w:val="FootnoteText"/>
      </w:pPr>
    </w:p>
    <w:p w:rsidR="000A1A4C" w:rsidRDefault="000A1A4C">
      <w:pPr>
        <w:pStyle w:val="FootnoteText"/>
      </w:pPr>
    </w:p>
    <w:p w:rsidR="000A1A4C" w:rsidRDefault="000A1A4C">
      <w:pPr>
        <w:pStyle w:val="FootnoteText"/>
      </w:pPr>
    </w:p>
    <w:p w:rsidR="000A1A4C" w:rsidRDefault="000A1A4C">
      <w:pPr>
        <w:pStyle w:val="FootnoteText"/>
      </w:pPr>
    </w:p>
    <w:p w:rsidR="000A1A4C" w:rsidRDefault="000A1A4C">
      <w:pPr>
        <w:pStyle w:val="FootnoteText"/>
      </w:pPr>
    </w:p>
    <w:p w:rsidR="000A1A4C" w:rsidRDefault="000A1A4C">
      <w:pPr>
        <w:pStyle w:val="FootnoteText"/>
      </w:pPr>
    </w:p>
    <w:p w:rsidR="000A1A4C" w:rsidRDefault="000A1A4C">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384"/>
    <w:rsid w:val="00011644"/>
    <w:rsid w:val="000229A8"/>
    <w:rsid w:val="000260CF"/>
    <w:rsid w:val="000A1A4C"/>
    <w:rsid w:val="000C11C0"/>
    <w:rsid w:val="00185826"/>
    <w:rsid w:val="001B3458"/>
    <w:rsid w:val="001C341D"/>
    <w:rsid w:val="001C4384"/>
    <w:rsid w:val="001E4FFB"/>
    <w:rsid w:val="001F0123"/>
    <w:rsid w:val="002F165C"/>
    <w:rsid w:val="003201BF"/>
    <w:rsid w:val="003835C3"/>
    <w:rsid w:val="003D0FD7"/>
    <w:rsid w:val="004E7E27"/>
    <w:rsid w:val="004F1764"/>
    <w:rsid w:val="00540B00"/>
    <w:rsid w:val="00541F00"/>
    <w:rsid w:val="005D3A7A"/>
    <w:rsid w:val="005D46D3"/>
    <w:rsid w:val="005D61F6"/>
    <w:rsid w:val="005F331E"/>
    <w:rsid w:val="00624EE0"/>
    <w:rsid w:val="00640239"/>
    <w:rsid w:val="00657386"/>
    <w:rsid w:val="00660964"/>
    <w:rsid w:val="0067477D"/>
    <w:rsid w:val="006820BB"/>
    <w:rsid w:val="006D34E4"/>
    <w:rsid w:val="00791A1F"/>
    <w:rsid w:val="007C4608"/>
    <w:rsid w:val="007F20C5"/>
    <w:rsid w:val="0088168D"/>
    <w:rsid w:val="008C266E"/>
    <w:rsid w:val="00945EC3"/>
    <w:rsid w:val="00970EC4"/>
    <w:rsid w:val="009977AD"/>
    <w:rsid w:val="00A25F3D"/>
    <w:rsid w:val="00A34C3C"/>
    <w:rsid w:val="00AD5A03"/>
    <w:rsid w:val="00AF4337"/>
    <w:rsid w:val="00AF5A22"/>
    <w:rsid w:val="00B07D48"/>
    <w:rsid w:val="00B67BC3"/>
    <w:rsid w:val="00B70ECB"/>
    <w:rsid w:val="00BB4C61"/>
    <w:rsid w:val="00C00A8A"/>
    <w:rsid w:val="00C512BB"/>
    <w:rsid w:val="00D02777"/>
    <w:rsid w:val="00D92CEB"/>
    <w:rsid w:val="00D96E9B"/>
    <w:rsid w:val="00DA55AD"/>
    <w:rsid w:val="00DC23C1"/>
    <w:rsid w:val="00E11868"/>
    <w:rsid w:val="00E47196"/>
    <w:rsid w:val="00EA7962"/>
    <w:rsid w:val="00EC79B5"/>
    <w:rsid w:val="00EF117A"/>
    <w:rsid w:val="00F04B18"/>
    <w:rsid w:val="00F42B75"/>
    <w:rsid w:val="00FA1CFE"/>
    <w:rsid w:val="00FD1051"/>
    <w:rsid w:val="00FD13E0"/>
    <w:rsid w:val="00FD6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6E396"/>
  <w15:chartTrackingRefBased/>
  <w15:docId w15:val="{1888EB99-FDEE-4EA7-A10B-B3A6C9E16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01BF"/>
    <w:rPr>
      <w:color w:val="0563C1" w:themeColor="hyperlink"/>
      <w:u w:val="single"/>
    </w:rPr>
  </w:style>
  <w:style w:type="character" w:styleId="UnresolvedMention">
    <w:name w:val="Unresolved Mention"/>
    <w:basedOn w:val="DefaultParagraphFont"/>
    <w:uiPriority w:val="99"/>
    <w:semiHidden/>
    <w:unhideWhenUsed/>
    <w:rsid w:val="003201BF"/>
    <w:rPr>
      <w:color w:val="808080"/>
      <w:shd w:val="clear" w:color="auto" w:fill="E6E6E6"/>
    </w:rPr>
  </w:style>
  <w:style w:type="paragraph" w:styleId="FootnoteText">
    <w:name w:val="footnote text"/>
    <w:basedOn w:val="Normal"/>
    <w:link w:val="FootnoteTextChar"/>
    <w:uiPriority w:val="99"/>
    <w:semiHidden/>
    <w:unhideWhenUsed/>
    <w:rsid w:val="006747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477D"/>
    <w:rPr>
      <w:sz w:val="20"/>
      <w:szCs w:val="20"/>
    </w:rPr>
  </w:style>
  <w:style w:type="character" w:styleId="FootnoteReference">
    <w:name w:val="footnote reference"/>
    <w:basedOn w:val="DefaultParagraphFont"/>
    <w:uiPriority w:val="99"/>
    <w:semiHidden/>
    <w:unhideWhenUsed/>
    <w:rsid w:val="006747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ep.utm.edu/camus/" TargetMode="External"/><Relationship Id="rId3" Type="http://schemas.openxmlformats.org/officeDocument/2006/relationships/settings" Target="settings.xml"/><Relationship Id="rId7" Type="http://schemas.openxmlformats.org/officeDocument/2006/relationships/hyperlink" Target="https://plato.stanford.edu/entries/camu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www.iep.utm.edu/camus/" TargetMode="External"/><Relationship Id="rId3" Type="http://schemas.openxmlformats.org/officeDocument/2006/relationships/hyperlink" Target="https://plato.stanford.edu/entries/camus/" TargetMode="External"/><Relationship Id="rId7" Type="http://schemas.openxmlformats.org/officeDocument/2006/relationships/hyperlink" Target="https://plato.stanford.edu/entries/camus/" TargetMode="External"/><Relationship Id="rId2" Type="http://schemas.openxmlformats.org/officeDocument/2006/relationships/hyperlink" Target="https://plato.stanford.edu/entries/camus/" TargetMode="External"/><Relationship Id="rId1" Type="http://schemas.openxmlformats.org/officeDocument/2006/relationships/hyperlink" Target="https://plato.stanford.edu/entries/camus/" TargetMode="External"/><Relationship Id="rId6" Type="http://schemas.openxmlformats.org/officeDocument/2006/relationships/hyperlink" Target="https://plato.stanford.edu/entries/camus/" TargetMode="External"/><Relationship Id="rId5" Type="http://schemas.openxmlformats.org/officeDocument/2006/relationships/hyperlink" Target="https://plato.stanford.edu/entries/camus/" TargetMode="External"/><Relationship Id="rId10" Type="http://schemas.openxmlformats.org/officeDocument/2006/relationships/hyperlink" Target="http://www.iep.utm.edu/camus/" TargetMode="External"/><Relationship Id="rId4" Type="http://schemas.openxmlformats.org/officeDocument/2006/relationships/hyperlink" Target="https://plato.stanford.edu/entries/camus/" TargetMode="External"/><Relationship Id="rId9" Type="http://schemas.openxmlformats.org/officeDocument/2006/relationships/hyperlink" Target="http://www.iep.utm.edu/cam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61B44-D064-4262-AE5A-B0FD100E8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1871</Words>
  <Characters>10666</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Evans (1600497)</dc:creator>
  <cp:keywords/>
  <dc:description/>
  <cp:lastModifiedBy>Samuel Evans</cp:lastModifiedBy>
  <cp:revision>2</cp:revision>
  <dcterms:created xsi:type="dcterms:W3CDTF">2018-01-19T21:04:00Z</dcterms:created>
  <dcterms:modified xsi:type="dcterms:W3CDTF">2018-01-19T21:04:00Z</dcterms:modified>
</cp:coreProperties>
</file>