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3D9E7C" w14:textId="77777777" w:rsidR="00C21005" w:rsidRPr="001715AE" w:rsidRDefault="009B1D26" w:rsidP="001715AE">
      <w:pPr>
        <w:spacing w:beforeAutospacing="0" w:afterAutospacing="0"/>
        <w:rPr>
          <w:b/>
        </w:rPr>
      </w:pPr>
      <w:r w:rsidRPr="001715AE">
        <w:rPr>
          <w:b/>
        </w:rPr>
        <w:t>SBPD 7004: Visions for the Future . . .</w:t>
      </w:r>
    </w:p>
    <w:p w14:paraId="33F5A562" w14:textId="1068FA33" w:rsidR="009B1D26" w:rsidRPr="001715AE" w:rsidRDefault="009B1D26" w:rsidP="001715AE">
      <w:pPr>
        <w:spacing w:beforeAutospacing="0" w:afterAutospacing="0"/>
        <w:rPr>
          <w:b/>
        </w:rPr>
      </w:pPr>
      <w:r w:rsidRPr="001715AE">
        <w:rPr>
          <w:b/>
        </w:rPr>
        <w:t xml:space="preserve">DBA (London) Cohort: </w:t>
      </w:r>
      <w:r w:rsidR="00E62C95">
        <w:rPr>
          <w:b/>
        </w:rPr>
        <w:t>February</w:t>
      </w:r>
      <w:r w:rsidR="003861D7">
        <w:rPr>
          <w:b/>
        </w:rPr>
        <w:t>, 2015</w:t>
      </w:r>
    </w:p>
    <w:p w14:paraId="71D66C21" w14:textId="0D468CEC" w:rsidR="009B1D26" w:rsidRDefault="009B1D26" w:rsidP="001715AE">
      <w:pPr>
        <w:spacing w:beforeAutospacing="0" w:afterAutospacing="0"/>
        <w:rPr>
          <w:i/>
        </w:rPr>
      </w:pPr>
      <w:r w:rsidRPr="001715AE">
        <w:rPr>
          <w:i/>
        </w:rPr>
        <w:t>Individual Seminar</w:t>
      </w:r>
      <w:r w:rsidR="006021EC">
        <w:rPr>
          <w:i/>
        </w:rPr>
        <w:t>s</w:t>
      </w:r>
      <w:r w:rsidRPr="001715AE">
        <w:rPr>
          <w:i/>
        </w:rPr>
        <w:t>:</w:t>
      </w:r>
      <w:r w:rsidR="003861D7">
        <w:rPr>
          <w:i/>
        </w:rPr>
        <w:t xml:space="preserve"> Friday, 10</w:t>
      </w:r>
      <w:r w:rsidR="003861D7" w:rsidRPr="003861D7">
        <w:rPr>
          <w:i/>
          <w:vertAlign w:val="superscript"/>
        </w:rPr>
        <w:t>th</w:t>
      </w:r>
      <w:r w:rsidR="003861D7">
        <w:rPr>
          <w:i/>
        </w:rPr>
        <w:t xml:space="preserve"> April, 2015.</w:t>
      </w:r>
    </w:p>
    <w:p w14:paraId="60EC8F23" w14:textId="77777777" w:rsidR="00E62C95" w:rsidRPr="00E62C95" w:rsidRDefault="00E62C95" w:rsidP="001715AE">
      <w:pPr>
        <w:spacing w:beforeAutospacing="0" w:afterAutospacing="0"/>
      </w:pPr>
    </w:p>
    <w:tbl>
      <w:tblPr>
        <w:tblStyle w:val="LightList"/>
        <w:tblW w:w="0" w:type="auto"/>
        <w:tblLook w:val="04A0" w:firstRow="1" w:lastRow="0" w:firstColumn="1" w:lastColumn="0" w:noHBand="0" w:noVBand="1"/>
      </w:tblPr>
      <w:tblGrid>
        <w:gridCol w:w="995"/>
        <w:gridCol w:w="1825"/>
        <w:gridCol w:w="8296"/>
        <w:gridCol w:w="1892"/>
      </w:tblGrid>
      <w:tr w:rsidR="00125676" w:rsidRPr="00156053" w14:paraId="7F75DF19" w14:textId="6BAABAB2" w:rsidTr="001256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5" w:type="dxa"/>
            <w:tcBorders>
              <w:top w:val="single" w:sz="8" w:space="0" w:color="000000" w:themeColor="text1"/>
              <w:bottom w:val="single" w:sz="8" w:space="0" w:color="000000" w:themeColor="text1"/>
            </w:tcBorders>
            <w:shd w:val="clear" w:color="auto" w:fill="A6A6A6"/>
            <w:vAlign w:val="center"/>
          </w:tcPr>
          <w:p w14:paraId="229F13FC" w14:textId="766B2F24" w:rsidR="00CF6A90" w:rsidRPr="00156053" w:rsidRDefault="00CF6A90" w:rsidP="00E4587D">
            <w:pPr>
              <w:spacing w:beforeAutospacing="0" w:after="60" w:afterAutospacing="0" w:line="240" w:lineRule="exact"/>
              <w:rPr>
                <w:color w:val="auto"/>
                <w:sz w:val="20"/>
              </w:rPr>
            </w:pPr>
            <w:r>
              <w:rPr>
                <w:color w:val="auto"/>
                <w:sz w:val="20"/>
              </w:rPr>
              <w:t>SID</w:t>
            </w:r>
          </w:p>
        </w:tc>
        <w:tc>
          <w:tcPr>
            <w:tcW w:w="1825" w:type="dxa"/>
            <w:tcBorders>
              <w:top w:val="single" w:sz="8" w:space="0" w:color="000000" w:themeColor="text1"/>
              <w:bottom w:val="single" w:sz="8" w:space="0" w:color="000000" w:themeColor="text1"/>
            </w:tcBorders>
            <w:shd w:val="clear" w:color="auto" w:fill="A6A6A6"/>
          </w:tcPr>
          <w:p w14:paraId="49FF16ED" w14:textId="11DB3C25" w:rsidR="00CF6A90" w:rsidRPr="00156053" w:rsidRDefault="00CF6A90" w:rsidP="002E4BAF">
            <w:pPr>
              <w:spacing w:beforeAutospacing="0" w:after="60" w:afterAutospacing="0" w:line="240" w:lineRule="exact"/>
              <w:cnfStyle w:val="100000000000" w:firstRow="1" w:lastRow="0" w:firstColumn="0" w:lastColumn="0" w:oddVBand="0" w:evenVBand="0" w:oddHBand="0" w:evenHBand="0" w:firstRowFirstColumn="0" w:firstRowLastColumn="0" w:lastRowFirstColumn="0" w:lastRowLastColumn="0"/>
              <w:rPr>
                <w:color w:val="auto"/>
                <w:sz w:val="20"/>
              </w:rPr>
            </w:pPr>
            <w:r w:rsidRPr="00156053">
              <w:rPr>
                <w:color w:val="auto"/>
                <w:sz w:val="20"/>
              </w:rPr>
              <w:t>Student</w:t>
            </w:r>
          </w:p>
        </w:tc>
        <w:tc>
          <w:tcPr>
            <w:tcW w:w="8296" w:type="dxa"/>
            <w:tcBorders>
              <w:top w:val="single" w:sz="8" w:space="0" w:color="000000" w:themeColor="text1"/>
              <w:bottom w:val="single" w:sz="8" w:space="0" w:color="000000" w:themeColor="text1"/>
            </w:tcBorders>
            <w:shd w:val="clear" w:color="auto" w:fill="A6A6A6"/>
          </w:tcPr>
          <w:p w14:paraId="5A1F57BD" w14:textId="3A7CA319" w:rsidR="00CF6A90" w:rsidRPr="00156053" w:rsidRDefault="00CF6A90" w:rsidP="002E4BAF">
            <w:pPr>
              <w:spacing w:beforeAutospacing="0" w:after="60" w:afterAutospacing="0" w:line="240" w:lineRule="exact"/>
              <w:cnfStyle w:val="100000000000" w:firstRow="1" w:lastRow="0" w:firstColumn="0" w:lastColumn="0" w:oddVBand="0" w:evenVBand="0" w:oddHBand="0" w:evenHBand="0" w:firstRowFirstColumn="0" w:firstRowLastColumn="0" w:lastRowFirstColumn="0" w:lastRowLastColumn="0"/>
              <w:rPr>
                <w:color w:val="auto"/>
                <w:sz w:val="20"/>
              </w:rPr>
            </w:pPr>
            <w:r w:rsidRPr="00156053">
              <w:rPr>
                <w:color w:val="auto"/>
                <w:sz w:val="20"/>
              </w:rPr>
              <w:t>Seminar Question</w:t>
            </w:r>
          </w:p>
        </w:tc>
        <w:tc>
          <w:tcPr>
            <w:tcW w:w="1892" w:type="dxa"/>
            <w:tcBorders>
              <w:top w:val="single" w:sz="8" w:space="0" w:color="000000" w:themeColor="text1"/>
              <w:bottom w:val="single" w:sz="8" w:space="0" w:color="000000" w:themeColor="text1"/>
            </w:tcBorders>
            <w:shd w:val="clear" w:color="auto" w:fill="A6A6A6"/>
          </w:tcPr>
          <w:p w14:paraId="0FC94131" w14:textId="4EC057ED" w:rsidR="00CF6A90" w:rsidRPr="00156053" w:rsidRDefault="00CF6A90" w:rsidP="00125676">
            <w:pPr>
              <w:spacing w:beforeAutospacing="0" w:after="60" w:afterAutospacing="0" w:line="240" w:lineRule="exact"/>
              <w:ind w:left="1500" w:right="-1951" w:hanging="1500"/>
              <w:cnfStyle w:val="100000000000" w:firstRow="1" w:lastRow="0" w:firstColumn="0" w:lastColumn="0" w:oddVBand="0" w:evenVBand="0" w:oddHBand="0" w:evenHBand="0" w:firstRowFirstColumn="0" w:firstRowLastColumn="0" w:lastRowFirstColumn="0" w:lastRowLastColumn="0"/>
              <w:rPr>
                <w:color w:val="auto"/>
                <w:sz w:val="20"/>
              </w:rPr>
            </w:pPr>
            <w:r>
              <w:rPr>
                <w:color w:val="auto"/>
                <w:sz w:val="20"/>
              </w:rPr>
              <w:t>Time</w:t>
            </w:r>
          </w:p>
        </w:tc>
      </w:tr>
      <w:tr w:rsidR="00125676" w:rsidRPr="00156053" w14:paraId="54BFB0D7" w14:textId="36D6B876" w:rsidTr="0012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4B60AB28" w14:textId="08FC6E05" w:rsidR="00CF6A90" w:rsidRPr="00156053" w:rsidRDefault="00CF6A90" w:rsidP="00E4587D">
            <w:pPr>
              <w:spacing w:beforeAutospacing="0" w:after="60" w:afterAutospacing="0" w:line="240" w:lineRule="exact"/>
              <w:rPr>
                <w:b w:val="0"/>
                <w:sz w:val="20"/>
              </w:rPr>
            </w:pPr>
            <w:r>
              <w:rPr>
                <w:b w:val="0"/>
                <w:sz w:val="20"/>
              </w:rPr>
              <w:t>1302940</w:t>
            </w:r>
          </w:p>
        </w:tc>
        <w:tc>
          <w:tcPr>
            <w:tcW w:w="1825" w:type="dxa"/>
            <w:tcBorders>
              <w:right w:val="single" w:sz="4" w:space="0" w:color="auto"/>
            </w:tcBorders>
            <w:vAlign w:val="center"/>
          </w:tcPr>
          <w:p w14:paraId="67FCC26F" w14:textId="3663407D" w:rsidR="00CF6A90" w:rsidRPr="00E62C95" w:rsidRDefault="00CF6A90" w:rsidP="00E656FC">
            <w:pPr>
              <w:spacing w:beforeAutospacing="0" w:after="60" w:afterAutospacing="0" w:line="240" w:lineRule="exact"/>
              <w:cnfStyle w:val="000000100000" w:firstRow="0" w:lastRow="0" w:firstColumn="0" w:lastColumn="0" w:oddVBand="0" w:evenVBand="0" w:oddHBand="1" w:evenHBand="0" w:firstRowFirstColumn="0" w:firstRowLastColumn="0" w:lastRowFirstColumn="0" w:lastRowLastColumn="0"/>
              <w:rPr>
                <w:sz w:val="20"/>
              </w:rPr>
            </w:pPr>
            <w:proofErr w:type="spellStart"/>
            <w:r>
              <w:rPr>
                <w:sz w:val="20"/>
              </w:rPr>
              <w:t>Kolawole</w:t>
            </w:r>
            <w:proofErr w:type="spellEnd"/>
            <w:r>
              <w:rPr>
                <w:sz w:val="20"/>
              </w:rPr>
              <w:t xml:space="preserve"> </w:t>
            </w:r>
            <w:proofErr w:type="spellStart"/>
            <w:r>
              <w:rPr>
                <w:sz w:val="20"/>
              </w:rPr>
              <w:t>Adewale</w:t>
            </w:r>
            <w:proofErr w:type="spellEnd"/>
            <w:r>
              <w:rPr>
                <w:sz w:val="20"/>
              </w:rPr>
              <w:t xml:space="preserve"> (Samuel)</w:t>
            </w:r>
          </w:p>
        </w:tc>
        <w:tc>
          <w:tcPr>
            <w:tcW w:w="8296" w:type="dxa"/>
            <w:tcBorders>
              <w:left w:val="single" w:sz="4" w:space="0" w:color="auto"/>
            </w:tcBorders>
            <w:vAlign w:val="center"/>
          </w:tcPr>
          <w:p w14:paraId="66BBFC01" w14:textId="2745C0A0" w:rsidR="00CF6A90" w:rsidRPr="00156053" w:rsidRDefault="00CF6A90" w:rsidP="0045799E">
            <w:pPr>
              <w:spacing w:beforeAutospacing="0" w:after="60" w:afterAutospacing="0"/>
              <w:cnfStyle w:val="000000100000" w:firstRow="0" w:lastRow="0" w:firstColumn="0" w:lastColumn="0" w:oddVBand="0" w:evenVBand="0" w:oddHBand="1" w:evenHBand="0" w:firstRowFirstColumn="0" w:firstRowLastColumn="0" w:lastRowFirstColumn="0" w:lastRowLastColumn="0"/>
              <w:rPr>
                <w:i/>
                <w:sz w:val="20"/>
              </w:rPr>
            </w:pPr>
            <w:r>
              <w:rPr>
                <w:i/>
                <w:sz w:val="20"/>
              </w:rPr>
              <w:t>Should C</w:t>
            </w:r>
            <w:r w:rsidR="0045799E">
              <w:rPr>
                <w:i/>
                <w:sz w:val="20"/>
              </w:rPr>
              <w:t>orpo</w:t>
            </w:r>
            <w:r w:rsidR="00125676">
              <w:rPr>
                <w:i/>
                <w:sz w:val="20"/>
              </w:rPr>
              <w:t xml:space="preserve">rate </w:t>
            </w:r>
            <w:r>
              <w:rPr>
                <w:i/>
                <w:sz w:val="20"/>
              </w:rPr>
              <w:t>S</w:t>
            </w:r>
            <w:r w:rsidR="00125676">
              <w:rPr>
                <w:i/>
                <w:sz w:val="20"/>
              </w:rPr>
              <w:t xml:space="preserve">ocial </w:t>
            </w:r>
            <w:r>
              <w:rPr>
                <w:i/>
                <w:sz w:val="20"/>
              </w:rPr>
              <w:t>R</w:t>
            </w:r>
            <w:r w:rsidR="00125676">
              <w:rPr>
                <w:i/>
                <w:sz w:val="20"/>
              </w:rPr>
              <w:t>esponsibility (CSR)</w:t>
            </w:r>
            <w:r>
              <w:rPr>
                <w:i/>
                <w:sz w:val="20"/>
              </w:rPr>
              <w:t xml:space="preserve"> be obligatory or discretionary?  A Case study of the Nigerian oil extraction and refinery sector.</w:t>
            </w:r>
          </w:p>
        </w:tc>
        <w:tc>
          <w:tcPr>
            <w:tcW w:w="1892" w:type="dxa"/>
            <w:tcBorders>
              <w:left w:val="single" w:sz="4" w:space="0" w:color="auto"/>
            </w:tcBorders>
            <w:vAlign w:val="center"/>
          </w:tcPr>
          <w:p w14:paraId="666F6187" w14:textId="2EF83BBC" w:rsidR="00CF6A90" w:rsidRPr="008460BB" w:rsidRDefault="008460BB" w:rsidP="00125676">
            <w:pPr>
              <w:spacing w:beforeAutospacing="0" w:after="60" w:afterAutospacing="0"/>
              <w:ind w:left="1500" w:right="-1951" w:hanging="1500"/>
              <w:cnfStyle w:val="000000100000" w:firstRow="0" w:lastRow="0" w:firstColumn="0" w:lastColumn="0" w:oddVBand="0" w:evenVBand="0" w:oddHBand="1" w:evenHBand="0" w:firstRowFirstColumn="0" w:firstRowLastColumn="0" w:lastRowFirstColumn="0" w:lastRowLastColumn="0"/>
              <w:rPr>
                <w:sz w:val="20"/>
              </w:rPr>
            </w:pPr>
            <w:r w:rsidRPr="008460BB">
              <w:rPr>
                <w:sz w:val="20"/>
              </w:rPr>
              <w:t>16.50 – 17.30</w:t>
            </w:r>
          </w:p>
        </w:tc>
      </w:tr>
      <w:tr w:rsidR="00125676" w:rsidRPr="00156053" w14:paraId="6F14CBC4" w14:textId="59FD7000" w:rsidTr="00125676">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5E769133" w14:textId="571565B2" w:rsidR="00CF6A90" w:rsidRPr="00156053" w:rsidRDefault="00CF6A90" w:rsidP="00E4587D">
            <w:pPr>
              <w:spacing w:beforeAutospacing="0" w:after="60" w:afterAutospacing="0" w:line="240" w:lineRule="exact"/>
              <w:rPr>
                <w:b w:val="0"/>
                <w:sz w:val="20"/>
              </w:rPr>
            </w:pPr>
            <w:r>
              <w:rPr>
                <w:b w:val="0"/>
                <w:sz w:val="20"/>
              </w:rPr>
              <w:t>1403480</w:t>
            </w:r>
          </w:p>
        </w:tc>
        <w:tc>
          <w:tcPr>
            <w:tcW w:w="1825" w:type="dxa"/>
            <w:tcBorders>
              <w:right w:val="single" w:sz="4" w:space="0" w:color="auto"/>
            </w:tcBorders>
            <w:vAlign w:val="center"/>
          </w:tcPr>
          <w:p w14:paraId="58F01952" w14:textId="60C0BF93" w:rsidR="00CF6A90" w:rsidRPr="00E62C95" w:rsidRDefault="00CF6A90" w:rsidP="00E656FC">
            <w:pPr>
              <w:spacing w:beforeAutospacing="0" w:after="60" w:afterAutospacing="0" w:line="240" w:lineRule="exact"/>
              <w:cnfStyle w:val="000000000000" w:firstRow="0" w:lastRow="0" w:firstColumn="0" w:lastColumn="0" w:oddVBand="0" w:evenVBand="0" w:oddHBand="0" w:evenHBand="0" w:firstRowFirstColumn="0" w:firstRowLastColumn="0" w:lastRowFirstColumn="0" w:lastRowLastColumn="0"/>
              <w:rPr>
                <w:sz w:val="20"/>
              </w:rPr>
            </w:pPr>
            <w:proofErr w:type="spellStart"/>
            <w:r>
              <w:rPr>
                <w:sz w:val="20"/>
              </w:rPr>
              <w:t>Mfon</w:t>
            </w:r>
            <w:proofErr w:type="spellEnd"/>
            <w:r>
              <w:rPr>
                <w:sz w:val="20"/>
              </w:rPr>
              <w:t xml:space="preserve"> Jackson</w:t>
            </w:r>
          </w:p>
        </w:tc>
        <w:tc>
          <w:tcPr>
            <w:tcW w:w="8296" w:type="dxa"/>
            <w:tcBorders>
              <w:left w:val="single" w:sz="4" w:space="0" w:color="auto"/>
            </w:tcBorders>
            <w:vAlign w:val="center"/>
          </w:tcPr>
          <w:p w14:paraId="0E084A3D" w14:textId="25BCED77" w:rsidR="00CF6A90" w:rsidRPr="00156053" w:rsidRDefault="00712064" w:rsidP="00D413DE">
            <w:pPr>
              <w:spacing w:beforeAutospacing="0" w:after="60" w:afterAutospacing="0"/>
              <w:cnfStyle w:val="000000000000" w:firstRow="0" w:lastRow="0" w:firstColumn="0" w:lastColumn="0" w:oddVBand="0" w:evenVBand="0" w:oddHBand="0" w:evenHBand="0" w:firstRowFirstColumn="0" w:firstRowLastColumn="0" w:lastRowFirstColumn="0" w:lastRowLastColumn="0"/>
              <w:rPr>
                <w:i/>
                <w:sz w:val="20"/>
              </w:rPr>
            </w:pPr>
            <w:r>
              <w:rPr>
                <w:i/>
                <w:sz w:val="20"/>
                <w:lang w:val="en-US"/>
              </w:rPr>
              <w:t>“</w:t>
            </w:r>
            <w:r w:rsidRPr="00712064">
              <w:rPr>
                <w:i/>
                <w:sz w:val="20"/>
                <w:lang w:val="en-US"/>
              </w:rPr>
              <w:t xml:space="preserve">Body shop was regarded as one among the first firms to publish a proper report on its </w:t>
            </w:r>
            <w:r w:rsidR="00D413DE">
              <w:rPr>
                <w:i/>
                <w:sz w:val="20"/>
                <w:lang w:val="en-US"/>
              </w:rPr>
              <w:t xml:space="preserve">strategic </w:t>
            </w:r>
            <w:r w:rsidRPr="00712064">
              <w:rPr>
                <w:i/>
                <w:sz w:val="20"/>
                <w:lang w:val="en-US"/>
              </w:rPr>
              <w:t xml:space="preserve">corporate social responsibility initiatives”. Is there a relationship between its sustainable business practice and competitive advantage? </w:t>
            </w:r>
          </w:p>
        </w:tc>
        <w:tc>
          <w:tcPr>
            <w:tcW w:w="1892" w:type="dxa"/>
            <w:tcBorders>
              <w:left w:val="single" w:sz="4" w:space="0" w:color="auto"/>
            </w:tcBorders>
            <w:vAlign w:val="center"/>
          </w:tcPr>
          <w:p w14:paraId="6ABEA8C8" w14:textId="3E802078" w:rsidR="00CF6A90" w:rsidRPr="001837BC" w:rsidRDefault="001837BC" w:rsidP="00125676">
            <w:pPr>
              <w:spacing w:beforeAutospacing="0" w:after="60" w:afterAutospacing="0"/>
              <w:ind w:left="1500" w:right="-1951" w:hanging="1500"/>
              <w:cnfStyle w:val="000000000000" w:firstRow="0" w:lastRow="0" w:firstColumn="0" w:lastColumn="0" w:oddVBand="0" w:evenVBand="0" w:oddHBand="0" w:evenHBand="0" w:firstRowFirstColumn="0" w:firstRowLastColumn="0" w:lastRowFirstColumn="0" w:lastRowLastColumn="0"/>
              <w:rPr>
                <w:sz w:val="20"/>
              </w:rPr>
            </w:pPr>
            <w:r w:rsidRPr="001837BC">
              <w:rPr>
                <w:sz w:val="20"/>
              </w:rPr>
              <w:t>12.40 – 13.20</w:t>
            </w:r>
          </w:p>
        </w:tc>
      </w:tr>
      <w:tr w:rsidR="00125676" w:rsidRPr="00156053" w14:paraId="761904DA" w14:textId="2F5DF95E" w:rsidTr="0012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631FDBE2" w14:textId="6AEB3A20" w:rsidR="00CF6A90" w:rsidRPr="00156053" w:rsidRDefault="00CF6A90" w:rsidP="00E4587D">
            <w:pPr>
              <w:spacing w:beforeAutospacing="0" w:after="60" w:afterAutospacing="0" w:line="240" w:lineRule="exact"/>
              <w:rPr>
                <w:b w:val="0"/>
                <w:sz w:val="20"/>
              </w:rPr>
            </w:pPr>
            <w:r>
              <w:rPr>
                <w:b w:val="0"/>
                <w:sz w:val="20"/>
              </w:rPr>
              <w:t>1403479</w:t>
            </w:r>
          </w:p>
        </w:tc>
        <w:tc>
          <w:tcPr>
            <w:tcW w:w="1825" w:type="dxa"/>
            <w:tcBorders>
              <w:right w:val="single" w:sz="4" w:space="0" w:color="auto"/>
            </w:tcBorders>
            <w:vAlign w:val="center"/>
          </w:tcPr>
          <w:p w14:paraId="0BDA1498" w14:textId="6BC57612" w:rsidR="00CF6A90" w:rsidRPr="00E62C95" w:rsidRDefault="00CF6A90" w:rsidP="00E656FC">
            <w:pPr>
              <w:spacing w:beforeAutospacing="0" w:after="60" w:afterAutospacing="0" w:line="240" w:lineRule="exact"/>
              <w:cnfStyle w:val="000000100000" w:firstRow="0" w:lastRow="0" w:firstColumn="0" w:lastColumn="0" w:oddVBand="0" w:evenVBand="0" w:oddHBand="1" w:evenHBand="0" w:firstRowFirstColumn="0" w:firstRowLastColumn="0" w:lastRowFirstColumn="0" w:lastRowLastColumn="0"/>
              <w:rPr>
                <w:sz w:val="20"/>
              </w:rPr>
            </w:pPr>
            <w:proofErr w:type="spellStart"/>
            <w:r>
              <w:rPr>
                <w:sz w:val="20"/>
              </w:rPr>
              <w:t>Nnamdi</w:t>
            </w:r>
            <w:proofErr w:type="spellEnd"/>
            <w:r>
              <w:rPr>
                <w:sz w:val="20"/>
              </w:rPr>
              <w:t xml:space="preserve"> </w:t>
            </w:r>
            <w:proofErr w:type="spellStart"/>
            <w:r>
              <w:rPr>
                <w:sz w:val="20"/>
              </w:rPr>
              <w:t>Ezenwani</w:t>
            </w:r>
            <w:proofErr w:type="spellEnd"/>
            <w:r>
              <w:rPr>
                <w:sz w:val="20"/>
              </w:rPr>
              <w:t xml:space="preserve"> (Peter)</w:t>
            </w:r>
          </w:p>
        </w:tc>
        <w:tc>
          <w:tcPr>
            <w:tcW w:w="8296" w:type="dxa"/>
            <w:tcBorders>
              <w:left w:val="single" w:sz="4" w:space="0" w:color="auto"/>
            </w:tcBorders>
            <w:vAlign w:val="center"/>
          </w:tcPr>
          <w:p w14:paraId="4854BE65" w14:textId="267E09CD" w:rsidR="00CF6A90" w:rsidRPr="00712064" w:rsidRDefault="00231F4E" w:rsidP="00D413DE">
            <w:pPr>
              <w:spacing w:beforeAutospacing="0" w:after="60" w:afterAutospacing="0"/>
              <w:cnfStyle w:val="000000100000" w:firstRow="0" w:lastRow="0" w:firstColumn="0" w:lastColumn="0" w:oddVBand="0" w:evenVBand="0" w:oddHBand="1" w:evenHBand="0" w:firstRowFirstColumn="0" w:firstRowLastColumn="0" w:lastRowFirstColumn="0" w:lastRowLastColumn="0"/>
              <w:rPr>
                <w:i/>
                <w:sz w:val="20"/>
                <w:lang w:val="en-US"/>
              </w:rPr>
            </w:pPr>
            <w:r w:rsidRPr="00231F4E">
              <w:rPr>
                <w:i/>
                <w:sz w:val="20"/>
                <w:lang w:val="en-US"/>
              </w:rPr>
              <w:t xml:space="preserve">CSR </w:t>
            </w:r>
            <w:r>
              <w:rPr>
                <w:i/>
                <w:sz w:val="20"/>
                <w:lang w:val="en-US"/>
              </w:rPr>
              <w:t>policy and</w:t>
            </w:r>
            <w:r w:rsidRPr="00231F4E">
              <w:rPr>
                <w:i/>
                <w:sz w:val="20"/>
                <w:lang w:val="en-US"/>
              </w:rPr>
              <w:t xml:space="preserve"> </w:t>
            </w:r>
            <w:r>
              <w:rPr>
                <w:i/>
                <w:sz w:val="20"/>
                <w:lang w:val="en-US"/>
              </w:rPr>
              <w:t>implementation</w:t>
            </w:r>
            <w:r w:rsidRPr="00231F4E">
              <w:rPr>
                <w:i/>
                <w:sz w:val="20"/>
                <w:lang w:val="en-US"/>
              </w:rPr>
              <w:t xml:space="preserve"> </w:t>
            </w:r>
            <w:r w:rsidR="00D413DE">
              <w:rPr>
                <w:i/>
                <w:sz w:val="20"/>
                <w:lang w:val="en-US"/>
              </w:rPr>
              <w:t>to</w:t>
            </w:r>
            <w:r w:rsidRPr="00231F4E">
              <w:rPr>
                <w:i/>
                <w:sz w:val="20"/>
                <w:lang w:val="en-US"/>
              </w:rPr>
              <w:t xml:space="preserve"> </w:t>
            </w:r>
            <w:r>
              <w:rPr>
                <w:i/>
                <w:sz w:val="20"/>
                <w:lang w:val="en-US"/>
              </w:rPr>
              <w:t>the</w:t>
            </w:r>
            <w:r w:rsidRPr="00231F4E">
              <w:rPr>
                <w:i/>
                <w:sz w:val="20"/>
                <w:lang w:val="en-US"/>
              </w:rPr>
              <w:t xml:space="preserve"> </w:t>
            </w:r>
            <w:r>
              <w:rPr>
                <w:i/>
                <w:sz w:val="20"/>
                <w:lang w:val="en-US"/>
              </w:rPr>
              <w:t>community</w:t>
            </w:r>
            <w:r w:rsidRPr="00231F4E">
              <w:rPr>
                <w:i/>
                <w:sz w:val="20"/>
                <w:lang w:val="en-US"/>
              </w:rPr>
              <w:t xml:space="preserve"> </w:t>
            </w:r>
            <w:r>
              <w:rPr>
                <w:i/>
                <w:sz w:val="20"/>
                <w:lang w:val="en-US"/>
              </w:rPr>
              <w:t>in</w:t>
            </w:r>
            <w:r w:rsidRPr="00231F4E">
              <w:rPr>
                <w:i/>
                <w:sz w:val="20"/>
                <w:lang w:val="en-US"/>
              </w:rPr>
              <w:t xml:space="preserve"> </w:t>
            </w:r>
            <w:r>
              <w:rPr>
                <w:i/>
                <w:sz w:val="20"/>
                <w:lang w:val="en-US"/>
              </w:rPr>
              <w:t>developing countries’</w:t>
            </w:r>
            <w:r w:rsidRPr="00231F4E">
              <w:rPr>
                <w:i/>
                <w:sz w:val="20"/>
                <w:lang w:val="en-US"/>
              </w:rPr>
              <w:t xml:space="preserve"> </w:t>
            </w:r>
            <w:r>
              <w:rPr>
                <w:i/>
                <w:sz w:val="20"/>
                <w:lang w:val="en-US"/>
              </w:rPr>
              <w:t>SMEs:</w:t>
            </w:r>
            <w:r w:rsidRPr="00231F4E">
              <w:rPr>
                <w:i/>
                <w:sz w:val="20"/>
                <w:lang w:val="en-US"/>
              </w:rPr>
              <w:t xml:space="preserve"> A </w:t>
            </w:r>
            <w:r>
              <w:rPr>
                <w:i/>
                <w:sz w:val="20"/>
                <w:lang w:val="en-US"/>
              </w:rPr>
              <w:t>possible</w:t>
            </w:r>
            <w:r w:rsidRPr="00231F4E">
              <w:rPr>
                <w:i/>
                <w:sz w:val="20"/>
                <w:lang w:val="en-US"/>
              </w:rPr>
              <w:t xml:space="preserve"> </w:t>
            </w:r>
            <w:r>
              <w:rPr>
                <w:i/>
                <w:sz w:val="20"/>
                <w:lang w:val="en-US"/>
              </w:rPr>
              <w:t>growth</w:t>
            </w:r>
            <w:r w:rsidRPr="00231F4E">
              <w:rPr>
                <w:i/>
                <w:sz w:val="20"/>
                <w:lang w:val="en-US"/>
              </w:rPr>
              <w:t xml:space="preserve"> </w:t>
            </w:r>
            <w:r>
              <w:rPr>
                <w:i/>
                <w:sz w:val="20"/>
                <w:lang w:val="en-US"/>
              </w:rPr>
              <w:t>strategy or another</w:t>
            </w:r>
            <w:r w:rsidRPr="00231F4E">
              <w:rPr>
                <w:i/>
                <w:sz w:val="20"/>
                <w:lang w:val="en-US"/>
              </w:rPr>
              <w:t xml:space="preserve"> </w:t>
            </w:r>
            <w:r>
              <w:rPr>
                <w:i/>
                <w:sz w:val="20"/>
                <w:lang w:val="en-US"/>
              </w:rPr>
              <w:t>strange</w:t>
            </w:r>
            <w:r w:rsidRPr="00231F4E">
              <w:rPr>
                <w:i/>
                <w:sz w:val="20"/>
                <w:lang w:val="en-US"/>
              </w:rPr>
              <w:t xml:space="preserve"> </w:t>
            </w:r>
            <w:r>
              <w:rPr>
                <w:i/>
                <w:sz w:val="20"/>
                <w:lang w:val="en-US"/>
              </w:rPr>
              <w:t>tale?</w:t>
            </w:r>
            <w:r w:rsidRPr="00231F4E">
              <w:rPr>
                <w:i/>
                <w:sz w:val="20"/>
                <w:lang w:val="en-US"/>
              </w:rPr>
              <w:t xml:space="preserve"> A </w:t>
            </w:r>
            <w:r w:rsidR="00125676">
              <w:rPr>
                <w:i/>
                <w:sz w:val="20"/>
                <w:lang w:val="en-US"/>
              </w:rPr>
              <w:t>study of</w:t>
            </w:r>
            <w:r w:rsidRPr="00231F4E">
              <w:rPr>
                <w:i/>
                <w:sz w:val="20"/>
                <w:lang w:val="en-US"/>
              </w:rPr>
              <w:t xml:space="preserve"> </w:t>
            </w:r>
            <w:r>
              <w:rPr>
                <w:i/>
                <w:sz w:val="20"/>
                <w:lang w:val="en-US"/>
              </w:rPr>
              <w:t>Nigerian</w:t>
            </w:r>
            <w:r w:rsidRPr="00231F4E">
              <w:rPr>
                <w:i/>
                <w:sz w:val="20"/>
                <w:lang w:val="en-US"/>
              </w:rPr>
              <w:t xml:space="preserve"> </w:t>
            </w:r>
            <w:r>
              <w:rPr>
                <w:i/>
                <w:sz w:val="20"/>
                <w:lang w:val="en-US"/>
              </w:rPr>
              <w:t>micro-finance</w:t>
            </w:r>
            <w:r w:rsidRPr="00231F4E">
              <w:rPr>
                <w:i/>
                <w:sz w:val="20"/>
                <w:lang w:val="en-US"/>
              </w:rPr>
              <w:t xml:space="preserve"> </w:t>
            </w:r>
            <w:r>
              <w:rPr>
                <w:i/>
                <w:sz w:val="20"/>
                <w:lang w:val="en-US"/>
              </w:rPr>
              <w:t>banks.</w:t>
            </w:r>
          </w:p>
        </w:tc>
        <w:tc>
          <w:tcPr>
            <w:tcW w:w="1892" w:type="dxa"/>
            <w:tcBorders>
              <w:left w:val="single" w:sz="4" w:space="0" w:color="auto"/>
            </w:tcBorders>
            <w:vAlign w:val="center"/>
          </w:tcPr>
          <w:p w14:paraId="43345687" w14:textId="69B3F2A3" w:rsidR="00CF6A90" w:rsidRPr="001837BC" w:rsidRDefault="001837BC" w:rsidP="00125676">
            <w:pPr>
              <w:spacing w:beforeAutospacing="0" w:after="60" w:afterAutospacing="0"/>
              <w:ind w:left="1500" w:right="-1951" w:hanging="1500"/>
              <w:cnfStyle w:val="000000100000" w:firstRow="0" w:lastRow="0" w:firstColumn="0" w:lastColumn="0" w:oddVBand="0" w:evenVBand="0" w:oddHBand="1" w:evenHBand="0" w:firstRowFirstColumn="0" w:firstRowLastColumn="0" w:lastRowFirstColumn="0" w:lastRowLastColumn="0"/>
              <w:rPr>
                <w:sz w:val="20"/>
              </w:rPr>
            </w:pPr>
            <w:r w:rsidRPr="001837BC">
              <w:rPr>
                <w:sz w:val="20"/>
              </w:rPr>
              <w:t>14.00 – 14.40</w:t>
            </w:r>
          </w:p>
        </w:tc>
      </w:tr>
      <w:tr w:rsidR="00125676" w:rsidRPr="00156053" w14:paraId="0AFD1E6B" w14:textId="49E8488B" w:rsidTr="00125676">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29E287C2" w14:textId="5D21BD02" w:rsidR="00CF6A90" w:rsidRPr="00156053" w:rsidRDefault="00CF6A90" w:rsidP="00E4587D">
            <w:pPr>
              <w:spacing w:beforeAutospacing="0" w:after="60" w:afterAutospacing="0" w:line="240" w:lineRule="exact"/>
              <w:rPr>
                <w:b w:val="0"/>
                <w:sz w:val="20"/>
              </w:rPr>
            </w:pPr>
            <w:r>
              <w:rPr>
                <w:b w:val="0"/>
                <w:sz w:val="20"/>
              </w:rPr>
              <w:t>1401727</w:t>
            </w:r>
          </w:p>
        </w:tc>
        <w:tc>
          <w:tcPr>
            <w:tcW w:w="1825" w:type="dxa"/>
            <w:tcBorders>
              <w:right w:val="single" w:sz="4" w:space="0" w:color="auto"/>
            </w:tcBorders>
            <w:vAlign w:val="center"/>
          </w:tcPr>
          <w:p w14:paraId="38DC0912" w14:textId="305A49D9" w:rsidR="00CF6A90" w:rsidRPr="00E62C95" w:rsidRDefault="00CF6A90" w:rsidP="00E656FC">
            <w:pPr>
              <w:spacing w:beforeAutospacing="0" w:after="60" w:afterAutospacing="0" w:line="240" w:lineRule="exact"/>
              <w:cnfStyle w:val="000000000000" w:firstRow="0" w:lastRow="0" w:firstColumn="0" w:lastColumn="0" w:oddVBand="0" w:evenVBand="0" w:oddHBand="0" w:evenHBand="0" w:firstRowFirstColumn="0" w:firstRowLastColumn="0" w:lastRowFirstColumn="0" w:lastRowLastColumn="0"/>
              <w:rPr>
                <w:sz w:val="20"/>
              </w:rPr>
            </w:pPr>
            <w:r>
              <w:rPr>
                <w:sz w:val="20"/>
              </w:rPr>
              <w:t xml:space="preserve">Kong </w:t>
            </w:r>
            <w:proofErr w:type="spellStart"/>
            <w:r>
              <w:rPr>
                <w:sz w:val="20"/>
              </w:rPr>
              <w:t>Xiandong</w:t>
            </w:r>
            <w:proofErr w:type="spellEnd"/>
            <w:r>
              <w:rPr>
                <w:sz w:val="20"/>
              </w:rPr>
              <w:t xml:space="preserve"> (Elliot)</w:t>
            </w:r>
          </w:p>
        </w:tc>
        <w:tc>
          <w:tcPr>
            <w:tcW w:w="8296" w:type="dxa"/>
            <w:tcBorders>
              <w:left w:val="single" w:sz="4" w:space="0" w:color="auto"/>
            </w:tcBorders>
          </w:tcPr>
          <w:p w14:paraId="6C54C457" w14:textId="2EAA64B1" w:rsidR="00CF6A90" w:rsidRPr="00156053" w:rsidRDefault="00712064" w:rsidP="0066300A">
            <w:pPr>
              <w:spacing w:beforeAutospacing="0" w:after="60" w:afterAutospacing="0"/>
              <w:cnfStyle w:val="000000000000" w:firstRow="0" w:lastRow="0" w:firstColumn="0" w:lastColumn="0" w:oddVBand="0" w:evenVBand="0" w:oddHBand="0" w:evenHBand="0" w:firstRowFirstColumn="0" w:firstRowLastColumn="0" w:lastRowFirstColumn="0" w:lastRowLastColumn="0"/>
              <w:rPr>
                <w:i/>
                <w:sz w:val="20"/>
              </w:rPr>
            </w:pPr>
            <w:r>
              <w:rPr>
                <w:i/>
                <w:sz w:val="20"/>
              </w:rPr>
              <w:t xml:space="preserve">Can successful intermediary and B2C / B2B portals like ‘Alibaba’ implement effective CSR policies in relation to </w:t>
            </w:r>
            <w:r w:rsidR="0066300A">
              <w:rPr>
                <w:i/>
                <w:sz w:val="20"/>
              </w:rPr>
              <w:t>their</w:t>
            </w:r>
            <w:r>
              <w:rPr>
                <w:i/>
                <w:sz w:val="20"/>
              </w:rPr>
              <w:t xml:space="preserve"> sellers? [Context: China?]</w:t>
            </w:r>
          </w:p>
        </w:tc>
        <w:tc>
          <w:tcPr>
            <w:tcW w:w="1892" w:type="dxa"/>
            <w:tcBorders>
              <w:left w:val="single" w:sz="4" w:space="0" w:color="auto"/>
            </w:tcBorders>
            <w:vAlign w:val="center"/>
          </w:tcPr>
          <w:p w14:paraId="6F33CB9E" w14:textId="5B6942F9" w:rsidR="00CF6A90" w:rsidRPr="001837BC" w:rsidRDefault="001837BC" w:rsidP="00125676">
            <w:pPr>
              <w:spacing w:beforeAutospacing="0" w:after="60" w:afterAutospacing="0"/>
              <w:ind w:left="1500" w:right="-1951" w:hanging="1500"/>
              <w:cnfStyle w:val="000000000000" w:firstRow="0" w:lastRow="0" w:firstColumn="0" w:lastColumn="0" w:oddVBand="0" w:evenVBand="0" w:oddHBand="0" w:evenHBand="0" w:firstRowFirstColumn="0" w:firstRowLastColumn="0" w:lastRowFirstColumn="0" w:lastRowLastColumn="0"/>
              <w:rPr>
                <w:sz w:val="20"/>
              </w:rPr>
            </w:pPr>
            <w:r w:rsidRPr="001837BC">
              <w:rPr>
                <w:sz w:val="20"/>
              </w:rPr>
              <w:t>11.50 – 12.30</w:t>
            </w:r>
          </w:p>
        </w:tc>
      </w:tr>
      <w:tr w:rsidR="00125676" w:rsidRPr="00156053" w14:paraId="251EE3B0" w14:textId="31176569" w:rsidTr="0012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0708E7F8" w14:textId="725CD868" w:rsidR="00CF6A90" w:rsidRPr="00156053" w:rsidRDefault="00CF6A90" w:rsidP="00E4587D">
            <w:pPr>
              <w:spacing w:beforeAutospacing="0" w:after="60" w:afterAutospacing="0" w:line="240" w:lineRule="exact"/>
              <w:rPr>
                <w:b w:val="0"/>
                <w:sz w:val="20"/>
              </w:rPr>
            </w:pPr>
            <w:r>
              <w:rPr>
                <w:b w:val="0"/>
                <w:sz w:val="20"/>
              </w:rPr>
              <w:t>1402413</w:t>
            </w:r>
          </w:p>
        </w:tc>
        <w:tc>
          <w:tcPr>
            <w:tcW w:w="1825" w:type="dxa"/>
            <w:tcBorders>
              <w:right w:val="single" w:sz="4" w:space="0" w:color="auto"/>
            </w:tcBorders>
            <w:vAlign w:val="center"/>
          </w:tcPr>
          <w:p w14:paraId="2B84960F" w14:textId="482DDF65" w:rsidR="00CF6A90" w:rsidRPr="00E62C95" w:rsidRDefault="00CF6A90" w:rsidP="00E656FC">
            <w:pPr>
              <w:spacing w:beforeAutospacing="0" w:after="60" w:afterAutospacing="0" w:line="240" w:lineRule="exact"/>
              <w:cnfStyle w:val="000000100000" w:firstRow="0" w:lastRow="0" w:firstColumn="0" w:lastColumn="0" w:oddVBand="0" w:evenVBand="0" w:oddHBand="1" w:evenHBand="0" w:firstRowFirstColumn="0" w:firstRowLastColumn="0" w:lastRowFirstColumn="0" w:lastRowLastColumn="0"/>
              <w:rPr>
                <w:sz w:val="20"/>
              </w:rPr>
            </w:pPr>
            <w:r>
              <w:rPr>
                <w:sz w:val="20"/>
              </w:rPr>
              <w:t xml:space="preserve">Islam </w:t>
            </w:r>
            <w:proofErr w:type="spellStart"/>
            <w:r>
              <w:rPr>
                <w:sz w:val="20"/>
              </w:rPr>
              <w:t>Molla</w:t>
            </w:r>
            <w:proofErr w:type="spellEnd"/>
            <w:r>
              <w:rPr>
                <w:sz w:val="20"/>
              </w:rPr>
              <w:t xml:space="preserve"> Md. </w:t>
            </w:r>
            <w:proofErr w:type="spellStart"/>
            <w:r>
              <w:rPr>
                <w:sz w:val="20"/>
              </w:rPr>
              <w:t>Nazrul</w:t>
            </w:r>
            <w:proofErr w:type="spellEnd"/>
          </w:p>
        </w:tc>
        <w:tc>
          <w:tcPr>
            <w:tcW w:w="8296" w:type="dxa"/>
            <w:tcBorders>
              <w:left w:val="single" w:sz="4" w:space="0" w:color="auto"/>
            </w:tcBorders>
          </w:tcPr>
          <w:p w14:paraId="187D9737" w14:textId="1816D1C0" w:rsidR="00CF6A90" w:rsidRPr="00156053" w:rsidRDefault="00CF6A90" w:rsidP="00E656FC">
            <w:pPr>
              <w:spacing w:beforeAutospacing="0" w:after="60" w:afterAutospacing="0"/>
              <w:cnfStyle w:val="000000100000" w:firstRow="0" w:lastRow="0" w:firstColumn="0" w:lastColumn="0" w:oddVBand="0" w:evenVBand="0" w:oddHBand="1" w:evenHBand="0" w:firstRowFirstColumn="0" w:firstRowLastColumn="0" w:lastRowFirstColumn="0" w:lastRowLastColumn="0"/>
              <w:rPr>
                <w:i/>
                <w:sz w:val="20"/>
              </w:rPr>
            </w:pPr>
            <w:r>
              <w:rPr>
                <w:i/>
                <w:sz w:val="20"/>
                <w:lang w:val="en-US"/>
              </w:rPr>
              <w:t xml:space="preserve">Are the purported efficiency gains of classical management theory relevant to the RMG industry in Bangladesh? How well can it respond to the challenges posed by GSP requirements from major importing countries? </w:t>
            </w:r>
          </w:p>
        </w:tc>
        <w:tc>
          <w:tcPr>
            <w:tcW w:w="1892" w:type="dxa"/>
            <w:tcBorders>
              <w:left w:val="single" w:sz="4" w:space="0" w:color="auto"/>
            </w:tcBorders>
            <w:vAlign w:val="center"/>
          </w:tcPr>
          <w:p w14:paraId="699A2E1B" w14:textId="66DC1AA1" w:rsidR="00CF6A90" w:rsidRPr="001837BC" w:rsidRDefault="001837BC" w:rsidP="00125676">
            <w:pPr>
              <w:spacing w:beforeAutospacing="0" w:after="60" w:afterAutospacing="0"/>
              <w:ind w:left="1500" w:right="-1951" w:hanging="1500"/>
              <w:cnfStyle w:val="000000100000" w:firstRow="0" w:lastRow="0" w:firstColumn="0" w:lastColumn="0" w:oddVBand="0" w:evenVBand="0" w:oddHBand="1" w:evenHBand="0" w:firstRowFirstColumn="0" w:firstRowLastColumn="0" w:lastRowFirstColumn="0" w:lastRowLastColumn="0"/>
              <w:rPr>
                <w:sz w:val="20"/>
                <w:lang w:val="en-US"/>
              </w:rPr>
            </w:pPr>
            <w:r w:rsidRPr="001837BC">
              <w:rPr>
                <w:sz w:val="20"/>
                <w:lang w:val="en-US"/>
              </w:rPr>
              <w:t>14.50 – 15.30</w:t>
            </w:r>
          </w:p>
        </w:tc>
      </w:tr>
      <w:tr w:rsidR="00125676" w:rsidRPr="00156053" w14:paraId="1E5AC0BF" w14:textId="5AE7AE27" w:rsidTr="00125676">
        <w:tc>
          <w:tcPr>
            <w:cnfStyle w:val="001000000000" w:firstRow="0" w:lastRow="0" w:firstColumn="1" w:lastColumn="0" w:oddVBand="0" w:evenVBand="0" w:oddHBand="0" w:evenHBand="0" w:firstRowFirstColumn="0" w:firstRowLastColumn="0" w:lastRowFirstColumn="0" w:lastRowLastColumn="0"/>
            <w:tcW w:w="995" w:type="dxa"/>
            <w:tcBorders>
              <w:right w:val="single" w:sz="4" w:space="0" w:color="auto"/>
            </w:tcBorders>
            <w:vAlign w:val="center"/>
          </w:tcPr>
          <w:p w14:paraId="56E0C054" w14:textId="22E001B5" w:rsidR="00CF6A90" w:rsidRPr="00156053" w:rsidRDefault="00CF6A90" w:rsidP="00E4587D">
            <w:pPr>
              <w:spacing w:beforeAutospacing="0" w:after="60" w:afterAutospacing="0" w:line="240" w:lineRule="exact"/>
              <w:rPr>
                <w:b w:val="0"/>
                <w:sz w:val="20"/>
              </w:rPr>
            </w:pPr>
            <w:r>
              <w:rPr>
                <w:b w:val="0"/>
                <w:sz w:val="20"/>
              </w:rPr>
              <w:t>1403478</w:t>
            </w:r>
          </w:p>
        </w:tc>
        <w:tc>
          <w:tcPr>
            <w:tcW w:w="1825" w:type="dxa"/>
            <w:tcBorders>
              <w:right w:val="single" w:sz="4" w:space="0" w:color="auto"/>
            </w:tcBorders>
            <w:vAlign w:val="center"/>
          </w:tcPr>
          <w:p w14:paraId="2D118E16" w14:textId="63CD957C" w:rsidR="00CF6A90" w:rsidRPr="00E62C95" w:rsidRDefault="00CF6A90" w:rsidP="00E656FC">
            <w:pPr>
              <w:spacing w:beforeAutospacing="0" w:after="60" w:afterAutospacing="0" w:line="240" w:lineRule="exact"/>
              <w:cnfStyle w:val="000000000000" w:firstRow="0" w:lastRow="0" w:firstColumn="0" w:lastColumn="0" w:oddVBand="0" w:evenVBand="0" w:oddHBand="0" w:evenHBand="0" w:firstRowFirstColumn="0" w:firstRowLastColumn="0" w:lastRowFirstColumn="0" w:lastRowLastColumn="0"/>
              <w:rPr>
                <w:sz w:val="20"/>
              </w:rPr>
            </w:pPr>
            <w:r>
              <w:rPr>
                <w:sz w:val="20"/>
              </w:rPr>
              <w:t>Md. Al-Amin</w:t>
            </w:r>
          </w:p>
        </w:tc>
        <w:tc>
          <w:tcPr>
            <w:tcW w:w="8296" w:type="dxa"/>
            <w:tcBorders>
              <w:left w:val="single" w:sz="4" w:space="0" w:color="auto"/>
            </w:tcBorders>
            <w:vAlign w:val="center"/>
          </w:tcPr>
          <w:p w14:paraId="1584AFD8" w14:textId="00ABD88E" w:rsidR="00CF6A90" w:rsidRPr="00CF6A90" w:rsidRDefault="00763884" w:rsidP="00763884">
            <w:pPr>
              <w:spacing w:beforeAutospacing="0" w:after="60" w:afterAutospacing="0"/>
              <w:cnfStyle w:val="000000000000" w:firstRow="0" w:lastRow="0" w:firstColumn="0" w:lastColumn="0" w:oddVBand="0" w:evenVBand="0" w:oddHBand="0" w:evenHBand="0" w:firstRowFirstColumn="0" w:firstRowLastColumn="0" w:lastRowFirstColumn="0" w:lastRowLastColumn="0"/>
              <w:rPr>
                <w:i/>
                <w:sz w:val="20"/>
              </w:rPr>
            </w:pPr>
            <w:r>
              <w:rPr>
                <w:bCs/>
                <w:i/>
                <w:sz w:val="20"/>
                <w:lang w:val="en-US"/>
              </w:rPr>
              <w:t>Can</w:t>
            </w:r>
            <w:r w:rsidR="00CF6A90" w:rsidRPr="00CF6A90">
              <w:rPr>
                <w:bCs/>
                <w:i/>
                <w:sz w:val="20"/>
                <w:lang w:val="en-US"/>
              </w:rPr>
              <w:t xml:space="preserve"> </w:t>
            </w:r>
            <w:r>
              <w:rPr>
                <w:bCs/>
                <w:i/>
                <w:sz w:val="20"/>
                <w:lang w:val="en-US"/>
              </w:rPr>
              <w:t>scientific</w:t>
            </w:r>
            <w:r w:rsidR="00CF6A90" w:rsidRPr="00CF6A90">
              <w:rPr>
                <w:bCs/>
                <w:i/>
                <w:sz w:val="20"/>
                <w:lang w:val="en-US"/>
              </w:rPr>
              <w:t xml:space="preserve"> </w:t>
            </w:r>
            <w:r w:rsidR="00CF6A90">
              <w:rPr>
                <w:bCs/>
                <w:i/>
                <w:sz w:val="20"/>
                <w:lang w:val="en-US"/>
              </w:rPr>
              <w:t>theories</w:t>
            </w:r>
            <w:r w:rsidR="00CF6A90" w:rsidRPr="00CF6A90">
              <w:rPr>
                <w:bCs/>
                <w:i/>
                <w:sz w:val="20"/>
                <w:lang w:val="en-US"/>
              </w:rPr>
              <w:t xml:space="preserve"> </w:t>
            </w:r>
            <w:r w:rsidR="00CF6A90">
              <w:rPr>
                <w:bCs/>
                <w:i/>
                <w:sz w:val="20"/>
                <w:lang w:val="en-US"/>
              </w:rPr>
              <w:t>of</w:t>
            </w:r>
            <w:r w:rsidR="00CF6A90" w:rsidRPr="00CF6A90">
              <w:rPr>
                <w:bCs/>
                <w:i/>
                <w:sz w:val="20"/>
                <w:lang w:val="en-US"/>
              </w:rPr>
              <w:t xml:space="preserve"> </w:t>
            </w:r>
            <w:r w:rsidR="00CF6A90">
              <w:rPr>
                <w:bCs/>
                <w:i/>
                <w:sz w:val="20"/>
                <w:lang w:val="en-US"/>
              </w:rPr>
              <w:t>Management</w:t>
            </w:r>
            <w:r w:rsidR="00CF6A90" w:rsidRPr="00CF6A90">
              <w:rPr>
                <w:bCs/>
                <w:i/>
                <w:sz w:val="20"/>
                <w:lang w:val="en-US"/>
              </w:rPr>
              <w:t xml:space="preserve"> </w:t>
            </w:r>
            <w:r w:rsidR="00CF6A90">
              <w:rPr>
                <w:bCs/>
                <w:i/>
                <w:sz w:val="20"/>
                <w:lang w:val="en-US"/>
              </w:rPr>
              <w:t>Role</w:t>
            </w:r>
            <w:r>
              <w:rPr>
                <w:bCs/>
                <w:i/>
                <w:sz w:val="20"/>
                <w:lang w:val="en-US"/>
              </w:rPr>
              <w:t>s (e.g. Taylor</w:t>
            </w:r>
            <w:proofErr w:type="gramStart"/>
            <w:r>
              <w:rPr>
                <w:bCs/>
                <w:i/>
                <w:sz w:val="20"/>
                <w:lang w:val="en-US"/>
              </w:rPr>
              <w:t xml:space="preserve">) </w:t>
            </w:r>
            <w:r w:rsidR="00CF6A90" w:rsidRPr="00CF6A90">
              <w:rPr>
                <w:bCs/>
                <w:i/>
                <w:sz w:val="20"/>
                <w:lang w:val="en-US"/>
              </w:rPr>
              <w:t xml:space="preserve"> </w:t>
            </w:r>
            <w:r>
              <w:rPr>
                <w:bCs/>
                <w:i/>
                <w:sz w:val="20"/>
                <w:lang w:val="en-US"/>
              </w:rPr>
              <w:t>be</w:t>
            </w:r>
            <w:proofErr w:type="gramEnd"/>
            <w:r>
              <w:rPr>
                <w:bCs/>
                <w:i/>
                <w:sz w:val="20"/>
                <w:lang w:val="en-US"/>
              </w:rPr>
              <w:t xml:space="preserve"> effective in relation to operational management</w:t>
            </w:r>
            <w:r w:rsidR="00CF6A90" w:rsidRPr="00CF6A90">
              <w:rPr>
                <w:bCs/>
                <w:i/>
                <w:sz w:val="20"/>
                <w:lang w:val="en-US"/>
              </w:rPr>
              <w:t xml:space="preserve"> </w:t>
            </w:r>
            <w:r w:rsidR="00CF6A90">
              <w:rPr>
                <w:bCs/>
                <w:i/>
                <w:sz w:val="20"/>
                <w:lang w:val="en-US"/>
              </w:rPr>
              <w:t>for</w:t>
            </w:r>
            <w:r w:rsidR="00CF6A90" w:rsidRPr="00CF6A90">
              <w:rPr>
                <w:bCs/>
                <w:i/>
                <w:sz w:val="20"/>
                <w:lang w:val="en-US"/>
              </w:rPr>
              <w:t xml:space="preserve"> </w:t>
            </w:r>
            <w:r>
              <w:rPr>
                <w:bCs/>
                <w:i/>
                <w:sz w:val="20"/>
                <w:lang w:val="en-US"/>
              </w:rPr>
              <w:t>future sustainable growth of John Lewis’ e-retail business</w:t>
            </w:r>
            <w:bookmarkStart w:id="0" w:name="_GoBack"/>
            <w:bookmarkEnd w:id="0"/>
            <w:r w:rsidR="00CF6A90" w:rsidRPr="00CF6A90">
              <w:rPr>
                <w:bCs/>
                <w:i/>
                <w:sz w:val="20"/>
                <w:lang w:val="en-US"/>
              </w:rPr>
              <w:t>?</w:t>
            </w:r>
          </w:p>
        </w:tc>
        <w:tc>
          <w:tcPr>
            <w:tcW w:w="1892" w:type="dxa"/>
            <w:tcBorders>
              <w:left w:val="single" w:sz="4" w:space="0" w:color="auto"/>
            </w:tcBorders>
            <w:vAlign w:val="center"/>
          </w:tcPr>
          <w:p w14:paraId="05110109" w14:textId="72ACA1DE" w:rsidR="00CF6A90" w:rsidRPr="001837BC" w:rsidRDefault="001837BC" w:rsidP="00125676">
            <w:pPr>
              <w:spacing w:beforeAutospacing="0" w:after="60" w:afterAutospacing="0"/>
              <w:ind w:left="1500" w:right="-1951" w:hanging="1500"/>
              <w:cnfStyle w:val="000000000000" w:firstRow="0" w:lastRow="0" w:firstColumn="0" w:lastColumn="0" w:oddVBand="0" w:evenVBand="0" w:oddHBand="0" w:evenHBand="0" w:firstRowFirstColumn="0" w:firstRowLastColumn="0" w:lastRowFirstColumn="0" w:lastRowLastColumn="0"/>
              <w:rPr>
                <w:bCs/>
                <w:sz w:val="20"/>
                <w:lang w:val="en-US"/>
              </w:rPr>
            </w:pPr>
            <w:r w:rsidRPr="001837BC">
              <w:rPr>
                <w:bCs/>
                <w:sz w:val="20"/>
                <w:lang w:val="en-US"/>
              </w:rPr>
              <w:t>16.00 – 16.40</w:t>
            </w:r>
          </w:p>
        </w:tc>
      </w:tr>
    </w:tbl>
    <w:p w14:paraId="0CC48780" w14:textId="77777777" w:rsidR="009B1D26" w:rsidRDefault="009B1D26">
      <w:pPr>
        <w:spacing w:line="240" w:lineRule="exact"/>
      </w:pPr>
    </w:p>
    <w:sectPr w:rsidR="009B1D26" w:rsidSect="00FC2CBF">
      <w:pgSz w:w="18700" w:h="13220" w:orient="landscape"/>
      <w:pgMar w:top="964" w:right="964" w:bottom="1134" w:left="964" w:header="851" w:footer="737"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97"/>
  <w:embedSystemFonts/>
  <w:proofState w:spelling="clean" w:grammar="clean"/>
  <w:defaultTabStop w:val="720"/>
  <w:displayHorizontalDrawingGridEvery w:val="0"/>
  <w:displayVerticalDrawingGridEvery w:val="0"/>
  <w:doNotUseMarginsForDrawingGridOrigin/>
  <w:noPunctuationKerning/>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1D26"/>
    <w:rsid w:val="000C6D65"/>
    <w:rsid w:val="00125676"/>
    <w:rsid w:val="00156053"/>
    <w:rsid w:val="001715AE"/>
    <w:rsid w:val="001837BC"/>
    <w:rsid w:val="00231F4E"/>
    <w:rsid w:val="002E4BAF"/>
    <w:rsid w:val="003861D7"/>
    <w:rsid w:val="0045799E"/>
    <w:rsid w:val="00466252"/>
    <w:rsid w:val="00597E65"/>
    <w:rsid w:val="00601485"/>
    <w:rsid w:val="006021EC"/>
    <w:rsid w:val="0066300A"/>
    <w:rsid w:val="006A08E4"/>
    <w:rsid w:val="00712064"/>
    <w:rsid w:val="00761D70"/>
    <w:rsid w:val="00763884"/>
    <w:rsid w:val="008460BB"/>
    <w:rsid w:val="00983140"/>
    <w:rsid w:val="009B1D26"/>
    <w:rsid w:val="009D3499"/>
    <w:rsid w:val="00A70E81"/>
    <w:rsid w:val="00A75756"/>
    <w:rsid w:val="00AF3014"/>
    <w:rsid w:val="00BA55F8"/>
    <w:rsid w:val="00C20314"/>
    <w:rsid w:val="00C21005"/>
    <w:rsid w:val="00CF6A90"/>
    <w:rsid w:val="00D413DE"/>
    <w:rsid w:val="00D74D61"/>
    <w:rsid w:val="00E4587D"/>
    <w:rsid w:val="00E62C95"/>
    <w:rsid w:val="00E656FC"/>
    <w:rsid w:val="00F10BCD"/>
    <w:rsid w:val="00FC2CBF"/>
    <w:rsid w:val="00FF47DA"/>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0B39A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005"/>
    <w:pPr>
      <w:spacing w:before="60" w:beforeAutospacing="1" w:after="40" w:afterAutospacing="1"/>
    </w:pPr>
    <w:rPr>
      <w:rFonts w:ascii="Arial" w:hAnsi="Arial"/>
      <w:color w:val="000000"/>
      <w:kern w:val="24"/>
      <w:sz w:val="24"/>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C21005"/>
  </w:style>
  <w:style w:type="table" w:styleId="TableGrid">
    <w:name w:val="Table Grid"/>
    <w:basedOn w:val="TableNormal"/>
    <w:uiPriority w:val="59"/>
    <w:rsid w:val="009B1D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9B1D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005"/>
    <w:pPr>
      <w:spacing w:before="60" w:beforeAutospacing="1" w:after="40" w:afterAutospacing="1"/>
    </w:pPr>
    <w:rPr>
      <w:rFonts w:ascii="Arial" w:hAnsi="Arial"/>
      <w:color w:val="000000"/>
      <w:kern w:val="24"/>
      <w:sz w:val="24"/>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C21005"/>
  </w:style>
  <w:style w:type="table" w:styleId="TableGrid">
    <w:name w:val="Table Grid"/>
    <w:basedOn w:val="TableNormal"/>
    <w:uiPriority w:val="59"/>
    <w:rsid w:val="009B1D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9B1D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224</Words>
  <Characters>1277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Queen Mary, University of London</Company>
  <LinksUpToDate>false</LinksUpToDate>
  <CharactersWithSpaces>1499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Sommerville</dc:creator>
  <cp:lastModifiedBy>Stephen Sommerville</cp:lastModifiedBy>
  <cp:revision>2</cp:revision>
  <cp:lastPrinted>2015-04-01T20:52:00Z</cp:lastPrinted>
  <dcterms:created xsi:type="dcterms:W3CDTF">2015-04-08T15:20:00Z</dcterms:created>
  <dcterms:modified xsi:type="dcterms:W3CDTF">2015-04-08T15:20:00Z</dcterms:modified>
</cp:coreProperties>
</file>