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53137A" w14:textId="77777777" w:rsidR="00AE2500" w:rsidRPr="00594FAC" w:rsidRDefault="00AE2500" w:rsidP="00AE2500">
      <w:pPr>
        <w:spacing w:after="240" w:line="360" w:lineRule="auto"/>
        <w:rPr>
          <w:rFonts w:ascii="Arial" w:hAnsi="Arial" w:cs="Arial"/>
        </w:rPr>
      </w:pPr>
      <w:r w:rsidRPr="00594FAC">
        <w:rPr>
          <w:rFonts w:ascii="Arial" w:hAnsi="Arial" w:cs="Arial"/>
          <w:noProof/>
        </w:rPr>
        <w:drawing>
          <wp:anchor distT="0" distB="0" distL="114300" distR="114300" simplePos="0" relativeHeight="251659264" behindDoc="0" locked="0" layoutInCell="1" allowOverlap="1" wp14:anchorId="42FD9454" wp14:editId="153036FB">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4B1F2675" w14:textId="77777777" w:rsidR="00AE2500" w:rsidRPr="00594FAC" w:rsidRDefault="00AE2500" w:rsidP="00AE2500">
      <w:pPr>
        <w:spacing w:after="240" w:line="360" w:lineRule="auto"/>
        <w:rPr>
          <w:rFonts w:ascii="Arial" w:hAnsi="Arial" w:cs="Arial"/>
        </w:rPr>
      </w:pPr>
    </w:p>
    <w:p w14:paraId="05132901" w14:textId="77777777" w:rsidR="00AE2500" w:rsidRPr="00594FAC" w:rsidRDefault="00AE2500" w:rsidP="00AE2500">
      <w:pPr>
        <w:spacing w:after="240" w:line="360" w:lineRule="auto"/>
        <w:rPr>
          <w:rFonts w:ascii="Arial" w:hAnsi="Arial" w:cs="Arial"/>
        </w:rPr>
      </w:pPr>
    </w:p>
    <w:p w14:paraId="4B18BE50" w14:textId="77777777" w:rsidR="00AE2500" w:rsidRPr="00594FAC" w:rsidRDefault="00AE2500" w:rsidP="00AE2500">
      <w:pPr>
        <w:spacing w:after="240" w:line="360" w:lineRule="auto"/>
        <w:rPr>
          <w:rFonts w:ascii="Arial" w:hAnsi="Arial" w:cs="Arial"/>
        </w:rPr>
      </w:pPr>
    </w:p>
    <w:p w14:paraId="0F49F0B0" w14:textId="77777777" w:rsidR="00AE2500" w:rsidRPr="00594FAC" w:rsidRDefault="00AE2500" w:rsidP="00AE2500">
      <w:pPr>
        <w:tabs>
          <w:tab w:val="left" w:pos="6540"/>
        </w:tabs>
        <w:spacing w:after="240" w:line="360" w:lineRule="auto"/>
        <w:rPr>
          <w:rFonts w:ascii="Arial" w:hAnsi="Arial" w:cs="Arial"/>
          <w:sz w:val="28"/>
          <w:szCs w:val="28"/>
        </w:rPr>
      </w:pPr>
    </w:p>
    <w:p w14:paraId="22A33973" w14:textId="55801654" w:rsidR="00AE2500" w:rsidRPr="00AE2500" w:rsidRDefault="00AE2500" w:rsidP="00AE2500">
      <w:pPr>
        <w:tabs>
          <w:tab w:val="left" w:pos="6540"/>
        </w:tabs>
        <w:spacing w:after="240" w:line="360" w:lineRule="auto"/>
        <w:rPr>
          <w:rFonts w:ascii="Arial" w:hAnsi="Arial" w:cs="Arial"/>
          <w:sz w:val="28"/>
          <w:szCs w:val="28"/>
        </w:rPr>
      </w:pPr>
      <w:r w:rsidRPr="00594FAC">
        <w:rPr>
          <w:rFonts w:ascii="Arial" w:hAnsi="Arial" w:cs="Arial"/>
          <w:b/>
          <w:bCs/>
          <w:sz w:val="28"/>
          <w:szCs w:val="28"/>
          <w:lang w:val="nl-NL"/>
        </w:rPr>
        <w:t>Student name</w:t>
      </w:r>
      <w:r w:rsidRPr="00594FAC">
        <w:rPr>
          <w:rFonts w:ascii="Arial" w:hAnsi="Arial" w:cs="Arial"/>
          <w:sz w:val="28"/>
          <w:szCs w:val="28"/>
          <w:lang w:val="nl-NL"/>
        </w:rPr>
        <w:t>:</w:t>
      </w:r>
      <w:r>
        <w:rPr>
          <w:rFonts w:ascii="Arial" w:hAnsi="Arial" w:cs="Arial"/>
          <w:sz w:val="28"/>
          <w:szCs w:val="28"/>
          <w:lang w:val="nl-NL"/>
        </w:rPr>
        <w:t xml:space="preserve"> Galina Dimitrova</w:t>
      </w:r>
    </w:p>
    <w:p w14:paraId="6ADFBC61" w14:textId="4EDD642E" w:rsidR="00AE2500" w:rsidRPr="00594FAC" w:rsidRDefault="00AE2500" w:rsidP="00AE2500">
      <w:pPr>
        <w:tabs>
          <w:tab w:val="left" w:pos="6540"/>
        </w:tabs>
        <w:spacing w:after="240" w:line="360" w:lineRule="auto"/>
        <w:rPr>
          <w:rFonts w:ascii="Arial" w:hAnsi="Arial" w:cs="Arial"/>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r>
        <w:rPr>
          <w:rFonts w:ascii="Arial" w:hAnsi="Arial" w:cs="Arial"/>
          <w:sz w:val="28"/>
          <w:szCs w:val="28"/>
          <w:lang w:val="nl-NL"/>
        </w:rPr>
        <w:t xml:space="preserve"> 2212628</w:t>
      </w:r>
    </w:p>
    <w:p w14:paraId="244AB9A5" w14:textId="77777777" w:rsidR="00AE2500" w:rsidRPr="00594FAC" w:rsidRDefault="00AE2500" w:rsidP="00AE2500">
      <w:pPr>
        <w:tabs>
          <w:tab w:val="left" w:pos="6540"/>
        </w:tabs>
        <w:spacing w:after="240" w:line="360" w:lineRule="auto"/>
        <w:rPr>
          <w:rFonts w:ascii="Arial" w:hAnsi="Arial" w:cs="Arial"/>
          <w:sz w:val="28"/>
          <w:szCs w:val="28"/>
          <w:lang w:val="nl-NL"/>
        </w:rPr>
      </w:pPr>
    </w:p>
    <w:p w14:paraId="61C0B1B3" w14:textId="2FB6BF23" w:rsidR="00AE2500" w:rsidRPr="00AE2500" w:rsidRDefault="00AE2500" w:rsidP="00AE2500">
      <w:pPr>
        <w:tabs>
          <w:tab w:val="left" w:pos="6540"/>
        </w:tabs>
        <w:spacing w:after="240" w:line="360" w:lineRule="auto"/>
        <w:rPr>
          <w:rFonts w:ascii="Arial" w:hAnsi="Arial" w:cs="Arial"/>
          <w:sz w:val="28"/>
          <w:szCs w:val="28"/>
        </w:rPr>
      </w:pPr>
      <w:r w:rsidRPr="00594FAC">
        <w:rPr>
          <w:rFonts w:ascii="Arial" w:hAnsi="Arial" w:cs="Arial"/>
          <w:b/>
          <w:bCs/>
          <w:sz w:val="28"/>
          <w:szCs w:val="28"/>
          <w:lang w:val="nl-NL"/>
        </w:rPr>
        <w:t>Module name</w:t>
      </w:r>
      <w:r w:rsidRPr="00594FAC">
        <w:rPr>
          <w:rFonts w:ascii="Arial" w:hAnsi="Arial" w:cs="Arial"/>
          <w:sz w:val="28"/>
          <w:szCs w:val="28"/>
          <w:lang w:val="nl-NL"/>
        </w:rPr>
        <w:t xml:space="preserve">: </w:t>
      </w:r>
      <w:r>
        <w:rPr>
          <w:rFonts w:ascii="Arial" w:hAnsi="Arial" w:cs="Arial"/>
          <w:sz w:val="28"/>
          <w:szCs w:val="28"/>
          <w:lang w:val="nl-NL"/>
        </w:rPr>
        <w:t>Health, Wellbeing and Sustainable Development</w:t>
      </w:r>
    </w:p>
    <w:p w14:paraId="386E1A29" w14:textId="00A47A59" w:rsidR="00AE2500" w:rsidRPr="00594FAC" w:rsidRDefault="00AE2500" w:rsidP="00AE2500">
      <w:pPr>
        <w:tabs>
          <w:tab w:val="left" w:pos="6540"/>
        </w:tabs>
        <w:spacing w:after="240" w:line="360" w:lineRule="auto"/>
        <w:rPr>
          <w:rFonts w:ascii="Arial" w:hAnsi="Arial" w:cs="Arial"/>
          <w:sz w:val="28"/>
          <w:szCs w:val="28"/>
        </w:rPr>
      </w:pPr>
      <w:r w:rsidRPr="00594FAC">
        <w:rPr>
          <w:rFonts w:ascii="Arial" w:hAnsi="Arial" w:cs="Arial"/>
          <w:b/>
          <w:bCs/>
          <w:sz w:val="28"/>
          <w:szCs w:val="28"/>
        </w:rPr>
        <w:t>Module code</w:t>
      </w:r>
      <w:r w:rsidRPr="00594FAC">
        <w:rPr>
          <w:rFonts w:ascii="Arial" w:hAnsi="Arial" w:cs="Arial"/>
          <w:sz w:val="28"/>
          <w:szCs w:val="28"/>
        </w:rPr>
        <w:t>:</w:t>
      </w:r>
      <w:r>
        <w:rPr>
          <w:rFonts w:ascii="Arial" w:hAnsi="Arial" w:cs="Arial"/>
          <w:sz w:val="28"/>
          <w:szCs w:val="28"/>
        </w:rPr>
        <w:t xml:space="preserve"> BMHP6030</w:t>
      </w:r>
    </w:p>
    <w:p w14:paraId="72EE7394" w14:textId="47AA8AD0" w:rsidR="00AE2500" w:rsidRPr="00594FAC" w:rsidRDefault="00AE2500" w:rsidP="00AE2500">
      <w:pPr>
        <w:tabs>
          <w:tab w:val="left" w:pos="6540"/>
        </w:tabs>
        <w:spacing w:after="240" w:line="360" w:lineRule="auto"/>
        <w:rPr>
          <w:rFonts w:ascii="Arial" w:hAnsi="Arial" w:cs="Arial"/>
          <w:sz w:val="28"/>
          <w:szCs w:val="28"/>
        </w:rPr>
      </w:pPr>
      <w:r w:rsidRPr="00594FAC">
        <w:rPr>
          <w:rFonts w:ascii="Arial" w:hAnsi="Arial" w:cs="Arial"/>
          <w:b/>
          <w:bCs/>
          <w:sz w:val="28"/>
          <w:szCs w:val="28"/>
        </w:rPr>
        <w:t>Lecturer name</w:t>
      </w:r>
      <w:r w:rsidRPr="00594FAC">
        <w:rPr>
          <w:rFonts w:ascii="Arial" w:hAnsi="Arial" w:cs="Arial"/>
          <w:sz w:val="28"/>
          <w:szCs w:val="28"/>
        </w:rPr>
        <w:t>:</w:t>
      </w:r>
      <w:r>
        <w:rPr>
          <w:rFonts w:ascii="Arial" w:hAnsi="Arial" w:cs="Arial"/>
          <w:sz w:val="28"/>
          <w:szCs w:val="28"/>
        </w:rPr>
        <w:t xml:space="preserve"> Dr Itse Olaoye</w:t>
      </w:r>
    </w:p>
    <w:p w14:paraId="40D4E90E" w14:textId="77777777" w:rsidR="00AE2500" w:rsidRPr="00594FAC" w:rsidRDefault="00AE2500" w:rsidP="00AE2500">
      <w:pPr>
        <w:tabs>
          <w:tab w:val="left" w:pos="6540"/>
        </w:tabs>
        <w:spacing w:after="240" w:line="360" w:lineRule="auto"/>
        <w:rPr>
          <w:rFonts w:ascii="Arial" w:hAnsi="Arial" w:cs="Arial"/>
          <w:sz w:val="28"/>
          <w:szCs w:val="28"/>
        </w:rPr>
      </w:pPr>
    </w:p>
    <w:p w14:paraId="0FFF13F4" w14:textId="47AD3921" w:rsidR="00AE2500" w:rsidRDefault="00AE2500"/>
    <w:p w14:paraId="5B757763" w14:textId="4471E6FC" w:rsidR="00AE2500" w:rsidRDefault="00AE2500"/>
    <w:p w14:paraId="60B7191A" w14:textId="6B4AE631" w:rsidR="00AE2500" w:rsidRDefault="00AE2500"/>
    <w:p w14:paraId="336DC749" w14:textId="1582FB23" w:rsidR="00AE2500" w:rsidRDefault="00AE2500"/>
    <w:p w14:paraId="5CE9295B" w14:textId="77E4785F" w:rsidR="00AE2500" w:rsidRDefault="00AE2500"/>
    <w:p w14:paraId="12EADF6F" w14:textId="578A4FCF" w:rsidR="00AE2500" w:rsidRDefault="00AE2500"/>
    <w:p w14:paraId="702491A9" w14:textId="45F4FBF4" w:rsidR="00AE2500" w:rsidRDefault="00AE2500"/>
    <w:p w14:paraId="62728758" w14:textId="5EBF34A7" w:rsidR="00AE2500" w:rsidRDefault="00AE2500"/>
    <w:p w14:paraId="6853C3E8" w14:textId="708F81EE" w:rsidR="00AE2500" w:rsidRDefault="00AE2500"/>
    <w:p w14:paraId="4C7881D2" w14:textId="46192098" w:rsidR="00AE2500" w:rsidRDefault="00AE2500"/>
    <w:p w14:paraId="4D042FC0" w14:textId="34A8ABFF" w:rsidR="00AE2500" w:rsidRDefault="00AE2500"/>
    <w:p w14:paraId="45DB27E8" w14:textId="0396DA0F" w:rsidR="00AE2500" w:rsidRDefault="00AE2500"/>
    <w:p w14:paraId="4D381EB5" w14:textId="7CFED480" w:rsidR="00AE2500" w:rsidRDefault="00AE2500"/>
    <w:p w14:paraId="572B2F08" w14:textId="2EB81B8D" w:rsidR="00AE2500" w:rsidRDefault="00AE2500"/>
    <w:p w14:paraId="6805BB4C" w14:textId="3EEF52F6" w:rsidR="00AE2500" w:rsidRDefault="00AE2500"/>
    <w:p w14:paraId="7E4E86F9" w14:textId="259CF5F8" w:rsidR="00AE2500" w:rsidRDefault="00AE2500"/>
    <w:p w14:paraId="1194FA25" w14:textId="1B4D291F" w:rsidR="00AE2500" w:rsidRDefault="00AE2500"/>
    <w:p w14:paraId="7A2F4F44" w14:textId="0400EF13" w:rsidR="00AE2500" w:rsidRDefault="00AE2500"/>
    <w:p w14:paraId="32E059AF" w14:textId="63DD67BD" w:rsidR="00AE2500" w:rsidRPr="00AE2500" w:rsidRDefault="00AE2500">
      <w:pPr>
        <w:rPr>
          <w:rFonts w:ascii="Arial" w:hAnsi="Arial" w:cs="Arial"/>
          <w:sz w:val="22"/>
          <w:szCs w:val="22"/>
        </w:rPr>
      </w:pPr>
    </w:p>
    <w:p w14:paraId="3FE19D58" w14:textId="6658D6E2" w:rsidR="00AE2500" w:rsidRPr="00AE2500" w:rsidRDefault="00AE2500">
      <w:pPr>
        <w:rPr>
          <w:rFonts w:ascii="Arial" w:hAnsi="Arial" w:cs="Arial"/>
          <w:b/>
          <w:bCs/>
          <w:sz w:val="36"/>
          <w:szCs w:val="36"/>
        </w:rPr>
      </w:pPr>
      <w:r w:rsidRPr="00AE2500">
        <w:rPr>
          <w:rFonts w:ascii="Arial" w:hAnsi="Arial" w:cs="Arial"/>
          <w:b/>
          <w:bCs/>
          <w:sz w:val="36"/>
          <w:szCs w:val="36"/>
        </w:rPr>
        <w:lastRenderedPageBreak/>
        <w:t>Table of content</w:t>
      </w:r>
    </w:p>
    <w:p w14:paraId="2CC243D9" w14:textId="79389508" w:rsidR="00AE2500" w:rsidRDefault="00AE2500"/>
    <w:p w14:paraId="162CC2DE" w14:textId="3D3C41F0" w:rsidR="00AE2500" w:rsidRPr="00AE2500" w:rsidRDefault="00AE2500" w:rsidP="00AE2500">
      <w:pPr>
        <w:spacing w:line="360" w:lineRule="auto"/>
        <w:jc w:val="both"/>
        <w:rPr>
          <w:rFonts w:ascii="Times New Roman" w:eastAsia="Times New Roman" w:hAnsi="Times New Roman" w:cs="Times New Roman"/>
          <w:sz w:val="36"/>
          <w:szCs w:val="36"/>
          <w:lang w:eastAsia="en-GB"/>
        </w:rPr>
      </w:pPr>
      <w:r w:rsidRPr="00AE2500">
        <w:rPr>
          <w:rFonts w:ascii="Times New Roman" w:eastAsia="Times New Roman" w:hAnsi="Times New Roman" w:cs="Times New Roman"/>
          <w:sz w:val="36"/>
          <w:szCs w:val="36"/>
          <w:lang w:eastAsia="en-GB"/>
        </w:rPr>
        <w:t>Introduction</w:t>
      </w:r>
      <w:r>
        <w:rPr>
          <w:rFonts w:ascii="Times New Roman" w:eastAsia="Times New Roman" w:hAnsi="Times New Roman" w:cs="Times New Roman"/>
          <w:sz w:val="36"/>
          <w:szCs w:val="36"/>
          <w:lang w:eastAsia="en-GB"/>
        </w:rPr>
        <w:t>………………………………………………….3</w:t>
      </w:r>
    </w:p>
    <w:p w14:paraId="05FCE519" w14:textId="1CD96036" w:rsidR="00AE2500" w:rsidRPr="00AE2500" w:rsidRDefault="00AE2500" w:rsidP="00AE2500">
      <w:pPr>
        <w:spacing w:line="360" w:lineRule="auto"/>
        <w:jc w:val="both"/>
        <w:rPr>
          <w:rFonts w:ascii="Times New Roman" w:eastAsia="Times New Roman" w:hAnsi="Times New Roman" w:cs="Times New Roman"/>
          <w:sz w:val="36"/>
          <w:szCs w:val="36"/>
          <w:lang w:eastAsia="en-GB"/>
        </w:rPr>
      </w:pPr>
      <w:r w:rsidRPr="00AE2500">
        <w:rPr>
          <w:rFonts w:ascii="Times New Roman" w:eastAsia="Times New Roman" w:hAnsi="Times New Roman" w:cs="Times New Roman"/>
          <w:sz w:val="36"/>
          <w:szCs w:val="36"/>
          <w:lang w:eastAsia="en-GB"/>
        </w:rPr>
        <w:t>Sustainable Development Goal 3: Good Health and Well-being</w:t>
      </w:r>
      <w:r>
        <w:rPr>
          <w:rFonts w:ascii="Times New Roman" w:eastAsia="Times New Roman" w:hAnsi="Times New Roman" w:cs="Times New Roman"/>
          <w:sz w:val="36"/>
          <w:szCs w:val="36"/>
          <w:lang w:eastAsia="en-GB"/>
        </w:rPr>
        <w:t>…………………………………………………………</w:t>
      </w:r>
      <w:r w:rsidR="007D31C3">
        <w:rPr>
          <w:rFonts w:ascii="Times New Roman" w:eastAsia="Times New Roman" w:hAnsi="Times New Roman" w:cs="Times New Roman"/>
          <w:sz w:val="36"/>
          <w:szCs w:val="36"/>
          <w:lang w:eastAsia="en-GB"/>
        </w:rPr>
        <w:t>3</w:t>
      </w:r>
    </w:p>
    <w:p w14:paraId="01BEF29C" w14:textId="782C02DD" w:rsidR="00AE2500" w:rsidRPr="00AE2500" w:rsidRDefault="00AE2500" w:rsidP="00AE2500">
      <w:pPr>
        <w:spacing w:line="360" w:lineRule="auto"/>
        <w:jc w:val="both"/>
        <w:rPr>
          <w:rFonts w:ascii="Times New Roman" w:eastAsia="Times New Roman" w:hAnsi="Times New Roman" w:cs="Times New Roman"/>
          <w:sz w:val="36"/>
          <w:szCs w:val="36"/>
          <w:lang w:eastAsia="en-GB"/>
        </w:rPr>
      </w:pPr>
      <w:r w:rsidRPr="00AE2500">
        <w:rPr>
          <w:rFonts w:ascii="Times New Roman" w:eastAsia="Times New Roman" w:hAnsi="Times New Roman" w:cs="Times New Roman"/>
          <w:sz w:val="36"/>
          <w:szCs w:val="36"/>
          <w:lang w:eastAsia="en-GB"/>
        </w:rPr>
        <w:t>Sustainable Development Goal 11: Sustainable Cities and Communities</w:t>
      </w:r>
      <w:r>
        <w:rPr>
          <w:rFonts w:ascii="Times New Roman" w:eastAsia="Times New Roman" w:hAnsi="Times New Roman" w:cs="Times New Roman"/>
          <w:sz w:val="36"/>
          <w:szCs w:val="36"/>
          <w:lang w:eastAsia="en-GB"/>
        </w:rPr>
        <w:t>…………………………………………………</w:t>
      </w:r>
      <w:r w:rsidR="00BF652F">
        <w:rPr>
          <w:rFonts w:ascii="Times New Roman" w:eastAsia="Times New Roman" w:hAnsi="Times New Roman" w:cs="Times New Roman"/>
          <w:sz w:val="36"/>
          <w:szCs w:val="36"/>
          <w:lang w:eastAsia="en-GB"/>
        </w:rPr>
        <w:t>4</w:t>
      </w:r>
    </w:p>
    <w:p w14:paraId="156DF682" w14:textId="2414109F" w:rsidR="00AE2500" w:rsidRPr="00AE2500" w:rsidRDefault="00AE2500" w:rsidP="00AE2500">
      <w:pPr>
        <w:spacing w:line="360" w:lineRule="auto"/>
        <w:jc w:val="both"/>
        <w:rPr>
          <w:rFonts w:ascii="Times New Roman" w:eastAsia="Times New Roman" w:hAnsi="Times New Roman" w:cs="Times New Roman"/>
          <w:sz w:val="36"/>
          <w:szCs w:val="36"/>
          <w:lang w:eastAsia="en-GB"/>
        </w:rPr>
      </w:pPr>
      <w:r w:rsidRPr="00AE2500">
        <w:rPr>
          <w:rFonts w:ascii="Times New Roman" w:eastAsia="Times New Roman" w:hAnsi="Times New Roman" w:cs="Times New Roman"/>
          <w:sz w:val="36"/>
          <w:szCs w:val="36"/>
          <w:lang w:eastAsia="en-GB"/>
        </w:rPr>
        <w:t>National Wellbeing Initiatives</w:t>
      </w:r>
      <w:r>
        <w:rPr>
          <w:rFonts w:ascii="Times New Roman" w:eastAsia="Times New Roman" w:hAnsi="Times New Roman" w:cs="Times New Roman"/>
          <w:sz w:val="36"/>
          <w:szCs w:val="36"/>
          <w:lang w:eastAsia="en-GB"/>
        </w:rPr>
        <w:t>……………………………….</w:t>
      </w:r>
      <w:r w:rsidR="00492B0A">
        <w:rPr>
          <w:rFonts w:ascii="Times New Roman" w:eastAsia="Times New Roman" w:hAnsi="Times New Roman" w:cs="Times New Roman"/>
          <w:sz w:val="36"/>
          <w:szCs w:val="36"/>
          <w:lang w:eastAsia="en-GB"/>
        </w:rPr>
        <w:t>.</w:t>
      </w:r>
      <w:r w:rsidR="00BF652F">
        <w:rPr>
          <w:rFonts w:ascii="Times New Roman" w:eastAsia="Times New Roman" w:hAnsi="Times New Roman" w:cs="Times New Roman"/>
          <w:sz w:val="36"/>
          <w:szCs w:val="36"/>
          <w:lang w:eastAsia="en-GB"/>
        </w:rPr>
        <w:t>5</w:t>
      </w:r>
    </w:p>
    <w:p w14:paraId="369696AC" w14:textId="70F8EFC1" w:rsidR="00AE2500" w:rsidRPr="00AE2500" w:rsidRDefault="00AE2500" w:rsidP="00AE2500">
      <w:pPr>
        <w:spacing w:line="360" w:lineRule="auto"/>
        <w:jc w:val="both"/>
        <w:rPr>
          <w:rFonts w:ascii="Times New Roman" w:eastAsia="Times New Roman" w:hAnsi="Times New Roman" w:cs="Times New Roman"/>
          <w:sz w:val="36"/>
          <w:szCs w:val="36"/>
          <w:lang w:eastAsia="en-GB"/>
        </w:rPr>
      </w:pPr>
      <w:r w:rsidRPr="00AE2500">
        <w:rPr>
          <w:rFonts w:ascii="Times New Roman" w:eastAsia="Times New Roman" w:hAnsi="Times New Roman" w:cs="Times New Roman"/>
          <w:sz w:val="36"/>
          <w:szCs w:val="36"/>
          <w:lang w:eastAsia="en-GB"/>
        </w:rPr>
        <w:t>Local Wellbeing Initiatives</w:t>
      </w:r>
      <w:r>
        <w:rPr>
          <w:rFonts w:ascii="Times New Roman" w:eastAsia="Times New Roman" w:hAnsi="Times New Roman" w:cs="Times New Roman"/>
          <w:sz w:val="36"/>
          <w:szCs w:val="36"/>
          <w:lang w:eastAsia="en-GB"/>
        </w:rPr>
        <w:t>…………………………………...</w:t>
      </w:r>
      <w:r w:rsidR="00002170">
        <w:rPr>
          <w:rFonts w:ascii="Times New Roman" w:eastAsia="Times New Roman" w:hAnsi="Times New Roman" w:cs="Times New Roman"/>
          <w:sz w:val="36"/>
          <w:szCs w:val="36"/>
          <w:lang w:eastAsia="en-GB"/>
        </w:rPr>
        <w:t>6</w:t>
      </w:r>
    </w:p>
    <w:p w14:paraId="4A1F0CDD" w14:textId="7EB57E95" w:rsidR="00AE2500" w:rsidRPr="00AE2500" w:rsidRDefault="00AE2500" w:rsidP="00AE2500">
      <w:pPr>
        <w:spacing w:line="360" w:lineRule="auto"/>
        <w:jc w:val="both"/>
        <w:rPr>
          <w:rFonts w:ascii="Times New Roman" w:eastAsia="Times New Roman" w:hAnsi="Times New Roman" w:cs="Times New Roman"/>
          <w:sz w:val="36"/>
          <w:szCs w:val="36"/>
          <w:lang w:eastAsia="en-GB"/>
        </w:rPr>
      </w:pPr>
      <w:r w:rsidRPr="00AE2500">
        <w:rPr>
          <w:rFonts w:ascii="Times New Roman" w:eastAsia="Times New Roman" w:hAnsi="Times New Roman" w:cs="Times New Roman"/>
          <w:sz w:val="36"/>
          <w:szCs w:val="36"/>
          <w:lang w:eastAsia="en-GB"/>
        </w:rPr>
        <w:t>Conclusion</w:t>
      </w:r>
      <w:r>
        <w:rPr>
          <w:rFonts w:ascii="Times New Roman" w:eastAsia="Times New Roman" w:hAnsi="Times New Roman" w:cs="Times New Roman"/>
          <w:sz w:val="36"/>
          <w:szCs w:val="36"/>
          <w:lang w:eastAsia="en-GB"/>
        </w:rPr>
        <w:t>……………………………………………………</w:t>
      </w:r>
      <w:r w:rsidR="00002170">
        <w:rPr>
          <w:rFonts w:ascii="Times New Roman" w:eastAsia="Times New Roman" w:hAnsi="Times New Roman" w:cs="Times New Roman"/>
          <w:sz w:val="36"/>
          <w:szCs w:val="36"/>
          <w:lang w:eastAsia="en-GB"/>
        </w:rPr>
        <w:t>7</w:t>
      </w:r>
    </w:p>
    <w:p w14:paraId="0ABA5A8E" w14:textId="2FB6BA2E" w:rsidR="00AE2500" w:rsidRPr="00AE2500" w:rsidRDefault="00AE2500" w:rsidP="00AE2500">
      <w:pPr>
        <w:spacing w:line="360" w:lineRule="auto"/>
        <w:jc w:val="both"/>
        <w:rPr>
          <w:sz w:val="36"/>
          <w:szCs w:val="36"/>
        </w:rPr>
      </w:pPr>
      <w:r w:rsidRPr="00AE2500">
        <w:rPr>
          <w:rFonts w:ascii="Times New Roman" w:eastAsia="Times New Roman" w:hAnsi="Times New Roman" w:cs="Times New Roman"/>
          <w:sz w:val="36"/>
          <w:szCs w:val="36"/>
          <w:lang w:eastAsia="en-GB"/>
        </w:rPr>
        <w:t>References</w:t>
      </w:r>
      <w:r>
        <w:rPr>
          <w:rFonts w:ascii="Times New Roman" w:eastAsia="Times New Roman" w:hAnsi="Times New Roman" w:cs="Times New Roman"/>
          <w:sz w:val="36"/>
          <w:szCs w:val="36"/>
          <w:lang w:eastAsia="en-GB"/>
        </w:rPr>
        <w:t>……………………………………………………</w:t>
      </w:r>
      <w:r w:rsidR="00002170">
        <w:rPr>
          <w:rFonts w:ascii="Times New Roman" w:eastAsia="Times New Roman" w:hAnsi="Times New Roman" w:cs="Times New Roman"/>
          <w:sz w:val="36"/>
          <w:szCs w:val="36"/>
          <w:lang w:eastAsia="en-GB"/>
        </w:rPr>
        <w:t>8</w:t>
      </w:r>
    </w:p>
    <w:p w14:paraId="40771CFB" w14:textId="349F9935" w:rsidR="00AE2500" w:rsidRDefault="00AE2500"/>
    <w:p w14:paraId="69C55FCA" w14:textId="53F8CAE8" w:rsidR="00AE2500" w:rsidRDefault="00AE2500"/>
    <w:p w14:paraId="0A8D1029" w14:textId="60B19B42" w:rsidR="00AE2500" w:rsidRDefault="00AE2500"/>
    <w:p w14:paraId="189E0CD1" w14:textId="025E7F9A" w:rsidR="00AE2500" w:rsidRDefault="00AE2500"/>
    <w:p w14:paraId="7E51E9F8" w14:textId="2789C3B0" w:rsidR="00AE2500" w:rsidRDefault="00AE2500"/>
    <w:p w14:paraId="6B24F367" w14:textId="039AA6AA" w:rsidR="00AE2500" w:rsidRDefault="00AE2500"/>
    <w:p w14:paraId="5EF87F21" w14:textId="7E31F7BE" w:rsidR="00AE2500" w:rsidRDefault="00AE2500"/>
    <w:p w14:paraId="5DFA1D4C" w14:textId="5F42CE64" w:rsidR="00AE2500" w:rsidRDefault="00AE2500"/>
    <w:p w14:paraId="20F4ADBE" w14:textId="65BA1C93" w:rsidR="00AE2500" w:rsidRDefault="00AE2500"/>
    <w:p w14:paraId="2FE72957" w14:textId="5229C4B3" w:rsidR="00AE2500" w:rsidRDefault="00AE2500"/>
    <w:p w14:paraId="276BD58E" w14:textId="6EEC69D9" w:rsidR="00AE2500" w:rsidRDefault="00AE2500"/>
    <w:p w14:paraId="7EA58BAF" w14:textId="2FECC178" w:rsidR="00AE2500" w:rsidRDefault="00AE2500"/>
    <w:p w14:paraId="28C6ED0A" w14:textId="7280674E" w:rsidR="00AE2500" w:rsidRDefault="00AE2500"/>
    <w:p w14:paraId="430810E6" w14:textId="277D213F" w:rsidR="00AE2500" w:rsidRDefault="00AE2500"/>
    <w:p w14:paraId="067131A0" w14:textId="3F898265" w:rsidR="00AE2500" w:rsidRDefault="00AE2500"/>
    <w:p w14:paraId="195C2A2C" w14:textId="7FCA866A" w:rsidR="00AE2500" w:rsidRDefault="00AE2500"/>
    <w:p w14:paraId="179385B3" w14:textId="117CDACE" w:rsidR="00AE2500" w:rsidRDefault="00AE2500"/>
    <w:p w14:paraId="7DE2BBD7" w14:textId="7E4D3158" w:rsidR="00AE2500" w:rsidRDefault="00AE2500"/>
    <w:p w14:paraId="726B021D" w14:textId="0E3D0A33" w:rsidR="00AE2500" w:rsidRDefault="00AE2500"/>
    <w:p w14:paraId="56BCFD26" w14:textId="2B48849B" w:rsidR="00AE2500" w:rsidRDefault="00AE2500"/>
    <w:p w14:paraId="1813F412" w14:textId="50870E23" w:rsidR="00AE2500" w:rsidRDefault="00AE2500"/>
    <w:p w14:paraId="68362603" w14:textId="005D1E01" w:rsidR="00AE2500" w:rsidRDefault="00AE2500"/>
    <w:p w14:paraId="0F54C8D5" w14:textId="42A95D43" w:rsidR="00AE2500" w:rsidRDefault="00AE2500"/>
    <w:p w14:paraId="766B98ED" w14:textId="18D6BA5B" w:rsidR="00AE2500" w:rsidRDefault="00AE2500"/>
    <w:p w14:paraId="00B7EB16" w14:textId="2AC25D0C" w:rsidR="00AE2500" w:rsidRDefault="00AE2500"/>
    <w:p w14:paraId="7D7855B8" w14:textId="0C7D80AD" w:rsidR="00AE2500" w:rsidRDefault="00AE2500"/>
    <w:p w14:paraId="30AD41D5" w14:textId="3CD01038" w:rsidR="00AE2500" w:rsidRPr="00AE2500" w:rsidRDefault="00AE2500" w:rsidP="00AE2500">
      <w:pPr>
        <w:spacing w:before="100" w:beforeAutospacing="1" w:after="100" w:afterAutospacing="1"/>
        <w:outlineLvl w:val="0"/>
        <w:rPr>
          <w:rFonts w:ascii="Arial" w:eastAsia="Times New Roman" w:hAnsi="Arial" w:cs="Arial"/>
          <w:b/>
          <w:bCs/>
          <w:color w:val="000000"/>
          <w:kern w:val="36"/>
          <w:sz w:val="48"/>
          <w:szCs w:val="48"/>
          <w:lang w:eastAsia="en-GB"/>
        </w:rPr>
      </w:pPr>
      <w:r w:rsidRPr="00AE2500">
        <w:rPr>
          <w:rFonts w:ascii="Arial" w:eastAsia="Times New Roman" w:hAnsi="Arial" w:cs="Arial"/>
          <w:b/>
          <w:bCs/>
          <w:color w:val="000000"/>
          <w:kern w:val="36"/>
          <w:sz w:val="48"/>
          <w:szCs w:val="48"/>
          <w:lang w:eastAsia="en-GB"/>
        </w:rPr>
        <w:lastRenderedPageBreak/>
        <w:t xml:space="preserve">Introduction </w:t>
      </w:r>
    </w:p>
    <w:p w14:paraId="1D5E43B0" w14:textId="0062352C" w:rsidR="00AE2500" w:rsidRPr="00002170" w:rsidRDefault="00AE2500" w:rsidP="00AE2500">
      <w:pPr>
        <w:pStyle w:val="NormalWeb"/>
        <w:spacing w:line="360" w:lineRule="auto"/>
        <w:jc w:val="both"/>
        <w:rPr>
          <w:rFonts w:ascii="Arial" w:hAnsi="Arial" w:cs="Arial"/>
          <w:color w:val="000000"/>
          <w:sz w:val="22"/>
          <w:szCs w:val="22"/>
        </w:rPr>
      </w:pPr>
      <w:r w:rsidRPr="00002170">
        <w:rPr>
          <w:rFonts w:ascii="Arial" w:hAnsi="Arial" w:cs="Arial"/>
          <w:color w:val="000000"/>
          <w:sz w:val="22"/>
          <w:szCs w:val="22"/>
        </w:rPr>
        <w:t>Health and wellbeing are essential for improving quality of life and achieving sustainable development. The United Nations</w:t>
      </w:r>
      <w:r w:rsidRPr="00002170">
        <w:rPr>
          <w:rFonts w:ascii="Arial" w:hAnsi="Arial" w:cs="Arial"/>
          <w:color w:val="000000"/>
          <w:sz w:val="22"/>
          <w:szCs w:val="22"/>
        </w:rPr>
        <w:t xml:space="preserve"> </w:t>
      </w:r>
      <w:r w:rsidRPr="00002170">
        <w:rPr>
          <w:rFonts w:ascii="Arial" w:hAnsi="Arial" w:cs="Arial"/>
          <w:color w:val="000000"/>
          <w:sz w:val="22"/>
          <w:szCs w:val="22"/>
        </w:rPr>
        <w:t xml:space="preserve">Sustainable Development Goals (SDGs) provide a global framework for addressing health, social, </w:t>
      </w:r>
      <w:r w:rsidR="006D113F" w:rsidRPr="00002170">
        <w:rPr>
          <w:rFonts w:ascii="Arial" w:hAnsi="Arial" w:cs="Arial"/>
          <w:color w:val="000000"/>
          <w:sz w:val="22"/>
          <w:szCs w:val="22"/>
        </w:rPr>
        <w:t>economic,</w:t>
      </w:r>
      <w:r w:rsidRPr="00002170">
        <w:rPr>
          <w:rFonts w:ascii="Arial" w:hAnsi="Arial" w:cs="Arial"/>
          <w:color w:val="000000"/>
          <w:sz w:val="22"/>
          <w:szCs w:val="22"/>
        </w:rPr>
        <w:t xml:space="preserve"> and environmental challenges. This report outlines the key principles of S</w:t>
      </w:r>
      <w:r w:rsidR="004375C5" w:rsidRPr="00002170">
        <w:rPr>
          <w:rFonts w:ascii="Arial" w:hAnsi="Arial" w:cs="Arial"/>
          <w:color w:val="000000"/>
          <w:sz w:val="22"/>
          <w:szCs w:val="22"/>
        </w:rPr>
        <w:t xml:space="preserve">ustainable </w:t>
      </w:r>
      <w:r w:rsidRPr="00002170">
        <w:rPr>
          <w:rFonts w:ascii="Arial" w:hAnsi="Arial" w:cs="Arial"/>
          <w:color w:val="000000"/>
          <w:sz w:val="22"/>
          <w:szCs w:val="22"/>
        </w:rPr>
        <w:t>D</w:t>
      </w:r>
      <w:r w:rsidR="004375C5" w:rsidRPr="00002170">
        <w:rPr>
          <w:rFonts w:ascii="Arial" w:hAnsi="Arial" w:cs="Arial"/>
          <w:color w:val="000000"/>
          <w:sz w:val="22"/>
          <w:szCs w:val="22"/>
        </w:rPr>
        <w:t xml:space="preserve">evelopment </w:t>
      </w:r>
      <w:r w:rsidRPr="00002170">
        <w:rPr>
          <w:rFonts w:ascii="Arial" w:hAnsi="Arial" w:cs="Arial"/>
          <w:color w:val="000000"/>
          <w:sz w:val="22"/>
          <w:szCs w:val="22"/>
        </w:rPr>
        <w:t>G</w:t>
      </w:r>
      <w:r w:rsidR="004375C5" w:rsidRPr="00002170">
        <w:rPr>
          <w:rFonts w:ascii="Arial" w:hAnsi="Arial" w:cs="Arial"/>
          <w:color w:val="000000"/>
          <w:sz w:val="22"/>
          <w:szCs w:val="22"/>
        </w:rPr>
        <w:t>oals</w:t>
      </w:r>
      <w:r w:rsidRPr="00002170">
        <w:rPr>
          <w:rFonts w:ascii="Arial" w:hAnsi="Arial" w:cs="Arial"/>
          <w:color w:val="000000"/>
          <w:sz w:val="22"/>
          <w:szCs w:val="22"/>
        </w:rPr>
        <w:t xml:space="preserve"> 3 and S</w:t>
      </w:r>
      <w:r w:rsidR="000E320E" w:rsidRPr="00002170">
        <w:rPr>
          <w:rFonts w:ascii="Arial" w:hAnsi="Arial" w:cs="Arial"/>
          <w:color w:val="000000"/>
          <w:sz w:val="22"/>
          <w:szCs w:val="22"/>
        </w:rPr>
        <w:t xml:space="preserve">ustainable </w:t>
      </w:r>
      <w:r w:rsidRPr="00002170">
        <w:rPr>
          <w:rFonts w:ascii="Arial" w:hAnsi="Arial" w:cs="Arial"/>
          <w:color w:val="000000"/>
          <w:sz w:val="22"/>
          <w:szCs w:val="22"/>
        </w:rPr>
        <w:t>D</w:t>
      </w:r>
      <w:r w:rsidR="000E320E" w:rsidRPr="00002170">
        <w:rPr>
          <w:rFonts w:ascii="Arial" w:hAnsi="Arial" w:cs="Arial"/>
          <w:color w:val="000000"/>
          <w:sz w:val="22"/>
          <w:szCs w:val="22"/>
        </w:rPr>
        <w:t xml:space="preserve">evelopment </w:t>
      </w:r>
      <w:r w:rsidRPr="00002170">
        <w:rPr>
          <w:rFonts w:ascii="Arial" w:hAnsi="Arial" w:cs="Arial"/>
          <w:color w:val="000000"/>
          <w:sz w:val="22"/>
          <w:szCs w:val="22"/>
        </w:rPr>
        <w:t>G</w:t>
      </w:r>
      <w:r w:rsidR="000E320E" w:rsidRPr="00002170">
        <w:rPr>
          <w:rFonts w:ascii="Arial" w:hAnsi="Arial" w:cs="Arial"/>
          <w:color w:val="000000"/>
          <w:sz w:val="22"/>
          <w:szCs w:val="22"/>
        </w:rPr>
        <w:t>oals</w:t>
      </w:r>
      <w:r w:rsidRPr="00002170">
        <w:rPr>
          <w:rFonts w:ascii="Arial" w:hAnsi="Arial" w:cs="Arial"/>
          <w:color w:val="000000"/>
          <w:sz w:val="22"/>
          <w:szCs w:val="22"/>
        </w:rPr>
        <w:t xml:space="preserve"> 11, examines their impact on the health and wellbeing of citizens, evaluates two national and two local wellbeing initiatives in England, and provides recommendations for improving health and sustainable development.</w:t>
      </w:r>
    </w:p>
    <w:p w14:paraId="44477380" w14:textId="77777777" w:rsidR="00AE2500" w:rsidRPr="00AE2500" w:rsidRDefault="00AE2500" w:rsidP="00AE2500">
      <w:pPr>
        <w:pStyle w:val="NormalWeb"/>
        <w:spacing w:line="360" w:lineRule="auto"/>
        <w:jc w:val="both"/>
        <w:rPr>
          <w:rFonts w:ascii="Arial" w:hAnsi="Arial" w:cs="Arial"/>
          <w:color w:val="000000"/>
        </w:rPr>
      </w:pPr>
    </w:p>
    <w:p w14:paraId="24134893" w14:textId="44578576" w:rsidR="00AE2500" w:rsidRPr="00AE2500" w:rsidRDefault="00AE2500" w:rsidP="00AE2500">
      <w:pPr>
        <w:pStyle w:val="Heading1"/>
        <w:rPr>
          <w:rFonts w:ascii="Arial" w:hAnsi="Arial" w:cs="Arial"/>
          <w:color w:val="000000"/>
        </w:rPr>
      </w:pPr>
      <w:r w:rsidRPr="00AE2500">
        <w:rPr>
          <w:rFonts w:ascii="Arial" w:hAnsi="Arial" w:cs="Arial"/>
          <w:color w:val="000000"/>
        </w:rPr>
        <w:t xml:space="preserve">Sustainable Development Goal 3: Good Health and Well-being </w:t>
      </w:r>
    </w:p>
    <w:p w14:paraId="61D08B15" w14:textId="77777777" w:rsidR="00F25460" w:rsidRPr="00002170" w:rsidRDefault="00AE2500" w:rsidP="00F25460">
      <w:pPr>
        <w:pStyle w:val="NormalWeb"/>
        <w:spacing w:before="0" w:beforeAutospacing="0" w:after="0" w:afterAutospacing="0" w:line="360" w:lineRule="auto"/>
        <w:jc w:val="both"/>
        <w:rPr>
          <w:rFonts w:ascii="Arial" w:hAnsi="Arial" w:cs="Arial"/>
          <w:color w:val="000000"/>
          <w:sz w:val="22"/>
          <w:szCs w:val="22"/>
        </w:rPr>
      </w:pPr>
      <w:r w:rsidRPr="00002170">
        <w:rPr>
          <w:rFonts w:ascii="Arial" w:hAnsi="Arial" w:cs="Arial"/>
          <w:color w:val="000000"/>
          <w:sz w:val="22"/>
          <w:szCs w:val="22"/>
        </w:rPr>
        <w:t xml:space="preserve">Sustainable Development Goal 3 </w:t>
      </w:r>
      <w:r w:rsidR="007152D7" w:rsidRPr="00002170">
        <w:rPr>
          <w:rFonts w:ascii="Arial" w:hAnsi="Arial" w:cs="Arial"/>
          <w:color w:val="000000"/>
          <w:sz w:val="22"/>
          <w:szCs w:val="22"/>
        </w:rPr>
        <w:t>aims</w:t>
      </w:r>
      <w:r w:rsidRPr="00002170">
        <w:rPr>
          <w:rFonts w:ascii="Arial" w:hAnsi="Arial" w:cs="Arial"/>
          <w:color w:val="000000"/>
          <w:sz w:val="22"/>
          <w:szCs w:val="22"/>
        </w:rPr>
        <w:t xml:space="preserve"> to "ensure healthy lives and promote well-being for all at all ages" (United Nations, 2015). The goal recognises that health is fundamental to sustainable development and includes thirteen targets addressing maternal health, child mortality, communicable and non-communicable diseases, mental health, substance misuse, road safety, universal health coverage, access to medicines, and strengthening healthcare systems (United Nations, 2015).</w:t>
      </w:r>
      <w:r w:rsidR="001D6A66" w:rsidRPr="00002170">
        <w:rPr>
          <w:rFonts w:ascii="Arial" w:hAnsi="Arial" w:cs="Arial"/>
          <w:color w:val="000000"/>
          <w:sz w:val="22"/>
          <w:szCs w:val="22"/>
        </w:rPr>
        <w:t xml:space="preserve"> </w:t>
      </w:r>
      <w:r w:rsidRPr="00002170">
        <w:rPr>
          <w:rFonts w:ascii="Arial" w:hAnsi="Arial" w:cs="Arial"/>
          <w:color w:val="000000"/>
          <w:sz w:val="22"/>
          <w:szCs w:val="22"/>
        </w:rPr>
        <w:t xml:space="preserve">SDG 3 promotes a preventative rather than reactive approach to healthcare. It encourages governments to invest in disease prevention, vaccination programmes, early diagnosis, health promotion and universal healthcare. It also recognises that good health depends upon wider social determinants such as education, employment, housing, </w:t>
      </w:r>
      <w:r w:rsidR="00F8297A" w:rsidRPr="00002170">
        <w:rPr>
          <w:rFonts w:ascii="Arial" w:hAnsi="Arial" w:cs="Arial"/>
          <w:color w:val="000000"/>
          <w:sz w:val="22"/>
          <w:szCs w:val="22"/>
        </w:rPr>
        <w:t>income,</w:t>
      </w:r>
      <w:r w:rsidRPr="00002170">
        <w:rPr>
          <w:rFonts w:ascii="Arial" w:hAnsi="Arial" w:cs="Arial"/>
          <w:color w:val="000000"/>
          <w:sz w:val="22"/>
          <w:szCs w:val="22"/>
        </w:rPr>
        <w:t xml:space="preserve"> and environmental quality </w:t>
      </w:r>
      <w:r w:rsidR="001E4E29" w:rsidRPr="00002170">
        <w:rPr>
          <w:rFonts w:ascii="Arial" w:hAnsi="Arial" w:cs="Arial"/>
          <w:color w:val="000000"/>
          <w:sz w:val="22"/>
          <w:szCs w:val="22"/>
        </w:rPr>
        <w:t>(The Global Goals, n.d</w:t>
      </w:r>
      <w:r w:rsidRPr="00002170">
        <w:rPr>
          <w:rFonts w:ascii="Arial" w:hAnsi="Arial" w:cs="Arial"/>
          <w:color w:val="000000"/>
          <w:sz w:val="22"/>
          <w:szCs w:val="22"/>
        </w:rPr>
        <w:t>).</w:t>
      </w:r>
      <w:r w:rsidR="00D426A9" w:rsidRPr="00002170">
        <w:rPr>
          <w:rFonts w:ascii="Arial" w:hAnsi="Arial" w:cs="Arial"/>
          <w:color w:val="000000"/>
          <w:sz w:val="22"/>
          <w:szCs w:val="22"/>
        </w:rPr>
        <w:t xml:space="preserve"> </w:t>
      </w:r>
      <w:r w:rsidRPr="00002170">
        <w:rPr>
          <w:rFonts w:ascii="Arial" w:hAnsi="Arial" w:cs="Arial"/>
          <w:color w:val="000000"/>
          <w:sz w:val="22"/>
          <w:szCs w:val="22"/>
        </w:rPr>
        <w:t>One of the most significant aspects of SDG 3 is its emphasis on universal health coverage. In the UK, the National Health Service provides healthcare based on clinical need rather than an individual's ability to pay. This reduces financial barriers to healthcare and helps improve equity in health outcomes (</w:t>
      </w:r>
      <w:r w:rsidR="00443F57" w:rsidRPr="00002170">
        <w:rPr>
          <w:rFonts w:ascii="Arial" w:hAnsi="Arial" w:cs="Arial"/>
          <w:color w:val="000000"/>
          <w:sz w:val="22"/>
          <w:szCs w:val="22"/>
        </w:rPr>
        <w:t>WHO</w:t>
      </w:r>
      <w:r w:rsidRPr="00002170">
        <w:rPr>
          <w:rFonts w:ascii="Arial" w:hAnsi="Arial" w:cs="Arial"/>
          <w:color w:val="000000"/>
          <w:sz w:val="22"/>
          <w:szCs w:val="22"/>
        </w:rPr>
        <w:t>, 20</w:t>
      </w:r>
      <w:r w:rsidR="00443F57" w:rsidRPr="00002170">
        <w:rPr>
          <w:rFonts w:ascii="Arial" w:hAnsi="Arial" w:cs="Arial"/>
          <w:color w:val="000000"/>
          <w:sz w:val="22"/>
          <w:szCs w:val="22"/>
        </w:rPr>
        <w:t>25</w:t>
      </w:r>
      <w:r w:rsidRPr="00002170">
        <w:rPr>
          <w:rFonts w:ascii="Arial" w:hAnsi="Arial" w:cs="Arial"/>
          <w:color w:val="000000"/>
          <w:sz w:val="22"/>
          <w:szCs w:val="22"/>
        </w:rPr>
        <w:t>).</w:t>
      </w:r>
      <w:r w:rsidR="00AA46B6" w:rsidRPr="00002170">
        <w:rPr>
          <w:rFonts w:ascii="Arial" w:hAnsi="Arial" w:cs="Arial"/>
          <w:color w:val="000000"/>
          <w:sz w:val="22"/>
          <w:szCs w:val="22"/>
        </w:rPr>
        <w:t xml:space="preserve"> </w:t>
      </w:r>
      <w:r w:rsidRPr="00002170">
        <w:rPr>
          <w:rFonts w:ascii="Arial" w:hAnsi="Arial" w:cs="Arial"/>
          <w:color w:val="000000"/>
          <w:sz w:val="22"/>
          <w:szCs w:val="22"/>
        </w:rPr>
        <w:t xml:space="preserve">SDG 3 also places considerable importance on mental health. Mental illness contributes substantially to the global burden of disease, affecting employment, </w:t>
      </w:r>
      <w:r w:rsidR="00240E1A" w:rsidRPr="00002170">
        <w:rPr>
          <w:rFonts w:ascii="Arial" w:hAnsi="Arial" w:cs="Arial"/>
          <w:color w:val="000000"/>
          <w:sz w:val="22"/>
          <w:szCs w:val="22"/>
        </w:rPr>
        <w:t>education,</w:t>
      </w:r>
      <w:r w:rsidRPr="00002170">
        <w:rPr>
          <w:rFonts w:ascii="Arial" w:hAnsi="Arial" w:cs="Arial"/>
          <w:color w:val="000000"/>
          <w:sz w:val="22"/>
          <w:szCs w:val="22"/>
        </w:rPr>
        <w:t xml:space="preserve"> and social participation. Early intervention, community mental health services and improved access to psychological therapies have become central components of healthcare policy in England (</w:t>
      </w:r>
      <w:r w:rsidR="008A2253" w:rsidRPr="00002170">
        <w:rPr>
          <w:rFonts w:ascii="Arial" w:hAnsi="Arial" w:cs="Arial"/>
          <w:color w:val="000000"/>
          <w:sz w:val="22"/>
          <w:szCs w:val="22"/>
        </w:rPr>
        <w:t>NHS England</w:t>
      </w:r>
      <w:r w:rsidRPr="00002170">
        <w:rPr>
          <w:rFonts w:ascii="Arial" w:hAnsi="Arial" w:cs="Arial"/>
          <w:color w:val="000000"/>
          <w:sz w:val="22"/>
          <w:szCs w:val="22"/>
        </w:rPr>
        <w:t>, 20</w:t>
      </w:r>
      <w:r w:rsidR="008A2253" w:rsidRPr="00002170">
        <w:rPr>
          <w:rFonts w:ascii="Arial" w:hAnsi="Arial" w:cs="Arial"/>
          <w:color w:val="000000"/>
          <w:sz w:val="22"/>
          <w:szCs w:val="22"/>
        </w:rPr>
        <w:t>16</w:t>
      </w:r>
      <w:r w:rsidRPr="00002170">
        <w:rPr>
          <w:rFonts w:ascii="Arial" w:hAnsi="Arial" w:cs="Arial"/>
          <w:color w:val="000000"/>
          <w:sz w:val="22"/>
          <w:szCs w:val="22"/>
        </w:rPr>
        <w:t>).</w:t>
      </w:r>
      <w:r w:rsidR="005F6C37" w:rsidRPr="00002170">
        <w:rPr>
          <w:rFonts w:ascii="Arial" w:hAnsi="Arial" w:cs="Arial"/>
          <w:color w:val="000000"/>
          <w:sz w:val="22"/>
          <w:szCs w:val="22"/>
        </w:rPr>
        <w:t xml:space="preserve"> P</w:t>
      </w:r>
      <w:r w:rsidRPr="00002170">
        <w:rPr>
          <w:rFonts w:ascii="Arial" w:hAnsi="Arial" w:cs="Arial"/>
          <w:color w:val="000000"/>
          <w:sz w:val="22"/>
          <w:szCs w:val="22"/>
        </w:rPr>
        <w:t xml:space="preserve">reventing non-communicable diseases such as cardiovascular disease, diabetes, </w:t>
      </w:r>
      <w:r w:rsidR="00B17C11" w:rsidRPr="00002170">
        <w:rPr>
          <w:rFonts w:ascii="Arial" w:hAnsi="Arial" w:cs="Arial"/>
          <w:color w:val="000000"/>
          <w:sz w:val="22"/>
          <w:szCs w:val="22"/>
        </w:rPr>
        <w:t>obesity,</w:t>
      </w:r>
      <w:r w:rsidRPr="00002170">
        <w:rPr>
          <w:rFonts w:ascii="Arial" w:hAnsi="Arial" w:cs="Arial"/>
          <w:color w:val="000000"/>
          <w:sz w:val="22"/>
          <w:szCs w:val="22"/>
        </w:rPr>
        <w:t xml:space="preserve"> and cancer remains a priority. Public health campaigns encouraging physical activity, smoking cessation, healthy </w:t>
      </w:r>
      <w:r w:rsidR="0047008F" w:rsidRPr="00002170">
        <w:rPr>
          <w:rFonts w:ascii="Arial" w:hAnsi="Arial" w:cs="Arial"/>
          <w:color w:val="000000"/>
          <w:sz w:val="22"/>
          <w:szCs w:val="22"/>
        </w:rPr>
        <w:t>eating,</w:t>
      </w:r>
      <w:r w:rsidRPr="00002170">
        <w:rPr>
          <w:rFonts w:ascii="Arial" w:hAnsi="Arial" w:cs="Arial"/>
          <w:color w:val="000000"/>
          <w:sz w:val="22"/>
          <w:szCs w:val="22"/>
        </w:rPr>
        <w:t xml:space="preserve"> and alcohol reduction help reduce disease risk and healthcare costs (</w:t>
      </w:r>
      <w:r w:rsidR="008A2253" w:rsidRPr="00002170">
        <w:rPr>
          <w:rFonts w:ascii="Arial" w:hAnsi="Arial" w:cs="Arial"/>
          <w:color w:val="000000"/>
          <w:sz w:val="22"/>
          <w:szCs w:val="22"/>
        </w:rPr>
        <w:t>NIH</w:t>
      </w:r>
      <w:r w:rsidRPr="00002170">
        <w:rPr>
          <w:rFonts w:ascii="Arial" w:hAnsi="Arial" w:cs="Arial"/>
          <w:color w:val="000000"/>
          <w:sz w:val="22"/>
          <w:szCs w:val="22"/>
        </w:rPr>
        <w:t>, 202</w:t>
      </w:r>
      <w:r w:rsidR="008A2253" w:rsidRPr="00002170">
        <w:rPr>
          <w:rFonts w:ascii="Arial" w:hAnsi="Arial" w:cs="Arial"/>
          <w:color w:val="000000"/>
          <w:sz w:val="22"/>
          <w:szCs w:val="22"/>
        </w:rPr>
        <w:t>2)</w:t>
      </w:r>
      <w:r w:rsidRPr="00002170">
        <w:rPr>
          <w:rFonts w:ascii="Arial" w:hAnsi="Arial" w:cs="Arial"/>
          <w:color w:val="000000"/>
          <w:sz w:val="22"/>
          <w:szCs w:val="22"/>
        </w:rPr>
        <w:t>.</w:t>
      </w:r>
      <w:r w:rsidR="0062710E" w:rsidRPr="00002170">
        <w:rPr>
          <w:rFonts w:ascii="Arial" w:hAnsi="Arial" w:cs="Arial"/>
          <w:color w:val="000000"/>
          <w:sz w:val="22"/>
          <w:szCs w:val="22"/>
        </w:rPr>
        <w:t xml:space="preserve"> </w:t>
      </w:r>
      <w:r w:rsidRPr="00002170">
        <w:rPr>
          <w:rFonts w:ascii="Arial" w:hAnsi="Arial" w:cs="Arial"/>
          <w:color w:val="000000"/>
          <w:sz w:val="22"/>
          <w:szCs w:val="22"/>
        </w:rPr>
        <w:t xml:space="preserve">The COVID-19 </w:t>
      </w:r>
      <w:r w:rsidRPr="00002170">
        <w:rPr>
          <w:rFonts w:ascii="Arial" w:hAnsi="Arial" w:cs="Arial"/>
          <w:color w:val="000000"/>
          <w:sz w:val="22"/>
          <w:szCs w:val="22"/>
        </w:rPr>
        <w:lastRenderedPageBreak/>
        <w:t>pandemic demonstrated the importance of resilient healthcare systems. Investment in surveillance, vaccination, emergency preparedness and international collaboration strengthened global understanding of infectious disease management and highlighted the need for sustainable healthcare infrastructure (</w:t>
      </w:r>
      <w:r w:rsidR="0062710E" w:rsidRPr="00002170">
        <w:rPr>
          <w:rFonts w:ascii="Arial" w:hAnsi="Arial" w:cs="Arial"/>
          <w:color w:val="000000"/>
          <w:sz w:val="22"/>
          <w:szCs w:val="22"/>
        </w:rPr>
        <w:t>NIH</w:t>
      </w:r>
      <w:r w:rsidRPr="00002170">
        <w:rPr>
          <w:rFonts w:ascii="Arial" w:hAnsi="Arial" w:cs="Arial"/>
          <w:color w:val="000000"/>
          <w:sz w:val="22"/>
          <w:szCs w:val="22"/>
        </w:rPr>
        <w:t>, 2023).</w:t>
      </w:r>
      <w:r w:rsidR="0023265C" w:rsidRPr="00002170">
        <w:rPr>
          <w:rFonts w:ascii="Arial" w:hAnsi="Arial" w:cs="Arial"/>
          <w:color w:val="000000"/>
          <w:sz w:val="22"/>
          <w:szCs w:val="22"/>
        </w:rPr>
        <w:t xml:space="preserve"> </w:t>
      </w:r>
      <w:r w:rsidRPr="00002170">
        <w:rPr>
          <w:rFonts w:ascii="Arial" w:hAnsi="Arial" w:cs="Arial"/>
          <w:color w:val="000000"/>
          <w:sz w:val="22"/>
          <w:szCs w:val="22"/>
        </w:rPr>
        <w:t xml:space="preserve">Despite significant progress, inequalities remain. People living in deprived communities often experience poorer health outcomes, shorter life expectancy and reduced access to preventative services. Factors including poverty, unemployment, poor </w:t>
      </w:r>
      <w:r w:rsidR="00026E06" w:rsidRPr="00002170">
        <w:rPr>
          <w:rFonts w:ascii="Arial" w:hAnsi="Arial" w:cs="Arial"/>
          <w:color w:val="000000"/>
          <w:sz w:val="22"/>
          <w:szCs w:val="22"/>
        </w:rPr>
        <w:t>housing,</w:t>
      </w:r>
      <w:r w:rsidRPr="00002170">
        <w:rPr>
          <w:rFonts w:ascii="Arial" w:hAnsi="Arial" w:cs="Arial"/>
          <w:color w:val="000000"/>
          <w:sz w:val="22"/>
          <w:szCs w:val="22"/>
        </w:rPr>
        <w:t xml:space="preserve"> and discrimination continue to influence health. </w:t>
      </w:r>
      <w:r w:rsidR="00B86121" w:rsidRPr="00002170">
        <w:rPr>
          <w:rFonts w:ascii="Arial" w:hAnsi="Arial" w:cs="Arial"/>
          <w:color w:val="000000"/>
          <w:sz w:val="22"/>
          <w:szCs w:val="22"/>
        </w:rPr>
        <w:t>Achieving</w:t>
      </w:r>
      <w:r w:rsidRPr="00002170">
        <w:rPr>
          <w:rFonts w:ascii="Arial" w:hAnsi="Arial" w:cs="Arial"/>
          <w:color w:val="000000"/>
          <w:sz w:val="22"/>
          <w:szCs w:val="22"/>
        </w:rPr>
        <w:t xml:space="preserve"> SDG 3 requires collaboration between healthcare providers, local authorities, education, </w:t>
      </w:r>
      <w:r w:rsidR="00B86121" w:rsidRPr="00002170">
        <w:rPr>
          <w:rFonts w:ascii="Arial" w:hAnsi="Arial" w:cs="Arial"/>
          <w:color w:val="000000"/>
          <w:sz w:val="22"/>
          <w:szCs w:val="22"/>
        </w:rPr>
        <w:t>housing,</w:t>
      </w:r>
      <w:r w:rsidRPr="00002170">
        <w:rPr>
          <w:rFonts w:ascii="Arial" w:hAnsi="Arial" w:cs="Arial"/>
          <w:color w:val="000000"/>
          <w:sz w:val="22"/>
          <w:szCs w:val="22"/>
        </w:rPr>
        <w:t xml:space="preserve"> and voluntary organisations to address wider determinants of health (Marmot et al., 2020).</w:t>
      </w:r>
      <w:r w:rsidR="00446DA5" w:rsidRPr="00002170">
        <w:rPr>
          <w:rFonts w:ascii="Arial" w:hAnsi="Arial" w:cs="Arial"/>
          <w:color w:val="000000"/>
          <w:sz w:val="22"/>
          <w:szCs w:val="22"/>
        </w:rPr>
        <w:t xml:space="preserve"> </w:t>
      </w:r>
    </w:p>
    <w:p w14:paraId="401EE67C" w14:textId="414A7E00" w:rsidR="00AE2500" w:rsidRPr="00002170" w:rsidRDefault="00AE2500" w:rsidP="00F25460">
      <w:pPr>
        <w:pStyle w:val="NormalWeb"/>
        <w:spacing w:before="0" w:beforeAutospacing="0" w:after="0" w:afterAutospacing="0" w:line="360" w:lineRule="auto"/>
        <w:jc w:val="both"/>
        <w:rPr>
          <w:rFonts w:ascii="Arial" w:hAnsi="Arial" w:cs="Arial"/>
          <w:color w:val="000000"/>
          <w:sz w:val="22"/>
          <w:szCs w:val="22"/>
        </w:rPr>
      </w:pPr>
      <w:r w:rsidRPr="00002170">
        <w:rPr>
          <w:rFonts w:ascii="Arial" w:hAnsi="Arial" w:cs="Arial"/>
          <w:color w:val="000000"/>
          <w:sz w:val="22"/>
          <w:szCs w:val="22"/>
        </w:rPr>
        <w:t xml:space="preserve">SDG 3 positively impacts citizens by increasing life expectancy, improving access to healthcare, reducing preventable disease, promoting mental </w:t>
      </w:r>
      <w:r w:rsidR="00446DA5" w:rsidRPr="00002170">
        <w:rPr>
          <w:rFonts w:ascii="Arial" w:hAnsi="Arial" w:cs="Arial"/>
          <w:color w:val="000000"/>
          <w:sz w:val="22"/>
          <w:szCs w:val="22"/>
        </w:rPr>
        <w:t>wellbeing,</w:t>
      </w:r>
      <w:r w:rsidRPr="00002170">
        <w:rPr>
          <w:rFonts w:ascii="Arial" w:hAnsi="Arial" w:cs="Arial"/>
          <w:color w:val="000000"/>
          <w:sz w:val="22"/>
          <w:szCs w:val="22"/>
        </w:rPr>
        <w:t xml:space="preserve"> and supporting healthier communities. However, continued investment and cross-sector collaboration are required to reduce persistent health inequalities.</w:t>
      </w:r>
    </w:p>
    <w:p w14:paraId="7C7CF205" w14:textId="674D5E28" w:rsidR="00AE2500" w:rsidRPr="00AE2500" w:rsidRDefault="00AE2500" w:rsidP="00AE2500">
      <w:pPr>
        <w:rPr>
          <w:rFonts w:ascii="Arial" w:hAnsi="Arial" w:cs="Arial"/>
        </w:rPr>
      </w:pPr>
    </w:p>
    <w:p w14:paraId="7F331B87" w14:textId="66B401A0" w:rsidR="00AE2500" w:rsidRPr="00AE2500" w:rsidRDefault="00AE2500" w:rsidP="00AE2500">
      <w:pPr>
        <w:pStyle w:val="Heading1"/>
        <w:rPr>
          <w:rFonts w:ascii="Arial" w:hAnsi="Arial" w:cs="Arial"/>
          <w:color w:val="000000"/>
        </w:rPr>
      </w:pPr>
      <w:r w:rsidRPr="00AE2500">
        <w:rPr>
          <w:rFonts w:ascii="Arial" w:hAnsi="Arial" w:cs="Arial"/>
          <w:color w:val="000000"/>
        </w:rPr>
        <w:t xml:space="preserve">Sustainable Development Goal 11: Sustainable Cities and Communities </w:t>
      </w:r>
    </w:p>
    <w:p w14:paraId="4F386368" w14:textId="77777777" w:rsidR="00F25460" w:rsidRPr="00B21107" w:rsidRDefault="00AE2500" w:rsidP="00F25460">
      <w:pPr>
        <w:pStyle w:val="NormalWeb"/>
        <w:spacing w:before="0" w:beforeAutospacing="0" w:after="0" w:afterAutospacing="0" w:line="360" w:lineRule="auto"/>
        <w:jc w:val="both"/>
        <w:rPr>
          <w:rFonts w:ascii="Arial" w:hAnsi="Arial" w:cs="Arial"/>
          <w:color w:val="000000"/>
          <w:sz w:val="22"/>
          <w:szCs w:val="22"/>
        </w:rPr>
      </w:pPr>
      <w:r w:rsidRPr="00B21107">
        <w:rPr>
          <w:rFonts w:ascii="Arial" w:hAnsi="Arial" w:cs="Arial"/>
          <w:color w:val="000000"/>
          <w:sz w:val="22"/>
          <w:szCs w:val="22"/>
        </w:rPr>
        <w:t xml:space="preserve">Sustainable Development Goal 11 aims to make cities and human settlements inclusive, safe, </w:t>
      </w:r>
      <w:r w:rsidR="001D4DBA" w:rsidRPr="00B21107">
        <w:rPr>
          <w:rFonts w:ascii="Arial" w:hAnsi="Arial" w:cs="Arial"/>
          <w:color w:val="000000"/>
          <w:sz w:val="22"/>
          <w:szCs w:val="22"/>
        </w:rPr>
        <w:t>resilient,</w:t>
      </w:r>
      <w:r w:rsidRPr="00B21107">
        <w:rPr>
          <w:rFonts w:ascii="Arial" w:hAnsi="Arial" w:cs="Arial"/>
          <w:color w:val="000000"/>
          <w:sz w:val="22"/>
          <w:szCs w:val="22"/>
        </w:rPr>
        <w:t xml:space="preserve"> and sustainable (United Nations, 2015). As over half of the world's population lives in urban areas, the environments where people live significantly influence physical and mental health.</w:t>
      </w:r>
      <w:r w:rsidR="001D4DBA" w:rsidRPr="00B21107">
        <w:rPr>
          <w:rFonts w:ascii="Arial" w:hAnsi="Arial" w:cs="Arial"/>
          <w:color w:val="000000"/>
          <w:sz w:val="22"/>
          <w:szCs w:val="22"/>
        </w:rPr>
        <w:t xml:space="preserve"> </w:t>
      </w:r>
      <w:r w:rsidRPr="00B21107">
        <w:rPr>
          <w:rFonts w:ascii="Arial" w:hAnsi="Arial" w:cs="Arial"/>
          <w:color w:val="000000"/>
          <w:sz w:val="22"/>
          <w:szCs w:val="22"/>
        </w:rPr>
        <w:t xml:space="preserve">SDG 11 focuses on affordable housing, sustainable transport, air quality, green spaces, disaster resilience, waste management, cultural </w:t>
      </w:r>
      <w:r w:rsidR="00021BBB" w:rsidRPr="00B21107">
        <w:rPr>
          <w:rFonts w:ascii="Arial" w:hAnsi="Arial" w:cs="Arial"/>
          <w:color w:val="000000"/>
          <w:sz w:val="22"/>
          <w:szCs w:val="22"/>
        </w:rPr>
        <w:t>heritage,</w:t>
      </w:r>
      <w:r w:rsidRPr="00B21107">
        <w:rPr>
          <w:rFonts w:ascii="Arial" w:hAnsi="Arial" w:cs="Arial"/>
          <w:color w:val="000000"/>
          <w:sz w:val="22"/>
          <w:szCs w:val="22"/>
        </w:rPr>
        <w:t xml:space="preserve"> and community participation. These factors directly affect health and wellbeing by shaping people's daily living conditions.</w:t>
      </w:r>
      <w:r w:rsidR="00021BBB" w:rsidRPr="00B21107">
        <w:rPr>
          <w:rFonts w:ascii="Arial" w:hAnsi="Arial" w:cs="Arial"/>
          <w:color w:val="000000"/>
          <w:sz w:val="22"/>
          <w:szCs w:val="22"/>
        </w:rPr>
        <w:t xml:space="preserve"> </w:t>
      </w:r>
      <w:r w:rsidRPr="00B21107">
        <w:rPr>
          <w:rFonts w:ascii="Arial" w:hAnsi="Arial" w:cs="Arial"/>
          <w:color w:val="000000"/>
          <w:sz w:val="22"/>
          <w:szCs w:val="22"/>
        </w:rPr>
        <w:t xml:space="preserve">Housing quality is one of the strongest determinants of health. Poor-quality housing can contribute to respiratory illnesses, cardiovascular disease, mental health problems and increased risk of accidents. Ensuring safe, </w:t>
      </w:r>
      <w:r w:rsidR="00021BBB" w:rsidRPr="00B21107">
        <w:rPr>
          <w:rFonts w:ascii="Arial" w:hAnsi="Arial" w:cs="Arial"/>
          <w:color w:val="000000"/>
          <w:sz w:val="22"/>
          <w:szCs w:val="22"/>
        </w:rPr>
        <w:t>affordable,</w:t>
      </w:r>
      <w:r w:rsidRPr="00B21107">
        <w:rPr>
          <w:rFonts w:ascii="Arial" w:hAnsi="Arial" w:cs="Arial"/>
          <w:color w:val="000000"/>
          <w:sz w:val="22"/>
          <w:szCs w:val="22"/>
        </w:rPr>
        <w:t xml:space="preserve"> and energy-efficient housing improves both physical and psychological wellbeing.</w:t>
      </w:r>
      <w:r w:rsidR="006F7C31" w:rsidRPr="00B21107">
        <w:rPr>
          <w:rFonts w:ascii="Arial" w:hAnsi="Arial" w:cs="Arial"/>
          <w:color w:val="000000"/>
          <w:sz w:val="22"/>
          <w:szCs w:val="22"/>
        </w:rPr>
        <w:t xml:space="preserve"> </w:t>
      </w:r>
      <w:r w:rsidRPr="00B21107">
        <w:rPr>
          <w:rFonts w:ascii="Arial" w:hAnsi="Arial" w:cs="Arial"/>
          <w:color w:val="000000"/>
          <w:sz w:val="22"/>
          <w:szCs w:val="22"/>
        </w:rPr>
        <w:t xml:space="preserve">Air pollution remains one of the leading environmental causes of premature death. Policies promoting cleaner transport, reduced emissions and active travel improve respiratory and cardiovascular health while encouraging physical activity. Walking and cycling infrastructure also </w:t>
      </w:r>
      <w:r w:rsidR="003715A2" w:rsidRPr="00B21107">
        <w:rPr>
          <w:rFonts w:ascii="Arial" w:hAnsi="Arial" w:cs="Arial"/>
          <w:color w:val="000000"/>
          <w:sz w:val="22"/>
          <w:szCs w:val="22"/>
        </w:rPr>
        <w:t>reduce</w:t>
      </w:r>
      <w:r w:rsidRPr="00B21107">
        <w:rPr>
          <w:rFonts w:ascii="Arial" w:hAnsi="Arial" w:cs="Arial"/>
          <w:color w:val="000000"/>
          <w:sz w:val="22"/>
          <w:szCs w:val="22"/>
        </w:rPr>
        <w:t xml:space="preserve"> obesity and improves mental wellbeing</w:t>
      </w:r>
      <w:r w:rsidR="006F7C31" w:rsidRPr="00B21107">
        <w:rPr>
          <w:rFonts w:ascii="Arial" w:hAnsi="Arial" w:cs="Arial"/>
          <w:color w:val="000000"/>
          <w:sz w:val="22"/>
          <w:szCs w:val="22"/>
        </w:rPr>
        <w:t>.</w:t>
      </w:r>
      <w:r w:rsidR="005774C1" w:rsidRPr="00B21107">
        <w:rPr>
          <w:rFonts w:ascii="Arial" w:hAnsi="Arial" w:cs="Arial"/>
          <w:color w:val="000000"/>
          <w:sz w:val="22"/>
          <w:szCs w:val="22"/>
        </w:rPr>
        <w:t xml:space="preserve"> </w:t>
      </w:r>
      <w:r w:rsidRPr="00B21107">
        <w:rPr>
          <w:rFonts w:ascii="Arial" w:hAnsi="Arial" w:cs="Arial"/>
          <w:color w:val="000000"/>
          <w:sz w:val="22"/>
          <w:szCs w:val="22"/>
        </w:rPr>
        <w:t xml:space="preserve">Access to parks and green spaces has been consistently associated with improved mental health, reduced stress, greater social interaction and increased physical activity. Green environments encourage exercise, improve </w:t>
      </w:r>
      <w:r w:rsidR="001652B0" w:rsidRPr="00B21107">
        <w:rPr>
          <w:rFonts w:ascii="Arial" w:hAnsi="Arial" w:cs="Arial"/>
          <w:color w:val="000000"/>
          <w:sz w:val="22"/>
          <w:szCs w:val="22"/>
        </w:rPr>
        <w:t>mood,</w:t>
      </w:r>
      <w:r w:rsidRPr="00B21107">
        <w:rPr>
          <w:rFonts w:ascii="Arial" w:hAnsi="Arial" w:cs="Arial"/>
          <w:color w:val="000000"/>
          <w:sz w:val="22"/>
          <w:szCs w:val="22"/>
        </w:rPr>
        <w:t xml:space="preserve"> and reduce health inequalities, particularly within disadvantaged communities</w:t>
      </w:r>
      <w:r w:rsidR="00060857" w:rsidRPr="00B21107">
        <w:rPr>
          <w:rFonts w:ascii="Arial" w:hAnsi="Arial" w:cs="Arial"/>
          <w:color w:val="000000"/>
          <w:sz w:val="22"/>
          <w:szCs w:val="22"/>
        </w:rPr>
        <w:t xml:space="preserve">. </w:t>
      </w:r>
      <w:r w:rsidRPr="00B21107">
        <w:rPr>
          <w:rFonts w:ascii="Arial" w:hAnsi="Arial" w:cs="Arial"/>
          <w:color w:val="000000"/>
          <w:sz w:val="22"/>
          <w:szCs w:val="22"/>
        </w:rPr>
        <w:t xml:space="preserve">Community safety is another important component of SDG 11. Safe neighbourhoods encourage outdoor activity, social engagement and independent </w:t>
      </w:r>
      <w:r w:rsidRPr="00B21107">
        <w:rPr>
          <w:rFonts w:ascii="Arial" w:hAnsi="Arial" w:cs="Arial"/>
          <w:color w:val="000000"/>
          <w:sz w:val="22"/>
          <w:szCs w:val="22"/>
        </w:rPr>
        <w:lastRenderedPageBreak/>
        <w:t>mobility for children and older adults</w:t>
      </w:r>
      <w:r w:rsidR="008322A2" w:rsidRPr="00B21107">
        <w:rPr>
          <w:rFonts w:ascii="Arial" w:hAnsi="Arial" w:cs="Arial"/>
          <w:color w:val="000000"/>
          <w:sz w:val="22"/>
          <w:szCs w:val="22"/>
        </w:rPr>
        <w:t xml:space="preserve">. </w:t>
      </w:r>
      <w:r w:rsidRPr="00B21107">
        <w:rPr>
          <w:rFonts w:ascii="Arial" w:hAnsi="Arial" w:cs="Arial"/>
          <w:color w:val="000000"/>
          <w:sz w:val="22"/>
          <w:szCs w:val="22"/>
        </w:rPr>
        <w:t xml:space="preserve">Climate change presents increasing challenges to urban populations through flooding, </w:t>
      </w:r>
      <w:r w:rsidR="00687FAF" w:rsidRPr="00B21107">
        <w:rPr>
          <w:rFonts w:ascii="Arial" w:hAnsi="Arial" w:cs="Arial"/>
          <w:color w:val="000000"/>
          <w:sz w:val="22"/>
          <w:szCs w:val="22"/>
        </w:rPr>
        <w:t>heatwaves,</w:t>
      </w:r>
      <w:r w:rsidRPr="00B21107">
        <w:rPr>
          <w:rFonts w:ascii="Arial" w:hAnsi="Arial" w:cs="Arial"/>
          <w:color w:val="000000"/>
          <w:sz w:val="22"/>
          <w:szCs w:val="22"/>
        </w:rPr>
        <w:t xml:space="preserve"> and air pollution. Building resilient communities that can adapt to environmental change protects public health and reduces long-term healthcare costs</w:t>
      </w:r>
      <w:r w:rsidR="008322A2" w:rsidRPr="00B21107">
        <w:rPr>
          <w:rFonts w:ascii="Arial" w:hAnsi="Arial" w:cs="Arial"/>
          <w:color w:val="000000"/>
          <w:sz w:val="22"/>
          <w:szCs w:val="22"/>
        </w:rPr>
        <w:t xml:space="preserve"> </w:t>
      </w:r>
      <w:r w:rsidR="008322A2" w:rsidRPr="00B21107">
        <w:rPr>
          <w:rFonts w:ascii="Arial" w:hAnsi="Arial" w:cs="Arial"/>
          <w:color w:val="000000"/>
          <w:sz w:val="22"/>
          <w:szCs w:val="22"/>
        </w:rPr>
        <w:t>(Sridhar, et al 2026).</w:t>
      </w:r>
      <w:r w:rsidR="000B18C2" w:rsidRPr="00B21107">
        <w:rPr>
          <w:rFonts w:ascii="Arial" w:hAnsi="Arial" w:cs="Arial"/>
          <w:color w:val="000000"/>
          <w:sz w:val="22"/>
          <w:szCs w:val="22"/>
        </w:rPr>
        <w:t xml:space="preserve"> </w:t>
      </w:r>
      <w:r w:rsidRPr="00B21107">
        <w:rPr>
          <w:rFonts w:ascii="Arial" w:hAnsi="Arial" w:cs="Arial"/>
          <w:color w:val="000000"/>
          <w:sz w:val="22"/>
          <w:szCs w:val="22"/>
        </w:rPr>
        <w:t xml:space="preserve">In England, local authorities work alongside Integrated Care Systems (ICSs) to improve population health through better housing, active travel schemes, environmental </w:t>
      </w:r>
      <w:r w:rsidR="00863674" w:rsidRPr="00B21107">
        <w:rPr>
          <w:rFonts w:ascii="Arial" w:hAnsi="Arial" w:cs="Arial"/>
          <w:color w:val="000000"/>
          <w:sz w:val="22"/>
          <w:szCs w:val="22"/>
        </w:rPr>
        <w:t>improvements,</w:t>
      </w:r>
      <w:r w:rsidRPr="00B21107">
        <w:rPr>
          <w:rFonts w:ascii="Arial" w:hAnsi="Arial" w:cs="Arial"/>
          <w:color w:val="000000"/>
          <w:sz w:val="22"/>
          <w:szCs w:val="22"/>
        </w:rPr>
        <w:t xml:space="preserve"> and community partnerships. These integrated approaches demonstrate that healthcare extends beyond hospitals and requires action across multiple sectors</w:t>
      </w:r>
      <w:r w:rsidR="002901EC" w:rsidRPr="00B21107">
        <w:rPr>
          <w:rFonts w:ascii="Arial" w:hAnsi="Arial" w:cs="Arial"/>
          <w:color w:val="000000"/>
          <w:sz w:val="22"/>
          <w:szCs w:val="22"/>
        </w:rPr>
        <w:t xml:space="preserve"> (</w:t>
      </w:r>
      <w:r w:rsidR="00C619D2" w:rsidRPr="00B21107">
        <w:rPr>
          <w:rFonts w:ascii="Arial" w:hAnsi="Arial" w:cs="Arial"/>
          <w:color w:val="000000"/>
          <w:sz w:val="22"/>
          <w:szCs w:val="22"/>
        </w:rPr>
        <w:t>NHS England, n.d).</w:t>
      </w:r>
      <w:r w:rsidR="00F25460" w:rsidRPr="00B21107">
        <w:rPr>
          <w:rFonts w:ascii="Arial" w:hAnsi="Arial" w:cs="Arial"/>
          <w:color w:val="000000"/>
          <w:sz w:val="22"/>
          <w:szCs w:val="22"/>
        </w:rPr>
        <w:t xml:space="preserve"> </w:t>
      </w:r>
      <w:r w:rsidR="00C101B7" w:rsidRPr="00B21107">
        <w:rPr>
          <w:rFonts w:ascii="Arial" w:hAnsi="Arial" w:cs="Arial"/>
          <w:color w:val="000000"/>
          <w:sz w:val="22"/>
          <w:szCs w:val="22"/>
        </w:rPr>
        <w:t>A</w:t>
      </w:r>
      <w:r w:rsidRPr="00B21107">
        <w:rPr>
          <w:rFonts w:ascii="Arial" w:hAnsi="Arial" w:cs="Arial"/>
          <w:color w:val="000000"/>
          <w:sz w:val="22"/>
          <w:szCs w:val="22"/>
        </w:rPr>
        <w:t xml:space="preserve">chieving SDG 11 remains challenging. Rapid urbanisation, housing shortages, economic inequalities and climate change continue to affect health outcomes. Disadvantaged communities often have poorer housing, fewer green </w:t>
      </w:r>
      <w:r w:rsidR="000D5CBC" w:rsidRPr="00B21107">
        <w:rPr>
          <w:rFonts w:ascii="Arial" w:hAnsi="Arial" w:cs="Arial"/>
          <w:color w:val="000000"/>
          <w:sz w:val="22"/>
          <w:szCs w:val="22"/>
        </w:rPr>
        <w:t>spaces,</w:t>
      </w:r>
      <w:r w:rsidRPr="00B21107">
        <w:rPr>
          <w:rFonts w:ascii="Arial" w:hAnsi="Arial" w:cs="Arial"/>
          <w:color w:val="000000"/>
          <w:sz w:val="22"/>
          <w:szCs w:val="22"/>
        </w:rPr>
        <w:t xml:space="preserve"> and greater exposure to pollution</w:t>
      </w:r>
      <w:r w:rsidR="00900006" w:rsidRPr="00B21107">
        <w:rPr>
          <w:rFonts w:ascii="Arial" w:hAnsi="Arial" w:cs="Arial"/>
          <w:color w:val="000000"/>
          <w:sz w:val="22"/>
          <w:szCs w:val="22"/>
        </w:rPr>
        <w:t xml:space="preserve"> (WHO, 2025).</w:t>
      </w:r>
    </w:p>
    <w:p w14:paraId="03B41BBC" w14:textId="2F776B66" w:rsidR="00F25460" w:rsidRPr="00002170" w:rsidRDefault="00AE2500" w:rsidP="00002170">
      <w:pPr>
        <w:pStyle w:val="NormalWeb"/>
        <w:spacing w:before="0" w:beforeAutospacing="0" w:after="0" w:afterAutospacing="0" w:line="360" w:lineRule="auto"/>
        <w:jc w:val="both"/>
        <w:rPr>
          <w:rFonts w:ascii="Arial" w:hAnsi="Arial" w:cs="Arial"/>
          <w:color w:val="000000"/>
          <w:sz w:val="22"/>
          <w:szCs w:val="22"/>
        </w:rPr>
      </w:pPr>
      <w:r w:rsidRPr="00B21107">
        <w:rPr>
          <w:rFonts w:ascii="Arial" w:hAnsi="Arial" w:cs="Arial"/>
          <w:color w:val="000000"/>
          <w:sz w:val="22"/>
          <w:szCs w:val="22"/>
        </w:rPr>
        <w:t>SDG 11 significantly improves citizen</w:t>
      </w:r>
      <w:r w:rsidR="00C101B7" w:rsidRPr="00B21107">
        <w:rPr>
          <w:rFonts w:ascii="Arial" w:hAnsi="Arial" w:cs="Arial"/>
          <w:color w:val="000000"/>
          <w:sz w:val="22"/>
          <w:szCs w:val="22"/>
        </w:rPr>
        <w:t>’s</w:t>
      </w:r>
      <w:r w:rsidRPr="00B21107">
        <w:rPr>
          <w:rFonts w:ascii="Arial" w:hAnsi="Arial" w:cs="Arial"/>
          <w:color w:val="000000"/>
          <w:sz w:val="22"/>
          <w:szCs w:val="22"/>
        </w:rPr>
        <w:t xml:space="preserve"> health and wellbeing by creating healthier environments that support active lifestyles, mental </w:t>
      </w:r>
      <w:r w:rsidR="005E6D08" w:rsidRPr="00B21107">
        <w:rPr>
          <w:rFonts w:ascii="Arial" w:hAnsi="Arial" w:cs="Arial"/>
          <w:color w:val="000000"/>
          <w:sz w:val="22"/>
          <w:szCs w:val="22"/>
        </w:rPr>
        <w:t>wellbeing,</w:t>
      </w:r>
      <w:r w:rsidRPr="00B21107">
        <w:rPr>
          <w:rFonts w:ascii="Arial" w:hAnsi="Arial" w:cs="Arial"/>
          <w:color w:val="000000"/>
          <w:sz w:val="22"/>
          <w:szCs w:val="22"/>
        </w:rPr>
        <w:t xml:space="preserve"> and social inclusion. Continued investment in sustainable urban planning and community development is essential for reducing health inequalities and improving quality of life.</w:t>
      </w:r>
    </w:p>
    <w:p w14:paraId="114A3E86" w14:textId="77777777" w:rsidR="00F25460" w:rsidRDefault="00F25460" w:rsidP="00AE2500">
      <w:pPr>
        <w:rPr>
          <w:rFonts w:ascii="Arial" w:hAnsi="Arial" w:cs="Arial"/>
        </w:rPr>
      </w:pPr>
    </w:p>
    <w:p w14:paraId="7B7C6684" w14:textId="77777777" w:rsidR="00F25460" w:rsidRPr="00AE2500" w:rsidRDefault="00F25460" w:rsidP="00AE2500">
      <w:pPr>
        <w:rPr>
          <w:rFonts w:ascii="Arial" w:hAnsi="Arial" w:cs="Arial"/>
        </w:rPr>
      </w:pPr>
    </w:p>
    <w:p w14:paraId="5F645DE2" w14:textId="6EDEB9C9" w:rsidR="00AE2500" w:rsidRPr="00AE2500" w:rsidRDefault="00AE2500" w:rsidP="00AE2500">
      <w:pPr>
        <w:pStyle w:val="Heading1"/>
        <w:rPr>
          <w:rFonts w:ascii="Arial" w:hAnsi="Arial" w:cs="Arial"/>
          <w:color w:val="000000"/>
        </w:rPr>
      </w:pPr>
      <w:r w:rsidRPr="00AE2500">
        <w:rPr>
          <w:rFonts w:ascii="Arial" w:hAnsi="Arial" w:cs="Arial"/>
          <w:color w:val="000000"/>
        </w:rPr>
        <w:t xml:space="preserve">National Wellbeing Initiatives </w:t>
      </w:r>
    </w:p>
    <w:p w14:paraId="501A5982" w14:textId="5436541E" w:rsidR="00EA4FD4" w:rsidRPr="00B21107" w:rsidRDefault="00AE2500" w:rsidP="007B75CE">
      <w:pPr>
        <w:pStyle w:val="NormalWeb"/>
        <w:spacing w:before="0" w:beforeAutospacing="0" w:after="0" w:afterAutospacing="0" w:line="360" w:lineRule="auto"/>
        <w:jc w:val="both"/>
        <w:rPr>
          <w:rFonts w:ascii="Arial" w:hAnsi="Arial" w:cs="Arial"/>
          <w:color w:val="000000"/>
          <w:sz w:val="22"/>
          <w:szCs w:val="22"/>
        </w:rPr>
      </w:pPr>
      <w:r w:rsidRPr="00B21107">
        <w:rPr>
          <w:rFonts w:ascii="Arial" w:hAnsi="Arial" w:cs="Arial"/>
          <w:color w:val="000000"/>
          <w:sz w:val="22"/>
          <w:szCs w:val="22"/>
        </w:rPr>
        <w:t>Two important national initiatives supporting health and sustainable development in England are the NHS Long Term Plan and the Better Health Campaign.</w:t>
      </w:r>
      <w:r w:rsidR="00BA7AEF" w:rsidRPr="00B21107">
        <w:rPr>
          <w:rFonts w:ascii="Arial" w:hAnsi="Arial" w:cs="Arial"/>
          <w:color w:val="000000"/>
          <w:sz w:val="22"/>
          <w:szCs w:val="22"/>
        </w:rPr>
        <w:t xml:space="preserve"> </w:t>
      </w:r>
      <w:r w:rsidR="00BA7AEF" w:rsidRPr="00B21107">
        <w:rPr>
          <w:rFonts w:ascii="Arial" w:hAnsi="Arial" w:cs="Arial"/>
          <w:color w:val="000000"/>
          <w:sz w:val="22"/>
          <w:szCs w:val="22"/>
        </w:rPr>
        <w:t xml:space="preserve">The NHS Long Term Plan is designed to improve healthcare in England by focusing on prevention, earlier diagnosis, and better access to high-quality care. The plan aims to strengthen primary and community healthcare, expand mental health services, increase the use of digital technology, and improve cancer and cardiovascular care. It also promotes integrated working between health and social care services to provide more coordinated, person-centred care. </w:t>
      </w:r>
      <w:r w:rsidR="003159EB" w:rsidRPr="00B21107">
        <w:rPr>
          <w:rFonts w:ascii="Arial" w:hAnsi="Arial" w:cs="Arial"/>
          <w:color w:val="000000"/>
          <w:sz w:val="22"/>
          <w:szCs w:val="22"/>
        </w:rPr>
        <w:t>T</w:t>
      </w:r>
      <w:r w:rsidR="00BA7AEF" w:rsidRPr="00B21107">
        <w:rPr>
          <w:rFonts w:ascii="Arial" w:hAnsi="Arial" w:cs="Arial"/>
          <w:color w:val="000000"/>
          <w:sz w:val="22"/>
          <w:szCs w:val="22"/>
        </w:rPr>
        <w:t xml:space="preserve">he plan </w:t>
      </w:r>
      <w:r w:rsidR="003159EB" w:rsidRPr="00B21107">
        <w:rPr>
          <w:rFonts w:ascii="Arial" w:hAnsi="Arial" w:cs="Arial"/>
          <w:color w:val="000000"/>
          <w:sz w:val="22"/>
          <w:szCs w:val="22"/>
        </w:rPr>
        <w:t>aims</w:t>
      </w:r>
      <w:r w:rsidR="00BA7AEF" w:rsidRPr="00B21107">
        <w:rPr>
          <w:rFonts w:ascii="Arial" w:hAnsi="Arial" w:cs="Arial"/>
          <w:color w:val="000000"/>
          <w:sz w:val="22"/>
          <w:szCs w:val="22"/>
        </w:rPr>
        <w:t xml:space="preserve"> to improve patient outcomes, reduce health inequalities, and ensure the NHS remains sustainable for the future</w:t>
      </w:r>
      <w:r w:rsidR="00182BFD" w:rsidRPr="00B21107">
        <w:rPr>
          <w:rFonts w:ascii="Arial" w:hAnsi="Arial" w:cs="Arial"/>
          <w:color w:val="000000"/>
          <w:sz w:val="22"/>
          <w:szCs w:val="22"/>
        </w:rPr>
        <w:t xml:space="preserve"> (NHS</w:t>
      </w:r>
      <w:r w:rsidR="001921DB" w:rsidRPr="00B21107">
        <w:rPr>
          <w:rFonts w:ascii="Arial" w:hAnsi="Arial" w:cs="Arial"/>
          <w:color w:val="000000"/>
          <w:sz w:val="22"/>
          <w:szCs w:val="22"/>
        </w:rPr>
        <w:t xml:space="preserve"> England, 2019). </w:t>
      </w:r>
      <w:r w:rsidR="00904797" w:rsidRPr="00B21107">
        <w:rPr>
          <w:rFonts w:ascii="Arial" w:hAnsi="Arial" w:cs="Arial"/>
          <w:color w:val="000000"/>
          <w:sz w:val="22"/>
          <w:szCs w:val="22"/>
        </w:rPr>
        <w:t xml:space="preserve"> </w:t>
      </w:r>
      <w:r w:rsidR="00182BFD" w:rsidRPr="00B21107">
        <w:rPr>
          <w:rFonts w:ascii="Arial" w:hAnsi="Arial" w:cs="Arial"/>
          <w:color w:val="000000"/>
          <w:sz w:val="22"/>
          <w:szCs w:val="22"/>
        </w:rPr>
        <w:t xml:space="preserve">It </w:t>
      </w:r>
      <w:r w:rsidRPr="00B21107">
        <w:rPr>
          <w:rFonts w:ascii="Arial" w:hAnsi="Arial" w:cs="Arial"/>
          <w:color w:val="000000"/>
          <w:sz w:val="22"/>
          <w:szCs w:val="22"/>
        </w:rPr>
        <w:t xml:space="preserve">introduced Integrated Care Systems, encouraging collaboration between NHS organisations, local </w:t>
      </w:r>
      <w:r w:rsidR="009318E3" w:rsidRPr="00B21107">
        <w:rPr>
          <w:rFonts w:ascii="Arial" w:hAnsi="Arial" w:cs="Arial"/>
          <w:color w:val="000000"/>
          <w:sz w:val="22"/>
          <w:szCs w:val="22"/>
        </w:rPr>
        <w:t>authorities,</w:t>
      </w:r>
      <w:r w:rsidRPr="00B21107">
        <w:rPr>
          <w:rFonts w:ascii="Arial" w:hAnsi="Arial" w:cs="Arial"/>
          <w:color w:val="000000"/>
          <w:sz w:val="22"/>
          <w:szCs w:val="22"/>
        </w:rPr>
        <w:t xml:space="preserve"> and voluntary sectors.</w:t>
      </w:r>
      <w:r w:rsidR="003A340C" w:rsidRPr="00B21107">
        <w:rPr>
          <w:rFonts w:ascii="Arial" w:hAnsi="Arial" w:cs="Arial"/>
          <w:color w:val="000000"/>
          <w:sz w:val="22"/>
          <w:szCs w:val="22"/>
        </w:rPr>
        <w:t xml:space="preserve"> </w:t>
      </w:r>
      <w:r w:rsidRPr="00B21107">
        <w:rPr>
          <w:rFonts w:ascii="Arial" w:hAnsi="Arial" w:cs="Arial"/>
          <w:color w:val="000000"/>
          <w:sz w:val="22"/>
          <w:szCs w:val="22"/>
        </w:rPr>
        <w:t>The initiative has been effective in increasing access to community-based care, expanding digital consultations and improving mental health services. Integration has reduced fragmentation of healthcare and improved continuity of care for patients with long-term conditions.</w:t>
      </w:r>
      <w:r w:rsidR="00F67FD0" w:rsidRPr="00B21107">
        <w:rPr>
          <w:rFonts w:ascii="Arial" w:hAnsi="Arial" w:cs="Arial"/>
          <w:color w:val="000000"/>
          <w:sz w:val="22"/>
          <w:szCs w:val="22"/>
        </w:rPr>
        <w:t xml:space="preserve"> </w:t>
      </w:r>
      <w:r w:rsidRPr="00B21107">
        <w:rPr>
          <w:rFonts w:ascii="Arial" w:hAnsi="Arial" w:cs="Arial"/>
          <w:color w:val="000000"/>
          <w:sz w:val="22"/>
          <w:szCs w:val="22"/>
        </w:rPr>
        <w:t xml:space="preserve">However, workforce shortages, increasing patient demand and financial pressures continue to limit implementation. Waiting times for elective treatment and mental health services remain significant challenges. </w:t>
      </w:r>
      <w:r w:rsidR="0079087D" w:rsidRPr="00B21107">
        <w:rPr>
          <w:rFonts w:ascii="Arial" w:hAnsi="Arial" w:cs="Arial"/>
          <w:color w:val="000000"/>
          <w:sz w:val="22"/>
          <w:szCs w:val="22"/>
        </w:rPr>
        <w:t>W</w:t>
      </w:r>
      <w:r w:rsidRPr="00B21107">
        <w:rPr>
          <w:rFonts w:ascii="Arial" w:hAnsi="Arial" w:cs="Arial"/>
          <w:color w:val="000000"/>
          <w:sz w:val="22"/>
          <w:szCs w:val="22"/>
        </w:rPr>
        <w:t>orkforce investment and improved digital inclusion are required to maximise the benefits of the plan</w:t>
      </w:r>
      <w:r w:rsidR="000033FB" w:rsidRPr="00B21107">
        <w:rPr>
          <w:rFonts w:ascii="Arial" w:hAnsi="Arial" w:cs="Arial"/>
          <w:color w:val="000000"/>
          <w:sz w:val="22"/>
          <w:szCs w:val="22"/>
        </w:rPr>
        <w:t xml:space="preserve"> (The King’s Fund, 2019).</w:t>
      </w:r>
    </w:p>
    <w:p w14:paraId="56D2CF91" w14:textId="2D48FA7E" w:rsidR="00AE2500" w:rsidRPr="00B21107" w:rsidRDefault="00AE2500" w:rsidP="007B75CE">
      <w:pPr>
        <w:pStyle w:val="NormalWeb"/>
        <w:spacing w:before="0" w:beforeAutospacing="0" w:after="0" w:afterAutospacing="0" w:line="360" w:lineRule="auto"/>
        <w:jc w:val="both"/>
        <w:rPr>
          <w:rFonts w:ascii="Arial" w:hAnsi="Arial" w:cs="Arial"/>
          <w:color w:val="000000"/>
          <w:sz w:val="22"/>
          <w:szCs w:val="22"/>
        </w:rPr>
      </w:pPr>
      <w:r w:rsidRPr="00B21107">
        <w:rPr>
          <w:rFonts w:ascii="Arial" w:hAnsi="Arial" w:cs="Arial"/>
          <w:color w:val="000000"/>
          <w:sz w:val="22"/>
          <w:szCs w:val="22"/>
        </w:rPr>
        <w:lastRenderedPageBreak/>
        <w:t>The Better Health Campaign, introduced by the UK Government, encourages healthier lifestyles through weight management, smoking cessation, healthier eating and increased physical activity</w:t>
      </w:r>
      <w:r w:rsidR="008B747F" w:rsidRPr="00B21107">
        <w:rPr>
          <w:rFonts w:ascii="Arial" w:hAnsi="Arial" w:cs="Arial"/>
          <w:color w:val="000000"/>
          <w:sz w:val="22"/>
          <w:szCs w:val="22"/>
        </w:rPr>
        <w:t xml:space="preserve">. </w:t>
      </w:r>
      <w:r w:rsidR="002A6C31" w:rsidRPr="00B21107">
        <w:rPr>
          <w:rFonts w:ascii="Arial" w:hAnsi="Arial" w:cs="Arial"/>
          <w:color w:val="000000"/>
          <w:sz w:val="22"/>
          <w:szCs w:val="22"/>
        </w:rPr>
        <w:t>N</w:t>
      </w:r>
      <w:r w:rsidRPr="00B21107">
        <w:rPr>
          <w:rFonts w:ascii="Arial" w:hAnsi="Arial" w:cs="Arial"/>
          <w:color w:val="000000"/>
          <w:sz w:val="22"/>
          <w:szCs w:val="22"/>
        </w:rPr>
        <w:t>ational awareness campaigns increase public knowledge regarding obesity and lifestyle-related diseases. Digital tools, mobile applications and online support have improved access to health advice for many citizens</w:t>
      </w:r>
      <w:r w:rsidR="00B858C7" w:rsidRPr="00B21107">
        <w:rPr>
          <w:rFonts w:ascii="Arial" w:hAnsi="Arial" w:cs="Arial"/>
          <w:color w:val="000000"/>
          <w:sz w:val="22"/>
          <w:szCs w:val="22"/>
        </w:rPr>
        <w:t xml:space="preserve"> (NIH, 2021).</w:t>
      </w:r>
    </w:p>
    <w:p w14:paraId="7071D48D" w14:textId="11928337" w:rsidR="00AE2500" w:rsidRPr="00B21107" w:rsidRDefault="00AE2500" w:rsidP="007B75CE">
      <w:pPr>
        <w:pStyle w:val="NormalWeb"/>
        <w:spacing w:before="0" w:beforeAutospacing="0" w:after="0" w:afterAutospacing="0" w:line="360" w:lineRule="auto"/>
        <w:jc w:val="both"/>
        <w:rPr>
          <w:rFonts w:ascii="Arial" w:hAnsi="Arial" w:cs="Arial"/>
          <w:color w:val="000000"/>
          <w:sz w:val="22"/>
          <w:szCs w:val="22"/>
        </w:rPr>
      </w:pPr>
      <w:r w:rsidRPr="00B21107">
        <w:rPr>
          <w:rFonts w:ascii="Arial" w:hAnsi="Arial" w:cs="Arial"/>
          <w:color w:val="000000"/>
          <w:sz w:val="22"/>
          <w:szCs w:val="22"/>
        </w:rPr>
        <w:t xml:space="preserve">Despite these strengths, behaviour change remains difficult, particularly among disadvantaged populations facing financial hardship, poor </w:t>
      </w:r>
      <w:r w:rsidR="00153698" w:rsidRPr="00B21107">
        <w:rPr>
          <w:rFonts w:ascii="Arial" w:hAnsi="Arial" w:cs="Arial"/>
          <w:color w:val="000000"/>
          <w:sz w:val="22"/>
          <w:szCs w:val="22"/>
        </w:rPr>
        <w:t>housing,</w:t>
      </w:r>
      <w:r w:rsidRPr="00B21107">
        <w:rPr>
          <w:rFonts w:ascii="Arial" w:hAnsi="Arial" w:cs="Arial"/>
          <w:color w:val="000000"/>
          <w:sz w:val="22"/>
          <w:szCs w:val="22"/>
        </w:rPr>
        <w:t xml:space="preserve"> and limited access to healthy food. Campaigns focusing </w:t>
      </w:r>
      <w:r w:rsidR="007E0868" w:rsidRPr="00B21107">
        <w:rPr>
          <w:rFonts w:ascii="Arial" w:hAnsi="Arial" w:cs="Arial"/>
          <w:color w:val="000000"/>
          <w:sz w:val="22"/>
          <w:szCs w:val="22"/>
        </w:rPr>
        <w:t>only</w:t>
      </w:r>
      <w:r w:rsidRPr="00B21107">
        <w:rPr>
          <w:rFonts w:ascii="Arial" w:hAnsi="Arial" w:cs="Arial"/>
          <w:color w:val="000000"/>
          <w:sz w:val="22"/>
          <w:szCs w:val="22"/>
        </w:rPr>
        <w:t xml:space="preserve"> on individual responsibility may overlook wider social determinants of health</w:t>
      </w:r>
      <w:r w:rsidR="001041A9" w:rsidRPr="00B21107">
        <w:rPr>
          <w:rFonts w:ascii="Arial" w:hAnsi="Arial" w:cs="Arial"/>
          <w:color w:val="000000"/>
          <w:sz w:val="22"/>
          <w:szCs w:val="22"/>
        </w:rPr>
        <w:t xml:space="preserve"> (NIH, 2024).</w:t>
      </w:r>
    </w:p>
    <w:p w14:paraId="59F40E1F" w14:textId="40152C99" w:rsidR="00AE2500" w:rsidRPr="00B21107" w:rsidRDefault="00AE2500" w:rsidP="007B75CE">
      <w:pPr>
        <w:pStyle w:val="NormalWeb"/>
        <w:spacing w:before="0" w:beforeAutospacing="0" w:after="0" w:afterAutospacing="0" w:line="360" w:lineRule="auto"/>
        <w:jc w:val="both"/>
        <w:rPr>
          <w:rFonts w:ascii="Arial" w:hAnsi="Arial" w:cs="Arial"/>
          <w:color w:val="000000"/>
          <w:sz w:val="22"/>
          <w:szCs w:val="22"/>
        </w:rPr>
      </w:pPr>
      <w:r w:rsidRPr="00B21107">
        <w:rPr>
          <w:rFonts w:ascii="Arial" w:hAnsi="Arial" w:cs="Arial"/>
          <w:color w:val="000000"/>
          <w:sz w:val="22"/>
          <w:szCs w:val="22"/>
        </w:rPr>
        <w:t xml:space="preserve">To improve both initiatives, policymakers should strengthen investment in prevention, reduce regional inequalities, improve workforce </w:t>
      </w:r>
      <w:r w:rsidR="00EA4FD4" w:rsidRPr="00B21107">
        <w:rPr>
          <w:rFonts w:ascii="Arial" w:hAnsi="Arial" w:cs="Arial"/>
          <w:color w:val="000000"/>
          <w:sz w:val="22"/>
          <w:szCs w:val="22"/>
        </w:rPr>
        <w:t>capacity,</w:t>
      </w:r>
      <w:r w:rsidRPr="00B21107">
        <w:rPr>
          <w:rFonts w:ascii="Arial" w:hAnsi="Arial" w:cs="Arial"/>
          <w:color w:val="000000"/>
          <w:sz w:val="22"/>
          <w:szCs w:val="22"/>
        </w:rPr>
        <w:t xml:space="preserve"> and increase community engagement</w:t>
      </w:r>
      <w:r w:rsidR="00CA3704" w:rsidRPr="00B21107">
        <w:rPr>
          <w:rFonts w:ascii="Arial" w:hAnsi="Arial" w:cs="Arial"/>
          <w:color w:val="000000"/>
          <w:sz w:val="22"/>
          <w:szCs w:val="22"/>
        </w:rPr>
        <w:t>.</w:t>
      </w:r>
      <w:r w:rsidRPr="00B21107">
        <w:rPr>
          <w:rFonts w:ascii="Arial" w:hAnsi="Arial" w:cs="Arial"/>
          <w:color w:val="000000"/>
          <w:sz w:val="22"/>
          <w:szCs w:val="22"/>
        </w:rPr>
        <w:t xml:space="preserve"> </w:t>
      </w:r>
      <w:r w:rsidR="00CA3704" w:rsidRPr="00B21107">
        <w:rPr>
          <w:rFonts w:ascii="Arial" w:hAnsi="Arial" w:cs="Arial"/>
          <w:color w:val="000000"/>
          <w:sz w:val="22"/>
          <w:szCs w:val="22"/>
        </w:rPr>
        <w:t>C</w:t>
      </w:r>
      <w:r w:rsidRPr="00B21107">
        <w:rPr>
          <w:rFonts w:ascii="Arial" w:hAnsi="Arial" w:cs="Arial"/>
          <w:color w:val="000000"/>
          <w:sz w:val="22"/>
          <w:szCs w:val="22"/>
        </w:rPr>
        <w:t xml:space="preserve">ollaboration between healthcare providers, housing, </w:t>
      </w:r>
      <w:r w:rsidR="00EA4FD4" w:rsidRPr="00B21107">
        <w:rPr>
          <w:rFonts w:ascii="Arial" w:hAnsi="Arial" w:cs="Arial"/>
          <w:color w:val="000000"/>
          <w:sz w:val="22"/>
          <w:szCs w:val="22"/>
        </w:rPr>
        <w:t>education,</w:t>
      </w:r>
      <w:r w:rsidRPr="00B21107">
        <w:rPr>
          <w:rFonts w:ascii="Arial" w:hAnsi="Arial" w:cs="Arial"/>
          <w:color w:val="000000"/>
          <w:sz w:val="22"/>
          <w:szCs w:val="22"/>
        </w:rPr>
        <w:t xml:space="preserve"> and local government would support more sustainable improvements in population health</w:t>
      </w:r>
      <w:r w:rsidR="006707C6" w:rsidRPr="00B21107">
        <w:rPr>
          <w:rFonts w:ascii="Arial" w:hAnsi="Arial" w:cs="Arial"/>
          <w:color w:val="000000"/>
          <w:sz w:val="22"/>
          <w:szCs w:val="22"/>
        </w:rPr>
        <w:t xml:space="preserve"> (NIH, 2025).</w:t>
      </w:r>
    </w:p>
    <w:p w14:paraId="02CEA07E" w14:textId="718A4310" w:rsidR="00AE2500" w:rsidRPr="00B21107" w:rsidRDefault="00AE2500" w:rsidP="00AE2500">
      <w:pPr>
        <w:rPr>
          <w:rFonts w:ascii="Arial" w:hAnsi="Arial" w:cs="Arial"/>
          <w:sz w:val="22"/>
          <w:szCs w:val="22"/>
        </w:rPr>
      </w:pPr>
    </w:p>
    <w:p w14:paraId="618A94C7" w14:textId="77777777" w:rsidR="00F6220E" w:rsidRPr="00B21107" w:rsidRDefault="00F6220E" w:rsidP="00AE2500">
      <w:pPr>
        <w:rPr>
          <w:rFonts w:ascii="Arial" w:hAnsi="Arial" w:cs="Arial"/>
          <w:sz w:val="22"/>
          <w:szCs w:val="22"/>
        </w:rPr>
      </w:pPr>
    </w:p>
    <w:p w14:paraId="27C56755" w14:textId="77777777" w:rsidR="00385EE4" w:rsidRDefault="00385EE4" w:rsidP="00AE2500">
      <w:pPr>
        <w:rPr>
          <w:rFonts w:ascii="Arial" w:hAnsi="Arial" w:cs="Arial"/>
        </w:rPr>
      </w:pPr>
    </w:p>
    <w:p w14:paraId="4F2DA658" w14:textId="77777777" w:rsidR="00B21107" w:rsidRPr="00AE2500" w:rsidRDefault="00B21107" w:rsidP="00AE2500">
      <w:pPr>
        <w:rPr>
          <w:rFonts w:ascii="Arial" w:hAnsi="Arial" w:cs="Arial"/>
        </w:rPr>
      </w:pPr>
    </w:p>
    <w:p w14:paraId="4BEFC476" w14:textId="603B9E25" w:rsidR="00AE2500" w:rsidRPr="00AE2500" w:rsidRDefault="00AE2500" w:rsidP="00AE2500">
      <w:pPr>
        <w:pStyle w:val="Heading1"/>
        <w:rPr>
          <w:rFonts w:ascii="Arial" w:hAnsi="Arial" w:cs="Arial"/>
          <w:color w:val="000000"/>
        </w:rPr>
      </w:pPr>
      <w:r w:rsidRPr="00AE2500">
        <w:rPr>
          <w:rFonts w:ascii="Arial" w:hAnsi="Arial" w:cs="Arial"/>
          <w:color w:val="000000"/>
        </w:rPr>
        <w:t xml:space="preserve">Local Wellbeing Initiatives </w:t>
      </w:r>
    </w:p>
    <w:p w14:paraId="4850AFAC" w14:textId="77777777" w:rsidR="00AE2500" w:rsidRPr="00B21107" w:rsidRDefault="00AE2500" w:rsidP="00F6220E">
      <w:pPr>
        <w:pStyle w:val="NormalWeb"/>
        <w:spacing w:before="0" w:beforeAutospacing="0" w:after="0" w:afterAutospacing="0" w:line="360" w:lineRule="auto"/>
        <w:jc w:val="both"/>
        <w:rPr>
          <w:rFonts w:ascii="Arial" w:hAnsi="Arial" w:cs="Arial"/>
          <w:color w:val="000000"/>
          <w:sz w:val="22"/>
          <w:szCs w:val="22"/>
        </w:rPr>
      </w:pPr>
      <w:r w:rsidRPr="00B21107">
        <w:rPr>
          <w:rFonts w:ascii="Arial" w:hAnsi="Arial" w:cs="Arial"/>
          <w:color w:val="000000"/>
          <w:sz w:val="22"/>
          <w:szCs w:val="22"/>
        </w:rPr>
        <w:t>At the local level, Integrated Care Systems (ICSs) and Social Prescribing programmes play important roles in improving health and wellbeing.</w:t>
      </w:r>
    </w:p>
    <w:p w14:paraId="58EFCC49" w14:textId="721C1467" w:rsidR="00AE2500" w:rsidRPr="00B21107" w:rsidRDefault="00AE2500" w:rsidP="00F6220E">
      <w:pPr>
        <w:pStyle w:val="NormalWeb"/>
        <w:spacing w:before="0" w:beforeAutospacing="0" w:after="0" w:afterAutospacing="0" w:line="360" w:lineRule="auto"/>
        <w:jc w:val="both"/>
        <w:rPr>
          <w:rFonts w:ascii="Arial" w:hAnsi="Arial" w:cs="Arial"/>
          <w:color w:val="000000"/>
          <w:sz w:val="22"/>
          <w:szCs w:val="22"/>
        </w:rPr>
      </w:pPr>
      <w:r w:rsidRPr="00B21107">
        <w:rPr>
          <w:rFonts w:ascii="Arial" w:hAnsi="Arial" w:cs="Arial"/>
          <w:color w:val="000000"/>
          <w:sz w:val="22"/>
          <w:szCs w:val="22"/>
        </w:rPr>
        <w:t xml:space="preserve">Integrated Care Systems bring together NHS organisations, local councils, </w:t>
      </w:r>
      <w:r w:rsidR="00EE48CB" w:rsidRPr="00B21107">
        <w:rPr>
          <w:rFonts w:ascii="Arial" w:hAnsi="Arial" w:cs="Arial"/>
          <w:color w:val="000000"/>
          <w:sz w:val="22"/>
          <w:szCs w:val="22"/>
        </w:rPr>
        <w:t>charities,</w:t>
      </w:r>
      <w:r w:rsidRPr="00B21107">
        <w:rPr>
          <w:rFonts w:ascii="Arial" w:hAnsi="Arial" w:cs="Arial"/>
          <w:color w:val="000000"/>
          <w:sz w:val="22"/>
          <w:szCs w:val="22"/>
        </w:rPr>
        <w:t xml:space="preserve"> and community groups to coordinate health and social care. Their primary objective is improving population health while reducing inequalities and delivering person-centred services</w:t>
      </w:r>
      <w:r w:rsidR="00CD43FD" w:rsidRPr="00B21107">
        <w:rPr>
          <w:rFonts w:ascii="Arial" w:hAnsi="Arial" w:cs="Arial"/>
          <w:color w:val="000000"/>
          <w:sz w:val="22"/>
          <w:szCs w:val="22"/>
        </w:rPr>
        <w:t xml:space="preserve">. </w:t>
      </w:r>
      <w:r w:rsidRPr="00B21107">
        <w:rPr>
          <w:rFonts w:ascii="Arial" w:hAnsi="Arial" w:cs="Arial"/>
          <w:color w:val="000000"/>
          <w:sz w:val="22"/>
          <w:szCs w:val="22"/>
        </w:rPr>
        <w:t>ICSs have improved communication between healthcare providers and enabled better management of patients with multiple long-term conditions. Collaborative working reduces duplication of services and supports earlier intervention</w:t>
      </w:r>
      <w:r w:rsidR="00C15115" w:rsidRPr="00B21107">
        <w:rPr>
          <w:rFonts w:ascii="Arial" w:hAnsi="Arial" w:cs="Arial"/>
          <w:color w:val="000000"/>
          <w:sz w:val="22"/>
          <w:szCs w:val="22"/>
        </w:rPr>
        <w:t xml:space="preserve"> (The King</w:t>
      </w:r>
      <w:r w:rsidR="006006AB" w:rsidRPr="00B21107">
        <w:rPr>
          <w:rFonts w:ascii="Arial" w:hAnsi="Arial" w:cs="Arial"/>
          <w:color w:val="000000"/>
          <w:sz w:val="22"/>
          <w:szCs w:val="22"/>
        </w:rPr>
        <w:t>’s</w:t>
      </w:r>
      <w:r w:rsidR="00C15115" w:rsidRPr="00B21107">
        <w:rPr>
          <w:rFonts w:ascii="Arial" w:hAnsi="Arial" w:cs="Arial"/>
          <w:color w:val="000000"/>
          <w:sz w:val="22"/>
          <w:szCs w:val="22"/>
        </w:rPr>
        <w:t xml:space="preserve"> Fund</w:t>
      </w:r>
      <w:r w:rsidR="006006AB" w:rsidRPr="00B21107">
        <w:rPr>
          <w:rFonts w:ascii="Arial" w:hAnsi="Arial" w:cs="Arial"/>
          <w:color w:val="000000"/>
          <w:sz w:val="22"/>
          <w:szCs w:val="22"/>
        </w:rPr>
        <w:t xml:space="preserve">, 2022). </w:t>
      </w:r>
      <w:r w:rsidR="00A56C31" w:rsidRPr="00B21107">
        <w:rPr>
          <w:rFonts w:ascii="Arial" w:hAnsi="Arial" w:cs="Arial"/>
          <w:color w:val="000000"/>
          <w:sz w:val="22"/>
          <w:szCs w:val="22"/>
        </w:rPr>
        <w:t>However</w:t>
      </w:r>
      <w:r w:rsidRPr="00B21107">
        <w:rPr>
          <w:rFonts w:ascii="Arial" w:hAnsi="Arial" w:cs="Arial"/>
          <w:color w:val="000000"/>
          <w:sz w:val="22"/>
          <w:szCs w:val="22"/>
        </w:rPr>
        <w:t>, implementation varies across England.</w:t>
      </w:r>
      <w:r w:rsidR="00200DE8" w:rsidRPr="00B21107">
        <w:rPr>
          <w:rFonts w:ascii="Arial" w:hAnsi="Arial" w:cs="Arial"/>
          <w:sz w:val="22"/>
          <w:szCs w:val="22"/>
        </w:rPr>
        <w:t xml:space="preserve"> </w:t>
      </w:r>
      <w:r w:rsidR="00200DE8" w:rsidRPr="00B21107">
        <w:rPr>
          <w:rFonts w:ascii="Arial" w:hAnsi="Arial" w:cs="Arial"/>
          <w:sz w:val="22"/>
          <w:szCs w:val="22"/>
        </w:rPr>
        <w:t xml:space="preserve">The workload in several areas was higher than </w:t>
      </w:r>
      <w:r w:rsidR="00F719E2" w:rsidRPr="00B21107">
        <w:rPr>
          <w:rFonts w:ascii="Arial" w:hAnsi="Arial" w:cs="Arial"/>
          <w:sz w:val="22"/>
          <w:szCs w:val="22"/>
        </w:rPr>
        <w:t>expected</w:t>
      </w:r>
      <w:r w:rsidR="00200DE8" w:rsidRPr="00B21107">
        <w:rPr>
          <w:rFonts w:ascii="Arial" w:hAnsi="Arial" w:cs="Arial"/>
          <w:sz w:val="22"/>
          <w:szCs w:val="22"/>
        </w:rPr>
        <w:t>. Individuals participating in the ISC often ha</w:t>
      </w:r>
      <w:r w:rsidR="00F719E2" w:rsidRPr="00B21107">
        <w:rPr>
          <w:rFonts w:ascii="Arial" w:hAnsi="Arial" w:cs="Arial"/>
          <w:sz w:val="22"/>
          <w:szCs w:val="22"/>
        </w:rPr>
        <w:t>ve</w:t>
      </w:r>
      <w:r w:rsidR="00200DE8" w:rsidRPr="00B21107">
        <w:rPr>
          <w:rFonts w:ascii="Arial" w:hAnsi="Arial" w:cs="Arial"/>
          <w:sz w:val="22"/>
          <w:szCs w:val="22"/>
        </w:rPr>
        <w:t xml:space="preserve"> complex support needs, requiring core partners to contribute to processes such as pre-sentence reports and review hearings. The evaluation found that probation staff shortages and high turnover increased pressure on employees and disrupted continuity of care. In addition, partner organisations received no extra funding for supporting the pilot, which created some tension</w:t>
      </w:r>
      <w:r w:rsidR="0056670D" w:rsidRPr="00B21107">
        <w:rPr>
          <w:rFonts w:ascii="Arial" w:hAnsi="Arial" w:cs="Arial"/>
          <w:sz w:val="22"/>
          <w:szCs w:val="22"/>
        </w:rPr>
        <w:t xml:space="preserve"> </w:t>
      </w:r>
      <w:r w:rsidR="00C26984" w:rsidRPr="00B21107">
        <w:rPr>
          <w:rFonts w:ascii="Arial" w:hAnsi="Arial" w:cs="Arial"/>
          <w:sz w:val="22"/>
          <w:szCs w:val="22"/>
        </w:rPr>
        <w:t>(</w:t>
      </w:r>
      <w:r w:rsidR="005219E1" w:rsidRPr="00B21107">
        <w:rPr>
          <w:rFonts w:ascii="Arial" w:hAnsi="Arial" w:cs="Arial"/>
          <w:sz w:val="22"/>
          <w:szCs w:val="22"/>
        </w:rPr>
        <w:t xml:space="preserve">Ministry of Justice </w:t>
      </w:r>
      <w:r w:rsidR="0028210C" w:rsidRPr="00B21107">
        <w:rPr>
          <w:rFonts w:ascii="Arial" w:hAnsi="Arial" w:cs="Arial"/>
          <w:sz w:val="22"/>
          <w:szCs w:val="22"/>
        </w:rPr>
        <w:t>Analytical Series, 2024).</w:t>
      </w:r>
      <w:r w:rsidRPr="00B21107">
        <w:rPr>
          <w:rFonts w:ascii="Arial" w:hAnsi="Arial" w:cs="Arial"/>
          <w:color w:val="000000"/>
          <w:sz w:val="22"/>
          <w:szCs w:val="22"/>
        </w:rPr>
        <w:t xml:space="preserve"> Differences in funding, workforce capacity and organisational priorities can limit consistency between regions. Continued evaluation and sharing of best practice would improve effectiveness.</w:t>
      </w:r>
    </w:p>
    <w:p w14:paraId="64B5BF36" w14:textId="77F3B3DD" w:rsidR="004E28BA" w:rsidRPr="00B21107" w:rsidRDefault="003A6ACB" w:rsidP="007D31C3">
      <w:pPr>
        <w:pStyle w:val="NormalWeb"/>
        <w:spacing w:before="0" w:beforeAutospacing="0" w:after="0" w:afterAutospacing="0" w:line="360" w:lineRule="auto"/>
        <w:jc w:val="both"/>
        <w:rPr>
          <w:rFonts w:ascii="Arial" w:hAnsi="Arial" w:cs="Arial"/>
          <w:color w:val="000000"/>
          <w:sz w:val="22"/>
          <w:szCs w:val="22"/>
        </w:rPr>
      </w:pPr>
      <w:r w:rsidRPr="003A6ACB">
        <w:rPr>
          <w:rFonts w:ascii="Arial" w:hAnsi="Arial" w:cs="Arial"/>
          <w:color w:val="000000"/>
          <w:sz w:val="22"/>
          <w:szCs w:val="22"/>
        </w:rPr>
        <w:lastRenderedPageBreak/>
        <w:t>Social prescribing is an approach in which healthcare and community professionals identify individuals whose health is affected by non-medical factors, such as social isolation, housing, employment, or lifestyle issues</w:t>
      </w:r>
      <w:r w:rsidR="00682E26">
        <w:rPr>
          <w:rFonts w:ascii="Arial" w:hAnsi="Arial" w:cs="Arial"/>
          <w:color w:val="000000"/>
          <w:sz w:val="22"/>
          <w:szCs w:val="22"/>
        </w:rPr>
        <w:t xml:space="preserve"> (The King’s Fund, 2026)</w:t>
      </w:r>
      <w:r w:rsidR="002B1BFE" w:rsidRPr="00B21107">
        <w:rPr>
          <w:rFonts w:ascii="Arial" w:hAnsi="Arial" w:cs="Arial"/>
          <w:color w:val="000000"/>
          <w:sz w:val="22"/>
          <w:szCs w:val="22"/>
        </w:rPr>
        <w:t xml:space="preserve">. It helps people </w:t>
      </w:r>
      <w:r w:rsidR="00100DFF" w:rsidRPr="00B21107">
        <w:rPr>
          <w:rFonts w:ascii="Arial" w:hAnsi="Arial" w:cs="Arial"/>
          <w:color w:val="000000"/>
          <w:sz w:val="22"/>
          <w:szCs w:val="22"/>
        </w:rPr>
        <w:t xml:space="preserve">to </w:t>
      </w:r>
      <w:r w:rsidR="002B1BFE" w:rsidRPr="00B21107">
        <w:rPr>
          <w:rFonts w:ascii="Arial" w:hAnsi="Arial" w:cs="Arial"/>
          <w:color w:val="000000"/>
          <w:sz w:val="22"/>
          <w:szCs w:val="22"/>
        </w:rPr>
        <w:t>improve their health and wellbeing by connecting them with local community activities, groups, and services that address their practical, social, and emotional needs.</w:t>
      </w:r>
      <w:r w:rsidR="00100DFF" w:rsidRPr="00B21107">
        <w:rPr>
          <w:rFonts w:ascii="Arial" w:hAnsi="Arial" w:cs="Arial"/>
          <w:color w:val="000000"/>
          <w:sz w:val="22"/>
          <w:szCs w:val="22"/>
        </w:rPr>
        <w:t xml:space="preserve"> </w:t>
      </w:r>
      <w:r w:rsidR="002B1BFE" w:rsidRPr="00B21107">
        <w:rPr>
          <w:rFonts w:ascii="Arial" w:hAnsi="Arial" w:cs="Arial"/>
          <w:color w:val="000000"/>
          <w:sz w:val="22"/>
          <w:szCs w:val="22"/>
        </w:rPr>
        <w:t>People are referred to social prescribing link workers by organisations such as GP practices, social care services, charities, and other healthcare providers. Link workers spend time understanding what matters most to each individual and work with them to develop a personalised care and support plan. They help people access appropriate community resources, enabling them to take control of their health and wellbeing</w:t>
      </w:r>
      <w:r w:rsidR="009544D7" w:rsidRPr="00B21107">
        <w:rPr>
          <w:rFonts w:ascii="Arial" w:hAnsi="Arial" w:cs="Arial"/>
          <w:color w:val="000000"/>
          <w:sz w:val="22"/>
          <w:szCs w:val="22"/>
        </w:rPr>
        <w:t xml:space="preserve"> (NHS England, n.d).</w:t>
      </w:r>
      <w:r w:rsidR="00A4606E" w:rsidRPr="00B21107">
        <w:rPr>
          <w:rFonts w:ascii="Arial" w:hAnsi="Arial" w:cs="Arial"/>
          <w:color w:val="000000"/>
          <w:sz w:val="22"/>
          <w:szCs w:val="22"/>
        </w:rPr>
        <w:t xml:space="preserve"> </w:t>
      </w:r>
      <w:r w:rsidR="00582584" w:rsidRPr="00B21107">
        <w:rPr>
          <w:rFonts w:ascii="Arial" w:hAnsi="Arial" w:cs="Arial"/>
          <w:color w:val="000000"/>
          <w:sz w:val="22"/>
          <w:szCs w:val="22"/>
        </w:rPr>
        <w:t>S</w:t>
      </w:r>
      <w:r w:rsidR="00AE2500" w:rsidRPr="00B21107">
        <w:rPr>
          <w:rFonts w:ascii="Arial" w:hAnsi="Arial" w:cs="Arial"/>
          <w:color w:val="000000"/>
          <w:sz w:val="22"/>
          <w:szCs w:val="22"/>
        </w:rPr>
        <w:t xml:space="preserve">ocial prescribing improves mental wellbeing, reduces loneliness, encourages physical </w:t>
      </w:r>
      <w:r w:rsidR="00A4606E" w:rsidRPr="00B21107">
        <w:rPr>
          <w:rFonts w:ascii="Arial" w:hAnsi="Arial" w:cs="Arial"/>
          <w:color w:val="000000"/>
          <w:sz w:val="22"/>
          <w:szCs w:val="22"/>
        </w:rPr>
        <w:t>activity,</w:t>
      </w:r>
      <w:r w:rsidR="00AE2500" w:rsidRPr="00B21107">
        <w:rPr>
          <w:rFonts w:ascii="Arial" w:hAnsi="Arial" w:cs="Arial"/>
          <w:color w:val="000000"/>
          <w:sz w:val="22"/>
          <w:szCs w:val="22"/>
        </w:rPr>
        <w:t xml:space="preserve"> and supports self-management of long-term conditions. It also reduces pressure on primary care by addressing wider social determinants of health.</w:t>
      </w:r>
      <w:r w:rsidR="00A4606E" w:rsidRPr="00B21107">
        <w:rPr>
          <w:rFonts w:ascii="Arial" w:hAnsi="Arial" w:cs="Arial"/>
          <w:color w:val="000000"/>
          <w:sz w:val="22"/>
          <w:szCs w:val="22"/>
        </w:rPr>
        <w:t xml:space="preserve"> </w:t>
      </w:r>
      <w:r w:rsidR="00AE2500" w:rsidRPr="00B21107">
        <w:rPr>
          <w:rFonts w:ascii="Arial" w:hAnsi="Arial" w:cs="Arial"/>
          <w:color w:val="000000"/>
          <w:sz w:val="22"/>
          <w:szCs w:val="22"/>
        </w:rPr>
        <w:t>However, availability depends on local voluntary organisations, many of which experience limited funding and staff shortages</w:t>
      </w:r>
      <w:r w:rsidR="00D035C7" w:rsidRPr="00B21107">
        <w:rPr>
          <w:rFonts w:ascii="Arial" w:hAnsi="Arial" w:cs="Arial"/>
          <w:color w:val="000000"/>
          <w:sz w:val="22"/>
          <w:szCs w:val="22"/>
        </w:rPr>
        <w:t xml:space="preserve"> </w:t>
      </w:r>
      <w:r w:rsidR="00092E88" w:rsidRPr="00B21107">
        <w:rPr>
          <w:rFonts w:ascii="Arial" w:hAnsi="Arial" w:cs="Arial"/>
          <w:color w:val="000000"/>
          <w:sz w:val="22"/>
          <w:szCs w:val="22"/>
        </w:rPr>
        <w:t>(The King’s Fund, 2026).</w:t>
      </w:r>
    </w:p>
    <w:p w14:paraId="5DE0CFD4" w14:textId="3EED354D" w:rsidR="004B79B5" w:rsidRPr="00B21107" w:rsidRDefault="00AE2500" w:rsidP="004E28BA">
      <w:pPr>
        <w:pStyle w:val="NormalWeb"/>
        <w:spacing w:before="0" w:beforeAutospacing="0" w:after="0" w:afterAutospacing="0" w:line="360" w:lineRule="auto"/>
        <w:jc w:val="both"/>
        <w:rPr>
          <w:rFonts w:ascii="Arial" w:hAnsi="Arial" w:cs="Arial"/>
          <w:color w:val="000000"/>
          <w:sz w:val="22"/>
          <w:szCs w:val="22"/>
        </w:rPr>
      </w:pPr>
      <w:r w:rsidRPr="00B21107">
        <w:rPr>
          <w:rFonts w:ascii="Arial" w:hAnsi="Arial" w:cs="Arial"/>
          <w:color w:val="000000"/>
          <w:sz w:val="22"/>
          <w:szCs w:val="22"/>
        </w:rPr>
        <w:t xml:space="preserve">Improving local wellbeing initiatives requires sustained financial investment, stronger partnerships between statutory and voluntary sectors, public </w:t>
      </w:r>
      <w:r w:rsidR="00BE29F3" w:rsidRPr="00B21107">
        <w:rPr>
          <w:rFonts w:ascii="Arial" w:hAnsi="Arial" w:cs="Arial"/>
          <w:color w:val="000000"/>
          <w:sz w:val="22"/>
          <w:szCs w:val="22"/>
        </w:rPr>
        <w:t>awareness,</w:t>
      </w:r>
      <w:r w:rsidRPr="00B21107">
        <w:rPr>
          <w:rFonts w:ascii="Arial" w:hAnsi="Arial" w:cs="Arial"/>
          <w:color w:val="000000"/>
          <w:sz w:val="22"/>
          <w:szCs w:val="22"/>
        </w:rPr>
        <w:t xml:space="preserve"> and routine evaluation of outcomes. Expanding community-based prevention programmes would reduce inequalities and improve long-term population health</w:t>
      </w:r>
      <w:r w:rsidR="00BE29F3" w:rsidRPr="00B21107">
        <w:rPr>
          <w:rFonts w:ascii="Arial" w:hAnsi="Arial" w:cs="Arial"/>
          <w:color w:val="000000"/>
          <w:sz w:val="22"/>
          <w:szCs w:val="22"/>
        </w:rPr>
        <w:t>.</w:t>
      </w:r>
    </w:p>
    <w:p w14:paraId="1CE563A4" w14:textId="77777777" w:rsidR="000A6B2F" w:rsidRDefault="000A6B2F" w:rsidP="004E28BA">
      <w:pPr>
        <w:pStyle w:val="NormalWeb"/>
        <w:spacing w:before="0" w:beforeAutospacing="0" w:after="0" w:afterAutospacing="0" w:line="360" w:lineRule="auto"/>
        <w:jc w:val="both"/>
        <w:rPr>
          <w:rFonts w:ascii="Arial" w:hAnsi="Arial" w:cs="Arial"/>
          <w:color w:val="000000"/>
        </w:rPr>
      </w:pPr>
    </w:p>
    <w:p w14:paraId="682D070E" w14:textId="77777777" w:rsidR="000A6B2F" w:rsidRPr="00BE29F3" w:rsidRDefault="000A6B2F" w:rsidP="004E28BA">
      <w:pPr>
        <w:pStyle w:val="NormalWeb"/>
        <w:spacing w:before="0" w:beforeAutospacing="0" w:after="0" w:afterAutospacing="0" w:line="360" w:lineRule="auto"/>
        <w:jc w:val="both"/>
        <w:rPr>
          <w:rFonts w:ascii="Arial" w:hAnsi="Arial" w:cs="Arial"/>
          <w:color w:val="000000"/>
        </w:rPr>
      </w:pPr>
    </w:p>
    <w:p w14:paraId="749086B3" w14:textId="1FF45DEF" w:rsidR="00AE2500" w:rsidRPr="00AE2500" w:rsidRDefault="00AE2500" w:rsidP="00AE2500">
      <w:pPr>
        <w:pStyle w:val="Heading1"/>
        <w:rPr>
          <w:rFonts w:ascii="Arial" w:hAnsi="Arial" w:cs="Arial"/>
          <w:color w:val="000000"/>
        </w:rPr>
      </w:pPr>
      <w:r w:rsidRPr="00AE2500">
        <w:rPr>
          <w:rFonts w:ascii="Arial" w:hAnsi="Arial" w:cs="Arial"/>
          <w:color w:val="000000"/>
        </w:rPr>
        <w:t xml:space="preserve">Conclusion </w:t>
      </w:r>
    </w:p>
    <w:p w14:paraId="678C6534" w14:textId="0C553AD4" w:rsidR="00AE2500" w:rsidRPr="00B21107" w:rsidRDefault="00AE2500" w:rsidP="00AE2500">
      <w:pPr>
        <w:pStyle w:val="NormalWeb"/>
        <w:spacing w:line="360" w:lineRule="auto"/>
        <w:jc w:val="both"/>
        <w:rPr>
          <w:rFonts w:ascii="Arial" w:hAnsi="Arial" w:cs="Arial"/>
          <w:color w:val="000000"/>
          <w:sz w:val="22"/>
          <w:szCs w:val="22"/>
        </w:rPr>
      </w:pPr>
      <w:r w:rsidRPr="00B21107">
        <w:rPr>
          <w:rFonts w:ascii="Arial" w:hAnsi="Arial" w:cs="Arial"/>
          <w:color w:val="000000"/>
          <w:sz w:val="22"/>
          <w:szCs w:val="22"/>
        </w:rPr>
        <w:t xml:space="preserve">Sustainable Development Goals 3 and 11 both contribute significantly to improving health and wellbeing by addressing healthcare, prevention, environmental </w:t>
      </w:r>
      <w:r w:rsidR="00D04E66" w:rsidRPr="00B21107">
        <w:rPr>
          <w:rFonts w:ascii="Arial" w:hAnsi="Arial" w:cs="Arial"/>
          <w:color w:val="000000"/>
          <w:sz w:val="22"/>
          <w:szCs w:val="22"/>
        </w:rPr>
        <w:t>sustainability,</w:t>
      </w:r>
      <w:r w:rsidRPr="00B21107">
        <w:rPr>
          <w:rFonts w:ascii="Arial" w:hAnsi="Arial" w:cs="Arial"/>
          <w:color w:val="000000"/>
          <w:sz w:val="22"/>
          <w:szCs w:val="22"/>
        </w:rPr>
        <w:t xml:space="preserve"> and the wider determinants of health. National initiatives such as the NHS Long Term Plan and the Better Health Campaign support healthier lifestyles and integrated healthcare, while local initiatives including Integrated Care Systems and social prescribing improve community wellbeing through collaborative approaches. Although progress has been made, challenges including health inequalities, workforce shortages and funding constraints remain. Continued investment, partnership </w:t>
      </w:r>
      <w:r w:rsidR="00187C2F" w:rsidRPr="00B21107">
        <w:rPr>
          <w:rFonts w:ascii="Arial" w:hAnsi="Arial" w:cs="Arial"/>
          <w:color w:val="000000"/>
          <w:sz w:val="22"/>
          <w:szCs w:val="22"/>
        </w:rPr>
        <w:t>working,</w:t>
      </w:r>
      <w:r w:rsidRPr="00B21107">
        <w:rPr>
          <w:rFonts w:ascii="Arial" w:hAnsi="Arial" w:cs="Arial"/>
          <w:color w:val="000000"/>
          <w:sz w:val="22"/>
          <w:szCs w:val="22"/>
        </w:rPr>
        <w:t xml:space="preserve"> and preventative public health strategies are essential to achieving sustainable improvements in population health and wellbeing.</w:t>
      </w:r>
    </w:p>
    <w:p w14:paraId="2962FB13" w14:textId="77777777" w:rsidR="0003522E" w:rsidRDefault="0003522E" w:rsidP="00AE2500">
      <w:pPr>
        <w:pStyle w:val="Heading1"/>
        <w:rPr>
          <w:color w:val="000000"/>
        </w:rPr>
      </w:pPr>
    </w:p>
    <w:p w14:paraId="7AF88021" w14:textId="77777777" w:rsidR="00BD3647" w:rsidRDefault="00BD3647" w:rsidP="00AE2500">
      <w:pPr>
        <w:pStyle w:val="Heading1"/>
        <w:rPr>
          <w:color w:val="000000"/>
        </w:rPr>
      </w:pPr>
    </w:p>
    <w:p w14:paraId="0D687C7D" w14:textId="195CE33C" w:rsidR="00C218D2" w:rsidRPr="003142D5" w:rsidRDefault="00AE2500" w:rsidP="003142D5">
      <w:pPr>
        <w:pStyle w:val="Heading1"/>
        <w:rPr>
          <w:color w:val="000000"/>
        </w:rPr>
      </w:pPr>
      <w:r>
        <w:rPr>
          <w:color w:val="000000"/>
        </w:rPr>
        <w:lastRenderedPageBreak/>
        <w:t>References</w:t>
      </w:r>
    </w:p>
    <w:p w14:paraId="4283EA91" w14:textId="5CC501CF" w:rsidR="002113CE" w:rsidRPr="00C14D08" w:rsidRDefault="00C218D2" w:rsidP="007F79B7">
      <w:pPr>
        <w:autoSpaceDE w:val="0"/>
        <w:autoSpaceDN w:val="0"/>
        <w:adjustRightInd w:val="0"/>
        <w:spacing w:line="360" w:lineRule="auto"/>
        <w:jc w:val="both"/>
        <w:rPr>
          <w:rFonts w:ascii="Arial" w:hAnsi="Arial" w:cs="Arial"/>
          <w:sz w:val="22"/>
          <w:szCs w:val="22"/>
        </w:rPr>
      </w:pPr>
      <w:r w:rsidRPr="00C14D08">
        <w:rPr>
          <w:rFonts w:ascii="Arial" w:hAnsi="Arial" w:cs="Arial"/>
          <w:sz w:val="22"/>
          <w:szCs w:val="22"/>
        </w:rPr>
        <w:t xml:space="preserve">Institute of health equity (2020) </w:t>
      </w:r>
      <w:r w:rsidRPr="00C14D08">
        <w:rPr>
          <w:rFonts w:ascii="Arial" w:hAnsi="Arial" w:cs="Arial"/>
          <w:i/>
          <w:iCs/>
          <w:sz w:val="22"/>
          <w:szCs w:val="22"/>
        </w:rPr>
        <w:t xml:space="preserve">Marmot review 10 years on </w:t>
      </w:r>
      <w:r w:rsidRPr="00C14D08">
        <w:rPr>
          <w:rFonts w:ascii="Arial" w:hAnsi="Arial" w:cs="Arial"/>
          <w:sz w:val="22"/>
          <w:szCs w:val="22"/>
        </w:rPr>
        <w:t xml:space="preserve">Available at: </w:t>
      </w:r>
      <w:hyperlink r:id="rId9" w:history="1">
        <w:r w:rsidRPr="00C14D08">
          <w:rPr>
            <w:rStyle w:val="Hyperlink"/>
            <w:rFonts w:ascii="Arial" w:hAnsi="Arial" w:cs="Arial"/>
            <w:sz w:val="22"/>
            <w:szCs w:val="22"/>
          </w:rPr>
          <w:t>https://www.instituteofhealthequity.org/resources-reports/marmot-review-10-years-on</w:t>
        </w:r>
      </w:hyperlink>
      <w:r w:rsidRPr="00C14D08">
        <w:rPr>
          <w:rFonts w:ascii="Arial" w:hAnsi="Arial" w:cs="Arial"/>
          <w:sz w:val="22"/>
          <w:szCs w:val="22"/>
        </w:rPr>
        <w:t xml:space="preserve"> (Accessed: 30 July 2026).</w:t>
      </w:r>
    </w:p>
    <w:p w14:paraId="59CA9278" w14:textId="77777777" w:rsidR="002113CE" w:rsidRPr="00C14D08" w:rsidRDefault="002113CE" w:rsidP="007F79B7">
      <w:pPr>
        <w:spacing w:line="360" w:lineRule="auto"/>
        <w:jc w:val="both"/>
        <w:rPr>
          <w:rFonts w:ascii="Arial" w:hAnsi="Arial" w:cs="Arial"/>
          <w:sz w:val="22"/>
          <w:szCs w:val="22"/>
        </w:rPr>
      </w:pPr>
      <w:r w:rsidRPr="00C14D08">
        <w:rPr>
          <w:rFonts w:ascii="Arial" w:hAnsi="Arial" w:cs="Arial"/>
          <w:sz w:val="22"/>
          <w:szCs w:val="22"/>
        </w:rPr>
        <w:t xml:space="preserve">Ministry of Justice (2024) </w:t>
      </w:r>
      <w:r w:rsidRPr="00C14D08">
        <w:rPr>
          <w:rFonts w:ascii="Arial" w:hAnsi="Arial" w:cs="Arial"/>
          <w:i/>
          <w:iCs/>
          <w:sz w:val="22"/>
          <w:szCs w:val="22"/>
        </w:rPr>
        <w:t xml:space="preserve">Process evaluation of intensive supervision court pilot </w:t>
      </w:r>
      <w:r w:rsidRPr="00C14D08">
        <w:rPr>
          <w:rFonts w:ascii="Arial" w:hAnsi="Arial" w:cs="Arial"/>
          <w:sz w:val="22"/>
          <w:szCs w:val="22"/>
        </w:rPr>
        <w:t xml:space="preserve">Available at: </w:t>
      </w:r>
    </w:p>
    <w:p w14:paraId="1CF2733C" w14:textId="75F2932D" w:rsidR="003142D5" w:rsidRPr="00C14D08" w:rsidRDefault="002113CE" w:rsidP="007F79B7">
      <w:pPr>
        <w:spacing w:line="360" w:lineRule="auto"/>
        <w:jc w:val="both"/>
        <w:rPr>
          <w:rFonts w:ascii="Arial" w:hAnsi="Arial" w:cs="Arial"/>
          <w:sz w:val="22"/>
          <w:szCs w:val="22"/>
        </w:rPr>
      </w:pPr>
      <w:hyperlink r:id="rId10" w:history="1">
        <w:r w:rsidRPr="00C14D08">
          <w:rPr>
            <w:rStyle w:val="Hyperlink"/>
            <w:rFonts w:ascii="Arial" w:hAnsi="Arial" w:cs="Arial"/>
            <w:sz w:val="22"/>
            <w:szCs w:val="22"/>
          </w:rPr>
          <w:t>https://assets.publishing.service.gov.uk/media/6785311af029f40e50881712/process-evaluation-intensive-supervision-courts-pilot-interim-report.pdf</w:t>
        </w:r>
      </w:hyperlink>
      <w:r w:rsidRPr="00C14D08">
        <w:rPr>
          <w:rFonts w:ascii="Arial" w:hAnsi="Arial" w:cs="Arial"/>
          <w:sz w:val="22"/>
          <w:szCs w:val="22"/>
        </w:rPr>
        <w:t xml:space="preserve"> (Accessed: 01 August 2026).</w:t>
      </w:r>
    </w:p>
    <w:p w14:paraId="768067AA" w14:textId="1EE0C429" w:rsidR="007D26F8" w:rsidRPr="00C14D08" w:rsidRDefault="003142D5" w:rsidP="007F79B7">
      <w:pPr>
        <w:autoSpaceDE w:val="0"/>
        <w:autoSpaceDN w:val="0"/>
        <w:adjustRightInd w:val="0"/>
        <w:spacing w:line="360" w:lineRule="auto"/>
        <w:jc w:val="both"/>
        <w:rPr>
          <w:rFonts w:ascii="Arial" w:hAnsi="Arial" w:cs="Arial"/>
          <w:sz w:val="22"/>
          <w:szCs w:val="22"/>
        </w:rPr>
      </w:pPr>
      <w:r w:rsidRPr="00C14D08">
        <w:rPr>
          <w:rFonts w:ascii="Arial" w:hAnsi="Arial" w:cs="Arial"/>
          <w:sz w:val="22"/>
          <w:szCs w:val="22"/>
        </w:rPr>
        <w:t xml:space="preserve">NHS England (2016) </w:t>
      </w:r>
      <w:r w:rsidRPr="00C14D08">
        <w:rPr>
          <w:rFonts w:ascii="Arial" w:hAnsi="Arial" w:cs="Arial"/>
          <w:i/>
          <w:iCs/>
          <w:sz w:val="22"/>
          <w:szCs w:val="22"/>
        </w:rPr>
        <w:t xml:space="preserve">Implementing the early intervention in psychosis access and waiting time standard: guidance </w:t>
      </w:r>
      <w:r w:rsidRPr="00C14D08">
        <w:rPr>
          <w:rFonts w:ascii="Arial" w:hAnsi="Arial" w:cs="Arial"/>
          <w:sz w:val="22"/>
          <w:szCs w:val="22"/>
        </w:rPr>
        <w:t xml:space="preserve">Available at: </w:t>
      </w:r>
      <w:hyperlink r:id="rId11" w:history="1">
        <w:r w:rsidRPr="00C14D08">
          <w:rPr>
            <w:rStyle w:val="Hyperlink"/>
            <w:rFonts w:ascii="Arial" w:hAnsi="Arial" w:cs="Arial"/>
            <w:sz w:val="22"/>
            <w:szCs w:val="22"/>
          </w:rPr>
          <w:t>https://www.england.nhs.uk/midlands/wp-content/uploads/sites/46/2019/05/eip-guidance.pdf</w:t>
        </w:r>
      </w:hyperlink>
      <w:r w:rsidRPr="00C14D08">
        <w:rPr>
          <w:rStyle w:val="Hyperlink"/>
          <w:rFonts w:ascii="Arial" w:hAnsi="Arial" w:cs="Arial"/>
          <w:sz w:val="22"/>
          <w:szCs w:val="22"/>
        </w:rPr>
        <w:t xml:space="preserve"> </w:t>
      </w:r>
      <w:r w:rsidRPr="00C14D08">
        <w:rPr>
          <w:rFonts w:ascii="Arial" w:hAnsi="Arial" w:cs="Arial"/>
          <w:sz w:val="22"/>
          <w:szCs w:val="22"/>
        </w:rPr>
        <w:t>(Accessed: 30 July 2026).</w:t>
      </w:r>
    </w:p>
    <w:p w14:paraId="335C0641" w14:textId="200C8A7D" w:rsidR="003142D5" w:rsidRDefault="007D26F8" w:rsidP="007F79B7">
      <w:pPr>
        <w:spacing w:line="360" w:lineRule="auto"/>
        <w:jc w:val="both"/>
        <w:rPr>
          <w:rFonts w:ascii="Arial" w:hAnsi="Arial" w:cs="Arial"/>
          <w:sz w:val="22"/>
          <w:szCs w:val="22"/>
        </w:rPr>
      </w:pPr>
      <w:r w:rsidRPr="00C14D08">
        <w:rPr>
          <w:rFonts w:ascii="Arial" w:hAnsi="Arial" w:cs="Arial"/>
          <w:sz w:val="22"/>
          <w:szCs w:val="22"/>
        </w:rPr>
        <w:t xml:space="preserve">NHS England (n.d) </w:t>
      </w:r>
      <w:r w:rsidRPr="00C14D08">
        <w:rPr>
          <w:rFonts w:ascii="Arial" w:hAnsi="Arial" w:cs="Arial"/>
          <w:i/>
          <w:iCs/>
          <w:sz w:val="22"/>
          <w:szCs w:val="22"/>
        </w:rPr>
        <w:t>Social prescribing?</w:t>
      </w:r>
      <w:r w:rsidRPr="00C14D08">
        <w:rPr>
          <w:rFonts w:ascii="Arial" w:hAnsi="Arial" w:cs="Arial"/>
          <w:sz w:val="22"/>
          <w:szCs w:val="22"/>
        </w:rPr>
        <w:t xml:space="preserve"> Available at: </w:t>
      </w:r>
      <w:hyperlink r:id="rId12" w:history="1">
        <w:r w:rsidRPr="00C14D08">
          <w:rPr>
            <w:rStyle w:val="Hyperlink"/>
            <w:rFonts w:ascii="Arial" w:hAnsi="Arial" w:cs="Arial"/>
            <w:sz w:val="22"/>
            <w:szCs w:val="22"/>
          </w:rPr>
          <w:t>https://www.england.nhs.uk/personalisedcare/social-prescribing/</w:t>
        </w:r>
      </w:hyperlink>
      <w:r w:rsidRPr="00C14D08">
        <w:rPr>
          <w:rFonts w:ascii="Arial" w:hAnsi="Arial" w:cs="Arial"/>
          <w:sz w:val="22"/>
          <w:szCs w:val="22"/>
        </w:rPr>
        <w:t xml:space="preserve"> (Accessed: 01 August 2026).</w:t>
      </w:r>
    </w:p>
    <w:p w14:paraId="245E23CD" w14:textId="46094C92" w:rsidR="00B805E7" w:rsidRDefault="00B805E7" w:rsidP="007F79B7">
      <w:pPr>
        <w:autoSpaceDE w:val="0"/>
        <w:autoSpaceDN w:val="0"/>
        <w:adjustRightInd w:val="0"/>
        <w:spacing w:line="360" w:lineRule="auto"/>
        <w:jc w:val="both"/>
        <w:rPr>
          <w:rFonts w:ascii="Arial" w:hAnsi="Arial" w:cs="Arial"/>
          <w:sz w:val="22"/>
          <w:szCs w:val="22"/>
        </w:rPr>
      </w:pPr>
      <w:r w:rsidRPr="00C14D08">
        <w:rPr>
          <w:rFonts w:ascii="Arial" w:hAnsi="Arial" w:cs="Arial"/>
          <w:sz w:val="22"/>
          <w:szCs w:val="22"/>
        </w:rPr>
        <w:t xml:space="preserve">NHS England (n.d) </w:t>
      </w:r>
      <w:r w:rsidRPr="00C14D08">
        <w:rPr>
          <w:rFonts w:ascii="Arial" w:hAnsi="Arial" w:cs="Arial"/>
          <w:i/>
          <w:iCs/>
          <w:sz w:val="22"/>
          <w:szCs w:val="22"/>
        </w:rPr>
        <w:t xml:space="preserve">What is integrated care? </w:t>
      </w:r>
      <w:r w:rsidRPr="00C14D08">
        <w:rPr>
          <w:rFonts w:ascii="Arial" w:hAnsi="Arial" w:cs="Arial"/>
          <w:sz w:val="22"/>
          <w:szCs w:val="22"/>
        </w:rPr>
        <w:t xml:space="preserve">Available at: </w:t>
      </w:r>
      <w:hyperlink r:id="rId13" w:history="1">
        <w:r w:rsidRPr="00C14D08">
          <w:rPr>
            <w:rStyle w:val="Hyperlink"/>
            <w:rFonts w:ascii="Arial" w:hAnsi="Arial" w:cs="Arial"/>
            <w:sz w:val="22"/>
            <w:szCs w:val="22"/>
          </w:rPr>
          <w:t>https://www.england.nhs.uk/integratedcare/what-is-integrated-care/</w:t>
        </w:r>
      </w:hyperlink>
      <w:r w:rsidRPr="00C14D08">
        <w:rPr>
          <w:rFonts w:ascii="Arial" w:hAnsi="Arial" w:cs="Arial"/>
          <w:sz w:val="22"/>
          <w:szCs w:val="22"/>
        </w:rPr>
        <w:t xml:space="preserve"> (Accessed: 31 July 2026).</w:t>
      </w:r>
    </w:p>
    <w:p w14:paraId="24F611A0" w14:textId="0026A2AB" w:rsidR="001921DB" w:rsidRPr="0003522E" w:rsidRDefault="001921DB" w:rsidP="007F79B7">
      <w:pPr>
        <w:autoSpaceDE w:val="0"/>
        <w:autoSpaceDN w:val="0"/>
        <w:adjustRightInd w:val="0"/>
        <w:spacing w:line="360" w:lineRule="auto"/>
        <w:jc w:val="both"/>
        <w:rPr>
          <w:rFonts w:ascii="Arial" w:hAnsi="Arial" w:cs="Arial"/>
          <w:sz w:val="22"/>
          <w:szCs w:val="22"/>
        </w:rPr>
      </w:pPr>
      <w:r>
        <w:rPr>
          <w:rFonts w:ascii="Arial" w:hAnsi="Arial" w:cs="Arial"/>
          <w:sz w:val="22"/>
          <w:szCs w:val="22"/>
        </w:rPr>
        <w:t xml:space="preserve">NHS England (2019) </w:t>
      </w:r>
      <w:r w:rsidR="00452CEE">
        <w:rPr>
          <w:rFonts w:ascii="Arial" w:hAnsi="Arial" w:cs="Arial"/>
          <w:i/>
          <w:iCs/>
          <w:sz w:val="22"/>
          <w:szCs w:val="22"/>
        </w:rPr>
        <w:t xml:space="preserve">NHS Long Term Plan to tackle major killer conditions </w:t>
      </w:r>
      <w:r w:rsidR="00AC2C33">
        <w:rPr>
          <w:rFonts w:ascii="Arial" w:hAnsi="Arial" w:cs="Arial"/>
          <w:i/>
          <w:iCs/>
          <w:sz w:val="22"/>
          <w:szCs w:val="22"/>
        </w:rPr>
        <w:t>and save up to</w:t>
      </w:r>
      <w:r w:rsidR="0003522E">
        <w:rPr>
          <w:rFonts w:ascii="Arial" w:hAnsi="Arial" w:cs="Arial"/>
          <w:i/>
          <w:iCs/>
          <w:sz w:val="22"/>
          <w:szCs w:val="22"/>
        </w:rPr>
        <w:t xml:space="preserve"> </w:t>
      </w:r>
      <w:r w:rsidR="00AC2C33">
        <w:rPr>
          <w:rFonts w:ascii="Arial" w:hAnsi="Arial" w:cs="Arial"/>
          <w:i/>
          <w:iCs/>
          <w:sz w:val="22"/>
          <w:szCs w:val="22"/>
        </w:rPr>
        <w:t xml:space="preserve"> half </w:t>
      </w:r>
      <w:r w:rsidR="0003522E">
        <w:rPr>
          <w:rFonts w:ascii="Arial" w:hAnsi="Arial" w:cs="Arial"/>
          <w:i/>
          <w:iCs/>
          <w:sz w:val="22"/>
          <w:szCs w:val="22"/>
        </w:rPr>
        <w:t xml:space="preserve">a </w:t>
      </w:r>
      <w:r w:rsidR="00AC2C33">
        <w:rPr>
          <w:rFonts w:ascii="Arial" w:hAnsi="Arial" w:cs="Arial"/>
          <w:i/>
          <w:iCs/>
          <w:sz w:val="22"/>
          <w:szCs w:val="22"/>
        </w:rPr>
        <w:t xml:space="preserve">million lives </w:t>
      </w:r>
      <w:r w:rsidR="0003522E">
        <w:rPr>
          <w:rFonts w:ascii="Arial" w:hAnsi="Arial" w:cs="Arial"/>
          <w:sz w:val="22"/>
          <w:szCs w:val="22"/>
        </w:rPr>
        <w:t xml:space="preserve">Available at: </w:t>
      </w:r>
      <w:hyperlink r:id="rId14" w:history="1">
        <w:r w:rsidR="0003522E" w:rsidRPr="00EA6E0B">
          <w:rPr>
            <w:rStyle w:val="Hyperlink"/>
            <w:rFonts w:ascii="Arial" w:hAnsi="Arial" w:cs="Arial"/>
            <w:sz w:val="22"/>
            <w:szCs w:val="22"/>
          </w:rPr>
          <w:t>https://www.england.nhs.uk/2019/01/long-term-plan/?utm_source=chatgpt.com</w:t>
        </w:r>
      </w:hyperlink>
      <w:r w:rsidR="0003522E">
        <w:rPr>
          <w:rFonts w:ascii="Arial" w:hAnsi="Arial" w:cs="Arial"/>
          <w:sz w:val="22"/>
          <w:szCs w:val="22"/>
        </w:rPr>
        <w:t xml:space="preserve"> (Accessed: 01 August 2026).</w:t>
      </w:r>
    </w:p>
    <w:p w14:paraId="08B6D879" w14:textId="5CEF529E" w:rsidR="003142D5" w:rsidRPr="00C14D08" w:rsidRDefault="003142D5" w:rsidP="007F79B7">
      <w:pPr>
        <w:autoSpaceDE w:val="0"/>
        <w:autoSpaceDN w:val="0"/>
        <w:adjustRightInd w:val="0"/>
        <w:spacing w:line="360" w:lineRule="auto"/>
        <w:jc w:val="both"/>
        <w:rPr>
          <w:rFonts w:ascii="Arial" w:hAnsi="Arial" w:cs="Arial"/>
          <w:sz w:val="22"/>
          <w:szCs w:val="22"/>
        </w:rPr>
      </w:pPr>
      <w:r w:rsidRPr="00C14D08">
        <w:rPr>
          <w:rFonts w:ascii="Arial" w:hAnsi="Arial" w:cs="Arial"/>
          <w:sz w:val="22"/>
          <w:szCs w:val="22"/>
        </w:rPr>
        <w:t xml:space="preserve">NIH (2022) </w:t>
      </w:r>
      <w:r w:rsidRPr="00C14D08">
        <w:rPr>
          <w:rFonts w:ascii="Arial" w:hAnsi="Arial" w:cs="Arial"/>
          <w:i/>
          <w:iCs/>
          <w:sz w:val="22"/>
          <w:szCs w:val="22"/>
        </w:rPr>
        <w:t xml:space="preserve">Expanding implementation research to prevent chronic disease to community settings </w:t>
      </w:r>
      <w:r w:rsidRPr="00C14D08">
        <w:rPr>
          <w:rFonts w:ascii="Arial" w:hAnsi="Arial" w:cs="Arial"/>
          <w:sz w:val="22"/>
          <w:szCs w:val="22"/>
        </w:rPr>
        <w:t>Available at</w:t>
      </w:r>
      <w:r w:rsidRPr="00C14D08">
        <w:rPr>
          <w:rStyle w:val="Hyperlink"/>
          <w:rFonts w:ascii="Arial" w:hAnsi="Arial" w:cs="Arial"/>
          <w:sz w:val="22"/>
          <w:szCs w:val="22"/>
        </w:rPr>
        <w:t xml:space="preserve">: </w:t>
      </w:r>
      <w:hyperlink r:id="rId15" w:history="1">
        <w:r w:rsidRPr="00C14D08">
          <w:rPr>
            <w:rStyle w:val="Hyperlink"/>
            <w:rFonts w:ascii="Arial" w:hAnsi="Arial" w:cs="Arial"/>
            <w:sz w:val="22"/>
            <w:szCs w:val="22"/>
          </w:rPr>
          <w:t>https://pmc.ncbi.nlm.nih.gov/articles/PMC9152846/</w:t>
        </w:r>
      </w:hyperlink>
      <w:r w:rsidRPr="00C14D08">
        <w:rPr>
          <w:rFonts w:ascii="Arial" w:hAnsi="Arial" w:cs="Arial"/>
          <w:sz w:val="22"/>
          <w:szCs w:val="22"/>
        </w:rPr>
        <w:t xml:space="preserve"> (Accessed: 30 July 2026).</w:t>
      </w:r>
    </w:p>
    <w:p w14:paraId="14EAD350" w14:textId="5A8F4A65" w:rsidR="00ED0626" w:rsidRDefault="003142D5" w:rsidP="007F79B7">
      <w:pPr>
        <w:autoSpaceDE w:val="0"/>
        <w:autoSpaceDN w:val="0"/>
        <w:adjustRightInd w:val="0"/>
        <w:spacing w:line="360" w:lineRule="auto"/>
        <w:jc w:val="both"/>
        <w:rPr>
          <w:rFonts w:ascii="Arial" w:hAnsi="Arial" w:cs="Arial"/>
          <w:sz w:val="22"/>
          <w:szCs w:val="22"/>
        </w:rPr>
      </w:pPr>
      <w:r w:rsidRPr="00C14D08">
        <w:rPr>
          <w:rFonts w:ascii="Arial" w:hAnsi="Arial" w:cs="Arial"/>
          <w:sz w:val="22"/>
          <w:szCs w:val="22"/>
        </w:rPr>
        <w:t xml:space="preserve">NIH (2023) </w:t>
      </w:r>
      <w:r w:rsidRPr="00C14D08">
        <w:rPr>
          <w:rFonts w:ascii="Arial" w:hAnsi="Arial" w:cs="Arial"/>
          <w:i/>
          <w:iCs/>
          <w:sz w:val="22"/>
          <w:szCs w:val="22"/>
        </w:rPr>
        <w:t xml:space="preserve">Outlook of pandemic preparedness in a post - Covid 19 world </w:t>
      </w:r>
      <w:r w:rsidRPr="00C14D08">
        <w:rPr>
          <w:rFonts w:ascii="Arial" w:hAnsi="Arial" w:cs="Arial"/>
          <w:sz w:val="22"/>
          <w:szCs w:val="22"/>
        </w:rPr>
        <w:t xml:space="preserve">Available at: </w:t>
      </w:r>
      <w:hyperlink r:id="rId16" w:history="1">
        <w:r w:rsidRPr="00C14D08">
          <w:rPr>
            <w:rStyle w:val="Hyperlink"/>
            <w:rFonts w:ascii="Arial" w:hAnsi="Arial" w:cs="Arial"/>
            <w:sz w:val="22"/>
            <w:szCs w:val="22"/>
          </w:rPr>
          <w:t>https://pmc.ncbi.nlm.nih.gov/articles/PMC10662147/</w:t>
        </w:r>
      </w:hyperlink>
      <w:r w:rsidRPr="00C14D08">
        <w:rPr>
          <w:rFonts w:ascii="Arial" w:hAnsi="Arial" w:cs="Arial"/>
          <w:sz w:val="22"/>
          <w:szCs w:val="22"/>
        </w:rPr>
        <w:t xml:space="preserve"> (Accessed: </w:t>
      </w:r>
      <w:r w:rsidR="009425D8" w:rsidRPr="00C14D08">
        <w:rPr>
          <w:rFonts w:ascii="Arial" w:hAnsi="Arial" w:cs="Arial"/>
          <w:sz w:val="22"/>
          <w:szCs w:val="22"/>
        </w:rPr>
        <w:t>29</w:t>
      </w:r>
      <w:r w:rsidRPr="00C14D08">
        <w:rPr>
          <w:rFonts w:ascii="Arial" w:hAnsi="Arial" w:cs="Arial"/>
          <w:sz w:val="22"/>
          <w:szCs w:val="22"/>
        </w:rPr>
        <w:t xml:space="preserve"> July 2026).</w:t>
      </w:r>
    </w:p>
    <w:p w14:paraId="1A2F11AA" w14:textId="432218AA" w:rsidR="00974FAF" w:rsidRPr="00C14D08" w:rsidRDefault="00974FAF" w:rsidP="007F79B7">
      <w:pPr>
        <w:autoSpaceDE w:val="0"/>
        <w:autoSpaceDN w:val="0"/>
        <w:adjustRightInd w:val="0"/>
        <w:spacing w:line="360" w:lineRule="auto"/>
        <w:jc w:val="both"/>
        <w:rPr>
          <w:rFonts w:ascii="Arial" w:hAnsi="Arial" w:cs="Arial"/>
          <w:sz w:val="22"/>
          <w:szCs w:val="22"/>
        </w:rPr>
      </w:pPr>
      <w:r w:rsidRPr="00C14D08">
        <w:rPr>
          <w:rFonts w:ascii="Arial" w:hAnsi="Arial" w:cs="Arial"/>
          <w:sz w:val="22"/>
          <w:szCs w:val="22"/>
        </w:rPr>
        <w:t xml:space="preserve">NIH (2021) </w:t>
      </w:r>
      <w:r w:rsidRPr="00C14D08">
        <w:rPr>
          <w:rFonts w:ascii="Arial" w:hAnsi="Arial" w:cs="Arial"/>
          <w:i/>
          <w:iCs/>
          <w:sz w:val="22"/>
          <w:szCs w:val="22"/>
        </w:rPr>
        <w:t xml:space="preserve">BetterHealth: A qualitative analysis of reaction to the UK government’s better health campaign </w:t>
      </w:r>
      <w:r w:rsidRPr="00C14D08">
        <w:rPr>
          <w:rFonts w:ascii="Arial" w:hAnsi="Arial" w:cs="Arial"/>
          <w:sz w:val="22"/>
          <w:szCs w:val="22"/>
        </w:rPr>
        <w:t xml:space="preserve">Available at: </w:t>
      </w:r>
      <w:hyperlink r:id="rId17" w:history="1">
        <w:r w:rsidRPr="00C14D08">
          <w:rPr>
            <w:rStyle w:val="Hyperlink"/>
            <w:rFonts w:ascii="Arial" w:hAnsi="Arial" w:cs="Arial"/>
            <w:sz w:val="22"/>
            <w:szCs w:val="22"/>
          </w:rPr>
          <w:t>https://pmc.ncbi.nlm.nih.gov/articles/PMC8978455/</w:t>
        </w:r>
      </w:hyperlink>
      <w:r w:rsidRPr="00C14D08">
        <w:rPr>
          <w:rFonts w:ascii="Arial" w:hAnsi="Arial" w:cs="Arial"/>
          <w:sz w:val="22"/>
          <w:szCs w:val="22"/>
        </w:rPr>
        <w:t xml:space="preserve"> (Accessed: 31 July 2026).</w:t>
      </w:r>
    </w:p>
    <w:p w14:paraId="20B61AE0" w14:textId="32F906F3" w:rsidR="00974FAF" w:rsidRPr="00C14D08" w:rsidRDefault="00974FAF" w:rsidP="007F79B7">
      <w:pPr>
        <w:autoSpaceDE w:val="0"/>
        <w:autoSpaceDN w:val="0"/>
        <w:adjustRightInd w:val="0"/>
        <w:spacing w:line="360" w:lineRule="auto"/>
        <w:jc w:val="both"/>
        <w:rPr>
          <w:rFonts w:ascii="Arial" w:hAnsi="Arial" w:cs="Arial"/>
          <w:sz w:val="22"/>
          <w:szCs w:val="22"/>
        </w:rPr>
      </w:pPr>
      <w:r w:rsidRPr="00C14D08">
        <w:rPr>
          <w:rFonts w:ascii="Arial" w:hAnsi="Arial" w:cs="Arial"/>
          <w:sz w:val="22"/>
          <w:szCs w:val="22"/>
        </w:rPr>
        <w:t xml:space="preserve">NIH (2024) </w:t>
      </w:r>
      <w:r w:rsidRPr="00C14D08">
        <w:rPr>
          <w:rFonts w:ascii="Arial" w:hAnsi="Arial" w:cs="Arial"/>
          <w:i/>
          <w:iCs/>
          <w:sz w:val="22"/>
          <w:szCs w:val="22"/>
        </w:rPr>
        <w:t xml:space="preserve">Barrier and facilitators to healthy eating in disadvantages adults living in UK: a scoping review </w:t>
      </w:r>
      <w:r w:rsidRPr="00C14D08">
        <w:rPr>
          <w:rFonts w:ascii="Arial" w:hAnsi="Arial" w:cs="Arial"/>
          <w:sz w:val="22"/>
          <w:szCs w:val="22"/>
        </w:rPr>
        <w:t xml:space="preserve">Available at: </w:t>
      </w:r>
      <w:hyperlink r:id="rId18" w:history="1">
        <w:r w:rsidRPr="00C14D08">
          <w:rPr>
            <w:rStyle w:val="Hyperlink"/>
            <w:rFonts w:ascii="Arial" w:hAnsi="Arial" w:cs="Arial"/>
            <w:sz w:val="22"/>
            <w:szCs w:val="22"/>
          </w:rPr>
          <w:t>https://pmc.ncbi.nlm.nih.gov/articles/PMC11221142/</w:t>
        </w:r>
      </w:hyperlink>
      <w:r w:rsidRPr="00C14D08">
        <w:rPr>
          <w:rFonts w:ascii="Arial" w:hAnsi="Arial" w:cs="Arial"/>
          <w:sz w:val="22"/>
          <w:szCs w:val="22"/>
        </w:rPr>
        <w:t xml:space="preserve"> (Accessed: 31 July 2026).</w:t>
      </w:r>
    </w:p>
    <w:p w14:paraId="0531CA69" w14:textId="77777777" w:rsidR="00974FAF" w:rsidRPr="00C14D08" w:rsidRDefault="00974FAF" w:rsidP="007F79B7">
      <w:pPr>
        <w:autoSpaceDE w:val="0"/>
        <w:autoSpaceDN w:val="0"/>
        <w:adjustRightInd w:val="0"/>
        <w:spacing w:line="360" w:lineRule="auto"/>
        <w:jc w:val="both"/>
        <w:rPr>
          <w:rFonts w:ascii="Arial" w:hAnsi="Arial" w:cs="Arial"/>
          <w:sz w:val="22"/>
          <w:szCs w:val="22"/>
        </w:rPr>
      </w:pPr>
      <w:r w:rsidRPr="00C14D08">
        <w:rPr>
          <w:rFonts w:ascii="Arial" w:hAnsi="Arial" w:cs="Arial"/>
          <w:sz w:val="22"/>
          <w:szCs w:val="22"/>
        </w:rPr>
        <w:t xml:space="preserve">NIH (2025) </w:t>
      </w:r>
      <w:r w:rsidRPr="00C14D08">
        <w:rPr>
          <w:rFonts w:ascii="Arial" w:hAnsi="Arial" w:cs="Arial"/>
          <w:i/>
          <w:iCs/>
          <w:sz w:val="22"/>
          <w:szCs w:val="22"/>
        </w:rPr>
        <w:t xml:space="preserve">Social and policy intervention to reduce hospital admission among social economically disadvantaged groups in OECD countries with universal health care: a systematic review </w:t>
      </w:r>
      <w:r w:rsidRPr="00C14D08">
        <w:rPr>
          <w:rFonts w:ascii="Arial" w:hAnsi="Arial" w:cs="Arial"/>
          <w:sz w:val="22"/>
          <w:szCs w:val="22"/>
        </w:rPr>
        <w:t xml:space="preserve">Available at: </w:t>
      </w:r>
      <w:hyperlink r:id="rId19" w:history="1">
        <w:r w:rsidRPr="00C14D08">
          <w:rPr>
            <w:rStyle w:val="Hyperlink"/>
            <w:rFonts w:ascii="Arial" w:hAnsi="Arial" w:cs="Arial"/>
            <w:sz w:val="22"/>
            <w:szCs w:val="22"/>
          </w:rPr>
          <w:t>https://pmc.ncbi.nlm.nih.gov/articles/PMC12458780/</w:t>
        </w:r>
      </w:hyperlink>
      <w:r w:rsidRPr="00C14D08">
        <w:rPr>
          <w:rFonts w:ascii="Arial" w:hAnsi="Arial" w:cs="Arial"/>
          <w:sz w:val="22"/>
          <w:szCs w:val="22"/>
        </w:rPr>
        <w:t xml:space="preserve"> (Accessed: 31 July 2026).</w:t>
      </w:r>
    </w:p>
    <w:p w14:paraId="0528A8FA" w14:textId="510E61A4" w:rsidR="00265BFB" w:rsidRDefault="00ED0626" w:rsidP="007F79B7">
      <w:pPr>
        <w:spacing w:line="360" w:lineRule="auto"/>
        <w:jc w:val="both"/>
        <w:rPr>
          <w:rFonts w:ascii="Arial" w:hAnsi="Arial" w:cs="Arial"/>
          <w:sz w:val="22"/>
          <w:szCs w:val="22"/>
        </w:rPr>
      </w:pPr>
      <w:r w:rsidRPr="00C14D08">
        <w:rPr>
          <w:rFonts w:ascii="Arial" w:hAnsi="Arial" w:cs="Arial"/>
          <w:sz w:val="22"/>
          <w:szCs w:val="22"/>
        </w:rPr>
        <w:lastRenderedPageBreak/>
        <w:t xml:space="preserve">Sridhar, R </w:t>
      </w:r>
      <w:r w:rsidRPr="00C14D08">
        <w:rPr>
          <w:rFonts w:ascii="Arial" w:hAnsi="Arial" w:cs="Arial"/>
          <w:i/>
          <w:iCs/>
          <w:sz w:val="22"/>
          <w:szCs w:val="22"/>
        </w:rPr>
        <w:t xml:space="preserve">et al. </w:t>
      </w:r>
      <w:r w:rsidRPr="00C14D08">
        <w:rPr>
          <w:rFonts w:ascii="Arial" w:hAnsi="Arial" w:cs="Arial"/>
          <w:sz w:val="22"/>
          <w:szCs w:val="22"/>
        </w:rPr>
        <w:t xml:space="preserve">(2026) </w:t>
      </w:r>
      <w:r w:rsidRPr="00C14D08">
        <w:rPr>
          <w:rFonts w:ascii="Arial" w:hAnsi="Arial" w:cs="Arial"/>
          <w:i/>
          <w:iCs/>
          <w:sz w:val="22"/>
          <w:szCs w:val="22"/>
        </w:rPr>
        <w:t xml:space="preserve">Urban environments and human health: Multifactorial influences and evidence-based solutions </w:t>
      </w:r>
      <w:r w:rsidRPr="00C14D08">
        <w:rPr>
          <w:rFonts w:ascii="Arial" w:hAnsi="Arial" w:cs="Arial"/>
          <w:sz w:val="22"/>
          <w:szCs w:val="22"/>
        </w:rPr>
        <w:t xml:space="preserve">Available at: </w:t>
      </w:r>
      <w:hyperlink r:id="rId20" w:history="1">
        <w:r w:rsidRPr="00C14D08">
          <w:rPr>
            <w:rStyle w:val="Hyperlink"/>
            <w:rFonts w:ascii="Arial" w:hAnsi="Arial" w:cs="Arial"/>
            <w:sz w:val="22"/>
            <w:szCs w:val="22"/>
          </w:rPr>
          <w:t>https://www.intechopen.com/chapters/1243932</w:t>
        </w:r>
      </w:hyperlink>
      <w:r w:rsidRPr="00C14D08">
        <w:rPr>
          <w:rFonts w:ascii="Arial" w:hAnsi="Arial" w:cs="Arial"/>
          <w:sz w:val="22"/>
          <w:szCs w:val="22"/>
        </w:rPr>
        <w:t xml:space="preserve"> </w:t>
      </w:r>
      <w:r>
        <w:rPr>
          <w:rFonts w:ascii="Arial" w:hAnsi="Arial" w:cs="Arial"/>
          <w:sz w:val="22"/>
          <w:szCs w:val="22"/>
        </w:rPr>
        <w:t>(Accessed: 31 July 2026).</w:t>
      </w:r>
      <w:r w:rsidRPr="00C14D08">
        <w:rPr>
          <w:rFonts w:ascii="Arial" w:hAnsi="Arial" w:cs="Arial"/>
          <w:sz w:val="22"/>
          <w:szCs w:val="22"/>
        </w:rPr>
        <w:t xml:space="preserve">  </w:t>
      </w:r>
    </w:p>
    <w:p w14:paraId="576A6BD0" w14:textId="30FB3207" w:rsidR="00265BFB" w:rsidRDefault="00265BFB" w:rsidP="003E053E">
      <w:pPr>
        <w:autoSpaceDE w:val="0"/>
        <w:autoSpaceDN w:val="0"/>
        <w:adjustRightInd w:val="0"/>
        <w:spacing w:line="360" w:lineRule="auto"/>
        <w:jc w:val="both"/>
        <w:rPr>
          <w:rFonts w:ascii="Arial" w:hAnsi="Arial" w:cs="Arial"/>
          <w:sz w:val="22"/>
          <w:szCs w:val="22"/>
        </w:rPr>
      </w:pPr>
      <w:r w:rsidRPr="00C14D08">
        <w:rPr>
          <w:rFonts w:ascii="Arial" w:hAnsi="Arial" w:cs="Arial"/>
          <w:sz w:val="22"/>
          <w:szCs w:val="22"/>
        </w:rPr>
        <w:t xml:space="preserve">The Global Goals (n.d) </w:t>
      </w:r>
      <w:r w:rsidRPr="00C14D08">
        <w:rPr>
          <w:rFonts w:ascii="Arial" w:hAnsi="Arial" w:cs="Arial"/>
          <w:i/>
          <w:iCs/>
          <w:sz w:val="22"/>
          <w:szCs w:val="22"/>
        </w:rPr>
        <w:t xml:space="preserve">Good health and wellbeing </w:t>
      </w:r>
      <w:r w:rsidRPr="00C14D08">
        <w:rPr>
          <w:rFonts w:ascii="Arial" w:hAnsi="Arial" w:cs="Arial"/>
          <w:sz w:val="22"/>
          <w:szCs w:val="22"/>
        </w:rPr>
        <w:t xml:space="preserve">Available at: </w:t>
      </w:r>
      <w:hyperlink r:id="rId21" w:history="1">
        <w:r w:rsidRPr="00C14D08">
          <w:rPr>
            <w:rStyle w:val="Hyperlink"/>
            <w:rFonts w:ascii="Arial" w:hAnsi="Arial" w:cs="Arial"/>
            <w:sz w:val="22"/>
            <w:szCs w:val="22"/>
          </w:rPr>
          <w:t>3-good-h</w:t>
        </w:r>
        <w:r w:rsidRPr="00C14D08">
          <w:rPr>
            <w:rStyle w:val="Hyperlink"/>
            <w:rFonts w:ascii="Arial" w:hAnsi="Arial" w:cs="Arial"/>
            <w:sz w:val="22"/>
            <w:szCs w:val="22"/>
          </w:rPr>
          <w:t>e</w:t>
        </w:r>
        <w:r w:rsidRPr="00C14D08">
          <w:rPr>
            <w:rStyle w:val="Hyperlink"/>
            <w:rFonts w:ascii="Arial" w:hAnsi="Arial" w:cs="Arial"/>
            <w:sz w:val="22"/>
            <w:szCs w:val="22"/>
          </w:rPr>
          <w:t>alth-and-well-being</w:t>
        </w:r>
      </w:hyperlink>
      <w:r w:rsidRPr="00C14D08">
        <w:rPr>
          <w:rFonts w:ascii="Arial" w:hAnsi="Arial" w:cs="Arial"/>
          <w:sz w:val="22"/>
          <w:szCs w:val="22"/>
        </w:rPr>
        <w:t xml:space="preserve"> (Accessed: 29 July 2026). </w:t>
      </w:r>
    </w:p>
    <w:p w14:paraId="2DCE3458" w14:textId="03E731B4" w:rsidR="00B04CF6" w:rsidRPr="00C14D08" w:rsidRDefault="00B04CF6" w:rsidP="007F79B7">
      <w:pPr>
        <w:spacing w:line="360" w:lineRule="auto"/>
        <w:jc w:val="both"/>
        <w:rPr>
          <w:rFonts w:ascii="Arial" w:hAnsi="Arial" w:cs="Arial"/>
          <w:sz w:val="22"/>
          <w:szCs w:val="22"/>
        </w:rPr>
      </w:pPr>
      <w:r w:rsidRPr="00C14D08">
        <w:rPr>
          <w:rFonts w:ascii="Arial" w:hAnsi="Arial" w:cs="Arial"/>
          <w:sz w:val="22"/>
          <w:szCs w:val="22"/>
        </w:rPr>
        <w:t xml:space="preserve">The King’s Fund (2022) </w:t>
      </w:r>
      <w:r w:rsidRPr="00C14D08">
        <w:rPr>
          <w:rFonts w:ascii="Arial" w:hAnsi="Arial" w:cs="Arial"/>
          <w:i/>
          <w:iCs/>
          <w:sz w:val="22"/>
          <w:szCs w:val="22"/>
        </w:rPr>
        <w:t xml:space="preserve">Integrated care systems explained </w:t>
      </w:r>
      <w:r w:rsidRPr="00C14D08">
        <w:rPr>
          <w:rFonts w:ascii="Arial" w:hAnsi="Arial" w:cs="Arial"/>
          <w:sz w:val="22"/>
          <w:szCs w:val="22"/>
        </w:rPr>
        <w:t xml:space="preserve">Available at: </w:t>
      </w:r>
      <w:hyperlink r:id="rId22" w:history="1">
        <w:r w:rsidRPr="00C14D08">
          <w:rPr>
            <w:rStyle w:val="Hyperlink"/>
            <w:rFonts w:ascii="Arial" w:hAnsi="Arial" w:cs="Arial"/>
            <w:sz w:val="22"/>
            <w:szCs w:val="22"/>
          </w:rPr>
          <w:t>https://www.kingsfund.org.uk/insight-and-analysis/long-reads/integrated-care-systems-explained</w:t>
        </w:r>
      </w:hyperlink>
      <w:r w:rsidRPr="00C14D08">
        <w:rPr>
          <w:rFonts w:ascii="Arial" w:hAnsi="Arial" w:cs="Arial"/>
          <w:sz w:val="22"/>
          <w:szCs w:val="22"/>
        </w:rPr>
        <w:t xml:space="preserve"> (Accessed: 01 August 2026).</w:t>
      </w:r>
    </w:p>
    <w:p w14:paraId="3695AF98" w14:textId="77777777" w:rsidR="003E053E" w:rsidRDefault="00B04CF6" w:rsidP="007F79B7">
      <w:pPr>
        <w:spacing w:line="360" w:lineRule="auto"/>
        <w:jc w:val="both"/>
        <w:rPr>
          <w:rFonts w:ascii="Arial" w:hAnsi="Arial" w:cs="Arial"/>
          <w:sz w:val="22"/>
          <w:szCs w:val="22"/>
        </w:rPr>
      </w:pPr>
      <w:r w:rsidRPr="00C14D08">
        <w:rPr>
          <w:rFonts w:ascii="Arial" w:hAnsi="Arial" w:cs="Arial"/>
          <w:sz w:val="22"/>
          <w:szCs w:val="22"/>
        </w:rPr>
        <w:t xml:space="preserve">The King ‘s Fund (2026) </w:t>
      </w:r>
      <w:r w:rsidRPr="00C14D08">
        <w:rPr>
          <w:rFonts w:ascii="Arial" w:hAnsi="Arial" w:cs="Arial"/>
          <w:i/>
          <w:iCs/>
          <w:sz w:val="22"/>
          <w:szCs w:val="22"/>
        </w:rPr>
        <w:t xml:space="preserve">What is social prescribing? </w:t>
      </w:r>
      <w:r w:rsidRPr="00C14D08">
        <w:rPr>
          <w:rFonts w:ascii="Arial" w:hAnsi="Arial" w:cs="Arial"/>
          <w:sz w:val="22"/>
          <w:szCs w:val="22"/>
        </w:rPr>
        <w:t xml:space="preserve">Available at: </w:t>
      </w:r>
      <w:hyperlink r:id="rId23" w:history="1">
        <w:r w:rsidRPr="00C14D08">
          <w:rPr>
            <w:rStyle w:val="Hyperlink"/>
            <w:rFonts w:ascii="Arial" w:hAnsi="Arial" w:cs="Arial"/>
            <w:sz w:val="22"/>
            <w:szCs w:val="22"/>
          </w:rPr>
          <w:t>https://www.kingsfund.org.uk/insight-and-analysis/long-reads/social-prescribing</w:t>
        </w:r>
      </w:hyperlink>
      <w:r w:rsidRPr="00C14D08">
        <w:rPr>
          <w:rFonts w:ascii="Arial" w:hAnsi="Arial" w:cs="Arial"/>
          <w:sz w:val="22"/>
          <w:szCs w:val="22"/>
        </w:rPr>
        <w:t xml:space="preserve"> (Accessed: 01 August 2026).</w:t>
      </w:r>
      <w:r w:rsidR="00ED0626" w:rsidRPr="00C14D08">
        <w:rPr>
          <w:rFonts w:ascii="Arial" w:hAnsi="Arial" w:cs="Arial"/>
          <w:sz w:val="22"/>
          <w:szCs w:val="22"/>
        </w:rPr>
        <w:t xml:space="preserve">      </w:t>
      </w:r>
    </w:p>
    <w:p w14:paraId="116370A8" w14:textId="5770F76B" w:rsidR="007F79B7" w:rsidRDefault="003E053E" w:rsidP="007F79B7">
      <w:pPr>
        <w:spacing w:line="360" w:lineRule="auto"/>
        <w:jc w:val="both"/>
        <w:rPr>
          <w:rFonts w:ascii="Arial" w:hAnsi="Arial" w:cs="Arial"/>
          <w:sz w:val="22"/>
          <w:szCs w:val="22"/>
        </w:rPr>
      </w:pPr>
      <w:r>
        <w:rPr>
          <w:rFonts w:ascii="Arial" w:hAnsi="Arial" w:cs="Arial"/>
          <w:sz w:val="22"/>
          <w:szCs w:val="22"/>
        </w:rPr>
        <w:t xml:space="preserve">The King’s Find (2019) </w:t>
      </w:r>
      <w:r>
        <w:rPr>
          <w:rFonts w:ascii="Arial" w:hAnsi="Arial" w:cs="Arial"/>
          <w:i/>
          <w:iCs/>
          <w:sz w:val="22"/>
          <w:szCs w:val="22"/>
        </w:rPr>
        <w:t>The NHS Long Term Plan explained</w:t>
      </w:r>
      <w:r w:rsidR="007950D5">
        <w:rPr>
          <w:rFonts w:ascii="Arial" w:hAnsi="Arial" w:cs="Arial"/>
          <w:i/>
          <w:iCs/>
          <w:sz w:val="22"/>
          <w:szCs w:val="22"/>
        </w:rPr>
        <w:t xml:space="preserve"> </w:t>
      </w:r>
      <w:r w:rsidR="007950D5">
        <w:rPr>
          <w:rFonts w:ascii="Arial" w:hAnsi="Arial" w:cs="Arial"/>
          <w:sz w:val="22"/>
          <w:szCs w:val="22"/>
        </w:rPr>
        <w:t xml:space="preserve">(Available at: </w:t>
      </w:r>
      <w:r w:rsidR="00ED0626" w:rsidRPr="00C14D08">
        <w:rPr>
          <w:rFonts w:ascii="Arial" w:hAnsi="Arial" w:cs="Arial"/>
          <w:sz w:val="22"/>
          <w:szCs w:val="22"/>
        </w:rPr>
        <w:t xml:space="preserve">   </w:t>
      </w:r>
      <w:hyperlink r:id="rId24" w:history="1">
        <w:r w:rsidR="006473CA" w:rsidRPr="00EA6E0B">
          <w:rPr>
            <w:rStyle w:val="Hyperlink"/>
            <w:rFonts w:ascii="Arial" w:hAnsi="Arial" w:cs="Arial"/>
            <w:sz w:val="22"/>
            <w:szCs w:val="22"/>
          </w:rPr>
          <w:t>https://www.kingsfund.org.uk/insight-and-analysis/long-reads/nhs-long-term-plan-explained</w:t>
        </w:r>
      </w:hyperlink>
      <w:r w:rsidR="006473CA">
        <w:rPr>
          <w:rFonts w:ascii="Arial" w:hAnsi="Arial" w:cs="Arial"/>
          <w:sz w:val="22"/>
          <w:szCs w:val="22"/>
        </w:rPr>
        <w:t xml:space="preserve"> (Accessed: 01 August 2026).</w:t>
      </w:r>
      <w:r w:rsidR="00ED0626" w:rsidRPr="00C14D08">
        <w:rPr>
          <w:rFonts w:ascii="Arial" w:hAnsi="Arial" w:cs="Arial"/>
          <w:sz w:val="22"/>
          <w:szCs w:val="22"/>
        </w:rPr>
        <w:t xml:space="preserve">                         </w:t>
      </w:r>
    </w:p>
    <w:p w14:paraId="051D8FE7" w14:textId="31F9C2C8" w:rsidR="003142D5" w:rsidRPr="00C14D08" w:rsidRDefault="007F79B7" w:rsidP="007F79B7">
      <w:pPr>
        <w:autoSpaceDE w:val="0"/>
        <w:autoSpaceDN w:val="0"/>
        <w:adjustRightInd w:val="0"/>
        <w:spacing w:line="360" w:lineRule="auto"/>
        <w:jc w:val="both"/>
        <w:rPr>
          <w:rFonts w:ascii="Arial" w:hAnsi="Arial" w:cs="Arial"/>
          <w:sz w:val="22"/>
          <w:szCs w:val="22"/>
        </w:rPr>
      </w:pPr>
      <w:r w:rsidRPr="00C14D08">
        <w:rPr>
          <w:rFonts w:ascii="Arial" w:hAnsi="Arial" w:cs="Arial"/>
          <w:sz w:val="22"/>
          <w:szCs w:val="22"/>
        </w:rPr>
        <w:t xml:space="preserve">WHO (2025) </w:t>
      </w:r>
      <w:r w:rsidRPr="00C14D08">
        <w:rPr>
          <w:rFonts w:ascii="Arial" w:hAnsi="Arial" w:cs="Arial"/>
          <w:i/>
          <w:iCs/>
          <w:sz w:val="22"/>
          <w:szCs w:val="22"/>
        </w:rPr>
        <w:t xml:space="preserve">Universal health coverage (UHC) </w:t>
      </w:r>
      <w:r w:rsidRPr="00C14D08">
        <w:rPr>
          <w:rFonts w:ascii="Arial" w:hAnsi="Arial" w:cs="Arial"/>
          <w:sz w:val="22"/>
          <w:szCs w:val="22"/>
        </w:rPr>
        <w:t xml:space="preserve">Available at: </w:t>
      </w:r>
      <w:hyperlink r:id="rId25" w:history="1">
        <w:r w:rsidRPr="00C14D08">
          <w:rPr>
            <w:rStyle w:val="Hyperlink"/>
            <w:rFonts w:ascii="Arial" w:hAnsi="Arial" w:cs="Arial"/>
            <w:sz w:val="22"/>
            <w:szCs w:val="22"/>
          </w:rPr>
          <w:t>https://www.who.int/news-room/fact-sheets/detail/universal-health-coverage-(uhc)</w:t>
        </w:r>
      </w:hyperlink>
      <w:r w:rsidRPr="00C14D08">
        <w:rPr>
          <w:rStyle w:val="Hyperlink"/>
          <w:rFonts w:ascii="Arial" w:hAnsi="Arial" w:cs="Arial"/>
          <w:sz w:val="22"/>
          <w:szCs w:val="22"/>
        </w:rPr>
        <w:t xml:space="preserve"> </w:t>
      </w:r>
      <w:r w:rsidRPr="00C14D08">
        <w:rPr>
          <w:rFonts w:ascii="Arial" w:hAnsi="Arial" w:cs="Arial"/>
          <w:sz w:val="22"/>
          <w:szCs w:val="22"/>
        </w:rPr>
        <w:t>(Accessed: 29 July 2026).</w:t>
      </w:r>
    </w:p>
    <w:p w14:paraId="5A265613" w14:textId="77777777" w:rsidR="003142D5" w:rsidRPr="00C14D08" w:rsidRDefault="003142D5" w:rsidP="007F79B7">
      <w:pPr>
        <w:autoSpaceDE w:val="0"/>
        <w:autoSpaceDN w:val="0"/>
        <w:adjustRightInd w:val="0"/>
        <w:spacing w:line="360" w:lineRule="auto"/>
        <w:jc w:val="both"/>
        <w:rPr>
          <w:rFonts w:ascii="Arial" w:hAnsi="Arial" w:cs="Arial"/>
          <w:sz w:val="22"/>
          <w:szCs w:val="22"/>
        </w:rPr>
      </w:pPr>
      <w:r w:rsidRPr="00C14D08">
        <w:rPr>
          <w:rFonts w:ascii="Arial" w:hAnsi="Arial" w:cs="Arial"/>
          <w:sz w:val="22"/>
          <w:szCs w:val="22"/>
        </w:rPr>
        <w:t xml:space="preserve">WHO (2025) Urban health Available at: </w:t>
      </w:r>
      <w:hyperlink r:id="rId26" w:history="1">
        <w:r w:rsidRPr="00C14D08">
          <w:rPr>
            <w:rStyle w:val="Hyperlink"/>
            <w:rFonts w:ascii="Arial" w:hAnsi="Arial" w:cs="Arial"/>
            <w:sz w:val="22"/>
            <w:szCs w:val="22"/>
          </w:rPr>
          <w:t>https://www.who.int/news-room/fact-sheets/detail/urban-health</w:t>
        </w:r>
      </w:hyperlink>
      <w:r w:rsidRPr="00C14D08">
        <w:rPr>
          <w:rFonts w:ascii="Arial" w:hAnsi="Arial" w:cs="Arial"/>
          <w:sz w:val="22"/>
          <w:szCs w:val="22"/>
        </w:rPr>
        <w:t xml:space="preserve"> (Accessed: 31 July 2026).</w:t>
      </w:r>
    </w:p>
    <w:p w14:paraId="0BC109D9" w14:textId="77777777" w:rsidR="003142D5" w:rsidRPr="00C14D08" w:rsidRDefault="003142D5" w:rsidP="003411D1">
      <w:pPr>
        <w:autoSpaceDE w:val="0"/>
        <w:autoSpaceDN w:val="0"/>
        <w:adjustRightInd w:val="0"/>
        <w:jc w:val="both"/>
        <w:rPr>
          <w:rFonts w:ascii="Arial" w:hAnsi="Arial" w:cs="Arial"/>
          <w:sz w:val="22"/>
          <w:szCs w:val="22"/>
        </w:rPr>
      </w:pPr>
    </w:p>
    <w:p w14:paraId="73AD6A7E" w14:textId="77777777" w:rsidR="00F03B34" w:rsidRDefault="00F03B34" w:rsidP="003411D1">
      <w:pPr>
        <w:jc w:val="both"/>
        <w:rPr>
          <w:rFonts w:ascii="Arial" w:hAnsi="Arial" w:cs="Arial"/>
          <w:sz w:val="22"/>
          <w:szCs w:val="22"/>
        </w:rPr>
      </w:pPr>
    </w:p>
    <w:p w14:paraId="372E098A" w14:textId="77777777" w:rsidR="00B04CF6" w:rsidRPr="00C14D08" w:rsidRDefault="00B04CF6" w:rsidP="003411D1">
      <w:pPr>
        <w:jc w:val="both"/>
        <w:rPr>
          <w:rFonts w:ascii="Arial" w:hAnsi="Arial" w:cs="Arial"/>
          <w:sz w:val="22"/>
          <w:szCs w:val="22"/>
        </w:rPr>
      </w:pPr>
    </w:p>
    <w:p w14:paraId="54B479F3" w14:textId="77777777" w:rsidR="00CD2A71" w:rsidRPr="001D7174" w:rsidRDefault="00CD2A71"/>
    <w:p w14:paraId="688B75DC" w14:textId="49355755" w:rsidR="00AE2500" w:rsidRDefault="00AE2500"/>
    <w:p w14:paraId="1E642CA0" w14:textId="0410BA50" w:rsidR="00AE2500" w:rsidRDefault="00AE2500"/>
    <w:p w14:paraId="10C84DC8" w14:textId="6F5CA667" w:rsidR="00AE2500" w:rsidRDefault="00AE2500"/>
    <w:p w14:paraId="5068B8D3" w14:textId="5C8756C9" w:rsidR="00AE2500" w:rsidRDefault="00AE2500"/>
    <w:p w14:paraId="4F193895" w14:textId="159C849F" w:rsidR="00AE2500" w:rsidRDefault="00AE2500"/>
    <w:p w14:paraId="30988F18" w14:textId="67B6628F" w:rsidR="00AE2500" w:rsidRDefault="00AE2500"/>
    <w:p w14:paraId="5AEFF5CB" w14:textId="42B55186" w:rsidR="00AE2500" w:rsidRDefault="00AE2500"/>
    <w:p w14:paraId="41056748" w14:textId="07581AB0" w:rsidR="00AE2500" w:rsidRDefault="00AE2500"/>
    <w:p w14:paraId="5A048A22" w14:textId="7B341D07" w:rsidR="00AE2500" w:rsidRDefault="00AE2500"/>
    <w:p w14:paraId="194A9E37" w14:textId="5EA46371" w:rsidR="00AE2500" w:rsidRDefault="00AE2500"/>
    <w:p w14:paraId="6387E07B" w14:textId="6EBBC73E" w:rsidR="00AE2500" w:rsidRDefault="00AE2500"/>
    <w:p w14:paraId="34D77954" w14:textId="49566342" w:rsidR="00AE2500" w:rsidRDefault="00AE2500"/>
    <w:p w14:paraId="122AA95B" w14:textId="09AFBB63" w:rsidR="00AE2500" w:rsidRDefault="00AE2500"/>
    <w:p w14:paraId="35B488B3" w14:textId="69ED1CA8" w:rsidR="00AE2500" w:rsidRDefault="00AE2500"/>
    <w:p w14:paraId="48714CDF" w14:textId="3D9ED9CF" w:rsidR="00AE2500" w:rsidRDefault="00AE2500"/>
    <w:p w14:paraId="1216A907" w14:textId="0A5F2852" w:rsidR="00AE2500" w:rsidRDefault="00AE2500"/>
    <w:p w14:paraId="7F9A7CCB" w14:textId="64B281FD" w:rsidR="00AE2500" w:rsidRDefault="00AE2500"/>
    <w:p w14:paraId="2F31A5B2" w14:textId="1EAE6EE4" w:rsidR="00AE2500" w:rsidRDefault="00AE2500"/>
    <w:p w14:paraId="24E0D069" w14:textId="5FA80CBB" w:rsidR="00AE2500" w:rsidRDefault="00AE2500"/>
    <w:p w14:paraId="4CFD51CD" w14:textId="2D380695" w:rsidR="00AE2500" w:rsidRDefault="00AE2500"/>
    <w:p w14:paraId="59614530" w14:textId="03A83216" w:rsidR="00AE2500" w:rsidRDefault="00AE2500"/>
    <w:p w14:paraId="66961BD4" w14:textId="27B689CE" w:rsidR="00AE2500" w:rsidRDefault="00AE2500"/>
    <w:p w14:paraId="20D16BFE" w14:textId="1D28C60B" w:rsidR="00AE2500" w:rsidRDefault="00AE2500"/>
    <w:p w14:paraId="40425482" w14:textId="4BB0E820" w:rsidR="00AE2500" w:rsidRDefault="00AE2500"/>
    <w:p w14:paraId="5CC5F8DA" w14:textId="31E8AC3F" w:rsidR="00AE2500" w:rsidRDefault="00AE2500"/>
    <w:p w14:paraId="4624B9B0" w14:textId="09F475C0" w:rsidR="00AE2500" w:rsidRDefault="00AE2500"/>
    <w:p w14:paraId="0255EDF1" w14:textId="3595E9F4" w:rsidR="00AE2500" w:rsidRDefault="00AE2500"/>
    <w:p w14:paraId="533D0058" w14:textId="6643247B" w:rsidR="00AE2500" w:rsidRDefault="00AE2500"/>
    <w:p w14:paraId="38DB6DD5" w14:textId="5511547A" w:rsidR="00AE2500" w:rsidRDefault="00AE2500"/>
    <w:p w14:paraId="14E2ACD5" w14:textId="570D190E" w:rsidR="00AE2500" w:rsidRDefault="00AE2500"/>
    <w:p w14:paraId="2C871856" w14:textId="55BD6472" w:rsidR="00AE2500" w:rsidRDefault="00AE2500"/>
    <w:p w14:paraId="5DC35502" w14:textId="29A127A3" w:rsidR="00AE2500" w:rsidRDefault="00AE2500"/>
    <w:p w14:paraId="267A5FFF" w14:textId="3FC193ED" w:rsidR="00AE2500" w:rsidRDefault="00AE2500"/>
    <w:p w14:paraId="0054C038" w14:textId="1E71AF07" w:rsidR="00AE2500" w:rsidRDefault="00AE2500"/>
    <w:p w14:paraId="0A546F7F" w14:textId="64460758" w:rsidR="00AE2500" w:rsidRDefault="00AE2500"/>
    <w:p w14:paraId="6D949B40" w14:textId="7914CFBF" w:rsidR="00AE2500" w:rsidRDefault="00AE2500"/>
    <w:p w14:paraId="2E72C900" w14:textId="0495CD29" w:rsidR="00AE2500" w:rsidRDefault="00AE2500"/>
    <w:p w14:paraId="01EC4E4D" w14:textId="77777777" w:rsidR="00AE2500" w:rsidRDefault="00AE2500"/>
    <w:p w14:paraId="29844E34" w14:textId="53B8E5E6" w:rsidR="00AE2500" w:rsidRDefault="00AE2500"/>
    <w:p w14:paraId="77588D8E" w14:textId="1B3B7B19" w:rsidR="00AE2500" w:rsidRDefault="00AE2500"/>
    <w:p w14:paraId="53EE20F5" w14:textId="71733DA7" w:rsidR="00AE2500" w:rsidRDefault="00AE2500"/>
    <w:p w14:paraId="2B4CE536" w14:textId="77777777" w:rsidR="00AE2500" w:rsidRDefault="00AE2500"/>
    <w:sectPr w:rsidR="00AE2500" w:rsidSect="004D5358">
      <w:footerReference w:type="even" r:id="rId27"/>
      <w:footerReference w:type="default" r:id="rId2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774229" w14:textId="77777777" w:rsidR="003B25DE" w:rsidRDefault="003B25DE" w:rsidP="00483348">
      <w:r>
        <w:separator/>
      </w:r>
    </w:p>
  </w:endnote>
  <w:endnote w:type="continuationSeparator" w:id="0">
    <w:p w14:paraId="17E514C4" w14:textId="77777777" w:rsidR="003B25DE" w:rsidRDefault="003B25DE" w:rsidP="004833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0080638"/>
      <w:docPartObj>
        <w:docPartGallery w:val="Page Numbers (Bottom of Page)"/>
        <w:docPartUnique/>
      </w:docPartObj>
    </w:sdtPr>
    <w:sdtContent>
      <w:p w14:paraId="27ED2634" w14:textId="27E8D610" w:rsidR="004D5358" w:rsidRDefault="004D5358" w:rsidP="007C1A3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sidR="007C1A36">
          <w:rPr>
            <w:rStyle w:val="PageNumber"/>
          </w:rPr>
          <w:fldChar w:fldCharType="separate"/>
        </w:r>
        <w:r w:rsidR="007C1A36">
          <w:rPr>
            <w:rStyle w:val="PageNumber"/>
            <w:noProof/>
          </w:rPr>
          <w:t>1</w:t>
        </w:r>
        <w:r>
          <w:rPr>
            <w:rStyle w:val="PageNumber"/>
          </w:rPr>
          <w:fldChar w:fldCharType="end"/>
        </w:r>
      </w:p>
    </w:sdtContent>
  </w:sdt>
  <w:p w14:paraId="1EC796AC" w14:textId="77777777" w:rsidR="00A673E4" w:rsidRDefault="00A673E4" w:rsidP="004D535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89512221"/>
      <w:docPartObj>
        <w:docPartGallery w:val="Page Numbers (Bottom of Page)"/>
        <w:docPartUnique/>
      </w:docPartObj>
    </w:sdtPr>
    <w:sdtContent>
      <w:p w14:paraId="633F560C" w14:textId="2CE3239D" w:rsidR="007C1A36" w:rsidRDefault="007C1A36" w:rsidP="00EA6E0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8A20CA" w14:textId="20D9F81B" w:rsidR="00483348" w:rsidRDefault="00483348" w:rsidP="004D5358">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312B55" w14:textId="77777777" w:rsidR="003B25DE" w:rsidRDefault="003B25DE" w:rsidP="00483348">
      <w:r>
        <w:separator/>
      </w:r>
    </w:p>
  </w:footnote>
  <w:footnote w:type="continuationSeparator" w:id="0">
    <w:p w14:paraId="7081A59D" w14:textId="77777777" w:rsidR="003B25DE" w:rsidRDefault="003B25DE" w:rsidP="0048334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CF82477"/>
    <w:multiLevelType w:val="multilevel"/>
    <w:tmpl w:val="534C1F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721480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2500"/>
    <w:rsid w:val="00002170"/>
    <w:rsid w:val="000033FB"/>
    <w:rsid w:val="000126D4"/>
    <w:rsid w:val="00021BBB"/>
    <w:rsid w:val="00026E06"/>
    <w:rsid w:val="00031CC3"/>
    <w:rsid w:val="0003522E"/>
    <w:rsid w:val="00060857"/>
    <w:rsid w:val="00075EB0"/>
    <w:rsid w:val="00091D9B"/>
    <w:rsid w:val="00092E88"/>
    <w:rsid w:val="000A6B2F"/>
    <w:rsid w:val="000B18C2"/>
    <w:rsid w:val="000D5CBC"/>
    <w:rsid w:val="000E320E"/>
    <w:rsid w:val="00100DFF"/>
    <w:rsid w:val="001041A9"/>
    <w:rsid w:val="00134E92"/>
    <w:rsid w:val="00153698"/>
    <w:rsid w:val="001652B0"/>
    <w:rsid w:val="00182BFD"/>
    <w:rsid w:val="00187C2F"/>
    <w:rsid w:val="001921DB"/>
    <w:rsid w:val="001D4DBA"/>
    <w:rsid w:val="001D6A66"/>
    <w:rsid w:val="001D7174"/>
    <w:rsid w:val="001E29E3"/>
    <w:rsid w:val="001E4E29"/>
    <w:rsid w:val="00200DE8"/>
    <w:rsid w:val="002113CE"/>
    <w:rsid w:val="0022630C"/>
    <w:rsid w:val="0023265C"/>
    <w:rsid w:val="00240E1A"/>
    <w:rsid w:val="002647FC"/>
    <w:rsid w:val="00265BFB"/>
    <w:rsid w:val="0028210C"/>
    <w:rsid w:val="002901EC"/>
    <w:rsid w:val="002A6C31"/>
    <w:rsid w:val="002B1BFE"/>
    <w:rsid w:val="003142D5"/>
    <w:rsid w:val="003159EB"/>
    <w:rsid w:val="003411D1"/>
    <w:rsid w:val="003715A2"/>
    <w:rsid w:val="00385EE4"/>
    <w:rsid w:val="003A340C"/>
    <w:rsid w:val="003A6ACB"/>
    <w:rsid w:val="003B25DE"/>
    <w:rsid w:val="003E053E"/>
    <w:rsid w:val="003F5BCB"/>
    <w:rsid w:val="00421B2A"/>
    <w:rsid w:val="004375C5"/>
    <w:rsid w:val="00443F57"/>
    <w:rsid w:val="00446DA5"/>
    <w:rsid w:val="00452CEE"/>
    <w:rsid w:val="00466414"/>
    <w:rsid w:val="0046794F"/>
    <w:rsid w:val="0047008F"/>
    <w:rsid w:val="004741C8"/>
    <w:rsid w:val="00483348"/>
    <w:rsid w:val="00492B0A"/>
    <w:rsid w:val="004B79B5"/>
    <w:rsid w:val="004D5358"/>
    <w:rsid w:val="004E28BA"/>
    <w:rsid w:val="005219E1"/>
    <w:rsid w:val="00532722"/>
    <w:rsid w:val="0056486F"/>
    <w:rsid w:val="0056670D"/>
    <w:rsid w:val="005774C1"/>
    <w:rsid w:val="00582584"/>
    <w:rsid w:val="00586D84"/>
    <w:rsid w:val="005D2152"/>
    <w:rsid w:val="005E6D08"/>
    <w:rsid w:val="005F6C37"/>
    <w:rsid w:val="006006AB"/>
    <w:rsid w:val="006100E8"/>
    <w:rsid w:val="00613EF0"/>
    <w:rsid w:val="0062710E"/>
    <w:rsid w:val="006473CA"/>
    <w:rsid w:val="006707C6"/>
    <w:rsid w:val="00682E26"/>
    <w:rsid w:val="00687FAF"/>
    <w:rsid w:val="00696DCB"/>
    <w:rsid w:val="006D113F"/>
    <w:rsid w:val="006F4FF5"/>
    <w:rsid w:val="006F7C31"/>
    <w:rsid w:val="007152D7"/>
    <w:rsid w:val="0079087D"/>
    <w:rsid w:val="007950D5"/>
    <w:rsid w:val="007A4264"/>
    <w:rsid w:val="007B75CE"/>
    <w:rsid w:val="007C1A36"/>
    <w:rsid w:val="007D26F8"/>
    <w:rsid w:val="007D31C3"/>
    <w:rsid w:val="007E0868"/>
    <w:rsid w:val="007F79B7"/>
    <w:rsid w:val="008130F3"/>
    <w:rsid w:val="00825148"/>
    <w:rsid w:val="008322A2"/>
    <w:rsid w:val="00863674"/>
    <w:rsid w:val="008A2253"/>
    <w:rsid w:val="008B747F"/>
    <w:rsid w:val="008C7DC1"/>
    <w:rsid w:val="00900006"/>
    <w:rsid w:val="00904797"/>
    <w:rsid w:val="009318E3"/>
    <w:rsid w:val="009425D8"/>
    <w:rsid w:val="009544D7"/>
    <w:rsid w:val="00974FAF"/>
    <w:rsid w:val="009903D1"/>
    <w:rsid w:val="00A4606E"/>
    <w:rsid w:val="00A56C31"/>
    <w:rsid w:val="00A673E4"/>
    <w:rsid w:val="00A76DE1"/>
    <w:rsid w:val="00A951E1"/>
    <w:rsid w:val="00A97902"/>
    <w:rsid w:val="00AA46B6"/>
    <w:rsid w:val="00AC2C33"/>
    <w:rsid w:val="00AE0619"/>
    <w:rsid w:val="00AE2500"/>
    <w:rsid w:val="00B04CF6"/>
    <w:rsid w:val="00B17C11"/>
    <w:rsid w:val="00B21107"/>
    <w:rsid w:val="00B51033"/>
    <w:rsid w:val="00B53145"/>
    <w:rsid w:val="00B805E7"/>
    <w:rsid w:val="00B858C7"/>
    <w:rsid w:val="00B86121"/>
    <w:rsid w:val="00BA7AEF"/>
    <w:rsid w:val="00BC268E"/>
    <w:rsid w:val="00BC6C32"/>
    <w:rsid w:val="00BD3647"/>
    <w:rsid w:val="00BE29F3"/>
    <w:rsid w:val="00BF652F"/>
    <w:rsid w:val="00C101B7"/>
    <w:rsid w:val="00C14D08"/>
    <w:rsid w:val="00C15115"/>
    <w:rsid w:val="00C218D2"/>
    <w:rsid w:val="00C26984"/>
    <w:rsid w:val="00C619D2"/>
    <w:rsid w:val="00CA3704"/>
    <w:rsid w:val="00CC59CD"/>
    <w:rsid w:val="00CD2A71"/>
    <w:rsid w:val="00CD43FD"/>
    <w:rsid w:val="00D035C7"/>
    <w:rsid w:val="00D04E66"/>
    <w:rsid w:val="00D23A1B"/>
    <w:rsid w:val="00D426A9"/>
    <w:rsid w:val="00D56C7C"/>
    <w:rsid w:val="00D6327F"/>
    <w:rsid w:val="00D7681E"/>
    <w:rsid w:val="00DA783D"/>
    <w:rsid w:val="00E14B02"/>
    <w:rsid w:val="00E80128"/>
    <w:rsid w:val="00EA4FD4"/>
    <w:rsid w:val="00ED0626"/>
    <w:rsid w:val="00ED699E"/>
    <w:rsid w:val="00EE48CB"/>
    <w:rsid w:val="00F0351C"/>
    <w:rsid w:val="00F03B34"/>
    <w:rsid w:val="00F2312A"/>
    <w:rsid w:val="00F25460"/>
    <w:rsid w:val="00F6220E"/>
    <w:rsid w:val="00F67FD0"/>
    <w:rsid w:val="00F719E2"/>
    <w:rsid w:val="00F8297A"/>
    <w:rsid w:val="00F9014E"/>
    <w:rsid w:val="00F96D37"/>
    <w:rsid w:val="00FA068F"/>
    <w:rsid w:val="00FA43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0341CF"/>
  <w15:chartTrackingRefBased/>
  <w15:docId w15:val="{B8A55BE9-476B-3744-BBD6-B3BD599E8B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E2500"/>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AE250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AE2500"/>
    <w:rPr>
      <w:b/>
      <w:bCs/>
    </w:rPr>
  </w:style>
  <w:style w:type="character" w:customStyle="1" w:styleId="apple-converted-space">
    <w:name w:val="apple-converted-space"/>
    <w:basedOn w:val="DefaultParagraphFont"/>
    <w:rsid w:val="00AE2500"/>
  </w:style>
  <w:style w:type="character" w:styleId="Hyperlink">
    <w:name w:val="Hyperlink"/>
    <w:basedOn w:val="DefaultParagraphFont"/>
    <w:uiPriority w:val="99"/>
    <w:unhideWhenUsed/>
    <w:rsid w:val="00AE2500"/>
    <w:rPr>
      <w:color w:val="0563C1" w:themeColor="hyperlink"/>
      <w:u w:val="single"/>
    </w:rPr>
  </w:style>
  <w:style w:type="character" w:styleId="UnresolvedMention">
    <w:name w:val="Unresolved Mention"/>
    <w:basedOn w:val="DefaultParagraphFont"/>
    <w:uiPriority w:val="99"/>
    <w:semiHidden/>
    <w:unhideWhenUsed/>
    <w:rsid w:val="00AE2500"/>
    <w:rPr>
      <w:color w:val="605E5C"/>
      <w:shd w:val="clear" w:color="auto" w:fill="E1DFDD"/>
    </w:rPr>
  </w:style>
  <w:style w:type="paragraph" w:customStyle="1" w:styleId="pdq2pgselectionanchorcontainer">
    <w:name w:val="pdq2pg_selectionanchorcontainer"/>
    <w:basedOn w:val="Normal"/>
    <w:rsid w:val="00AE2500"/>
    <w:pPr>
      <w:spacing w:before="100" w:beforeAutospacing="1" w:after="100" w:afterAutospacing="1"/>
    </w:pPr>
    <w:rPr>
      <w:rFonts w:ascii="Times New Roman" w:eastAsia="Times New Roman" w:hAnsi="Times New Roman" w:cs="Times New Roman"/>
      <w:lang w:eastAsia="en-GB"/>
    </w:rPr>
  </w:style>
  <w:style w:type="paragraph" w:styleId="NormalWeb">
    <w:name w:val="Normal (Web)"/>
    <w:basedOn w:val="Normal"/>
    <w:uiPriority w:val="99"/>
    <w:unhideWhenUsed/>
    <w:rsid w:val="00AE2500"/>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AE2500"/>
    <w:rPr>
      <w:rFonts w:ascii="Times New Roman" w:eastAsia="Times New Roman" w:hAnsi="Times New Roman" w:cs="Times New Roman"/>
      <w:b/>
      <w:bCs/>
      <w:kern w:val="36"/>
      <w:sz w:val="48"/>
      <w:szCs w:val="48"/>
      <w:lang w:eastAsia="en-GB"/>
    </w:rPr>
  </w:style>
  <w:style w:type="character" w:styleId="Emphasis">
    <w:name w:val="Emphasis"/>
    <w:basedOn w:val="DefaultParagraphFont"/>
    <w:uiPriority w:val="20"/>
    <w:qFormat/>
    <w:rsid w:val="00AE2500"/>
    <w:rPr>
      <w:i/>
      <w:iCs/>
    </w:rPr>
  </w:style>
  <w:style w:type="character" w:customStyle="1" w:styleId="Heading2Char">
    <w:name w:val="Heading 2 Char"/>
    <w:basedOn w:val="DefaultParagraphFont"/>
    <w:link w:val="Heading2"/>
    <w:uiPriority w:val="9"/>
    <w:semiHidden/>
    <w:rsid w:val="00AE2500"/>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F8297A"/>
    <w:rPr>
      <w:color w:val="954F72" w:themeColor="followedHyperlink"/>
      <w:u w:val="single"/>
    </w:rPr>
  </w:style>
  <w:style w:type="paragraph" w:styleId="Header">
    <w:name w:val="header"/>
    <w:basedOn w:val="Normal"/>
    <w:link w:val="HeaderChar"/>
    <w:uiPriority w:val="99"/>
    <w:unhideWhenUsed/>
    <w:rsid w:val="00483348"/>
    <w:pPr>
      <w:tabs>
        <w:tab w:val="center" w:pos="4513"/>
        <w:tab w:val="right" w:pos="9026"/>
      </w:tabs>
    </w:pPr>
  </w:style>
  <w:style w:type="character" w:customStyle="1" w:styleId="HeaderChar">
    <w:name w:val="Header Char"/>
    <w:basedOn w:val="DefaultParagraphFont"/>
    <w:link w:val="Header"/>
    <w:uiPriority w:val="99"/>
    <w:rsid w:val="00483348"/>
  </w:style>
  <w:style w:type="paragraph" w:styleId="Footer">
    <w:name w:val="footer"/>
    <w:basedOn w:val="Normal"/>
    <w:link w:val="FooterChar"/>
    <w:uiPriority w:val="99"/>
    <w:unhideWhenUsed/>
    <w:rsid w:val="00483348"/>
    <w:pPr>
      <w:tabs>
        <w:tab w:val="center" w:pos="4513"/>
        <w:tab w:val="right" w:pos="9026"/>
      </w:tabs>
    </w:pPr>
  </w:style>
  <w:style w:type="character" w:customStyle="1" w:styleId="FooterChar">
    <w:name w:val="Footer Char"/>
    <w:basedOn w:val="DefaultParagraphFont"/>
    <w:link w:val="Footer"/>
    <w:uiPriority w:val="99"/>
    <w:rsid w:val="00483348"/>
  </w:style>
  <w:style w:type="character" w:styleId="PageNumber">
    <w:name w:val="page number"/>
    <w:basedOn w:val="DefaultParagraphFont"/>
    <w:uiPriority w:val="99"/>
    <w:semiHidden/>
    <w:unhideWhenUsed/>
    <w:rsid w:val="004D53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576967">
      <w:bodyDiv w:val="1"/>
      <w:marLeft w:val="0"/>
      <w:marRight w:val="0"/>
      <w:marTop w:val="0"/>
      <w:marBottom w:val="0"/>
      <w:divBdr>
        <w:top w:val="none" w:sz="0" w:space="0" w:color="auto"/>
        <w:left w:val="none" w:sz="0" w:space="0" w:color="auto"/>
        <w:bottom w:val="none" w:sz="0" w:space="0" w:color="auto"/>
        <w:right w:val="none" w:sz="0" w:space="0" w:color="auto"/>
      </w:divBdr>
    </w:div>
    <w:div w:id="1159422307">
      <w:bodyDiv w:val="1"/>
      <w:marLeft w:val="0"/>
      <w:marRight w:val="0"/>
      <w:marTop w:val="0"/>
      <w:marBottom w:val="0"/>
      <w:divBdr>
        <w:top w:val="none" w:sz="0" w:space="0" w:color="auto"/>
        <w:left w:val="none" w:sz="0" w:space="0" w:color="auto"/>
        <w:bottom w:val="none" w:sz="0" w:space="0" w:color="auto"/>
        <w:right w:val="none" w:sz="0" w:space="0" w:color="auto"/>
      </w:divBdr>
    </w:div>
    <w:div w:id="1250117919">
      <w:bodyDiv w:val="1"/>
      <w:marLeft w:val="0"/>
      <w:marRight w:val="0"/>
      <w:marTop w:val="0"/>
      <w:marBottom w:val="0"/>
      <w:divBdr>
        <w:top w:val="none" w:sz="0" w:space="0" w:color="auto"/>
        <w:left w:val="none" w:sz="0" w:space="0" w:color="auto"/>
        <w:bottom w:val="none" w:sz="0" w:space="0" w:color="auto"/>
        <w:right w:val="none" w:sz="0" w:space="0" w:color="auto"/>
      </w:divBdr>
    </w:div>
    <w:div w:id="1893929191">
      <w:bodyDiv w:val="1"/>
      <w:marLeft w:val="0"/>
      <w:marRight w:val="0"/>
      <w:marTop w:val="0"/>
      <w:marBottom w:val="0"/>
      <w:divBdr>
        <w:top w:val="none" w:sz="0" w:space="0" w:color="auto"/>
        <w:left w:val="none" w:sz="0" w:space="0" w:color="auto"/>
        <w:bottom w:val="none" w:sz="0" w:space="0" w:color="auto"/>
        <w:right w:val="none" w:sz="0" w:space="0" w:color="auto"/>
      </w:divBdr>
    </w:div>
    <w:div w:id="1963337821">
      <w:bodyDiv w:val="1"/>
      <w:marLeft w:val="0"/>
      <w:marRight w:val="0"/>
      <w:marTop w:val="0"/>
      <w:marBottom w:val="0"/>
      <w:divBdr>
        <w:top w:val="none" w:sz="0" w:space="0" w:color="auto"/>
        <w:left w:val="none" w:sz="0" w:space="0" w:color="auto"/>
        <w:bottom w:val="none" w:sz="0" w:space="0" w:color="auto"/>
        <w:right w:val="none" w:sz="0" w:space="0" w:color="auto"/>
      </w:divBdr>
    </w:div>
    <w:div w:id="2104524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england.nhs.uk/integratedcare/what-is-integrated-care/" TargetMode="External"/><Relationship Id="rId18" Type="http://schemas.openxmlformats.org/officeDocument/2006/relationships/hyperlink" Target="https://pmc.ncbi.nlm.nih.gov/articles/PMC11221142/" TargetMode="External"/><Relationship Id="rId26" Type="http://schemas.openxmlformats.org/officeDocument/2006/relationships/hyperlink" Target="https://www.who.int/news-room/fact-sheets/detail/urban-health" TargetMode="External"/><Relationship Id="rId3" Type="http://schemas.openxmlformats.org/officeDocument/2006/relationships/settings" Target="settings.xml"/><Relationship Id="rId21" Type="http://schemas.openxmlformats.org/officeDocument/2006/relationships/hyperlink" Target="https://globalgoals.org/goals/3-good-health-and-well-being/" TargetMode="External"/><Relationship Id="rId7" Type="http://schemas.openxmlformats.org/officeDocument/2006/relationships/image" Target="media/image1.png"/><Relationship Id="rId12" Type="http://schemas.openxmlformats.org/officeDocument/2006/relationships/hyperlink" Target="https://www.england.nhs.uk/personalisedcare/social-prescribing/" TargetMode="External"/><Relationship Id="rId17" Type="http://schemas.openxmlformats.org/officeDocument/2006/relationships/hyperlink" Target="https://pmc.ncbi.nlm.nih.gov/articles/PMC8978455/" TargetMode="External"/><Relationship Id="rId25" Type="http://schemas.openxmlformats.org/officeDocument/2006/relationships/hyperlink" Target="https://www.who.int/news-room/fact-sheets/detail/universal-health-coverage-(uhc)" TargetMode="External"/><Relationship Id="rId2" Type="http://schemas.openxmlformats.org/officeDocument/2006/relationships/styles" Target="styles.xml"/><Relationship Id="rId16" Type="http://schemas.openxmlformats.org/officeDocument/2006/relationships/hyperlink" Target="https://pmc.ncbi.nlm.nih.gov/articles/PMC10662147/" TargetMode="External"/><Relationship Id="rId20" Type="http://schemas.openxmlformats.org/officeDocument/2006/relationships/hyperlink" Target="https://www.intechopen.com/chapters/1243932"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gland.nhs.uk/midlands/wp-content/uploads/sites/46/2019/05/eip-guidance.pdf" TargetMode="External"/><Relationship Id="rId24" Type="http://schemas.openxmlformats.org/officeDocument/2006/relationships/hyperlink" Target="https://www.kingsfund.org.uk/insight-and-analysis/long-reads/nhs-long-term-plan-explained" TargetMode="External"/><Relationship Id="rId5" Type="http://schemas.openxmlformats.org/officeDocument/2006/relationships/footnotes" Target="footnotes.xml"/><Relationship Id="rId15" Type="http://schemas.openxmlformats.org/officeDocument/2006/relationships/hyperlink" Target="https://pmc.ncbi.nlm.nih.gov/articles/PMC9152846/" TargetMode="External"/><Relationship Id="rId23" Type="http://schemas.openxmlformats.org/officeDocument/2006/relationships/hyperlink" Target="https://www.kingsfund.org.uk/insight-and-analysis/long-reads/social-prescribing" TargetMode="External"/><Relationship Id="rId28" Type="http://schemas.openxmlformats.org/officeDocument/2006/relationships/footer" Target="footer2.xml"/><Relationship Id="rId10" Type="http://schemas.openxmlformats.org/officeDocument/2006/relationships/hyperlink" Target="https://assets.publishing.service.gov.uk/media/6785311af029f40e50881712/process-evaluation-intensive-supervision-courts-pilot-interim-report.pdf" TargetMode="External"/><Relationship Id="rId19" Type="http://schemas.openxmlformats.org/officeDocument/2006/relationships/hyperlink" Target="https://pmc.ncbi.nlm.nih.gov/articles/PMC12458780/" TargetMode="External"/><Relationship Id="rId4" Type="http://schemas.openxmlformats.org/officeDocument/2006/relationships/webSettings" Target="webSettings.xml"/><Relationship Id="rId9" Type="http://schemas.openxmlformats.org/officeDocument/2006/relationships/hyperlink" Target="https://www.instituteofhealthequity.org/resources-reports/marmot-review-10-years-on" TargetMode="External"/><Relationship Id="rId14" Type="http://schemas.openxmlformats.org/officeDocument/2006/relationships/hyperlink" Target="https://www.england.nhs.uk/2019/01/long-term-plan/?utm_source=chatgpt.com" TargetMode="External"/><Relationship Id="rId22" Type="http://schemas.openxmlformats.org/officeDocument/2006/relationships/hyperlink" Target="https://www.kingsfund.org.uk/insight-and-analysis/long-reads/integrated-care-systems-explained" TargetMode="External"/><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255</TotalTime>
  <Pages>10</Pages>
  <Words>2790</Words>
  <Characters>15909</Characters>
  <Application>Microsoft Office Word</Application>
  <DocSecurity>0</DocSecurity>
  <Lines>132</Lines>
  <Paragraphs>37</Paragraphs>
  <ScaleCrop>false</ScaleCrop>
  <Company/>
  <LinksUpToDate>false</LinksUpToDate>
  <CharactersWithSpaces>18662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Galina Antonova Dimitrova (2212628)</dc:creator>
  <cp:keywords/>
  <dc:description/>
  <cp:lastModifiedBy>Galina Antonova Dimitrova (2212628)</cp:lastModifiedBy>
  <cp:revision>167</cp:revision>
  <dcterms:created xsi:type="dcterms:W3CDTF">2026-07-30T09:05:00Z</dcterms:created>
  <dcterms:modified xsi:type="dcterms:W3CDTF">2026-08-01T21:04:00Z</dcterms:modified>
</cp:coreProperties>
</file>