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7038C" w14:textId="3592AFA8" w:rsidR="00B36E99" w:rsidRPr="00165224" w:rsidRDefault="008D356E" w:rsidP="008D356E">
      <w:pPr>
        <w:pStyle w:val="ListParagraph"/>
        <w:rPr>
          <w:rFonts w:ascii="Arial" w:eastAsiaTheme="minorEastAsia" w:hAnsi="Arial" w:cs="Arial"/>
          <w:color w:val="000000" w:themeColor="text1"/>
          <w:kern w:val="24"/>
          <w:sz w:val="40"/>
          <w:szCs w:val="40"/>
        </w:rPr>
      </w:pPr>
      <w:bookmarkStart w:id="0" w:name="_Hlk162106545"/>
      <w:r w:rsidRPr="00165224">
        <w:rPr>
          <w:rFonts w:ascii="Arial" w:hAnsi="Arial" w:cs="Arial"/>
          <w:noProof/>
        </w:rPr>
        <w:drawing>
          <wp:inline distT="0" distB="0" distL="0" distR="0" wp14:anchorId="57698603" wp14:editId="454DE677">
            <wp:extent cx="2017395" cy="1008380"/>
            <wp:effectExtent l="0" t="0" r="1905" b="1270"/>
            <wp:docPr id="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ee the source image"/>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7395" cy="1008380"/>
                    </a:xfrm>
                    <a:prstGeom prst="rect">
                      <a:avLst/>
                    </a:prstGeom>
                  </pic:spPr>
                </pic:pic>
              </a:graphicData>
            </a:graphic>
          </wp:inline>
        </w:drawing>
      </w:r>
    </w:p>
    <w:p w14:paraId="006E7615" w14:textId="77777777" w:rsidR="008D356E" w:rsidRPr="00165224" w:rsidRDefault="008D356E" w:rsidP="008D356E">
      <w:pPr>
        <w:pStyle w:val="ListParagraph"/>
        <w:rPr>
          <w:rFonts w:ascii="Arial" w:eastAsiaTheme="minorEastAsia" w:hAnsi="Arial" w:cs="Arial"/>
          <w:color w:val="000000" w:themeColor="text1"/>
          <w:kern w:val="24"/>
          <w:sz w:val="40"/>
          <w:szCs w:val="40"/>
        </w:rPr>
      </w:pPr>
    </w:p>
    <w:p w14:paraId="6960AA15" w14:textId="3C6922D8" w:rsidR="00725DD5" w:rsidRDefault="00C64EA6"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Major </w:t>
      </w:r>
      <w:r w:rsidR="0073094B">
        <w:rPr>
          <w:rFonts w:ascii="Arial" w:eastAsiaTheme="minorEastAsia" w:hAnsi="Arial" w:cs="Arial"/>
          <w:color w:val="000000" w:themeColor="text1"/>
          <w:kern w:val="24"/>
          <w:sz w:val="40"/>
          <w:szCs w:val="40"/>
        </w:rPr>
        <w:t>investigation</w:t>
      </w:r>
      <w:r w:rsidRPr="00165224">
        <w:rPr>
          <w:rFonts w:ascii="Arial" w:eastAsiaTheme="minorEastAsia" w:hAnsi="Arial" w:cs="Arial"/>
          <w:color w:val="000000" w:themeColor="text1"/>
          <w:kern w:val="24"/>
          <w:sz w:val="40"/>
          <w:szCs w:val="40"/>
        </w:rPr>
        <w:t xml:space="preserve"> and </w:t>
      </w:r>
      <w:r w:rsidR="0073094B">
        <w:rPr>
          <w:rFonts w:ascii="Arial" w:eastAsiaTheme="minorEastAsia" w:hAnsi="Arial" w:cs="Arial"/>
          <w:color w:val="000000" w:themeColor="text1"/>
          <w:kern w:val="24"/>
          <w:sz w:val="40"/>
          <w:szCs w:val="40"/>
        </w:rPr>
        <w:t>h</w:t>
      </w:r>
      <w:r w:rsidRPr="00165224">
        <w:rPr>
          <w:rFonts w:ascii="Arial" w:eastAsiaTheme="minorEastAsia" w:hAnsi="Arial" w:cs="Arial"/>
          <w:color w:val="000000" w:themeColor="text1"/>
          <w:kern w:val="24"/>
          <w:sz w:val="40"/>
          <w:szCs w:val="40"/>
        </w:rPr>
        <w:t xml:space="preserve">omicide disclosure practice: </w:t>
      </w:r>
    </w:p>
    <w:p w14:paraId="45B34AC4" w14:textId="77777777" w:rsidR="00725DD5" w:rsidRDefault="00725DD5" w:rsidP="008D356E">
      <w:pPr>
        <w:pStyle w:val="ListParagraph"/>
        <w:rPr>
          <w:rFonts w:ascii="Arial" w:eastAsiaTheme="minorEastAsia" w:hAnsi="Arial" w:cs="Arial"/>
          <w:color w:val="000000" w:themeColor="text1"/>
          <w:kern w:val="24"/>
          <w:sz w:val="40"/>
          <w:szCs w:val="40"/>
        </w:rPr>
      </w:pPr>
    </w:p>
    <w:p w14:paraId="5AB6E02A" w14:textId="3C69E642" w:rsidR="00C64EA6" w:rsidRDefault="00C64EA6"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How has South Wales Police addressed the findings outlined in the Richard Horwell KC report (The Horwell Report) into failings in major investigation practice? </w:t>
      </w:r>
    </w:p>
    <w:p w14:paraId="7A95B17A" w14:textId="77777777" w:rsidR="00725DD5" w:rsidRPr="00165224" w:rsidRDefault="00725DD5" w:rsidP="008D356E">
      <w:pPr>
        <w:pStyle w:val="ListParagraph"/>
        <w:rPr>
          <w:rFonts w:ascii="Arial" w:eastAsiaTheme="minorEastAsia" w:hAnsi="Arial" w:cs="Arial"/>
          <w:color w:val="000000" w:themeColor="text1"/>
          <w:kern w:val="24"/>
          <w:sz w:val="40"/>
          <w:szCs w:val="40"/>
        </w:rPr>
      </w:pPr>
    </w:p>
    <w:p w14:paraId="383D5458" w14:textId="1BDBCF92"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A critical evaluation of CPIA Disclosure within South Wales Police. </w:t>
      </w:r>
    </w:p>
    <w:p w14:paraId="01B3CAC2" w14:textId="77777777" w:rsidR="008D356E" w:rsidRPr="00165224" w:rsidRDefault="008D356E" w:rsidP="008D356E">
      <w:pPr>
        <w:pStyle w:val="ListParagraph"/>
        <w:rPr>
          <w:rFonts w:ascii="Arial" w:eastAsiaTheme="minorEastAsia" w:hAnsi="Arial" w:cs="Arial"/>
          <w:color w:val="000000" w:themeColor="text1"/>
          <w:kern w:val="24"/>
          <w:sz w:val="40"/>
          <w:szCs w:val="40"/>
        </w:rPr>
      </w:pPr>
    </w:p>
    <w:p w14:paraId="72F363D1" w14:textId="7C6F9FB6"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Mark O’Shea.</w:t>
      </w:r>
    </w:p>
    <w:p w14:paraId="0A78F6BD" w14:textId="6F1D39D8"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Student Number:</w:t>
      </w:r>
      <w:r w:rsidR="0073094B">
        <w:rPr>
          <w:rFonts w:ascii="Arial" w:eastAsiaTheme="minorEastAsia" w:hAnsi="Arial" w:cs="Arial"/>
          <w:color w:val="000000" w:themeColor="text1"/>
          <w:kern w:val="24"/>
          <w:sz w:val="40"/>
          <w:szCs w:val="40"/>
        </w:rPr>
        <w:t xml:space="preserve"> </w:t>
      </w:r>
      <w:r w:rsidR="00F23690">
        <w:rPr>
          <w:rFonts w:ascii="Arial" w:eastAsiaTheme="minorEastAsia" w:hAnsi="Arial" w:cs="Arial"/>
          <w:color w:val="000000" w:themeColor="text1"/>
          <w:kern w:val="24"/>
          <w:sz w:val="40"/>
          <w:szCs w:val="40"/>
        </w:rPr>
        <w:t>2114092</w:t>
      </w:r>
    </w:p>
    <w:p w14:paraId="2DB59CAD" w14:textId="5771B9C9"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MSc Policing (</w:t>
      </w:r>
      <w:r w:rsidRPr="00165224">
        <w:rPr>
          <w:rFonts w:ascii="Arial" w:eastAsiaTheme="minorEastAsia" w:hAnsi="Arial" w:cs="Arial"/>
          <w:i/>
          <w:iCs/>
          <w:color w:val="000000" w:themeColor="text1"/>
          <w:kern w:val="24"/>
          <w:sz w:val="40"/>
          <w:szCs w:val="40"/>
        </w:rPr>
        <w:t>Operational &amp; Strategic Leadership</w:t>
      </w:r>
      <w:r w:rsidRPr="00165224">
        <w:rPr>
          <w:rFonts w:ascii="Arial" w:eastAsiaTheme="minorEastAsia" w:hAnsi="Arial" w:cs="Arial"/>
          <w:color w:val="000000" w:themeColor="text1"/>
          <w:kern w:val="24"/>
          <w:sz w:val="40"/>
          <w:szCs w:val="40"/>
        </w:rPr>
        <w:t>)</w:t>
      </w:r>
    </w:p>
    <w:p w14:paraId="01AF691F" w14:textId="1B1FD27F"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Date: </w:t>
      </w:r>
      <w:r w:rsidR="00FB6475">
        <w:rPr>
          <w:rFonts w:ascii="Arial" w:eastAsiaTheme="minorEastAsia" w:hAnsi="Arial" w:cs="Arial"/>
          <w:color w:val="000000" w:themeColor="text1"/>
          <w:kern w:val="24"/>
          <w:sz w:val="40"/>
          <w:szCs w:val="40"/>
        </w:rPr>
        <w:t>18/06/2024</w:t>
      </w:r>
    </w:p>
    <w:p w14:paraId="0D7FBEC1" w14:textId="554F9A8B"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Word Count</w:t>
      </w:r>
      <w:r w:rsidR="00740A86">
        <w:rPr>
          <w:rFonts w:ascii="Arial" w:eastAsiaTheme="minorEastAsia" w:hAnsi="Arial" w:cs="Arial"/>
          <w:color w:val="000000" w:themeColor="text1"/>
          <w:kern w:val="24"/>
          <w:sz w:val="40"/>
          <w:szCs w:val="40"/>
        </w:rPr>
        <w:t xml:space="preserve">: 14, </w:t>
      </w:r>
      <w:r w:rsidR="00C57852">
        <w:rPr>
          <w:rFonts w:ascii="Arial" w:eastAsiaTheme="minorEastAsia" w:hAnsi="Arial" w:cs="Arial"/>
          <w:color w:val="000000" w:themeColor="text1"/>
          <w:kern w:val="24"/>
          <w:sz w:val="40"/>
          <w:szCs w:val="40"/>
        </w:rPr>
        <w:t>984</w:t>
      </w:r>
    </w:p>
    <w:p w14:paraId="4913A86B" w14:textId="77777777" w:rsidR="008D356E" w:rsidRPr="00165224" w:rsidRDefault="008D356E" w:rsidP="008D356E">
      <w:pPr>
        <w:pStyle w:val="ListParagraph"/>
        <w:rPr>
          <w:rFonts w:ascii="Arial" w:hAnsi="Arial" w:cs="Arial"/>
          <w:sz w:val="40"/>
        </w:rPr>
      </w:pPr>
    </w:p>
    <w:p w14:paraId="31D53A95" w14:textId="77777777" w:rsidR="008D356E" w:rsidRPr="00165224" w:rsidRDefault="008D356E" w:rsidP="008D356E">
      <w:pPr>
        <w:rPr>
          <w:rFonts w:ascii="Arial" w:hAnsi="Arial" w:cs="Arial"/>
          <w:sz w:val="40"/>
        </w:rPr>
      </w:pPr>
    </w:p>
    <w:p w14:paraId="3C621CB7" w14:textId="1AF45DDE" w:rsidR="008D356E" w:rsidRPr="00165224" w:rsidRDefault="008D356E">
      <w:pPr>
        <w:rPr>
          <w:rFonts w:ascii="Arial" w:hAnsi="Arial" w:cs="Arial"/>
          <w:sz w:val="40"/>
        </w:rPr>
      </w:pPr>
      <w:r w:rsidRPr="00165224">
        <w:rPr>
          <w:rFonts w:ascii="Arial" w:hAnsi="Arial" w:cs="Arial"/>
          <w:sz w:val="40"/>
        </w:rPr>
        <w:br w:type="page"/>
      </w:r>
    </w:p>
    <w:p w14:paraId="2BC1C8C5" w14:textId="06975A01" w:rsidR="008D356E" w:rsidRPr="00165224" w:rsidRDefault="008D356E" w:rsidP="008D356E">
      <w:pPr>
        <w:rPr>
          <w:rFonts w:ascii="Arial" w:hAnsi="Arial" w:cs="Arial"/>
          <w:sz w:val="40"/>
        </w:rPr>
      </w:pPr>
    </w:p>
    <w:p w14:paraId="3BDFC81C" w14:textId="77777777" w:rsidR="00B36E99" w:rsidRPr="00165224" w:rsidRDefault="00B36E99" w:rsidP="00B36E99">
      <w:pPr>
        <w:pStyle w:val="ListParagraph"/>
        <w:numPr>
          <w:ilvl w:val="0"/>
          <w:numId w:val="1"/>
        </w:numPr>
        <w:rPr>
          <w:rFonts w:ascii="Arial" w:hAnsi="Arial" w:cs="Arial"/>
          <w:sz w:val="40"/>
        </w:rPr>
      </w:pPr>
      <w:r w:rsidRPr="00165224">
        <w:rPr>
          <w:rFonts w:ascii="Arial" w:eastAsiaTheme="minorEastAsia" w:hAnsi="Arial" w:cs="Arial"/>
          <w:color w:val="000000" w:themeColor="text1"/>
          <w:kern w:val="24"/>
          <w:sz w:val="40"/>
          <w:szCs w:val="40"/>
        </w:rPr>
        <w:t>Declarations</w:t>
      </w:r>
    </w:p>
    <w:p w14:paraId="7C1A9BA9" w14:textId="77777777" w:rsidR="008D356E" w:rsidRPr="00165224" w:rsidRDefault="008D356E" w:rsidP="008D356E">
      <w:pPr>
        <w:pStyle w:val="ListParagraph"/>
        <w:rPr>
          <w:rFonts w:ascii="Arial" w:hAnsi="Arial" w:cs="Arial"/>
          <w:sz w:val="40"/>
        </w:rPr>
      </w:pPr>
    </w:p>
    <w:tbl>
      <w:tblPr>
        <w:tblStyle w:val="TableGrid"/>
        <w:tblW w:w="0" w:type="auto"/>
        <w:tblInd w:w="0" w:type="dxa"/>
        <w:tblLayout w:type="fixed"/>
        <w:tblLook w:val="06A0" w:firstRow="1" w:lastRow="0" w:firstColumn="1" w:lastColumn="0" w:noHBand="1" w:noVBand="1"/>
      </w:tblPr>
      <w:tblGrid>
        <w:gridCol w:w="960"/>
        <w:gridCol w:w="8055"/>
      </w:tblGrid>
      <w:tr w:rsidR="008D356E" w:rsidRPr="00165224" w14:paraId="5C055D40"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BFF894" w14:textId="77777777" w:rsidR="008D356E" w:rsidRPr="00165224" w:rsidRDefault="008D356E">
            <w:pPr>
              <w:pStyle w:val="ListParagraph"/>
              <w:ind w:left="0"/>
              <w:jc w:val="center"/>
              <w:rPr>
                <w:rFonts w:ascii="Arial" w:hAnsi="Arial" w:cs="Arial"/>
                <w:i/>
                <w:iCs/>
              </w:rPr>
            </w:pPr>
            <w:r w:rsidRPr="00165224">
              <w:rPr>
                <w:rFonts w:ascii="Arial" w:hAnsi="Arial" w:cs="Arial"/>
                <w:i/>
                <w:iCs/>
              </w:rPr>
              <w:t>1</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B043B9" w14:textId="77777777" w:rsidR="008D356E" w:rsidRPr="00165224" w:rsidRDefault="008D356E">
            <w:pPr>
              <w:rPr>
                <w:rFonts w:ascii="Arial" w:hAnsi="Arial" w:cs="Arial"/>
              </w:rPr>
            </w:pPr>
            <w:r w:rsidRPr="00165224">
              <w:rPr>
                <w:rFonts w:ascii="Arial" w:hAnsi="Arial" w:cs="Arial"/>
              </w:rPr>
              <w:t>This work has not previously been accepted in substance for any degree and is not being concurrently submitted in candidature for any degree.</w:t>
            </w:r>
          </w:p>
          <w:p w14:paraId="5222D0B8" w14:textId="4B9CD99C"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 xml:space="preserve">Mark O’Shea </w:t>
            </w:r>
          </w:p>
          <w:p w14:paraId="1CAE0BBF" w14:textId="47DA5533"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18/06/2024</w:t>
            </w:r>
          </w:p>
        </w:tc>
      </w:tr>
      <w:tr w:rsidR="008D356E" w:rsidRPr="00165224" w14:paraId="3454C462"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D7494C" w14:textId="77777777" w:rsidR="008D356E" w:rsidRPr="00165224" w:rsidRDefault="008D356E">
            <w:pPr>
              <w:pStyle w:val="ListParagraph"/>
              <w:ind w:left="0"/>
              <w:jc w:val="center"/>
              <w:rPr>
                <w:rFonts w:ascii="Arial" w:hAnsi="Arial" w:cs="Arial"/>
                <w:i/>
                <w:iCs/>
              </w:rPr>
            </w:pPr>
            <w:r w:rsidRPr="00165224">
              <w:rPr>
                <w:rFonts w:ascii="Arial" w:hAnsi="Arial" w:cs="Arial"/>
                <w:i/>
                <w:iCs/>
              </w:rPr>
              <w:t>2</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23DBC6" w14:textId="77777777" w:rsidR="008D356E" w:rsidRPr="00165224" w:rsidRDefault="008D356E">
            <w:pPr>
              <w:rPr>
                <w:rFonts w:ascii="Arial" w:hAnsi="Arial" w:cs="Arial"/>
              </w:rPr>
            </w:pPr>
            <w:r w:rsidRPr="00165224">
              <w:rPr>
                <w:rFonts w:ascii="Arial" w:hAnsi="Arial" w:cs="Arial"/>
              </w:rPr>
              <w:t>This dissertation is being submitted in partial fulfilment of the requirements for the degree of MSc Policing (Operational &amp; Strategic Leadership)</w:t>
            </w:r>
          </w:p>
          <w:p w14:paraId="14B31BBD" w14:textId="76E4EEB8" w:rsidR="008D356E" w:rsidRPr="00165224" w:rsidRDefault="008D356E">
            <w:pPr>
              <w:rPr>
                <w:rFonts w:ascii="Arial" w:hAnsi="Arial" w:cs="Arial"/>
              </w:rPr>
            </w:pPr>
            <w:r w:rsidRPr="00165224">
              <w:rPr>
                <w:rFonts w:ascii="Arial" w:hAnsi="Arial" w:cs="Arial"/>
              </w:rPr>
              <w:t>Signed:</w:t>
            </w:r>
            <w:r w:rsidR="00076598">
              <w:rPr>
                <w:rFonts w:ascii="Arial" w:hAnsi="Arial" w:cs="Arial"/>
              </w:rPr>
              <w:t xml:space="preserve"> Mark O’Shea</w:t>
            </w:r>
          </w:p>
          <w:p w14:paraId="363BEF36" w14:textId="3A811558"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18/06/2024</w:t>
            </w:r>
          </w:p>
        </w:tc>
      </w:tr>
      <w:tr w:rsidR="008D356E" w:rsidRPr="00165224" w14:paraId="67B6D147"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FEAE4E" w14:textId="77777777" w:rsidR="008D356E" w:rsidRPr="00165224" w:rsidRDefault="008D356E">
            <w:pPr>
              <w:pStyle w:val="ListParagraph"/>
              <w:ind w:left="0"/>
              <w:jc w:val="center"/>
              <w:rPr>
                <w:rFonts w:ascii="Arial" w:hAnsi="Arial" w:cs="Arial"/>
                <w:i/>
                <w:iCs/>
              </w:rPr>
            </w:pPr>
            <w:r w:rsidRPr="00165224">
              <w:rPr>
                <w:rFonts w:ascii="Arial" w:hAnsi="Arial" w:cs="Arial"/>
                <w:i/>
                <w:iCs/>
              </w:rPr>
              <w:t>3</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71C3D8" w14:textId="77777777" w:rsidR="008D356E" w:rsidRPr="00165224" w:rsidRDefault="008D356E">
            <w:pPr>
              <w:rPr>
                <w:rFonts w:ascii="Arial" w:hAnsi="Arial" w:cs="Arial"/>
              </w:rPr>
            </w:pPr>
            <w:r w:rsidRPr="00165224">
              <w:rPr>
                <w:rFonts w:ascii="Arial" w:hAnsi="Arial" w:cs="Arial"/>
              </w:rPr>
              <w:t>This dissertation is the result of my own independent work/investigation, except where otherwise stated.</w:t>
            </w:r>
          </w:p>
          <w:p w14:paraId="7A7329AE" w14:textId="77777777" w:rsidR="008D356E" w:rsidRPr="00165224" w:rsidRDefault="008D356E">
            <w:pPr>
              <w:rPr>
                <w:rFonts w:ascii="Arial" w:hAnsi="Arial" w:cs="Arial"/>
              </w:rPr>
            </w:pPr>
            <w:r w:rsidRPr="00165224">
              <w:rPr>
                <w:rFonts w:ascii="Arial" w:hAnsi="Arial" w:cs="Arial"/>
              </w:rPr>
              <w:t>Other sources are acknowledged by footnotes giving explicit references.  A bibliography/reference list is appended.</w:t>
            </w:r>
          </w:p>
          <w:p w14:paraId="2F12EDED" w14:textId="25E0AA71"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 xml:space="preserve">Mark O’Shea </w:t>
            </w:r>
          </w:p>
          <w:p w14:paraId="043E5E5D" w14:textId="24309228"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18/06/2024</w:t>
            </w:r>
          </w:p>
        </w:tc>
      </w:tr>
      <w:tr w:rsidR="008D356E" w:rsidRPr="00165224" w14:paraId="2EA97306"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87732C" w14:textId="77777777" w:rsidR="008D356E" w:rsidRPr="00165224" w:rsidRDefault="008D356E">
            <w:pPr>
              <w:pStyle w:val="ListParagraph"/>
              <w:ind w:left="0"/>
              <w:jc w:val="center"/>
              <w:rPr>
                <w:rFonts w:ascii="Arial" w:hAnsi="Arial" w:cs="Arial"/>
                <w:i/>
                <w:iCs/>
              </w:rPr>
            </w:pPr>
            <w:r w:rsidRPr="00165224">
              <w:rPr>
                <w:rFonts w:ascii="Arial" w:hAnsi="Arial" w:cs="Arial"/>
                <w:i/>
                <w:iCs/>
              </w:rPr>
              <w:t>4</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5A4BC8" w14:textId="77777777" w:rsidR="008D356E" w:rsidRPr="00165224" w:rsidRDefault="008D356E">
            <w:pPr>
              <w:rPr>
                <w:rFonts w:ascii="Arial" w:hAnsi="Arial" w:cs="Arial"/>
              </w:rPr>
            </w:pPr>
            <w:r w:rsidRPr="00165224">
              <w:rPr>
                <w:rFonts w:ascii="Arial" w:hAnsi="Arial" w:cs="Arial"/>
              </w:rPr>
              <w:t>I hereby give consent for my dissertation, if accepted, to be available for photocopying and for interlibrary loan, and for the title and summary to be made available to outside organisations.</w:t>
            </w:r>
          </w:p>
          <w:p w14:paraId="111A079C" w14:textId="01A4D198" w:rsidR="008D356E" w:rsidRPr="00165224" w:rsidRDefault="008D356E">
            <w:pPr>
              <w:rPr>
                <w:rFonts w:ascii="Arial" w:hAnsi="Arial" w:cs="Arial"/>
              </w:rPr>
            </w:pPr>
            <w:r w:rsidRPr="00165224">
              <w:rPr>
                <w:rFonts w:ascii="Arial" w:hAnsi="Arial" w:cs="Arial"/>
              </w:rPr>
              <w:t>Signed:</w:t>
            </w:r>
            <w:r w:rsidR="00076598">
              <w:rPr>
                <w:rFonts w:ascii="Arial" w:hAnsi="Arial" w:cs="Arial"/>
              </w:rPr>
              <w:t xml:space="preserve"> Mark O’Shea </w:t>
            </w:r>
          </w:p>
          <w:p w14:paraId="2EA297E2" w14:textId="5D54B185"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18/06/2024</w:t>
            </w:r>
          </w:p>
        </w:tc>
      </w:tr>
      <w:tr w:rsidR="008D356E" w:rsidRPr="00165224" w14:paraId="2EE4B19D"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AE7051" w14:textId="77777777" w:rsidR="008D356E" w:rsidRPr="00165224" w:rsidRDefault="008D356E">
            <w:pPr>
              <w:pStyle w:val="ListParagraph"/>
              <w:ind w:left="0"/>
              <w:jc w:val="center"/>
              <w:rPr>
                <w:rFonts w:ascii="Arial" w:hAnsi="Arial" w:cs="Arial"/>
                <w:i/>
                <w:iCs/>
              </w:rPr>
            </w:pPr>
            <w:r w:rsidRPr="00165224">
              <w:rPr>
                <w:rFonts w:ascii="Arial" w:hAnsi="Arial" w:cs="Arial"/>
                <w:i/>
                <w:iCs/>
              </w:rPr>
              <w:t>5</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17A3AE" w14:textId="77777777" w:rsidR="008D356E" w:rsidRPr="00165224" w:rsidRDefault="008D356E">
            <w:pPr>
              <w:rPr>
                <w:rFonts w:ascii="Arial" w:hAnsi="Arial" w:cs="Arial"/>
              </w:rPr>
            </w:pPr>
            <w:r w:rsidRPr="00165224">
              <w:rPr>
                <w:rFonts w:ascii="Arial" w:hAnsi="Arial" w:cs="Arial"/>
              </w:rPr>
              <w:t>I hereby give consent for my dissertation, if accepted, to be available on the University’s IT system to those who have consent to use the system.</w:t>
            </w:r>
          </w:p>
          <w:p w14:paraId="25EEEBEE" w14:textId="2DE0E38F"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Mark O’Shea</w:t>
            </w:r>
          </w:p>
          <w:p w14:paraId="59DDD942" w14:textId="659F75B5"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18/06/2024</w:t>
            </w:r>
          </w:p>
        </w:tc>
      </w:tr>
    </w:tbl>
    <w:p w14:paraId="0EA10559" w14:textId="77777777" w:rsidR="002812B8" w:rsidRPr="00165224" w:rsidRDefault="002812B8" w:rsidP="002812B8">
      <w:pPr>
        <w:rPr>
          <w:rFonts w:ascii="Arial" w:hAnsi="Arial" w:cs="Arial"/>
          <w:sz w:val="40"/>
        </w:rPr>
      </w:pPr>
    </w:p>
    <w:p w14:paraId="7E65124D" w14:textId="77777777" w:rsidR="002812B8" w:rsidRPr="00165224" w:rsidRDefault="002812B8" w:rsidP="009878DA">
      <w:pPr>
        <w:spacing w:line="360" w:lineRule="auto"/>
        <w:rPr>
          <w:rFonts w:ascii="Arial" w:hAnsi="Arial" w:cs="Arial"/>
          <w:sz w:val="24"/>
          <w:szCs w:val="24"/>
        </w:rPr>
      </w:pPr>
    </w:p>
    <w:p w14:paraId="02B0FAE0" w14:textId="77777777" w:rsidR="002812B8" w:rsidRPr="00165224" w:rsidRDefault="002812B8" w:rsidP="009878DA">
      <w:pPr>
        <w:spacing w:line="360" w:lineRule="auto"/>
        <w:rPr>
          <w:rFonts w:ascii="Arial" w:hAnsi="Arial" w:cs="Arial"/>
          <w:sz w:val="24"/>
          <w:szCs w:val="24"/>
        </w:rPr>
      </w:pPr>
      <w:r w:rsidRPr="00165224">
        <w:rPr>
          <w:rFonts w:ascii="Arial" w:hAnsi="Arial" w:cs="Arial"/>
          <w:sz w:val="24"/>
          <w:szCs w:val="24"/>
        </w:rPr>
        <w:br w:type="page"/>
      </w:r>
    </w:p>
    <w:p w14:paraId="110B0120" w14:textId="77777777" w:rsidR="008D356E" w:rsidRPr="00165224" w:rsidRDefault="008D356E" w:rsidP="009878DA">
      <w:pPr>
        <w:spacing w:line="360" w:lineRule="auto"/>
        <w:rPr>
          <w:rFonts w:ascii="Arial" w:hAnsi="Arial" w:cs="Arial"/>
          <w:sz w:val="24"/>
          <w:szCs w:val="24"/>
        </w:rPr>
      </w:pPr>
      <w:r w:rsidRPr="00165224">
        <w:rPr>
          <w:rFonts w:ascii="Arial" w:hAnsi="Arial" w:cs="Arial"/>
          <w:sz w:val="24"/>
          <w:szCs w:val="24"/>
        </w:rPr>
        <w:lastRenderedPageBreak/>
        <w:t>Acknowledgements:</w:t>
      </w:r>
    </w:p>
    <w:p w14:paraId="17FCEF50" w14:textId="364709FC" w:rsidR="008D356E" w:rsidRDefault="008D356E" w:rsidP="009878DA">
      <w:pPr>
        <w:spacing w:line="360" w:lineRule="auto"/>
        <w:rPr>
          <w:rFonts w:ascii="Arial" w:hAnsi="Arial" w:cs="Arial"/>
          <w:sz w:val="24"/>
          <w:szCs w:val="24"/>
        </w:rPr>
      </w:pPr>
      <w:r w:rsidRPr="00165224">
        <w:rPr>
          <w:rFonts w:ascii="Arial" w:hAnsi="Arial" w:cs="Arial"/>
          <w:sz w:val="24"/>
          <w:szCs w:val="24"/>
        </w:rPr>
        <w:t>Thank you to the lecturers at the University of Wales Trinity St Davids who have patiently assisted me during the past few years, returning to academic study after 25 year was a challenge</w:t>
      </w:r>
      <w:r w:rsidR="00076598">
        <w:rPr>
          <w:rFonts w:ascii="Arial" w:hAnsi="Arial" w:cs="Arial"/>
          <w:sz w:val="24"/>
          <w:szCs w:val="24"/>
        </w:rPr>
        <w:t>.</w:t>
      </w:r>
    </w:p>
    <w:p w14:paraId="70681516" w14:textId="4A5BD97B" w:rsidR="00412200" w:rsidRPr="00165224" w:rsidRDefault="00412200" w:rsidP="009878DA">
      <w:pPr>
        <w:spacing w:line="360" w:lineRule="auto"/>
        <w:rPr>
          <w:rFonts w:ascii="Arial" w:hAnsi="Arial" w:cs="Arial"/>
          <w:sz w:val="24"/>
          <w:szCs w:val="24"/>
        </w:rPr>
      </w:pPr>
      <w:r>
        <w:rPr>
          <w:rFonts w:ascii="Arial" w:hAnsi="Arial" w:cs="Arial"/>
          <w:sz w:val="24"/>
          <w:szCs w:val="24"/>
        </w:rPr>
        <w:t xml:space="preserve">To my </w:t>
      </w:r>
      <w:r w:rsidR="00F23690">
        <w:rPr>
          <w:rFonts w:ascii="Arial" w:hAnsi="Arial" w:cs="Arial"/>
          <w:sz w:val="24"/>
          <w:szCs w:val="24"/>
        </w:rPr>
        <w:t xml:space="preserve">dear </w:t>
      </w:r>
      <w:r w:rsidR="009E2824">
        <w:rPr>
          <w:rFonts w:ascii="Arial" w:hAnsi="Arial" w:cs="Arial"/>
          <w:sz w:val="24"/>
          <w:szCs w:val="24"/>
        </w:rPr>
        <w:t>M</w:t>
      </w:r>
      <w:r>
        <w:rPr>
          <w:rFonts w:ascii="Arial" w:hAnsi="Arial" w:cs="Arial"/>
          <w:sz w:val="24"/>
          <w:szCs w:val="24"/>
        </w:rPr>
        <w:t xml:space="preserve">other who encouraged me to give it a go three years ago, but is now sadly no longer with us, I hope she is glad </w:t>
      </w:r>
      <w:r w:rsidR="00A1694C">
        <w:rPr>
          <w:rFonts w:ascii="Arial" w:hAnsi="Arial" w:cs="Arial"/>
          <w:sz w:val="24"/>
          <w:szCs w:val="24"/>
        </w:rPr>
        <w:t xml:space="preserve">that </w:t>
      </w:r>
      <w:r>
        <w:rPr>
          <w:rFonts w:ascii="Arial" w:hAnsi="Arial" w:cs="Arial"/>
          <w:sz w:val="24"/>
          <w:szCs w:val="24"/>
        </w:rPr>
        <w:t xml:space="preserve">I finished it. </w:t>
      </w:r>
    </w:p>
    <w:p w14:paraId="70EC833C" w14:textId="5ED5A542" w:rsidR="00B36E99" w:rsidRPr="00165224" w:rsidRDefault="008D356E" w:rsidP="008D356E">
      <w:pPr>
        <w:rPr>
          <w:rFonts w:ascii="Arial" w:hAnsi="Arial" w:cs="Arial"/>
          <w:sz w:val="24"/>
          <w:szCs w:val="24"/>
        </w:rPr>
      </w:pPr>
      <w:r w:rsidRPr="00165224">
        <w:rPr>
          <w:rFonts w:ascii="Arial" w:hAnsi="Arial" w:cs="Arial"/>
          <w:sz w:val="24"/>
          <w:szCs w:val="24"/>
        </w:rPr>
        <w:br w:type="page"/>
      </w:r>
    </w:p>
    <w:p w14:paraId="5EA54B7E" w14:textId="7BCEBDA2" w:rsidR="00AE0A6B" w:rsidRPr="00165224" w:rsidRDefault="008D356E" w:rsidP="009878DA">
      <w:pPr>
        <w:pStyle w:val="ListParagraph"/>
        <w:numPr>
          <w:ilvl w:val="0"/>
          <w:numId w:val="1"/>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Abstract</w:t>
      </w:r>
    </w:p>
    <w:p w14:paraId="05538302" w14:textId="77777777" w:rsidR="00AE0A6B" w:rsidRPr="00165224" w:rsidRDefault="00AE0A6B" w:rsidP="009878DA">
      <w:pPr>
        <w:pStyle w:val="ListParagraph"/>
        <w:spacing w:line="360" w:lineRule="auto"/>
        <w:rPr>
          <w:rFonts w:ascii="Arial" w:eastAsiaTheme="minorEastAsia" w:hAnsi="Arial" w:cs="Arial"/>
          <w:color w:val="000000" w:themeColor="text1"/>
          <w:kern w:val="24"/>
        </w:rPr>
      </w:pPr>
    </w:p>
    <w:p w14:paraId="6E280DCE" w14:textId="6E4EA06D" w:rsidR="00AE0A6B" w:rsidRDefault="00AE0A6B"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On the 14</w:t>
      </w:r>
      <w:r w:rsidRPr="00165224">
        <w:rPr>
          <w:rFonts w:ascii="Arial" w:eastAsiaTheme="minorEastAsia" w:hAnsi="Arial" w:cs="Arial"/>
          <w:color w:val="000000" w:themeColor="text1"/>
          <w:kern w:val="24"/>
          <w:vertAlign w:val="superscript"/>
        </w:rPr>
        <w:t>th</w:t>
      </w:r>
      <w:r w:rsidRPr="00165224">
        <w:rPr>
          <w:rFonts w:ascii="Arial" w:eastAsiaTheme="minorEastAsia" w:hAnsi="Arial" w:cs="Arial"/>
          <w:color w:val="000000" w:themeColor="text1"/>
          <w:kern w:val="24"/>
        </w:rPr>
        <w:t xml:space="preserve"> of February 1988 a vulnerable young woman called Lynette White was brutally murdered at her flat within the old Docklands area</w:t>
      </w:r>
      <w:r w:rsidR="00076598">
        <w:rPr>
          <w:rFonts w:ascii="Arial" w:eastAsiaTheme="minorEastAsia" w:hAnsi="Arial" w:cs="Arial"/>
          <w:color w:val="000000" w:themeColor="text1"/>
          <w:kern w:val="24"/>
        </w:rPr>
        <w:t xml:space="preserve"> of Cardiff</w:t>
      </w:r>
      <w:r w:rsidR="00103948" w:rsidRPr="00165224">
        <w:rPr>
          <w:rFonts w:ascii="Arial" w:eastAsiaTheme="minorEastAsia" w:hAnsi="Arial" w:cs="Arial"/>
          <w:color w:val="000000" w:themeColor="text1"/>
          <w:kern w:val="24"/>
        </w:rPr>
        <w:t xml:space="preserve"> </w:t>
      </w:r>
      <w:r w:rsidR="00103948" w:rsidRPr="00165224">
        <w:rPr>
          <w:rFonts w:ascii="Arial" w:eastAsiaTheme="minorEastAsia" w:hAnsi="Arial" w:cs="Arial"/>
          <w:noProof/>
          <w:color w:val="000000" w:themeColor="text1"/>
          <w:kern w:val="24"/>
        </w:rPr>
        <w:t>(Horwell, 2017)</w:t>
      </w:r>
      <w:r w:rsidRPr="00165224">
        <w:rPr>
          <w:rFonts w:ascii="Arial" w:eastAsiaTheme="minorEastAsia" w:hAnsi="Arial" w:cs="Arial"/>
          <w:color w:val="000000" w:themeColor="text1"/>
          <w:kern w:val="24"/>
        </w:rPr>
        <w:t xml:space="preserve">. Her small flat </w:t>
      </w:r>
      <w:r w:rsidR="004A55EC" w:rsidRPr="00165224">
        <w:rPr>
          <w:rFonts w:ascii="Arial" w:eastAsiaTheme="minorEastAsia" w:hAnsi="Arial" w:cs="Arial"/>
          <w:color w:val="000000" w:themeColor="text1"/>
          <w:kern w:val="24"/>
        </w:rPr>
        <w:t xml:space="preserve">in James Street </w:t>
      </w:r>
      <w:r w:rsidRPr="00165224">
        <w:rPr>
          <w:rFonts w:ascii="Arial" w:eastAsiaTheme="minorEastAsia" w:hAnsi="Arial" w:cs="Arial"/>
          <w:color w:val="000000" w:themeColor="text1"/>
          <w:kern w:val="24"/>
        </w:rPr>
        <w:t xml:space="preserve">became the centre of a large murder investigation </w:t>
      </w:r>
      <w:r w:rsidR="00224313" w:rsidRPr="00165224">
        <w:rPr>
          <w:rFonts w:ascii="Arial" w:eastAsiaTheme="minorEastAsia" w:hAnsi="Arial" w:cs="Arial"/>
          <w:color w:val="000000" w:themeColor="text1"/>
          <w:kern w:val="24"/>
        </w:rPr>
        <w:t>overseen by South Wales Police</w:t>
      </w:r>
      <w:r w:rsidR="005866C3" w:rsidRPr="00165224">
        <w:rPr>
          <w:rFonts w:ascii="Arial" w:eastAsiaTheme="minorEastAsia" w:hAnsi="Arial" w:cs="Arial"/>
          <w:color w:val="000000" w:themeColor="text1"/>
          <w:kern w:val="24"/>
        </w:rPr>
        <w:t>,</w:t>
      </w:r>
      <w:r w:rsidR="00224313"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 xml:space="preserve">that </w:t>
      </w:r>
      <w:r w:rsidR="00585A6A" w:rsidRPr="00165224">
        <w:rPr>
          <w:rFonts w:ascii="Arial" w:eastAsiaTheme="minorEastAsia" w:hAnsi="Arial" w:cs="Arial"/>
          <w:color w:val="000000" w:themeColor="text1"/>
          <w:kern w:val="24"/>
        </w:rPr>
        <w:t xml:space="preserve">investigation </w:t>
      </w:r>
      <w:r w:rsidRPr="00165224">
        <w:rPr>
          <w:rFonts w:ascii="Arial" w:eastAsiaTheme="minorEastAsia" w:hAnsi="Arial" w:cs="Arial"/>
          <w:color w:val="000000" w:themeColor="text1"/>
          <w:kern w:val="24"/>
        </w:rPr>
        <w:t>bec</w:t>
      </w:r>
      <w:r w:rsidR="00224313" w:rsidRPr="00165224">
        <w:rPr>
          <w:rFonts w:ascii="Arial" w:eastAsiaTheme="minorEastAsia" w:hAnsi="Arial" w:cs="Arial"/>
          <w:color w:val="000000" w:themeColor="text1"/>
          <w:kern w:val="24"/>
        </w:rPr>
        <w:t>a</w:t>
      </w:r>
      <w:r w:rsidRPr="00165224">
        <w:rPr>
          <w:rFonts w:ascii="Arial" w:eastAsiaTheme="minorEastAsia" w:hAnsi="Arial" w:cs="Arial"/>
          <w:color w:val="000000" w:themeColor="text1"/>
          <w:kern w:val="24"/>
        </w:rPr>
        <w:t xml:space="preserve">me one of the most </w:t>
      </w:r>
      <w:r w:rsidR="00224313" w:rsidRPr="00165224">
        <w:rPr>
          <w:rFonts w:ascii="Arial" w:eastAsiaTheme="minorEastAsia" w:hAnsi="Arial" w:cs="Arial"/>
          <w:color w:val="000000" w:themeColor="text1"/>
          <w:kern w:val="24"/>
        </w:rPr>
        <w:t>notorious miscarriages of justice</w:t>
      </w:r>
      <w:r w:rsidR="00235E41" w:rsidRPr="00165224">
        <w:rPr>
          <w:rFonts w:ascii="Arial" w:eastAsiaTheme="minorEastAsia" w:hAnsi="Arial" w:cs="Arial"/>
          <w:color w:val="000000" w:themeColor="text1"/>
          <w:kern w:val="24"/>
        </w:rPr>
        <w:t xml:space="preserve"> known</w:t>
      </w:r>
      <w:r w:rsidRPr="00165224">
        <w:rPr>
          <w:rFonts w:ascii="Arial" w:eastAsiaTheme="minorEastAsia" w:hAnsi="Arial" w:cs="Arial"/>
          <w:color w:val="000000" w:themeColor="text1"/>
          <w:kern w:val="24"/>
        </w:rPr>
        <w:t xml:space="preserve"> in British policing history</w:t>
      </w:r>
      <w:r w:rsidR="00224313" w:rsidRPr="00165224">
        <w:rPr>
          <w:rFonts w:ascii="Arial" w:eastAsiaTheme="minorEastAsia" w:hAnsi="Arial" w:cs="Arial"/>
          <w:noProof/>
          <w:color w:val="000000" w:themeColor="text1"/>
          <w:kern w:val="24"/>
        </w:rPr>
        <w:t xml:space="preserve"> (BBC Radio 4, Law in Action, 2018, Horwell, 2017)</w:t>
      </w:r>
      <w:r w:rsidRPr="00165224">
        <w:rPr>
          <w:rFonts w:ascii="Arial" w:eastAsiaTheme="minorEastAsia" w:hAnsi="Arial" w:cs="Arial"/>
          <w:color w:val="000000" w:themeColor="text1"/>
          <w:kern w:val="24"/>
        </w:rPr>
        <w:t xml:space="preserve">. </w:t>
      </w:r>
      <w:r w:rsidR="00224313" w:rsidRPr="00165224">
        <w:rPr>
          <w:rFonts w:ascii="Arial" w:eastAsiaTheme="minorEastAsia" w:hAnsi="Arial" w:cs="Arial"/>
          <w:color w:val="000000" w:themeColor="text1"/>
          <w:kern w:val="24"/>
        </w:rPr>
        <w:t xml:space="preserve">The </w:t>
      </w:r>
      <w:r w:rsidR="005866C3" w:rsidRPr="00165224">
        <w:rPr>
          <w:rFonts w:ascii="Arial" w:eastAsiaTheme="minorEastAsia" w:hAnsi="Arial" w:cs="Arial"/>
          <w:color w:val="000000" w:themeColor="text1"/>
          <w:kern w:val="24"/>
        </w:rPr>
        <w:t xml:space="preserve">consequences of the original flawed major crime investigation have rippled through </w:t>
      </w:r>
      <w:r w:rsidR="00235E41" w:rsidRPr="00165224">
        <w:rPr>
          <w:rFonts w:ascii="Arial" w:eastAsiaTheme="minorEastAsia" w:hAnsi="Arial" w:cs="Arial"/>
          <w:color w:val="000000" w:themeColor="text1"/>
          <w:kern w:val="24"/>
        </w:rPr>
        <w:t>South Wales Police</w:t>
      </w:r>
      <w:r w:rsidR="005866C3" w:rsidRPr="00165224">
        <w:rPr>
          <w:rFonts w:ascii="Arial" w:eastAsiaTheme="minorEastAsia" w:hAnsi="Arial" w:cs="Arial"/>
          <w:color w:val="000000" w:themeColor="text1"/>
          <w:kern w:val="24"/>
        </w:rPr>
        <w:t xml:space="preserve"> for thirty years and had a </w:t>
      </w:r>
      <w:r w:rsidR="00103948" w:rsidRPr="00165224">
        <w:rPr>
          <w:rFonts w:ascii="Arial" w:eastAsiaTheme="minorEastAsia" w:hAnsi="Arial" w:cs="Arial"/>
          <w:color w:val="000000" w:themeColor="text1"/>
          <w:kern w:val="24"/>
        </w:rPr>
        <w:t>significant</w:t>
      </w:r>
      <w:r w:rsidR="005866C3" w:rsidRPr="00165224">
        <w:rPr>
          <w:rFonts w:ascii="Arial" w:eastAsiaTheme="minorEastAsia" w:hAnsi="Arial" w:cs="Arial"/>
          <w:color w:val="000000" w:themeColor="text1"/>
          <w:kern w:val="24"/>
        </w:rPr>
        <w:t xml:space="preserve"> part to play in the formulation of the National Disclosure Improvement </w:t>
      </w:r>
      <w:r w:rsidR="00076598">
        <w:rPr>
          <w:rFonts w:ascii="Arial" w:eastAsiaTheme="minorEastAsia" w:hAnsi="Arial" w:cs="Arial"/>
          <w:color w:val="000000" w:themeColor="text1"/>
          <w:kern w:val="24"/>
        </w:rPr>
        <w:t>P</w:t>
      </w:r>
      <w:r w:rsidR="005866C3" w:rsidRPr="00165224">
        <w:rPr>
          <w:rFonts w:ascii="Arial" w:eastAsiaTheme="minorEastAsia" w:hAnsi="Arial" w:cs="Arial"/>
          <w:color w:val="000000" w:themeColor="text1"/>
          <w:kern w:val="24"/>
        </w:rPr>
        <w:t>lan</w:t>
      </w:r>
      <w:r w:rsidR="00076598">
        <w:rPr>
          <w:rFonts w:ascii="Arial" w:eastAsiaTheme="minorEastAsia" w:hAnsi="Arial" w:cs="Arial"/>
          <w:color w:val="000000" w:themeColor="text1"/>
          <w:kern w:val="24"/>
        </w:rPr>
        <w:t xml:space="preserve"> (NDIP)</w:t>
      </w:r>
      <w:r w:rsidR="005866C3" w:rsidRPr="00165224">
        <w:rPr>
          <w:rFonts w:ascii="Arial" w:eastAsiaTheme="minorEastAsia" w:hAnsi="Arial" w:cs="Arial"/>
          <w:color w:val="000000" w:themeColor="text1"/>
          <w:kern w:val="24"/>
        </w:rPr>
        <w:t xml:space="preserve"> for all police forces in Wales and England</w:t>
      </w:r>
      <w:sdt>
        <w:sdtPr>
          <w:rPr>
            <w:rFonts w:ascii="Arial" w:eastAsiaTheme="minorEastAsia" w:hAnsi="Arial" w:cs="Arial"/>
            <w:color w:val="000000" w:themeColor="text1"/>
            <w:kern w:val="24"/>
          </w:rPr>
          <w:id w:val="-220679749"/>
          <w:citation/>
        </w:sdtPr>
        <w:sdtEndPr/>
        <w:sdtContent>
          <w:r w:rsidR="00103948" w:rsidRPr="00165224">
            <w:rPr>
              <w:rFonts w:ascii="Arial" w:eastAsiaTheme="minorEastAsia" w:hAnsi="Arial" w:cs="Arial"/>
              <w:color w:val="000000" w:themeColor="text1"/>
              <w:kern w:val="24"/>
            </w:rPr>
            <w:fldChar w:fldCharType="begin"/>
          </w:r>
          <w:r w:rsidR="00103948" w:rsidRPr="00165224">
            <w:rPr>
              <w:rFonts w:ascii="Arial" w:eastAsiaTheme="minorEastAsia" w:hAnsi="Arial" w:cs="Arial"/>
              <w:color w:val="000000" w:themeColor="text1"/>
              <w:kern w:val="24"/>
            </w:rPr>
            <w:instrText xml:space="preserve"> CITATION Nat18 \l 2057 </w:instrText>
          </w:r>
          <w:r w:rsidR="00103948" w:rsidRPr="00165224">
            <w:rPr>
              <w:rFonts w:ascii="Arial" w:eastAsiaTheme="minorEastAsia" w:hAnsi="Arial" w:cs="Arial"/>
              <w:color w:val="000000" w:themeColor="text1"/>
              <w:kern w:val="24"/>
            </w:rPr>
            <w:fldChar w:fldCharType="separate"/>
          </w:r>
          <w:r w:rsidR="00547CC9">
            <w:rPr>
              <w:rFonts w:ascii="Arial" w:eastAsiaTheme="minorEastAsia" w:hAnsi="Arial" w:cs="Arial"/>
              <w:noProof/>
              <w:color w:val="000000" w:themeColor="text1"/>
              <w:kern w:val="24"/>
            </w:rPr>
            <w:t xml:space="preserve"> </w:t>
          </w:r>
          <w:r w:rsidR="00547CC9" w:rsidRPr="00547CC9">
            <w:rPr>
              <w:rFonts w:ascii="Arial" w:eastAsiaTheme="minorEastAsia" w:hAnsi="Arial" w:cs="Arial"/>
              <w:noProof/>
              <w:color w:val="000000" w:themeColor="text1"/>
              <w:kern w:val="24"/>
            </w:rPr>
            <w:t>(National Police Chiefs' Council, College of Policing, CPS, 2018)</w:t>
          </w:r>
          <w:r w:rsidR="00103948" w:rsidRPr="00165224">
            <w:rPr>
              <w:rFonts w:ascii="Arial" w:eastAsiaTheme="minorEastAsia" w:hAnsi="Arial" w:cs="Arial"/>
              <w:color w:val="000000" w:themeColor="text1"/>
              <w:kern w:val="24"/>
            </w:rPr>
            <w:fldChar w:fldCharType="end"/>
          </w:r>
        </w:sdtContent>
      </w:sdt>
      <w:r w:rsidR="005866C3" w:rsidRPr="00165224">
        <w:rPr>
          <w:rFonts w:ascii="Arial" w:eastAsiaTheme="minorEastAsia" w:hAnsi="Arial" w:cs="Arial"/>
          <w:color w:val="000000" w:themeColor="text1"/>
          <w:kern w:val="24"/>
        </w:rPr>
        <w:t xml:space="preserve">. </w:t>
      </w:r>
    </w:p>
    <w:p w14:paraId="395FFABF" w14:textId="78385895" w:rsidR="00A1694C" w:rsidRPr="00E7096C" w:rsidRDefault="00A1694C" w:rsidP="00E7096C">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In recent months</w:t>
      </w:r>
      <w:r w:rsidR="00E7096C">
        <w:rPr>
          <w:rFonts w:ascii="Arial" w:eastAsiaTheme="minorEastAsia" w:hAnsi="Arial" w:cs="Arial"/>
          <w:color w:val="000000" w:themeColor="text1"/>
          <w:kern w:val="24"/>
        </w:rPr>
        <w:t>,</w:t>
      </w:r>
      <w:r w:rsidRPr="00E7096C">
        <w:rPr>
          <w:rFonts w:ascii="Arial" w:eastAsiaTheme="minorEastAsia" w:hAnsi="Arial" w:cs="Arial"/>
          <w:color w:val="000000" w:themeColor="text1"/>
          <w:kern w:val="24"/>
        </w:rPr>
        <w:t xml:space="preserve"> another significant miscarriage of justice namely the Horizon Post Office scandal has rocked Britain. The multiple miscarriages of justice in the Post Office scandal seemingly have disclosure failures very firmly at its heart </w:t>
      </w:r>
      <w:r w:rsidR="00E7096C">
        <w:rPr>
          <w:rFonts w:ascii="Arial" w:eastAsiaTheme="minorEastAsia" w:hAnsi="Arial" w:cs="Arial"/>
          <w:color w:val="000000" w:themeColor="text1"/>
          <w:kern w:val="24"/>
        </w:rPr>
        <w:t xml:space="preserve">and were one of the common themes identified by Justice Fraser in his written judgements in the Alan Bates and Others v Post Office Limited case </w:t>
      </w:r>
      <w:r w:rsidRPr="00E7096C">
        <w:rPr>
          <w:rFonts w:ascii="Arial" w:eastAsiaTheme="minorEastAsia" w:hAnsi="Arial" w:cs="Arial"/>
          <w:noProof/>
          <w:color w:val="000000" w:themeColor="text1"/>
          <w:kern w:val="24"/>
        </w:rPr>
        <w:t>(Post Office Horizon IT Inquiry , 2024</w:t>
      </w:r>
      <w:r w:rsidR="00E7096C">
        <w:rPr>
          <w:rFonts w:ascii="Arial" w:eastAsiaTheme="minorEastAsia" w:hAnsi="Arial" w:cs="Arial"/>
          <w:noProof/>
          <w:color w:val="000000" w:themeColor="text1"/>
          <w:kern w:val="24"/>
        </w:rPr>
        <w:t xml:space="preserve">, </w:t>
      </w:r>
      <w:r w:rsidR="00E7096C" w:rsidRPr="00E7096C">
        <w:rPr>
          <w:rFonts w:ascii="Arial" w:eastAsiaTheme="minorEastAsia" w:hAnsi="Arial" w:cs="Arial"/>
          <w:noProof/>
          <w:color w:val="000000" w:themeColor="text1"/>
          <w:kern w:val="24"/>
        </w:rPr>
        <w:t>Fraser, 2019</w:t>
      </w:r>
      <w:r w:rsidR="00E7096C">
        <w:rPr>
          <w:rFonts w:ascii="Arial" w:eastAsiaTheme="minorEastAsia" w:hAnsi="Arial" w:cs="Arial"/>
          <w:noProof/>
          <w:color w:val="000000" w:themeColor="text1"/>
          <w:kern w:val="24"/>
        </w:rPr>
        <w:t>.</w:t>
      </w:r>
      <w:r w:rsidR="00E7096C" w:rsidRPr="00E7096C">
        <w:rPr>
          <w:rFonts w:ascii="Arial" w:eastAsiaTheme="minorEastAsia" w:hAnsi="Arial" w:cs="Arial"/>
          <w:noProof/>
          <w:color w:val="000000" w:themeColor="text1"/>
          <w:kern w:val="24"/>
        </w:rPr>
        <w:t>)</w:t>
      </w:r>
    </w:p>
    <w:p w14:paraId="23167184" w14:textId="77777777" w:rsidR="005866C3" w:rsidRPr="00165224" w:rsidRDefault="005866C3" w:rsidP="009878DA">
      <w:pPr>
        <w:pStyle w:val="ListParagraph"/>
        <w:spacing w:line="360" w:lineRule="auto"/>
        <w:rPr>
          <w:rFonts w:ascii="Arial" w:eastAsiaTheme="minorEastAsia" w:hAnsi="Arial" w:cs="Arial"/>
          <w:color w:val="000000" w:themeColor="text1"/>
          <w:kern w:val="24"/>
        </w:rPr>
      </w:pPr>
    </w:p>
    <w:p w14:paraId="7B0A89EE" w14:textId="47FADFED" w:rsidR="00B30CF8" w:rsidRPr="00165224" w:rsidRDefault="005866C3"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In 1996 the Criminal Procedures and Investigations Act </w:t>
      </w:r>
      <w:sdt>
        <w:sdtPr>
          <w:rPr>
            <w:rFonts w:ascii="Arial" w:eastAsiaTheme="minorEastAsia" w:hAnsi="Arial" w:cs="Arial"/>
            <w:color w:val="000000" w:themeColor="text1"/>
            <w:kern w:val="24"/>
          </w:rPr>
          <w:id w:val="689963330"/>
          <w:citation/>
        </w:sdtPr>
        <w:sdtEndPr/>
        <w:sdtContent>
          <w:r w:rsidR="003E0927" w:rsidRPr="00165224">
            <w:rPr>
              <w:rFonts w:ascii="Arial" w:eastAsiaTheme="minorEastAsia" w:hAnsi="Arial" w:cs="Arial"/>
              <w:color w:val="000000" w:themeColor="text1"/>
              <w:kern w:val="24"/>
            </w:rPr>
            <w:fldChar w:fldCharType="begin"/>
          </w:r>
          <w:r w:rsidR="003E0927" w:rsidRPr="00165224">
            <w:rPr>
              <w:rFonts w:ascii="Arial" w:eastAsiaTheme="minorEastAsia" w:hAnsi="Arial" w:cs="Arial"/>
              <w:color w:val="000000" w:themeColor="text1"/>
              <w:kern w:val="24"/>
            </w:rPr>
            <w:instrText xml:space="preserve"> CITATION Cro20 \l 2057 </w:instrText>
          </w:r>
          <w:r w:rsidR="003E0927" w:rsidRPr="00165224">
            <w:rPr>
              <w:rFonts w:ascii="Arial" w:eastAsiaTheme="minorEastAsia" w:hAnsi="Arial" w:cs="Arial"/>
              <w:color w:val="000000" w:themeColor="text1"/>
              <w:kern w:val="24"/>
            </w:rPr>
            <w:fldChar w:fldCharType="separate"/>
          </w:r>
          <w:r w:rsidR="00547CC9" w:rsidRPr="00547CC9">
            <w:rPr>
              <w:rFonts w:ascii="Arial" w:eastAsiaTheme="minorEastAsia" w:hAnsi="Arial" w:cs="Arial"/>
              <w:noProof/>
              <w:color w:val="000000" w:themeColor="text1"/>
              <w:kern w:val="24"/>
            </w:rPr>
            <w:t>(Crown Copyright, 2020)</w:t>
          </w:r>
          <w:r w:rsidR="003E0927" w:rsidRPr="00165224">
            <w:rPr>
              <w:rFonts w:ascii="Arial" w:eastAsiaTheme="minorEastAsia" w:hAnsi="Arial" w:cs="Arial"/>
              <w:color w:val="000000" w:themeColor="text1"/>
              <w:kern w:val="24"/>
            </w:rPr>
            <w:fldChar w:fldCharType="end"/>
          </w:r>
        </w:sdtContent>
      </w:sdt>
      <w:r w:rsidR="003E0927"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became law</w:t>
      </w:r>
      <w:r w:rsidR="00C64EA6"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and within that legislative framework is the doctrine of what became known </w:t>
      </w:r>
      <w:r w:rsidR="001F07AB" w:rsidRPr="00165224">
        <w:rPr>
          <w:rFonts w:ascii="Arial" w:eastAsiaTheme="minorEastAsia" w:hAnsi="Arial" w:cs="Arial"/>
          <w:color w:val="000000" w:themeColor="text1"/>
          <w:kern w:val="24"/>
        </w:rPr>
        <w:t>to police</w:t>
      </w:r>
      <w:r w:rsidR="00387660" w:rsidRPr="00165224">
        <w:rPr>
          <w:rFonts w:ascii="Arial" w:eastAsiaTheme="minorEastAsia" w:hAnsi="Arial" w:cs="Arial"/>
          <w:color w:val="000000" w:themeColor="text1"/>
          <w:kern w:val="24"/>
        </w:rPr>
        <w:t xml:space="preserve">, prosecutors and the courts </w:t>
      </w:r>
      <w:r w:rsidR="004A55EC" w:rsidRPr="00165224">
        <w:rPr>
          <w:rFonts w:ascii="Arial" w:eastAsiaTheme="minorEastAsia" w:hAnsi="Arial" w:cs="Arial"/>
          <w:color w:val="000000" w:themeColor="text1"/>
          <w:kern w:val="24"/>
        </w:rPr>
        <w:t xml:space="preserve">in Wales and England </w:t>
      </w:r>
      <w:r w:rsidRPr="00165224">
        <w:rPr>
          <w:rFonts w:ascii="Arial" w:eastAsiaTheme="minorEastAsia" w:hAnsi="Arial" w:cs="Arial"/>
          <w:color w:val="000000" w:themeColor="text1"/>
          <w:kern w:val="24"/>
        </w:rPr>
        <w:t>as ‘disclosure</w:t>
      </w:r>
      <w:r w:rsidR="003E0927"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w:t>
      </w:r>
      <w:r w:rsidR="003E0927" w:rsidRPr="00165224">
        <w:rPr>
          <w:rFonts w:ascii="Arial" w:eastAsiaTheme="minorEastAsia" w:hAnsi="Arial" w:cs="Arial"/>
          <w:color w:val="000000" w:themeColor="text1"/>
          <w:kern w:val="24"/>
        </w:rPr>
        <w:t xml:space="preserve"> The doctrine of disclosure </w:t>
      </w:r>
      <w:r w:rsidR="004A55EC" w:rsidRPr="00165224">
        <w:rPr>
          <w:rFonts w:ascii="Arial" w:eastAsiaTheme="minorEastAsia" w:hAnsi="Arial" w:cs="Arial"/>
          <w:color w:val="000000" w:themeColor="text1"/>
          <w:kern w:val="24"/>
        </w:rPr>
        <w:t xml:space="preserve">is </w:t>
      </w:r>
      <w:proofErr w:type="gramStart"/>
      <w:r w:rsidR="004A55EC" w:rsidRPr="00165224">
        <w:rPr>
          <w:rFonts w:ascii="Arial" w:eastAsiaTheme="minorEastAsia" w:hAnsi="Arial" w:cs="Arial"/>
          <w:color w:val="000000" w:themeColor="text1"/>
          <w:kern w:val="24"/>
        </w:rPr>
        <w:t>similar to</w:t>
      </w:r>
      <w:proofErr w:type="gramEnd"/>
      <w:r w:rsidR="004A55EC" w:rsidRPr="00165224">
        <w:rPr>
          <w:rFonts w:ascii="Arial" w:eastAsiaTheme="minorEastAsia" w:hAnsi="Arial" w:cs="Arial"/>
          <w:color w:val="000000" w:themeColor="text1"/>
          <w:kern w:val="24"/>
        </w:rPr>
        <w:t xml:space="preserve"> other revelatory processes</w:t>
      </w:r>
      <w:r w:rsidR="009A10F3" w:rsidRPr="00165224">
        <w:rPr>
          <w:rFonts w:ascii="Arial" w:eastAsiaTheme="minorEastAsia" w:hAnsi="Arial" w:cs="Arial"/>
          <w:color w:val="000000" w:themeColor="text1"/>
          <w:kern w:val="24"/>
        </w:rPr>
        <w:t xml:space="preserve"> </w:t>
      </w:r>
      <w:r w:rsidR="00235E41" w:rsidRPr="00165224">
        <w:rPr>
          <w:rFonts w:ascii="Arial" w:eastAsiaTheme="minorEastAsia" w:hAnsi="Arial" w:cs="Arial"/>
          <w:color w:val="000000" w:themeColor="text1"/>
          <w:kern w:val="24"/>
        </w:rPr>
        <w:t xml:space="preserve">in common law jurisdictions, </w:t>
      </w:r>
      <w:r w:rsidR="009A10F3" w:rsidRPr="00165224">
        <w:rPr>
          <w:rFonts w:ascii="Arial" w:eastAsiaTheme="minorEastAsia" w:hAnsi="Arial" w:cs="Arial"/>
          <w:color w:val="000000" w:themeColor="text1"/>
          <w:kern w:val="24"/>
        </w:rPr>
        <w:t>like the American</w:t>
      </w:r>
      <w:r w:rsidR="00B30CF8" w:rsidRPr="00165224">
        <w:rPr>
          <w:rFonts w:ascii="Arial" w:eastAsiaTheme="minorEastAsia" w:hAnsi="Arial" w:cs="Arial"/>
          <w:color w:val="000000" w:themeColor="text1"/>
          <w:kern w:val="24"/>
        </w:rPr>
        <w:t xml:space="preserve">, </w:t>
      </w:r>
      <w:r w:rsidR="009A10F3" w:rsidRPr="00165224">
        <w:rPr>
          <w:rFonts w:ascii="Arial" w:eastAsiaTheme="minorEastAsia" w:hAnsi="Arial" w:cs="Arial"/>
          <w:color w:val="000000" w:themeColor="text1"/>
          <w:kern w:val="24"/>
        </w:rPr>
        <w:t>‘Brady discovery’</w:t>
      </w:r>
      <w:r w:rsidR="004A55EC" w:rsidRPr="00165224">
        <w:rPr>
          <w:rFonts w:ascii="Arial" w:eastAsiaTheme="minorEastAsia" w:hAnsi="Arial" w:cs="Arial"/>
          <w:color w:val="000000" w:themeColor="text1"/>
          <w:kern w:val="24"/>
        </w:rPr>
        <w:t xml:space="preserve"> </w:t>
      </w:r>
      <w:r w:rsidR="009A10F3" w:rsidRPr="00165224">
        <w:rPr>
          <w:rFonts w:ascii="Arial" w:eastAsiaTheme="minorEastAsia" w:hAnsi="Arial" w:cs="Arial"/>
          <w:color w:val="000000" w:themeColor="text1"/>
          <w:kern w:val="24"/>
        </w:rPr>
        <w:t xml:space="preserve">and similar pretrial revelatory obligations on prosecutors </w:t>
      </w:r>
      <w:r w:rsidR="004A55EC" w:rsidRPr="00165224">
        <w:rPr>
          <w:rFonts w:ascii="Arial" w:eastAsiaTheme="minorEastAsia" w:hAnsi="Arial" w:cs="Arial"/>
          <w:color w:val="000000" w:themeColor="text1"/>
          <w:kern w:val="24"/>
        </w:rPr>
        <w:t xml:space="preserve">in common law jurisdictions around the world </w:t>
      </w:r>
      <w:r w:rsidR="00B30CF8" w:rsidRPr="00165224">
        <w:rPr>
          <w:rFonts w:ascii="Arial" w:eastAsiaTheme="minorEastAsia" w:hAnsi="Arial" w:cs="Arial"/>
          <w:noProof/>
          <w:color w:val="000000" w:themeColor="text1"/>
          <w:kern w:val="24"/>
        </w:rPr>
        <w:t>(Daughety, 2020, The Public Defenders Service NSW- Australia , 2024.)</w:t>
      </w:r>
      <w:r w:rsidR="004A55EC" w:rsidRPr="00165224">
        <w:rPr>
          <w:rFonts w:ascii="Arial" w:eastAsiaTheme="minorEastAsia" w:hAnsi="Arial" w:cs="Arial"/>
          <w:color w:val="000000" w:themeColor="text1"/>
          <w:kern w:val="24"/>
        </w:rPr>
        <w:t xml:space="preserve"> </w:t>
      </w:r>
    </w:p>
    <w:p w14:paraId="3A031E69" w14:textId="592CED06" w:rsidR="005866C3" w:rsidRPr="00165224" w:rsidRDefault="009A10F3"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w:t>
      </w:r>
      <w:r w:rsidR="004A55EC" w:rsidRPr="00165224">
        <w:rPr>
          <w:rFonts w:ascii="Arial" w:eastAsiaTheme="minorEastAsia" w:hAnsi="Arial" w:cs="Arial"/>
          <w:color w:val="000000" w:themeColor="text1"/>
          <w:kern w:val="24"/>
        </w:rPr>
        <w:t>legal construct</w:t>
      </w:r>
      <w:r w:rsidRPr="00165224">
        <w:rPr>
          <w:rFonts w:ascii="Arial" w:eastAsiaTheme="minorEastAsia" w:hAnsi="Arial" w:cs="Arial"/>
          <w:color w:val="000000" w:themeColor="text1"/>
          <w:kern w:val="24"/>
        </w:rPr>
        <w:t xml:space="preserve"> of disclosure in the Welsh and English judicial system</w:t>
      </w:r>
      <w:r w:rsidR="004A55EC" w:rsidRPr="00165224">
        <w:rPr>
          <w:rFonts w:ascii="Arial" w:eastAsiaTheme="minorEastAsia" w:hAnsi="Arial" w:cs="Arial"/>
          <w:color w:val="000000" w:themeColor="text1"/>
          <w:kern w:val="24"/>
        </w:rPr>
        <w:t xml:space="preserve"> </w:t>
      </w:r>
      <w:r w:rsidR="003E0927" w:rsidRPr="00165224">
        <w:rPr>
          <w:rFonts w:ascii="Arial" w:eastAsiaTheme="minorEastAsia" w:hAnsi="Arial" w:cs="Arial"/>
          <w:color w:val="000000" w:themeColor="text1"/>
          <w:kern w:val="24"/>
        </w:rPr>
        <w:t>will be examined in this research paper</w:t>
      </w:r>
      <w:r w:rsidRPr="00165224">
        <w:rPr>
          <w:rFonts w:ascii="Arial" w:eastAsiaTheme="minorEastAsia" w:hAnsi="Arial" w:cs="Arial"/>
          <w:color w:val="000000" w:themeColor="text1"/>
          <w:kern w:val="24"/>
        </w:rPr>
        <w:t xml:space="preserve"> through the lens of the </w:t>
      </w:r>
      <w:r w:rsidR="00C64EA6" w:rsidRPr="00165224">
        <w:rPr>
          <w:rFonts w:ascii="Arial" w:eastAsiaTheme="minorEastAsia" w:hAnsi="Arial" w:cs="Arial"/>
          <w:color w:val="000000" w:themeColor="text1"/>
          <w:kern w:val="24"/>
        </w:rPr>
        <w:t>one of the largest police forces in the UK, namely South Wales P</w:t>
      </w:r>
      <w:r w:rsidRPr="00165224">
        <w:rPr>
          <w:rFonts w:ascii="Arial" w:eastAsiaTheme="minorEastAsia" w:hAnsi="Arial" w:cs="Arial"/>
          <w:color w:val="000000" w:themeColor="text1"/>
          <w:kern w:val="24"/>
        </w:rPr>
        <w:t>olice</w:t>
      </w:r>
      <w:r w:rsidR="00DC68FA" w:rsidRPr="00165224">
        <w:rPr>
          <w:rFonts w:ascii="Arial" w:eastAsiaTheme="minorEastAsia" w:hAnsi="Arial" w:cs="Arial"/>
          <w:color w:val="000000" w:themeColor="text1"/>
          <w:kern w:val="24"/>
        </w:rPr>
        <w:t>.</w:t>
      </w:r>
      <w:r w:rsidR="004A55EC" w:rsidRPr="00165224">
        <w:rPr>
          <w:rFonts w:ascii="Arial" w:eastAsiaTheme="minorEastAsia" w:hAnsi="Arial" w:cs="Arial"/>
          <w:color w:val="000000" w:themeColor="text1"/>
          <w:kern w:val="24"/>
        </w:rPr>
        <w:t xml:space="preserve"> </w:t>
      </w:r>
      <w:r w:rsidR="00B30CF8" w:rsidRPr="00165224">
        <w:rPr>
          <w:rFonts w:ascii="Arial" w:eastAsiaTheme="minorEastAsia" w:hAnsi="Arial" w:cs="Arial"/>
          <w:color w:val="000000" w:themeColor="text1"/>
          <w:kern w:val="24"/>
        </w:rPr>
        <w:t>The research</w:t>
      </w:r>
      <w:r w:rsidR="004A55EC" w:rsidRPr="00165224">
        <w:rPr>
          <w:rFonts w:ascii="Arial" w:eastAsiaTheme="minorEastAsia" w:hAnsi="Arial" w:cs="Arial"/>
          <w:color w:val="000000" w:themeColor="text1"/>
          <w:kern w:val="24"/>
        </w:rPr>
        <w:t xml:space="preserve"> will be</w:t>
      </w:r>
      <w:r w:rsidR="003E0927" w:rsidRPr="00165224">
        <w:rPr>
          <w:rFonts w:ascii="Arial" w:eastAsiaTheme="minorEastAsia" w:hAnsi="Arial" w:cs="Arial"/>
          <w:color w:val="000000" w:themeColor="text1"/>
          <w:kern w:val="24"/>
        </w:rPr>
        <w:t xml:space="preserve"> set against the backdrop of the Lynette White murder investigation and the subsequent investigations into the wrongful convictions of 3 innocent men for her murder</w:t>
      </w:r>
      <w:r w:rsidR="00585A6A" w:rsidRPr="00165224">
        <w:rPr>
          <w:rFonts w:ascii="Arial" w:eastAsiaTheme="minorEastAsia" w:hAnsi="Arial" w:cs="Arial"/>
          <w:color w:val="000000" w:themeColor="text1"/>
          <w:kern w:val="24"/>
        </w:rPr>
        <w:t>,</w:t>
      </w:r>
      <w:r w:rsidR="003E0927" w:rsidRPr="00165224">
        <w:rPr>
          <w:rFonts w:ascii="Arial" w:eastAsiaTheme="minorEastAsia" w:hAnsi="Arial" w:cs="Arial"/>
          <w:color w:val="000000" w:themeColor="text1"/>
          <w:kern w:val="24"/>
        </w:rPr>
        <w:t xml:space="preserve"> </w:t>
      </w:r>
      <w:r w:rsidR="003E0927" w:rsidRPr="00165224">
        <w:rPr>
          <w:rFonts w:ascii="Arial" w:eastAsiaTheme="minorEastAsia" w:hAnsi="Arial" w:cs="Arial"/>
          <w:noProof/>
          <w:color w:val="000000" w:themeColor="text1"/>
          <w:kern w:val="24"/>
        </w:rPr>
        <w:t>(Horwell, 2017</w:t>
      </w:r>
      <w:r w:rsidR="00585A6A" w:rsidRPr="00165224">
        <w:rPr>
          <w:rFonts w:ascii="Arial" w:eastAsiaTheme="minorEastAsia" w:hAnsi="Arial" w:cs="Arial"/>
          <w:noProof/>
          <w:color w:val="000000" w:themeColor="text1"/>
          <w:kern w:val="24"/>
        </w:rPr>
        <w:t>.</w:t>
      </w:r>
      <w:r w:rsidR="003E0927" w:rsidRPr="00165224">
        <w:rPr>
          <w:rFonts w:ascii="Arial" w:eastAsiaTheme="minorEastAsia" w:hAnsi="Arial" w:cs="Arial"/>
          <w:noProof/>
          <w:color w:val="000000" w:themeColor="text1"/>
          <w:kern w:val="24"/>
        </w:rPr>
        <w:t>)</w:t>
      </w:r>
      <w:r w:rsidR="003E0927" w:rsidRPr="00165224">
        <w:rPr>
          <w:rFonts w:ascii="Arial" w:eastAsiaTheme="minorEastAsia" w:hAnsi="Arial" w:cs="Arial"/>
          <w:color w:val="000000" w:themeColor="text1"/>
          <w:kern w:val="24"/>
        </w:rPr>
        <w:t xml:space="preserve"> </w:t>
      </w:r>
    </w:p>
    <w:p w14:paraId="59D8D601" w14:textId="77777777" w:rsidR="00224313" w:rsidRPr="00165224" w:rsidRDefault="00224313" w:rsidP="009878DA">
      <w:pPr>
        <w:pStyle w:val="ListParagraph"/>
        <w:spacing w:line="360" w:lineRule="auto"/>
        <w:rPr>
          <w:rFonts w:ascii="Arial" w:eastAsiaTheme="minorEastAsia" w:hAnsi="Arial" w:cs="Arial"/>
          <w:color w:val="000000" w:themeColor="text1"/>
          <w:kern w:val="24"/>
        </w:rPr>
      </w:pPr>
    </w:p>
    <w:p w14:paraId="3F889704" w14:textId="405DED21" w:rsidR="00DF69D7" w:rsidRPr="00165224" w:rsidRDefault="00224313"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This research will </w:t>
      </w:r>
      <w:r w:rsidR="00B30CF8" w:rsidRPr="00165224">
        <w:rPr>
          <w:rFonts w:ascii="Arial" w:eastAsiaTheme="minorEastAsia" w:hAnsi="Arial" w:cs="Arial"/>
          <w:color w:val="000000" w:themeColor="text1"/>
          <w:kern w:val="24"/>
        </w:rPr>
        <w:t xml:space="preserve">critically </w:t>
      </w:r>
      <w:r w:rsidRPr="00165224">
        <w:rPr>
          <w:rFonts w:ascii="Arial" w:eastAsiaTheme="minorEastAsia" w:hAnsi="Arial" w:cs="Arial"/>
          <w:color w:val="000000" w:themeColor="text1"/>
          <w:kern w:val="24"/>
        </w:rPr>
        <w:t>examine th</w:t>
      </w:r>
      <w:r w:rsidR="00C64EA6" w:rsidRPr="00165224">
        <w:rPr>
          <w:rFonts w:ascii="Arial" w:eastAsiaTheme="minorEastAsia" w:hAnsi="Arial" w:cs="Arial"/>
          <w:color w:val="000000" w:themeColor="text1"/>
          <w:kern w:val="24"/>
        </w:rPr>
        <w:t>e</w:t>
      </w:r>
      <w:r w:rsidRPr="00165224">
        <w:rPr>
          <w:rFonts w:ascii="Arial" w:eastAsiaTheme="minorEastAsia" w:hAnsi="Arial" w:cs="Arial"/>
          <w:color w:val="000000" w:themeColor="text1"/>
          <w:kern w:val="24"/>
        </w:rPr>
        <w:t xml:space="preserve"> </w:t>
      </w:r>
      <w:r w:rsidR="00C64EA6" w:rsidRPr="00165224">
        <w:rPr>
          <w:rFonts w:ascii="Arial" w:eastAsiaTheme="minorEastAsia" w:hAnsi="Arial" w:cs="Arial"/>
          <w:color w:val="000000" w:themeColor="text1"/>
          <w:kern w:val="24"/>
        </w:rPr>
        <w:t>Anglo</w:t>
      </w:r>
      <w:r w:rsidR="00076598">
        <w:rPr>
          <w:rFonts w:ascii="Arial" w:eastAsiaTheme="minorEastAsia" w:hAnsi="Arial" w:cs="Arial"/>
          <w:color w:val="000000" w:themeColor="text1"/>
          <w:kern w:val="24"/>
        </w:rPr>
        <w:t>-</w:t>
      </w:r>
      <w:proofErr w:type="spellStart"/>
      <w:r w:rsidR="00076598">
        <w:rPr>
          <w:rFonts w:ascii="Arial" w:eastAsiaTheme="minorEastAsia" w:hAnsi="Arial" w:cs="Arial"/>
          <w:color w:val="000000" w:themeColor="text1"/>
          <w:kern w:val="24"/>
        </w:rPr>
        <w:t>Cymro</w:t>
      </w:r>
      <w:proofErr w:type="spellEnd"/>
      <w:r w:rsidR="00076598">
        <w:rPr>
          <w:rFonts w:ascii="Arial" w:eastAsiaTheme="minorEastAsia" w:hAnsi="Arial" w:cs="Arial"/>
          <w:color w:val="000000" w:themeColor="text1"/>
          <w:kern w:val="24"/>
        </w:rPr>
        <w:t xml:space="preserve"> (Welsh)</w:t>
      </w:r>
      <w:r w:rsidR="00C64EA6" w:rsidRPr="00165224">
        <w:rPr>
          <w:rFonts w:ascii="Arial" w:eastAsiaTheme="minorEastAsia" w:hAnsi="Arial" w:cs="Arial"/>
          <w:color w:val="000000" w:themeColor="text1"/>
          <w:kern w:val="24"/>
        </w:rPr>
        <w:t xml:space="preserve"> </w:t>
      </w:r>
      <w:r w:rsidR="003E0927" w:rsidRPr="00165224">
        <w:rPr>
          <w:rFonts w:ascii="Arial" w:eastAsiaTheme="minorEastAsia" w:hAnsi="Arial" w:cs="Arial"/>
          <w:color w:val="000000" w:themeColor="text1"/>
          <w:kern w:val="24"/>
        </w:rPr>
        <w:t xml:space="preserve">police service’s response to the findings of </w:t>
      </w:r>
      <w:r w:rsidR="00076598">
        <w:rPr>
          <w:rFonts w:ascii="Arial" w:eastAsiaTheme="minorEastAsia" w:hAnsi="Arial" w:cs="Arial"/>
          <w:color w:val="000000" w:themeColor="text1"/>
          <w:kern w:val="24"/>
        </w:rPr>
        <w:t>a</w:t>
      </w:r>
      <w:r w:rsidR="003E0927" w:rsidRPr="00165224">
        <w:rPr>
          <w:rFonts w:ascii="Arial" w:eastAsiaTheme="minorEastAsia" w:hAnsi="Arial" w:cs="Arial"/>
          <w:color w:val="000000" w:themeColor="text1"/>
          <w:kern w:val="24"/>
        </w:rPr>
        <w:t xml:space="preserve"> report</w:t>
      </w:r>
      <w:r w:rsidR="00DF69D7" w:rsidRPr="00165224">
        <w:rPr>
          <w:rFonts w:ascii="Arial" w:eastAsiaTheme="minorEastAsia" w:hAnsi="Arial" w:cs="Arial"/>
          <w:color w:val="000000" w:themeColor="text1"/>
          <w:kern w:val="24"/>
        </w:rPr>
        <w:t>,</w:t>
      </w:r>
      <w:r w:rsidR="004A55EC" w:rsidRPr="00165224">
        <w:rPr>
          <w:rFonts w:ascii="Arial" w:eastAsiaTheme="minorEastAsia" w:hAnsi="Arial" w:cs="Arial"/>
          <w:color w:val="000000" w:themeColor="text1"/>
          <w:kern w:val="24"/>
        </w:rPr>
        <w:t xml:space="preserve"> </w:t>
      </w:r>
      <w:r w:rsidR="00DC68FA" w:rsidRPr="00165224">
        <w:rPr>
          <w:rFonts w:ascii="Arial" w:eastAsiaTheme="minorEastAsia" w:hAnsi="Arial" w:cs="Arial"/>
          <w:color w:val="000000" w:themeColor="text1"/>
          <w:kern w:val="24"/>
        </w:rPr>
        <w:t>written by Richard Horwell KC</w:t>
      </w:r>
      <w:r w:rsidR="00F23690">
        <w:rPr>
          <w:rFonts w:ascii="Arial" w:eastAsiaTheme="minorEastAsia" w:hAnsi="Arial" w:cs="Arial"/>
          <w:color w:val="000000" w:themeColor="text1"/>
          <w:kern w:val="24"/>
        </w:rPr>
        <w:t>,</w:t>
      </w:r>
      <w:r w:rsidR="00DC68FA" w:rsidRPr="00165224">
        <w:rPr>
          <w:rFonts w:ascii="Arial" w:eastAsiaTheme="minorEastAsia" w:hAnsi="Arial" w:cs="Arial"/>
          <w:color w:val="000000" w:themeColor="text1"/>
          <w:kern w:val="24"/>
        </w:rPr>
        <w:t xml:space="preserve"> </w:t>
      </w:r>
      <w:r w:rsidR="004A55EC" w:rsidRPr="00165224">
        <w:rPr>
          <w:rFonts w:ascii="Arial" w:eastAsiaTheme="minorEastAsia" w:hAnsi="Arial" w:cs="Arial"/>
          <w:color w:val="000000" w:themeColor="text1"/>
          <w:kern w:val="24"/>
        </w:rPr>
        <w:t>(Horwell,</w:t>
      </w:r>
      <w:r w:rsidR="00C64EA6" w:rsidRPr="00165224">
        <w:rPr>
          <w:rFonts w:ascii="Arial" w:eastAsiaTheme="minorEastAsia" w:hAnsi="Arial" w:cs="Arial"/>
          <w:color w:val="000000" w:themeColor="text1"/>
          <w:kern w:val="24"/>
        </w:rPr>
        <w:t xml:space="preserve"> </w:t>
      </w:r>
      <w:r w:rsidR="004A55EC" w:rsidRPr="00165224">
        <w:rPr>
          <w:rFonts w:ascii="Arial" w:eastAsiaTheme="minorEastAsia" w:hAnsi="Arial" w:cs="Arial"/>
          <w:color w:val="000000" w:themeColor="text1"/>
          <w:kern w:val="24"/>
        </w:rPr>
        <w:t>2017)</w:t>
      </w:r>
      <w:r w:rsidR="003E0927" w:rsidRPr="00165224">
        <w:rPr>
          <w:rFonts w:ascii="Arial" w:eastAsiaTheme="minorEastAsia" w:hAnsi="Arial" w:cs="Arial"/>
          <w:color w:val="000000" w:themeColor="text1"/>
          <w:kern w:val="24"/>
        </w:rPr>
        <w:t xml:space="preserve"> into the failings of </w:t>
      </w:r>
      <w:r w:rsidR="00585A6A" w:rsidRPr="00165224">
        <w:rPr>
          <w:rFonts w:ascii="Arial" w:eastAsiaTheme="minorEastAsia" w:hAnsi="Arial" w:cs="Arial"/>
          <w:color w:val="000000" w:themeColor="text1"/>
          <w:kern w:val="24"/>
        </w:rPr>
        <w:t xml:space="preserve">the </w:t>
      </w:r>
      <w:r w:rsidR="003E0927" w:rsidRPr="00165224">
        <w:rPr>
          <w:rFonts w:ascii="Arial" w:eastAsiaTheme="minorEastAsia" w:hAnsi="Arial" w:cs="Arial"/>
          <w:color w:val="000000" w:themeColor="text1"/>
          <w:kern w:val="24"/>
        </w:rPr>
        <w:t xml:space="preserve">prosecution </w:t>
      </w:r>
      <w:r w:rsidR="004A55EC" w:rsidRPr="00165224">
        <w:rPr>
          <w:rFonts w:ascii="Arial" w:eastAsiaTheme="minorEastAsia" w:hAnsi="Arial" w:cs="Arial"/>
          <w:color w:val="000000" w:themeColor="text1"/>
          <w:kern w:val="24"/>
        </w:rPr>
        <w:t>disclosure exercise</w:t>
      </w:r>
      <w:r w:rsidR="00DC68FA" w:rsidRPr="00165224">
        <w:rPr>
          <w:rFonts w:ascii="Arial" w:eastAsiaTheme="minorEastAsia" w:hAnsi="Arial" w:cs="Arial"/>
          <w:color w:val="000000" w:themeColor="text1"/>
          <w:kern w:val="24"/>
        </w:rPr>
        <w:t xml:space="preserve"> </w:t>
      </w:r>
      <w:r w:rsidR="00076598">
        <w:rPr>
          <w:rFonts w:ascii="Arial" w:eastAsiaTheme="minorEastAsia" w:hAnsi="Arial" w:cs="Arial"/>
          <w:color w:val="000000" w:themeColor="text1"/>
          <w:kern w:val="24"/>
        </w:rPr>
        <w:t>that led to the collapse of</w:t>
      </w:r>
      <w:r w:rsidR="00DC68FA" w:rsidRPr="00165224">
        <w:rPr>
          <w:rFonts w:ascii="Arial" w:eastAsiaTheme="minorEastAsia" w:hAnsi="Arial" w:cs="Arial"/>
          <w:color w:val="000000" w:themeColor="text1"/>
          <w:kern w:val="24"/>
        </w:rPr>
        <w:t xml:space="preserve"> </w:t>
      </w:r>
      <w:r w:rsidR="00076598">
        <w:rPr>
          <w:rFonts w:ascii="Arial" w:eastAsiaTheme="minorEastAsia" w:hAnsi="Arial" w:cs="Arial"/>
          <w:color w:val="000000" w:themeColor="text1"/>
          <w:kern w:val="24"/>
        </w:rPr>
        <w:t>a criminal</w:t>
      </w:r>
      <w:r w:rsidR="00DC68FA" w:rsidRPr="00165224">
        <w:rPr>
          <w:rFonts w:ascii="Arial" w:eastAsiaTheme="minorEastAsia" w:hAnsi="Arial" w:cs="Arial"/>
          <w:color w:val="000000" w:themeColor="text1"/>
          <w:kern w:val="24"/>
        </w:rPr>
        <w:t xml:space="preserve"> </w:t>
      </w:r>
      <w:r w:rsidR="00076598">
        <w:rPr>
          <w:rFonts w:ascii="Arial" w:eastAsiaTheme="minorEastAsia" w:hAnsi="Arial" w:cs="Arial"/>
          <w:color w:val="000000" w:themeColor="text1"/>
          <w:kern w:val="24"/>
        </w:rPr>
        <w:t xml:space="preserve">trial for perverting justice </w:t>
      </w:r>
      <w:r w:rsidR="00DC68FA" w:rsidRPr="00165224">
        <w:rPr>
          <w:rFonts w:ascii="Arial" w:eastAsiaTheme="minorEastAsia" w:hAnsi="Arial" w:cs="Arial"/>
          <w:color w:val="000000" w:themeColor="text1"/>
          <w:kern w:val="24"/>
        </w:rPr>
        <w:t xml:space="preserve">laid </w:t>
      </w:r>
      <w:r w:rsidR="003E0927" w:rsidRPr="00165224">
        <w:rPr>
          <w:rFonts w:ascii="Arial" w:eastAsiaTheme="minorEastAsia" w:hAnsi="Arial" w:cs="Arial"/>
          <w:color w:val="000000" w:themeColor="text1"/>
          <w:kern w:val="24"/>
        </w:rPr>
        <w:t>against former police officers and police civilian staff</w:t>
      </w:r>
      <w:r w:rsidR="00076598">
        <w:rPr>
          <w:rFonts w:ascii="Arial" w:eastAsiaTheme="minorEastAsia" w:hAnsi="Arial" w:cs="Arial"/>
          <w:color w:val="000000" w:themeColor="text1"/>
          <w:kern w:val="24"/>
        </w:rPr>
        <w:t xml:space="preserve"> who had worked on </w:t>
      </w:r>
      <w:r w:rsidR="003E0927" w:rsidRPr="00165224">
        <w:rPr>
          <w:rFonts w:ascii="Arial" w:eastAsiaTheme="minorEastAsia" w:hAnsi="Arial" w:cs="Arial"/>
          <w:color w:val="000000" w:themeColor="text1"/>
          <w:kern w:val="24"/>
        </w:rPr>
        <w:t>the original murder investigation</w:t>
      </w:r>
      <w:r w:rsidR="00076598">
        <w:rPr>
          <w:rFonts w:ascii="Arial" w:eastAsiaTheme="minorEastAsia" w:hAnsi="Arial" w:cs="Arial"/>
          <w:color w:val="000000" w:themeColor="text1"/>
          <w:kern w:val="24"/>
        </w:rPr>
        <w:t xml:space="preserve">, this case is often referred to as R V </w:t>
      </w:r>
      <w:proofErr w:type="spellStart"/>
      <w:r w:rsidR="00076598">
        <w:rPr>
          <w:rFonts w:ascii="Arial" w:eastAsiaTheme="minorEastAsia" w:hAnsi="Arial" w:cs="Arial"/>
          <w:color w:val="000000" w:themeColor="text1"/>
          <w:kern w:val="24"/>
        </w:rPr>
        <w:t>Mouncher</w:t>
      </w:r>
      <w:proofErr w:type="spellEnd"/>
      <w:r w:rsidR="00076598">
        <w:rPr>
          <w:rFonts w:ascii="Arial" w:eastAsiaTheme="minorEastAsia" w:hAnsi="Arial" w:cs="Arial"/>
          <w:color w:val="000000" w:themeColor="text1"/>
          <w:kern w:val="24"/>
        </w:rPr>
        <w:t xml:space="preserve"> and others (Horwell, 2017.) </w:t>
      </w:r>
    </w:p>
    <w:p w14:paraId="4FACB197" w14:textId="77777777" w:rsidR="00DF69D7" w:rsidRPr="00165224" w:rsidRDefault="00DF69D7" w:rsidP="009878DA">
      <w:pPr>
        <w:pStyle w:val="ListParagraph"/>
        <w:spacing w:line="360" w:lineRule="auto"/>
        <w:rPr>
          <w:rFonts w:ascii="Arial" w:eastAsiaTheme="minorEastAsia" w:hAnsi="Arial" w:cs="Arial"/>
          <w:color w:val="000000" w:themeColor="text1"/>
          <w:kern w:val="24"/>
        </w:rPr>
      </w:pPr>
    </w:p>
    <w:p w14:paraId="220C346C" w14:textId="300A61B6" w:rsidR="003E0927" w:rsidRPr="00165224" w:rsidRDefault="003E0927"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This </w:t>
      </w:r>
      <w:r w:rsidR="00DC68FA" w:rsidRPr="00165224">
        <w:rPr>
          <w:rFonts w:ascii="Arial" w:eastAsiaTheme="minorEastAsia" w:hAnsi="Arial" w:cs="Arial"/>
          <w:color w:val="000000" w:themeColor="text1"/>
          <w:kern w:val="24"/>
        </w:rPr>
        <w:t xml:space="preserve">post trial </w:t>
      </w:r>
      <w:r w:rsidRPr="00165224">
        <w:rPr>
          <w:rFonts w:ascii="Arial" w:eastAsiaTheme="minorEastAsia" w:hAnsi="Arial" w:cs="Arial"/>
          <w:color w:val="000000" w:themeColor="text1"/>
          <w:kern w:val="24"/>
        </w:rPr>
        <w:t>report was commissioned by the then Home Secretary, Theresa May</w:t>
      </w:r>
      <w:r w:rsidR="00BE4106">
        <w:rPr>
          <w:rFonts w:ascii="Arial" w:eastAsiaTheme="minorEastAsia" w:hAnsi="Arial" w:cs="Arial"/>
          <w:color w:val="000000" w:themeColor="text1"/>
          <w:kern w:val="24"/>
        </w:rPr>
        <w:t>,</w:t>
      </w:r>
      <w:r w:rsidR="00DC68FA" w:rsidRPr="00165224">
        <w:rPr>
          <w:rFonts w:ascii="Arial" w:eastAsiaTheme="minorEastAsia" w:hAnsi="Arial" w:cs="Arial"/>
          <w:color w:val="000000" w:themeColor="text1"/>
          <w:kern w:val="24"/>
        </w:rPr>
        <w:t xml:space="preserve"> as pressure mounted on policing leaders and the government to address what was widely seen by many </w:t>
      </w:r>
      <w:r w:rsidR="00DC68FA" w:rsidRPr="00165224">
        <w:rPr>
          <w:rFonts w:ascii="Arial" w:eastAsiaTheme="minorEastAsia" w:hAnsi="Arial" w:cs="Arial"/>
          <w:noProof/>
          <w:color w:val="000000" w:themeColor="text1"/>
          <w:kern w:val="24"/>
        </w:rPr>
        <w:t xml:space="preserve">(BBC Radio 4, Law in Action, 2018) </w:t>
      </w:r>
      <w:r w:rsidR="00DC68FA" w:rsidRPr="00165224">
        <w:rPr>
          <w:rFonts w:ascii="Arial" w:eastAsiaTheme="minorEastAsia" w:hAnsi="Arial" w:cs="Arial"/>
          <w:color w:val="000000" w:themeColor="text1"/>
          <w:kern w:val="24"/>
        </w:rPr>
        <w:t>as significant police corruption</w:t>
      </w:r>
      <w:r w:rsidR="00BE4106">
        <w:rPr>
          <w:rFonts w:ascii="Arial" w:eastAsiaTheme="minorEastAsia" w:hAnsi="Arial" w:cs="Arial"/>
          <w:color w:val="000000" w:themeColor="text1"/>
          <w:kern w:val="24"/>
        </w:rPr>
        <w:t xml:space="preserve"> to cover up and ‘protect their own.’</w:t>
      </w:r>
    </w:p>
    <w:p w14:paraId="4AE5865D" w14:textId="77777777" w:rsidR="003E0927" w:rsidRPr="00165224" w:rsidRDefault="003E0927" w:rsidP="009878DA">
      <w:pPr>
        <w:pStyle w:val="ListParagraph"/>
        <w:spacing w:line="360" w:lineRule="auto"/>
        <w:rPr>
          <w:rFonts w:ascii="Arial" w:eastAsiaTheme="minorEastAsia" w:hAnsi="Arial" w:cs="Arial"/>
          <w:color w:val="000000" w:themeColor="text1"/>
          <w:kern w:val="24"/>
        </w:rPr>
      </w:pPr>
    </w:p>
    <w:p w14:paraId="60BFBF35" w14:textId="1617089D" w:rsidR="00F0005F" w:rsidRPr="00165224" w:rsidRDefault="003E0927"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research will consider the recommendations outlined in Horwell’s report (2017) and how they were </w:t>
      </w:r>
      <w:r w:rsidR="00F0005F" w:rsidRPr="00165224">
        <w:rPr>
          <w:rFonts w:ascii="Arial" w:eastAsiaTheme="minorEastAsia" w:hAnsi="Arial" w:cs="Arial"/>
          <w:color w:val="000000" w:themeColor="text1"/>
          <w:kern w:val="24"/>
        </w:rPr>
        <w:t xml:space="preserve">addressed by South Wales Police. The research will </w:t>
      </w:r>
      <w:r w:rsidR="00DF69D7" w:rsidRPr="00165224">
        <w:rPr>
          <w:rFonts w:ascii="Arial" w:eastAsiaTheme="minorEastAsia" w:hAnsi="Arial" w:cs="Arial"/>
          <w:color w:val="000000" w:themeColor="text1"/>
          <w:kern w:val="24"/>
        </w:rPr>
        <w:t xml:space="preserve">critically </w:t>
      </w:r>
      <w:r w:rsidR="00F0005F" w:rsidRPr="00165224">
        <w:rPr>
          <w:rFonts w:ascii="Arial" w:eastAsiaTheme="minorEastAsia" w:hAnsi="Arial" w:cs="Arial"/>
          <w:color w:val="000000" w:themeColor="text1"/>
          <w:kern w:val="24"/>
        </w:rPr>
        <w:t>consider whether the failings identified in the report</w:t>
      </w:r>
      <w:r w:rsidR="004A55EC" w:rsidRPr="00165224">
        <w:rPr>
          <w:rFonts w:ascii="Arial" w:eastAsiaTheme="minorEastAsia" w:hAnsi="Arial" w:cs="Arial"/>
          <w:color w:val="000000" w:themeColor="text1"/>
          <w:kern w:val="24"/>
        </w:rPr>
        <w:t>,</w:t>
      </w:r>
      <w:r w:rsidR="00F0005F" w:rsidRPr="00165224">
        <w:rPr>
          <w:rFonts w:ascii="Arial" w:eastAsiaTheme="minorEastAsia" w:hAnsi="Arial" w:cs="Arial"/>
          <w:color w:val="000000" w:themeColor="text1"/>
          <w:kern w:val="24"/>
        </w:rPr>
        <w:t xml:space="preserve"> </w:t>
      </w:r>
      <w:r w:rsidR="00585A6A" w:rsidRPr="00165224">
        <w:rPr>
          <w:rFonts w:ascii="Arial" w:eastAsiaTheme="minorEastAsia" w:hAnsi="Arial" w:cs="Arial"/>
          <w:color w:val="000000" w:themeColor="text1"/>
          <w:kern w:val="24"/>
        </w:rPr>
        <w:t xml:space="preserve">which largely </w:t>
      </w:r>
      <w:r w:rsidR="00F0005F" w:rsidRPr="00165224">
        <w:rPr>
          <w:rFonts w:ascii="Arial" w:eastAsiaTheme="minorEastAsia" w:hAnsi="Arial" w:cs="Arial"/>
          <w:color w:val="000000" w:themeColor="text1"/>
          <w:kern w:val="24"/>
        </w:rPr>
        <w:t xml:space="preserve">related to </w:t>
      </w:r>
      <w:r w:rsidR="00585A6A" w:rsidRPr="00165224">
        <w:rPr>
          <w:rFonts w:ascii="Arial" w:eastAsiaTheme="minorEastAsia" w:hAnsi="Arial" w:cs="Arial"/>
          <w:color w:val="000000" w:themeColor="text1"/>
          <w:kern w:val="24"/>
        </w:rPr>
        <w:t>m</w:t>
      </w:r>
      <w:r w:rsidR="00F0005F" w:rsidRPr="00165224">
        <w:rPr>
          <w:rFonts w:ascii="Arial" w:eastAsiaTheme="minorEastAsia" w:hAnsi="Arial" w:cs="Arial"/>
          <w:color w:val="000000" w:themeColor="text1"/>
          <w:kern w:val="24"/>
        </w:rPr>
        <w:t xml:space="preserve">ajor </w:t>
      </w:r>
      <w:r w:rsidR="00585A6A" w:rsidRPr="00165224">
        <w:rPr>
          <w:rFonts w:ascii="Arial" w:eastAsiaTheme="minorEastAsia" w:hAnsi="Arial" w:cs="Arial"/>
          <w:color w:val="000000" w:themeColor="text1"/>
          <w:kern w:val="24"/>
        </w:rPr>
        <w:t>i</w:t>
      </w:r>
      <w:r w:rsidR="00F0005F" w:rsidRPr="00165224">
        <w:rPr>
          <w:rFonts w:ascii="Arial" w:eastAsiaTheme="minorEastAsia" w:hAnsi="Arial" w:cs="Arial"/>
          <w:color w:val="000000" w:themeColor="text1"/>
          <w:kern w:val="24"/>
        </w:rPr>
        <w:t>nvestigation disclosure practice</w:t>
      </w:r>
      <w:r w:rsidR="00DF69D7" w:rsidRPr="00165224">
        <w:rPr>
          <w:rFonts w:ascii="Arial" w:eastAsiaTheme="minorEastAsia" w:hAnsi="Arial" w:cs="Arial"/>
          <w:color w:val="000000" w:themeColor="text1"/>
          <w:kern w:val="24"/>
        </w:rPr>
        <w:t>,</w:t>
      </w:r>
      <w:r w:rsidR="00F0005F" w:rsidRPr="00165224">
        <w:rPr>
          <w:rFonts w:ascii="Arial" w:eastAsiaTheme="minorEastAsia" w:hAnsi="Arial" w:cs="Arial"/>
          <w:color w:val="000000" w:themeColor="text1"/>
          <w:kern w:val="24"/>
        </w:rPr>
        <w:t xml:space="preserve"> remain a specific vulnerability to South Wales Police Major Investigation Teams. The research paper will also consider what emerging areas of vulnerability there exists </w:t>
      </w:r>
      <w:r w:rsidR="004A55EC" w:rsidRPr="00165224">
        <w:rPr>
          <w:rFonts w:ascii="Arial" w:eastAsiaTheme="minorEastAsia" w:hAnsi="Arial" w:cs="Arial"/>
          <w:color w:val="000000" w:themeColor="text1"/>
          <w:kern w:val="24"/>
        </w:rPr>
        <w:t xml:space="preserve">in terms of disclosure practice when </w:t>
      </w:r>
      <w:r w:rsidR="00F0005F" w:rsidRPr="00165224">
        <w:rPr>
          <w:rFonts w:ascii="Arial" w:eastAsiaTheme="minorEastAsia" w:hAnsi="Arial" w:cs="Arial"/>
          <w:color w:val="000000" w:themeColor="text1"/>
          <w:kern w:val="24"/>
        </w:rPr>
        <w:t xml:space="preserve">leading </w:t>
      </w:r>
      <w:r w:rsidR="004A55EC" w:rsidRPr="00165224">
        <w:rPr>
          <w:rFonts w:ascii="Arial" w:eastAsiaTheme="minorEastAsia" w:hAnsi="Arial" w:cs="Arial"/>
          <w:color w:val="000000" w:themeColor="text1"/>
          <w:kern w:val="24"/>
        </w:rPr>
        <w:t xml:space="preserve">a </w:t>
      </w:r>
      <w:r w:rsidR="00F0005F" w:rsidRPr="00165224">
        <w:rPr>
          <w:rFonts w:ascii="Arial" w:eastAsiaTheme="minorEastAsia" w:hAnsi="Arial" w:cs="Arial"/>
          <w:color w:val="000000" w:themeColor="text1"/>
          <w:kern w:val="24"/>
        </w:rPr>
        <w:t>major investigatio</w:t>
      </w:r>
      <w:r w:rsidR="004A55EC" w:rsidRPr="00165224">
        <w:rPr>
          <w:rFonts w:ascii="Arial" w:eastAsiaTheme="minorEastAsia" w:hAnsi="Arial" w:cs="Arial"/>
          <w:color w:val="000000" w:themeColor="text1"/>
          <w:kern w:val="24"/>
        </w:rPr>
        <w:t>n</w:t>
      </w:r>
      <w:r w:rsidR="00DC68FA" w:rsidRPr="00165224">
        <w:rPr>
          <w:rFonts w:ascii="Arial" w:eastAsiaTheme="minorEastAsia" w:hAnsi="Arial" w:cs="Arial"/>
          <w:color w:val="000000" w:themeColor="text1"/>
          <w:kern w:val="24"/>
        </w:rPr>
        <w:t xml:space="preserve"> as a Senior Investigating Officer</w:t>
      </w:r>
      <w:r w:rsidR="00F0005F" w:rsidRPr="00165224">
        <w:rPr>
          <w:rFonts w:ascii="Arial" w:eastAsiaTheme="minorEastAsia" w:hAnsi="Arial" w:cs="Arial"/>
          <w:color w:val="000000" w:themeColor="text1"/>
          <w:kern w:val="24"/>
        </w:rPr>
        <w:t xml:space="preserve">. </w:t>
      </w:r>
      <w:r w:rsidR="00BE4106">
        <w:rPr>
          <w:rFonts w:ascii="Arial" w:eastAsiaTheme="minorEastAsia" w:hAnsi="Arial" w:cs="Arial"/>
          <w:color w:val="000000" w:themeColor="text1"/>
          <w:kern w:val="24"/>
        </w:rPr>
        <w:t xml:space="preserve">The strategic importance of ensuring trust and confidence in the justice system is maintained, will also be critically considered against the backdrop of repeated failures of policing and prosecutorial leadership to get to grips with disclosure over nearly thirty years. </w:t>
      </w:r>
    </w:p>
    <w:p w14:paraId="134F725B" w14:textId="77777777" w:rsidR="00F0005F" w:rsidRPr="00165224" w:rsidRDefault="00F0005F" w:rsidP="009878DA">
      <w:pPr>
        <w:pStyle w:val="ListParagraph"/>
        <w:spacing w:line="360" w:lineRule="auto"/>
        <w:rPr>
          <w:rFonts w:ascii="Arial" w:eastAsiaTheme="minorEastAsia" w:hAnsi="Arial" w:cs="Arial"/>
          <w:color w:val="000000" w:themeColor="text1"/>
          <w:kern w:val="24"/>
        </w:rPr>
      </w:pPr>
    </w:p>
    <w:p w14:paraId="4485DA9A" w14:textId="08B6D8AE" w:rsidR="00F0005F" w:rsidRPr="00165224" w:rsidRDefault="00F0005F"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author of this research paper is </w:t>
      </w:r>
      <w:r w:rsidR="00585A6A" w:rsidRPr="00165224">
        <w:rPr>
          <w:rFonts w:ascii="Arial" w:eastAsiaTheme="minorEastAsia" w:hAnsi="Arial" w:cs="Arial"/>
          <w:color w:val="000000" w:themeColor="text1"/>
          <w:kern w:val="24"/>
        </w:rPr>
        <w:t xml:space="preserve">a </w:t>
      </w:r>
      <w:r w:rsidRPr="00165224">
        <w:rPr>
          <w:rFonts w:ascii="Arial" w:eastAsiaTheme="minorEastAsia" w:hAnsi="Arial" w:cs="Arial"/>
          <w:color w:val="000000" w:themeColor="text1"/>
          <w:kern w:val="24"/>
        </w:rPr>
        <w:t xml:space="preserve">College of Policing accredited PIP 4 Senior Investigating Officer serving with South Wales Police </w:t>
      </w:r>
      <w:r w:rsidR="00BE4106">
        <w:rPr>
          <w:rFonts w:ascii="Arial" w:eastAsiaTheme="minorEastAsia" w:hAnsi="Arial" w:cs="Arial"/>
          <w:color w:val="000000" w:themeColor="text1"/>
          <w:kern w:val="24"/>
        </w:rPr>
        <w:t>and</w:t>
      </w:r>
      <w:r w:rsidRPr="00165224">
        <w:rPr>
          <w:rFonts w:ascii="Arial" w:eastAsiaTheme="minorEastAsia" w:hAnsi="Arial" w:cs="Arial"/>
          <w:color w:val="000000" w:themeColor="text1"/>
          <w:kern w:val="24"/>
        </w:rPr>
        <w:t xml:space="preserve"> has strategic ownership of that Force’s Disclosure Improvement </w:t>
      </w:r>
      <w:proofErr w:type="gramStart"/>
      <w:r w:rsidRPr="00165224">
        <w:rPr>
          <w:rFonts w:ascii="Arial" w:eastAsiaTheme="minorEastAsia" w:hAnsi="Arial" w:cs="Arial"/>
          <w:color w:val="000000" w:themeColor="text1"/>
          <w:kern w:val="24"/>
        </w:rPr>
        <w:t>Plan</w:t>
      </w:r>
      <w:r w:rsidR="00DF69D7"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and</w:t>
      </w:r>
      <w:proofErr w:type="gramEnd"/>
      <w:r w:rsidRPr="00165224">
        <w:rPr>
          <w:rFonts w:ascii="Arial" w:eastAsiaTheme="minorEastAsia" w:hAnsi="Arial" w:cs="Arial"/>
          <w:color w:val="000000" w:themeColor="text1"/>
          <w:kern w:val="24"/>
        </w:rPr>
        <w:t xml:space="preserve"> has been the chair of the Wales Disclosure Improvement Board since 2017</w:t>
      </w:r>
      <w:r w:rsidR="00AE306D"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DC68FA" w:rsidRPr="00165224">
        <w:rPr>
          <w:rFonts w:ascii="Arial" w:eastAsiaTheme="minorEastAsia" w:hAnsi="Arial" w:cs="Arial"/>
          <w:color w:val="000000" w:themeColor="text1"/>
          <w:kern w:val="24"/>
        </w:rPr>
        <w:t xml:space="preserve">he </w:t>
      </w:r>
      <w:r w:rsidRPr="00165224">
        <w:rPr>
          <w:rFonts w:ascii="Arial" w:eastAsiaTheme="minorEastAsia" w:hAnsi="Arial" w:cs="Arial"/>
          <w:color w:val="000000" w:themeColor="text1"/>
          <w:kern w:val="24"/>
        </w:rPr>
        <w:t xml:space="preserve">is </w:t>
      </w:r>
      <w:r w:rsidR="00585A6A" w:rsidRPr="00165224">
        <w:rPr>
          <w:rFonts w:ascii="Arial" w:eastAsiaTheme="minorEastAsia" w:hAnsi="Arial" w:cs="Arial"/>
          <w:color w:val="000000" w:themeColor="text1"/>
          <w:kern w:val="24"/>
        </w:rPr>
        <w:t xml:space="preserve">also </w:t>
      </w:r>
      <w:r w:rsidRPr="00165224">
        <w:rPr>
          <w:rFonts w:ascii="Arial" w:eastAsiaTheme="minorEastAsia" w:hAnsi="Arial" w:cs="Arial"/>
          <w:color w:val="000000" w:themeColor="text1"/>
          <w:kern w:val="24"/>
        </w:rPr>
        <w:t>a regional representative at the National Police Chief’s Council’s National Disclosure Improvement Board.</w:t>
      </w:r>
    </w:p>
    <w:p w14:paraId="264B4E59" w14:textId="77777777" w:rsidR="00F0005F" w:rsidRPr="00165224" w:rsidRDefault="00F0005F" w:rsidP="009878DA">
      <w:pPr>
        <w:pStyle w:val="ListParagraph"/>
        <w:spacing w:line="360" w:lineRule="auto"/>
        <w:rPr>
          <w:rFonts w:ascii="Arial" w:eastAsiaTheme="minorEastAsia" w:hAnsi="Arial" w:cs="Arial"/>
          <w:color w:val="000000" w:themeColor="text1"/>
          <w:kern w:val="24"/>
        </w:rPr>
      </w:pPr>
    </w:p>
    <w:p w14:paraId="2DDBD1D8" w14:textId="6208B858" w:rsidR="00B20A43" w:rsidRPr="00165224" w:rsidRDefault="00E01472"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The Horwell Report (2017) received a significant amount of focus in the immediate years after its publication</w:t>
      </w:r>
      <w:r w:rsidR="00B30CF8"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largely due to its prominence within the N</w:t>
      </w:r>
      <w:r w:rsidR="00BE4106">
        <w:rPr>
          <w:rFonts w:ascii="Arial" w:eastAsiaTheme="minorEastAsia" w:hAnsi="Arial" w:cs="Arial"/>
          <w:color w:val="000000" w:themeColor="text1"/>
          <w:kern w:val="24"/>
        </w:rPr>
        <w:t>DIP version 1</w:t>
      </w:r>
      <w:r w:rsidRPr="00165224">
        <w:rPr>
          <w:rFonts w:ascii="Arial" w:eastAsiaTheme="minorEastAsia" w:hAnsi="Arial" w:cs="Arial"/>
          <w:color w:val="000000" w:themeColor="text1"/>
          <w:kern w:val="24"/>
        </w:rPr>
        <w:t xml:space="preserve"> published by the National Police Chief’s Council in 2018</w:t>
      </w:r>
      <w:sdt>
        <w:sdtPr>
          <w:rPr>
            <w:rFonts w:ascii="Arial" w:eastAsiaTheme="minorEastAsia" w:hAnsi="Arial" w:cs="Arial"/>
            <w:color w:val="000000" w:themeColor="text1"/>
            <w:kern w:val="24"/>
          </w:rPr>
          <w:id w:val="-1915852224"/>
          <w:citation/>
        </w:sdtPr>
        <w:sdtEndPr/>
        <w:sdtContent>
          <w:r w:rsidR="00B30CF8" w:rsidRPr="00165224">
            <w:rPr>
              <w:rFonts w:ascii="Arial" w:eastAsiaTheme="minorEastAsia" w:hAnsi="Arial" w:cs="Arial"/>
              <w:color w:val="000000" w:themeColor="text1"/>
              <w:kern w:val="24"/>
            </w:rPr>
            <w:fldChar w:fldCharType="begin"/>
          </w:r>
          <w:r w:rsidR="00B30CF8" w:rsidRPr="00165224">
            <w:rPr>
              <w:rFonts w:ascii="Arial" w:eastAsiaTheme="minorEastAsia" w:hAnsi="Arial" w:cs="Arial"/>
              <w:color w:val="000000" w:themeColor="text1"/>
              <w:kern w:val="24"/>
            </w:rPr>
            <w:instrText xml:space="preserve"> CITATION Nat18 \l 2057 </w:instrText>
          </w:r>
          <w:r w:rsidR="00B30CF8" w:rsidRPr="00165224">
            <w:rPr>
              <w:rFonts w:ascii="Arial" w:eastAsiaTheme="minorEastAsia" w:hAnsi="Arial" w:cs="Arial"/>
              <w:color w:val="000000" w:themeColor="text1"/>
              <w:kern w:val="24"/>
            </w:rPr>
            <w:fldChar w:fldCharType="separate"/>
          </w:r>
          <w:r w:rsidR="00547CC9">
            <w:rPr>
              <w:rFonts w:ascii="Arial" w:eastAsiaTheme="minorEastAsia" w:hAnsi="Arial" w:cs="Arial"/>
              <w:noProof/>
              <w:color w:val="000000" w:themeColor="text1"/>
              <w:kern w:val="24"/>
            </w:rPr>
            <w:t xml:space="preserve"> </w:t>
          </w:r>
          <w:r w:rsidR="00547CC9" w:rsidRPr="00547CC9">
            <w:rPr>
              <w:rFonts w:ascii="Arial" w:eastAsiaTheme="minorEastAsia" w:hAnsi="Arial" w:cs="Arial"/>
              <w:noProof/>
              <w:color w:val="000000" w:themeColor="text1"/>
              <w:kern w:val="24"/>
            </w:rPr>
            <w:t>(National Police Chiefs' Council, College of Policing, CPS, 2018)</w:t>
          </w:r>
          <w:r w:rsidR="00B30CF8" w:rsidRPr="00165224">
            <w:rPr>
              <w:rFonts w:ascii="Arial" w:eastAsiaTheme="minorEastAsia" w:hAnsi="Arial" w:cs="Arial"/>
              <w:color w:val="000000" w:themeColor="text1"/>
              <w:kern w:val="24"/>
            </w:rPr>
            <w:fldChar w:fldCharType="end"/>
          </w:r>
        </w:sdtContent>
      </w:sdt>
      <w:r w:rsidRPr="00165224">
        <w:rPr>
          <w:rFonts w:ascii="Arial" w:eastAsiaTheme="minorEastAsia" w:hAnsi="Arial" w:cs="Arial"/>
          <w:color w:val="000000" w:themeColor="text1"/>
          <w:kern w:val="24"/>
        </w:rPr>
        <w:t>. However</w:t>
      </w:r>
      <w:r w:rsidR="00585A6A"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in recent years the themes and issues highlighted by Horwell may have</w:t>
      </w:r>
      <w:r w:rsidR="00DC68FA" w:rsidRPr="00165224">
        <w:rPr>
          <w:rFonts w:ascii="Arial" w:eastAsiaTheme="minorEastAsia" w:hAnsi="Arial" w:cs="Arial"/>
          <w:color w:val="000000" w:themeColor="text1"/>
          <w:kern w:val="24"/>
        </w:rPr>
        <w:t xml:space="preserve"> dissipated </w:t>
      </w:r>
      <w:r w:rsidRPr="00165224">
        <w:rPr>
          <w:rFonts w:ascii="Arial" w:eastAsiaTheme="minorEastAsia" w:hAnsi="Arial" w:cs="Arial"/>
          <w:color w:val="000000" w:themeColor="text1"/>
          <w:kern w:val="24"/>
        </w:rPr>
        <w:t>through the passage of time</w:t>
      </w:r>
      <w:r w:rsidR="00DC68FA"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and this research will examine by way of a literature review </w:t>
      </w:r>
      <w:r w:rsidR="00DC68FA" w:rsidRPr="00165224">
        <w:rPr>
          <w:rFonts w:ascii="Arial" w:eastAsiaTheme="minorEastAsia" w:hAnsi="Arial" w:cs="Arial"/>
          <w:color w:val="000000" w:themeColor="text1"/>
          <w:kern w:val="24"/>
        </w:rPr>
        <w:t xml:space="preserve">and through empirical research </w:t>
      </w:r>
      <w:r w:rsidRPr="00165224">
        <w:rPr>
          <w:rFonts w:ascii="Arial" w:eastAsiaTheme="minorEastAsia" w:hAnsi="Arial" w:cs="Arial"/>
          <w:color w:val="000000" w:themeColor="text1"/>
          <w:kern w:val="24"/>
        </w:rPr>
        <w:t xml:space="preserve">whether the </w:t>
      </w:r>
      <w:r w:rsidR="00DF69D7" w:rsidRPr="00165224">
        <w:rPr>
          <w:rFonts w:ascii="Arial" w:eastAsiaTheme="minorEastAsia" w:hAnsi="Arial" w:cs="Arial"/>
          <w:color w:val="000000" w:themeColor="text1"/>
          <w:kern w:val="24"/>
        </w:rPr>
        <w:t xml:space="preserve">failings identified in that report and the </w:t>
      </w:r>
      <w:r w:rsidRPr="00165224">
        <w:rPr>
          <w:rFonts w:ascii="Arial" w:eastAsiaTheme="minorEastAsia" w:hAnsi="Arial" w:cs="Arial"/>
          <w:color w:val="000000" w:themeColor="text1"/>
          <w:kern w:val="24"/>
        </w:rPr>
        <w:t xml:space="preserve">recommendations from Horwell </w:t>
      </w:r>
      <w:r w:rsidR="00DF69D7" w:rsidRPr="00165224">
        <w:rPr>
          <w:rFonts w:ascii="Arial" w:eastAsiaTheme="minorEastAsia" w:hAnsi="Arial" w:cs="Arial"/>
          <w:color w:val="000000" w:themeColor="text1"/>
          <w:kern w:val="24"/>
        </w:rPr>
        <w:t>have been addressed</w:t>
      </w:r>
      <w:r w:rsidR="00585A6A" w:rsidRPr="00165224">
        <w:rPr>
          <w:rFonts w:ascii="Arial" w:eastAsiaTheme="minorEastAsia" w:hAnsi="Arial" w:cs="Arial"/>
          <w:color w:val="000000" w:themeColor="text1"/>
          <w:kern w:val="24"/>
        </w:rPr>
        <w:t xml:space="preserve">. </w:t>
      </w:r>
    </w:p>
    <w:p w14:paraId="29DD4D9D" w14:textId="60F0AFBD" w:rsidR="00224313" w:rsidRPr="00165224" w:rsidRDefault="00585A6A"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 research will</w:t>
      </w:r>
      <w:r w:rsidR="00E01472" w:rsidRPr="00165224">
        <w:rPr>
          <w:rFonts w:ascii="Arial" w:eastAsiaTheme="minorEastAsia" w:hAnsi="Arial" w:cs="Arial"/>
          <w:color w:val="000000" w:themeColor="text1"/>
          <w:kern w:val="24"/>
        </w:rPr>
        <w:t xml:space="preserve"> </w:t>
      </w:r>
      <w:r w:rsidR="00BE4106">
        <w:rPr>
          <w:rFonts w:ascii="Arial" w:eastAsiaTheme="minorEastAsia" w:hAnsi="Arial" w:cs="Arial"/>
          <w:color w:val="000000" w:themeColor="text1"/>
          <w:kern w:val="24"/>
        </w:rPr>
        <w:t xml:space="preserve">also </w:t>
      </w:r>
      <w:r w:rsidRPr="00165224">
        <w:rPr>
          <w:rFonts w:ascii="Arial" w:eastAsiaTheme="minorEastAsia" w:hAnsi="Arial" w:cs="Arial"/>
          <w:color w:val="000000" w:themeColor="text1"/>
          <w:kern w:val="24"/>
        </w:rPr>
        <w:t>examine</w:t>
      </w:r>
      <w:r w:rsidR="00E01472" w:rsidRPr="00165224">
        <w:rPr>
          <w:rFonts w:ascii="Arial" w:eastAsiaTheme="minorEastAsia" w:hAnsi="Arial" w:cs="Arial"/>
          <w:color w:val="000000" w:themeColor="text1"/>
          <w:kern w:val="24"/>
        </w:rPr>
        <w:t xml:space="preserve"> awareness of the Horwell report</w:t>
      </w:r>
      <w:r w:rsidR="00B30CF8" w:rsidRPr="00165224">
        <w:rPr>
          <w:rFonts w:ascii="Arial" w:eastAsiaTheme="minorEastAsia" w:hAnsi="Arial" w:cs="Arial"/>
          <w:color w:val="000000" w:themeColor="text1"/>
          <w:kern w:val="24"/>
        </w:rPr>
        <w:t>’</w:t>
      </w:r>
      <w:r w:rsidR="00E01472" w:rsidRPr="00165224">
        <w:rPr>
          <w:rFonts w:ascii="Arial" w:eastAsiaTheme="minorEastAsia" w:hAnsi="Arial" w:cs="Arial"/>
          <w:color w:val="000000" w:themeColor="text1"/>
          <w:kern w:val="24"/>
        </w:rPr>
        <w:t>s recommendations</w:t>
      </w:r>
      <w:r w:rsidR="00BE4106">
        <w:rPr>
          <w:rFonts w:ascii="Arial" w:eastAsiaTheme="minorEastAsia" w:hAnsi="Arial" w:cs="Arial"/>
          <w:color w:val="000000" w:themeColor="text1"/>
          <w:kern w:val="24"/>
        </w:rPr>
        <w:t xml:space="preserve"> amongst serving</w:t>
      </w:r>
      <w:r w:rsidR="00E01472" w:rsidRPr="00165224">
        <w:rPr>
          <w:rFonts w:ascii="Arial" w:eastAsiaTheme="minorEastAsia" w:hAnsi="Arial" w:cs="Arial"/>
          <w:color w:val="000000" w:themeColor="text1"/>
          <w:kern w:val="24"/>
        </w:rPr>
        <w:t xml:space="preserve"> officers </w:t>
      </w:r>
      <w:r w:rsidR="00221874">
        <w:rPr>
          <w:rFonts w:ascii="Arial" w:eastAsiaTheme="minorEastAsia" w:hAnsi="Arial" w:cs="Arial"/>
          <w:color w:val="000000" w:themeColor="text1"/>
          <w:kern w:val="24"/>
        </w:rPr>
        <w:t xml:space="preserve">currently </w:t>
      </w:r>
      <w:r w:rsidR="00E01472" w:rsidRPr="00165224">
        <w:rPr>
          <w:rFonts w:ascii="Arial" w:eastAsiaTheme="minorEastAsia" w:hAnsi="Arial" w:cs="Arial"/>
          <w:color w:val="000000" w:themeColor="text1"/>
          <w:kern w:val="24"/>
        </w:rPr>
        <w:t>dealing with complex major investigations in South Wales Police</w:t>
      </w:r>
      <w:r w:rsidR="00B20A43" w:rsidRPr="00165224">
        <w:rPr>
          <w:rFonts w:ascii="Arial" w:eastAsiaTheme="minorEastAsia" w:hAnsi="Arial" w:cs="Arial"/>
          <w:color w:val="000000" w:themeColor="text1"/>
          <w:kern w:val="24"/>
        </w:rPr>
        <w:t xml:space="preserve">. </w:t>
      </w:r>
    </w:p>
    <w:p w14:paraId="7C843F45" w14:textId="77777777" w:rsidR="00585A6A" w:rsidRPr="00165224" w:rsidRDefault="00585A6A" w:rsidP="009878DA">
      <w:pPr>
        <w:pStyle w:val="ListParagraph"/>
        <w:spacing w:line="360" w:lineRule="auto"/>
        <w:rPr>
          <w:rFonts w:ascii="Arial" w:eastAsiaTheme="minorEastAsia" w:hAnsi="Arial" w:cs="Arial"/>
          <w:color w:val="000000" w:themeColor="text1"/>
          <w:kern w:val="24"/>
        </w:rPr>
      </w:pPr>
    </w:p>
    <w:p w14:paraId="1A10C8D0" w14:textId="77777777" w:rsidR="00221874" w:rsidRDefault="00585A6A"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color w:val="000000" w:themeColor="text1"/>
          <w:kern w:val="24"/>
        </w:rPr>
        <w:t xml:space="preserve">It is not uncommon in policing </w:t>
      </w:r>
      <w:r w:rsidR="00AE306D" w:rsidRPr="00165224">
        <w:rPr>
          <w:rFonts w:ascii="Arial" w:eastAsiaTheme="minorEastAsia" w:hAnsi="Arial" w:cs="Arial"/>
          <w:color w:val="000000" w:themeColor="text1"/>
          <w:kern w:val="24"/>
        </w:rPr>
        <w:t xml:space="preserve">disclosure practice </w:t>
      </w:r>
      <w:r w:rsidRPr="00165224">
        <w:rPr>
          <w:rFonts w:ascii="Arial" w:eastAsiaTheme="minorEastAsia" w:hAnsi="Arial" w:cs="Arial"/>
          <w:color w:val="000000" w:themeColor="text1"/>
          <w:kern w:val="24"/>
        </w:rPr>
        <w:t>for significant</w:t>
      </w:r>
      <w:r w:rsidR="00AE306D" w:rsidRPr="00165224">
        <w:rPr>
          <w:rFonts w:ascii="Arial" w:eastAsiaTheme="minorEastAsia" w:hAnsi="Arial" w:cs="Arial"/>
          <w:color w:val="000000" w:themeColor="text1"/>
          <w:kern w:val="24"/>
        </w:rPr>
        <w:t xml:space="preserve"> strategic reports</w:t>
      </w:r>
      <w:r w:rsidRPr="00165224">
        <w:rPr>
          <w:rFonts w:ascii="Arial" w:eastAsiaTheme="minorEastAsia" w:hAnsi="Arial" w:cs="Arial"/>
          <w:color w:val="000000" w:themeColor="text1"/>
          <w:kern w:val="24"/>
        </w:rPr>
        <w:t xml:space="preserve"> to </w:t>
      </w:r>
      <w:r w:rsidR="00AE306D" w:rsidRPr="00165224">
        <w:rPr>
          <w:rFonts w:ascii="Arial" w:eastAsiaTheme="minorEastAsia" w:hAnsi="Arial" w:cs="Arial"/>
          <w:color w:val="000000" w:themeColor="text1"/>
          <w:kern w:val="24"/>
        </w:rPr>
        <w:t xml:space="preserve">only </w:t>
      </w:r>
      <w:r w:rsidRPr="00165224">
        <w:rPr>
          <w:rFonts w:ascii="Arial" w:eastAsiaTheme="minorEastAsia" w:hAnsi="Arial" w:cs="Arial"/>
          <w:color w:val="000000" w:themeColor="text1"/>
          <w:kern w:val="24"/>
        </w:rPr>
        <w:t>have fleeting impact</w:t>
      </w:r>
      <w:r w:rsidR="00AE306D" w:rsidRPr="00165224">
        <w:rPr>
          <w:rFonts w:ascii="Arial" w:eastAsiaTheme="minorEastAsia" w:hAnsi="Arial" w:cs="Arial"/>
          <w:color w:val="000000" w:themeColor="text1"/>
          <w:kern w:val="24"/>
        </w:rPr>
        <w:t xml:space="preserve"> and prominence, </w:t>
      </w:r>
      <w:r w:rsidR="00AE306D" w:rsidRPr="00165224">
        <w:rPr>
          <w:rFonts w:ascii="Arial" w:eastAsiaTheme="minorEastAsia" w:hAnsi="Arial" w:cs="Arial"/>
          <w:noProof/>
          <w:color w:val="000000" w:themeColor="text1"/>
          <w:kern w:val="24"/>
        </w:rPr>
        <w:t xml:space="preserve">(Treacy, 2012, </w:t>
      </w:r>
      <w:r w:rsidR="00032A69" w:rsidRPr="00165224">
        <w:rPr>
          <w:rFonts w:ascii="Arial" w:eastAsiaTheme="minorEastAsia" w:hAnsi="Arial" w:cs="Arial"/>
          <w:noProof/>
          <w:color w:val="000000" w:themeColor="text1"/>
          <w:kern w:val="24"/>
        </w:rPr>
        <w:t xml:space="preserve">Gross 2011,) </w:t>
      </w:r>
      <w:r w:rsidRPr="00165224">
        <w:rPr>
          <w:rFonts w:ascii="Arial" w:eastAsiaTheme="minorEastAsia" w:hAnsi="Arial" w:cs="Arial"/>
          <w:color w:val="000000" w:themeColor="text1"/>
          <w:kern w:val="24"/>
        </w:rPr>
        <w:t>and the lessons learnt forgotten over time. In examining a report like the Horwell Report (2017) the research will comment on leadership and management challenges presented to police policy makers when attempting to implement significant organisational and cultural change.</w:t>
      </w:r>
      <w:r w:rsidR="00B30CF8" w:rsidRPr="00165224">
        <w:rPr>
          <w:rFonts w:ascii="Arial" w:eastAsiaTheme="minorEastAsia" w:hAnsi="Arial" w:cs="Arial"/>
          <w:color w:val="000000" w:themeColor="text1"/>
          <w:kern w:val="24"/>
        </w:rPr>
        <w:t xml:space="preserve"> The National Disclosure Improvement Plan’s issued by the NPCC in 2018, 2</w:t>
      </w:r>
      <w:r w:rsidR="001455E6" w:rsidRPr="00165224">
        <w:rPr>
          <w:rFonts w:ascii="Arial" w:eastAsiaTheme="minorEastAsia" w:hAnsi="Arial" w:cs="Arial"/>
          <w:color w:val="000000" w:themeColor="text1"/>
          <w:kern w:val="24"/>
        </w:rPr>
        <w:t xml:space="preserve">019 and 2020 </w:t>
      </w:r>
      <w:r w:rsidR="001455E6" w:rsidRPr="00165224">
        <w:rPr>
          <w:rFonts w:ascii="Arial" w:eastAsiaTheme="minorEastAsia" w:hAnsi="Arial" w:cs="Arial"/>
          <w:noProof/>
          <w:color w:val="000000" w:themeColor="text1"/>
          <w:kern w:val="24"/>
        </w:rPr>
        <w:t>(National Police Chiefs' Council, College of Policing, CPS , 2020)</w:t>
      </w:r>
      <w:r w:rsidR="00DF69D7" w:rsidRPr="00165224">
        <w:rPr>
          <w:rFonts w:ascii="Arial" w:eastAsiaTheme="minorEastAsia" w:hAnsi="Arial" w:cs="Arial"/>
          <w:noProof/>
          <w:color w:val="000000" w:themeColor="text1"/>
          <w:kern w:val="24"/>
        </w:rPr>
        <w:t xml:space="preserve"> all remain current, however the implmentaiton of the plans persist in challenging strategic and tactical leaders to deliver their aims and objectives. </w:t>
      </w:r>
    </w:p>
    <w:p w14:paraId="1046784C" w14:textId="77777777" w:rsidR="00221874" w:rsidRDefault="00221874" w:rsidP="009878DA">
      <w:pPr>
        <w:pStyle w:val="ListParagraph"/>
        <w:spacing w:line="360" w:lineRule="auto"/>
        <w:rPr>
          <w:rFonts w:ascii="Arial" w:eastAsiaTheme="minorEastAsia" w:hAnsi="Arial" w:cs="Arial"/>
          <w:noProof/>
          <w:color w:val="000000" w:themeColor="text1"/>
          <w:kern w:val="24"/>
        </w:rPr>
      </w:pPr>
    </w:p>
    <w:p w14:paraId="652B15AC" w14:textId="77777777" w:rsidR="00221874" w:rsidRDefault="00221874" w:rsidP="00221874">
      <w:pPr>
        <w:pStyle w:val="ListParagraph"/>
        <w:spacing w:line="360" w:lineRule="auto"/>
        <w:rPr>
          <w:rFonts w:ascii="Arial" w:eastAsiaTheme="minorEastAsia" w:hAnsi="Arial" w:cs="Arial"/>
          <w:noProof/>
          <w:color w:val="000000" w:themeColor="text1"/>
          <w:kern w:val="24"/>
        </w:rPr>
      </w:pPr>
      <w:r>
        <w:rPr>
          <w:rFonts w:ascii="Arial" w:eastAsiaTheme="minorEastAsia" w:hAnsi="Arial" w:cs="Arial"/>
          <w:noProof/>
          <w:color w:val="000000" w:themeColor="text1"/>
          <w:kern w:val="24"/>
        </w:rPr>
        <w:t xml:space="preserve">The research will examine some of the reasons why ‘disclsoure’ remains a significant risk to the maintenance of trust and confidence in policing. </w:t>
      </w:r>
    </w:p>
    <w:p w14:paraId="1DC28CFB" w14:textId="77777777" w:rsidR="00221874" w:rsidRDefault="00221874" w:rsidP="00221874">
      <w:pPr>
        <w:pStyle w:val="ListParagraph"/>
        <w:spacing w:line="360" w:lineRule="auto"/>
        <w:rPr>
          <w:rFonts w:ascii="Arial" w:eastAsiaTheme="minorEastAsia" w:hAnsi="Arial" w:cs="Arial"/>
          <w:noProof/>
          <w:color w:val="000000" w:themeColor="text1"/>
          <w:kern w:val="24"/>
        </w:rPr>
      </w:pPr>
    </w:p>
    <w:p w14:paraId="1FBEFDE5" w14:textId="31585D9B" w:rsidR="00E01472" w:rsidRPr="00221874" w:rsidRDefault="00E01472" w:rsidP="00221874">
      <w:pPr>
        <w:pStyle w:val="ListParagraph"/>
        <w:spacing w:line="360" w:lineRule="auto"/>
        <w:rPr>
          <w:rFonts w:ascii="Arial" w:eastAsiaTheme="minorEastAsia" w:hAnsi="Arial" w:cs="Arial"/>
          <w:color w:val="000000" w:themeColor="text1"/>
          <w:kern w:val="24"/>
        </w:rPr>
      </w:pPr>
      <w:r w:rsidRPr="00221874">
        <w:rPr>
          <w:rFonts w:ascii="Arial" w:eastAsiaTheme="minorEastAsia" w:hAnsi="Arial" w:cs="Arial"/>
          <w:color w:val="000000" w:themeColor="text1"/>
          <w:kern w:val="24"/>
        </w:rPr>
        <w:t>The research will survey serving S</w:t>
      </w:r>
      <w:r w:rsidR="00387660" w:rsidRPr="00221874">
        <w:rPr>
          <w:rFonts w:ascii="Arial" w:eastAsiaTheme="minorEastAsia" w:hAnsi="Arial" w:cs="Arial"/>
          <w:color w:val="000000" w:themeColor="text1"/>
          <w:kern w:val="24"/>
        </w:rPr>
        <w:t xml:space="preserve">enior </w:t>
      </w:r>
      <w:r w:rsidRPr="00221874">
        <w:rPr>
          <w:rFonts w:ascii="Arial" w:eastAsiaTheme="minorEastAsia" w:hAnsi="Arial" w:cs="Arial"/>
          <w:color w:val="000000" w:themeColor="text1"/>
          <w:kern w:val="24"/>
        </w:rPr>
        <w:t>I</w:t>
      </w:r>
      <w:r w:rsidR="00387660" w:rsidRPr="00221874">
        <w:rPr>
          <w:rFonts w:ascii="Arial" w:eastAsiaTheme="minorEastAsia" w:hAnsi="Arial" w:cs="Arial"/>
          <w:color w:val="000000" w:themeColor="text1"/>
          <w:kern w:val="24"/>
        </w:rPr>
        <w:t xml:space="preserve">nvestigating </w:t>
      </w:r>
      <w:r w:rsidRPr="00221874">
        <w:rPr>
          <w:rFonts w:ascii="Arial" w:eastAsiaTheme="minorEastAsia" w:hAnsi="Arial" w:cs="Arial"/>
          <w:color w:val="000000" w:themeColor="text1"/>
          <w:kern w:val="24"/>
        </w:rPr>
        <w:t>O</w:t>
      </w:r>
      <w:r w:rsidR="00387660" w:rsidRPr="00221874">
        <w:rPr>
          <w:rFonts w:ascii="Arial" w:eastAsiaTheme="minorEastAsia" w:hAnsi="Arial" w:cs="Arial"/>
          <w:color w:val="000000" w:themeColor="text1"/>
          <w:kern w:val="24"/>
        </w:rPr>
        <w:t xml:space="preserve">fficers (SIO’s), Officer </w:t>
      </w:r>
      <w:r w:rsidR="002D147F" w:rsidRPr="00221874">
        <w:rPr>
          <w:rFonts w:ascii="Arial" w:eastAsiaTheme="minorEastAsia" w:hAnsi="Arial" w:cs="Arial"/>
          <w:color w:val="000000" w:themeColor="text1"/>
          <w:kern w:val="24"/>
        </w:rPr>
        <w:t>in</w:t>
      </w:r>
      <w:r w:rsidR="00387660" w:rsidRPr="00221874">
        <w:rPr>
          <w:rFonts w:ascii="Arial" w:eastAsiaTheme="minorEastAsia" w:hAnsi="Arial" w:cs="Arial"/>
          <w:color w:val="000000" w:themeColor="text1"/>
          <w:kern w:val="24"/>
        </w:rPr>
        <w:t xml:space="preserve"> Case (OIC,)</w:t>
      </w:r>
      <w:r w:rsidRPr="00221874">
        <w:rPr>
          <w:rFonts w:ascii="Arial" w:eastAsiaTheme="minorEastAsia" w:hAnsi="Arial" w:cs="Arial"/>
          <w:color w:val="000000" w:themeColor="text1"/>
          <w:kern w:val="24"/>
        </w:rPr>
        <w:t xml:space="preserve"> </w:t>
      </w:r>
      <w:r w:rsidR="00221874">
        <w:rPr>
          <w:rFonts w:ascii="Arial" w:eastAsiaTheme="minorEastAsia" w:hAnsi="Arial" w:cs="Arial"/>
          <w:color w:val="000000" w:themeColor="text1"/>
          <w:kern w:val="24"/>
        </w:rPr>
        <w:t>D</w:t>
      </w:r>
      <w:r w:rsidRPr="00221874">
        <w:rPr>
          <w:rFonts w:ascii="Arial" w:eastAsiaTheme="minorEastAsia" w:hAnsi="Arial" w:cs="Arial"/>
          <w:color w:val="000000" w:themeColor="text1"/>
          <w:kern w:val="24"/>
        </w:rPr>
        <w:t xml:space="preserve">isclosure </w:t>
      </w:r>
      <w:r w:rsidR="00221874">
        <w:rPr>
          <w:rFonts w:ascii="Arial" w:eastAsiaTheme="minorEastAsia" w:hAnsi="Arial" w:cs="Arial"/>
          <w:color w:val="000000" w:themeColor="text1"/>
          <w:kern w:val="24"/>
        </w:rPr>
        <w:t>O</w:t>
      </w:r>
      <w:r w:rsidRPr="00221874">
        <w:rPr>
          <w:rFonts w:ascii="Arial" w:eastAsiaTheme="minorEastAsia" w:hAnsi="Arial" w:cs="Arial"/>
          <w:color w:val="000000" w:themeColor="text1"/>
          <w:kern w:val="24"/>
        </w:rPr>
        <w:t xml:space="preserve">fficers </w:t>
      </w:r>
      <w:r w:rsidR="00387660" w:rsidRPr="00221874">
        <w:rPr>
          <w:rFonts w:ascii="Arial" w:eastAsiaTheme="minorEastAsia" w:hAnsi="Arial" w:cs="Arial"/>
          <w:color w:val="000000" w:themeColor="text1"/>
          <w:kern w:val="24"/>
        </w:rPr>
        <w:t xml:space="preserve">and Crown Prosecutors </w:t>
      </w:r>
      <w:r w:rsidRPr="00221874">
        <w:rPr>
          <w:rFonts w:ascii="Arial" w:eastAsiaTheme="minorEastAsia" w:hAnsi="Arial" w:cs="Arial"/>
          <w:color w:val="000000" w:themeColor="text1"/>
          <w:kern w:val="24"/>
        </w:rPr>
        <w:t>operating within the specialist crime arena</w:t>
      </w:r>
      <w:r w:rsidR="00221874">
        <w:rPr>
          <w:rFonts w:ascii="Arial" w:eastAsiaTheme="minorEastAsia" w:hAnsi="Arial" w:cs="Arial"/>
          <w:color w:val="000000" w:themeColor="text1"/>
          <w:kern w:val="24"/>
        </w:rPr>
        <w:t>,</w:t>
      </w:r>
      <w:r w:rsidRPr="00221874">
        <w:rPr>
          <w:rFonts w:ascii="Arial" w:eastAsiaTheme="minorEastAsia" w:hAnsi="Arial" w:cs="Arial"/>
          <w:color w:val="000000" w:themeColor="text1"/>
          <w:kern w:val="24"/>
        </w:rPr>
        <w:t xml:space="preserve"> to establish their views on the challenges of addressing the rules on </w:t>
      </w:r>
      <w:r w:rsidR="00C06D61" w:rsidRPr="00221874">
        <w:rPr>
          <w:rFonts w:ascii="Arial" w:eastAsiaTheme="minorEastAsia" w:hAnsi="Arial" w:cs="Arial"/>
          <w:color w:val="000000" w:themeColor="text1"/>
          <w:kern w:val="24"/>
        </w:rPr>
        <w:t xml:space="preserve">complex </w:t>
      </w:r>
      <w:r w:rsidRPr="00221874">
        <w:rPr>
          <w:rFonts w:ascii="Arial" w:eastAsiaTheme="minorEastAsia" w:hAnsi="Arial" w:cs="Arial"/>
          <w:color w:val="000000" w:themeColor="text1"/>
          <w:kern w:val="24"/>
        </w:rPr>
        <w:t>disclosure</w:t>
      </w:r>
      <w:r w:rsidR="00221874">
        <w:rPr>
          <w:rFonts w:ascii="Arial" w:eastAsiaTheme="minorEastAsia" w:hAnsi="Arial" w:cs="Arial"/>
          <w:color w:val="000000" w:themeColor="text1"/>
          <w:kern w:val="24"/>
        </w:rPr>
        <w:t>,</w:t>
      </w:r>
      <w:r w:rsidRPr="00221874">
        <w:rPr>
          <w:rFonts w:ascii="Arial" w:eastAsiaTheme="minorEastAsia" w:hAnsi="Arial" w:cs="Arial"/>
          <w:color w:val="000000" w:themeColor="text1"/>
          <w:kern w:val="24"/>
        </w:rPr>
        <w:t xml:space="preserve"> and </w:t>
      </w:r>
      <w:r w:rsidR="00B20A43" w:rsidRPr="00221874">
        <w:rPr>
          <w:rFonts w:ascii="Arial" w:eastAsiaTheme="minorEastAsia" w:hAnsi="Arial" w:cs="Arial"/>
          <w:color w:val="000000" w:themeColor="text1"/>
          <w:kern w:val="24"/>
        </w:rPr>
        <w:t xml:space="preserve">the study </w:t>
      </w:r>
      <w:r w:rsidRPr="00221874">
        <w:rPr>
          <w:rFonts w:ascii="Arial" w:eastAsiaTheme="minorEastAsia" w:hAnsi="Arial" w:cs="Arial"/>
          <w:color w:val="000000" w:themeColor="text1"/>
          <w:kern w:val="24"/>
        </w:rPr>
        <w:t xml:space="preserve">will invite them to make recommendations on how South Wales Police can prevent disclosure errors jeopardising the </w:t>
      </w:r>
      <w:r w:rsidR="00523300" w:rsidRPr="00221874">
        <w:rPr>
          <w:rFonts w:ascii="Arial" w:eastAsiaTheme="minorEastAsia" w:hAnsi="Arial" w:cs="Arial"/>
          <w:color w:val="000000" w:themeColor="text1"/>
          <w:kern w:val="24"/>
        </w:rPr>
        <w:t>expeditious progress of criminal justice</w:t>
      </w:r>
      <w:r w:rsidR="00387660" w:rsidRPr="00221874">
        <w:rPr>
          <w:rFonts w:ascii="Arial" w:eastAsiaTheme="minorEastAsia" w:hAnsi="Arial" w:cs="Arial"/>
          <w:color w:val="000000" w:themeColor="text1"/>
          <w:kern w:val="24"/>
        </w:rPr>
        <w:t xml:space="preserve"> in the future</w:t>
      </w:r>
      <w:r w:rsidR="00523300" w:rsidRPr="00221874">
        <w:rPr>
          <w:rFonts w:ascii="Arial" w:eastAsiaTheme="minorEastAsia" w:hAnsi="Arial" w:cs="Arial"/>
          <w:color w:val="000000" w:themeColor="text1"/>
          <w:kern w:val="24"/>
        </w:rPr>
        <w:t xml:space="preserve">. </w:t>
      </w:r>
    </w:p>
    <w:p w14:paraId="5743D0A4" w14:textId="77777777" w:rsidR="00523300" w:rsidRPr="00165224" w:rsidRDefault="00523300" w:rsidP="009878DA">
      <w:pPr>
        <w:pStyle w:val="ListParagraph"/>
        <w:spacing w:line="360" w:lineRule="auto"/>
        <w:rPr>
          <w:rFonts w:ascii="Arial" w:eastAsiaTheme="minorEastAsia" w:hAnsi="Arial" w:cs="Arial"/>
          <w:color w:val="000000" w:themeColor="text1"/>
          <w:kern w:val="24"/>
        </w:rPr>
      </w:pPr>
    </w:p>
    <w:p w14:paraId="4ABD4306" w14:textId="10B6C04A" w:rsidR="00523300" w:rsidRPr="00165224" w:rsidRDefault="00523300"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The research will pose the following questions:</w:t>
      </w:r>
    </w:p>
    <w:p w14:paraId="467BF725" w14:textId="77777777" w:rsidR="00523300" w:rsidRPr="00165224" w:rsidRDefault="00523300" w:rsidP="009878DA">
      <w:pPr>
        <w:pStyle w:val="ListParagraph"/>
        <w:spacing w:line="360" w:lineRule="auto"/>
        <w:rPr>
          <w:rFonts w:ascii="Arial" w:eastAsiaTheme="minorEastAsia" w:hAnsi="Arial" w:cs="Arial"/>
          <w:color w:val="000000" w:themeColor="text1"/>
          <w:kern w:val="24"/>
        </w:rPr>
      </w:pPr>
    </w:p>
    <w:p w14:paraId="1D55F8BB" w14:textId="77777777" w:rsidR="001F07AB" w:rsidRPr="00165224" w:rsidRDefault="001F07AB" w:rsidP="009878DA">
      <w:pPr>
        <w:spacing w:line="360" w:lineRule="auto"/>
        <w:rPr>
          <w:rFonts w:ascii="Arial" w:hAnsi="Arial" w:cs="Arial"/>
          <w:sz w:val="24"/>
          <w:szCs w:val="24"/>
        </w:rPr>
      </w:pPr>
    </w:p>
    <w:p w14:paraId="0633F202"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Which roles identified within the CPIA have you held in the past 12 months? Officer in the Case, Disclosure Officer, Senior Investigating Officer, Crown Prosecutor. </w:t>
      </w:r>
    </w:p>
    <w:p w14:paraId="11D7E290"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Are you aware of the existence of the 2017 report into disclosure failings that followed the collapse of the trial against </w:t>
      </w:r>
      <w:proofErr w:type="spellStart"/>
      <w:r w:rsidRPr="00165224">
        <w:rPr>
          <w:rFonts w:ascii="Arial" w:eastAsiaTheme="minorEastAsia" w:hAnsi="Arial" w:cs="Arial"/>
          <w:color w:val="000000" w:themeColor="text1"/>
          <w:kern w:val="24"/>
        </w:rPr>
        <w:t>Mouncher</w:t>
      </w:r>
      <w:proofErr w:type="spellEnd"/>
      <w:r w:rsidRPr="00165224">
        <w:rPr>
          <w:rFonts w:ascii="Arial" w:eastAsiaTheme="minorEastAsia" w:hAnsi="Arial" w:cs="Arial"/>
          <w:color w:val="000000" w:themeColor="text1"/>
          <w:kern w:val="24"/>
        </w:rPr>
        <w:t xml:space="preserve"> and others, published by Richard Horwell KC? Yes/No/Unsure</w:t>
      </w:r>
    </w:p>
    <w:p w14:paraId="221B6BC1"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Have you read any of the Horwell report or its recommendations? </w:t>
      </w:r>
    </w:p>
    <w:p w14:paraId="1101A2DC" w14:textId="6913AE92"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Do you consider disclosure to be a continuing risk to major investigations (</w:t>
      </w:r>
      <w:r w:rsidR="002D147F" w:rsidRPr="00165224">
        <w:rPr>
          <w:rFonts w:ascii="Arial" w:eastAsiaTheme="minorEastAsia" w:hAnsi="Arial" w:cs="Arial"/>
          <w:color w:val="000000" w:themeColor="text1"/>
          <w:kern w:val="24"/>
        </w:rPr>
        <w:t>e.g.</w:t>
      </w:r>
      <w:r w:rsidRPr="00165224">
        <w:rPr>
          <w:rFonts w:ascii="Arial" w:eastAsiaTheme="minorEastAsia" w:hAnsi="Arial" w:cs="Arial"/>
          <w:color w:val="000000" w:themeColor="text1"/>
          <w:kern w:val="24"/>
        </w:rPr>
        <w:t xml:space="preserve"> murder, major fraud, drug supply/trafficking conspiracies etc</w:t>
      </w:r>
      <w:proofErr w:type="gramStart"/>
      <w:r w:rsidRPr="00165224">
        <w:rPr>
          <w:rFonts w:ascii="Arial" w:eastAsiaTheme="minorEastAsia" w:hAnsi="Arial" w:cs="Arial"/>
          <w:color w:val="000000" w:themeColor="text1"/>
          <w:kern w:val="24"/>
        </w:rPr>
        <w:t>)</w:t>
      </w:r>
      <w:r w:rsidRPr="00165224">
        <w:rPr>
          <w:rFonts w:ascii="Arial" w:eastAsiaTheme="minorEastAsia" w:hAnsi="Arial" w:cs="Arial"/>
          <w:b/>
          <w:bCs/>
          <w:color w:val="000000" w:themeColor="text1"/>
          <w:kern w:val="24"/>
        </w:rPr>
        <w:t xml:space="preserve"> </w:t>
      </w:r>
      <w:r w:rsidRPr="00165224">
        <w:rPr>
          <w:rFonts w:ascii="Arial" w:eastAsiaTheme="minorEastAsia" w:hAnsi="Arial" w:cs="Arial"/>
          <w:color w:val="000000" w:themeColor="text1"/>
          <w:kern w:val="24"/>
        </w:rPr>
        <w:t>?</w:t>
      </w:r>
      <w:proofErr w:type="gramEnd"/>
      <w:r w:rsidRPr="00165224">
        <w:rPr>
          <w:rFonts w:ascii="Arial" w:eastAsiaTheme="minorEastAsia" w:hAnsi="Arial" w:cs="Arial"/>
          <w:color w:val="000000" w:themeColor="text1"/>
          <w:kern w:val="24"/>
        </w:rPr>
        <w:t xml:space="preserve"> Yes/No/Unsure</w:t>
      </w:r>
    </w:p>
    <w:p w14:paraId="06D179F0"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If you answered yes to question </w:t>
      </w:r>
      <w:proofErr w:type="gramStart"/>
      <w:r w:rsidRPr="00165224">
        <w:rPr>
          <w:rFonts w:ascii="Arial" w:eastAsiaTheme="minorEastAsia" w:hAnsi="Arial" w:cs="Arial"/>
          <w:color w:val="000000" w:themeColor="text1"/>
          <w:kern w:val="24"/>
        </w:rPr>
        <w:t>4</w:t>
      </w:r>
      <w:proofErr w:type="gramEnd"/>
      <w:r w:rsidRPr="00165224">
        <w:rPr>
          <w:rFonts w:ascii="Arial" w:eastAsiaTheme="minorEastAsia" w:hAnsi="Arial" w:cs="Arial"/>
          <w:color w:val="000000" w:themeColor="text1"/>
          <w:kern w:val="24"/>
        </w:rPr>
        <w:t xml:space="preserve"> do you consider the risk to be high, medium, or low? </w:t>
      </w:r>
    </w:p>
    <w:p w14:paraId="2D3F9F84"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Do you personally feel you have the requisite knowledge to undertake disclosure duties commensurate with your role and the complexity of the investigations you currently work on? Yes/No </w:t>
      </w:r>
    </w:p>
    <w:p w14:paraId="7CD74EAF"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What do you consider to be the main emerging areas of vulnerability for policing when it comes to disclosure practice? </w:t>
      </w:r>
    </w:p>
    <w:p w14:paraId="6AF29791" w14:textId="77777777" w:rsidR="001F07AB" w:rsidRPr="00165224" w:rsidRDefault="001F07AB" w:rsidP="009878DA">
      <w:pPr>
        <w:pStyle w:val="ListParagraph"/>
        <w:numPr>
          <w:ilvl w:val="0"/>
          <w:numId w:val="3"/>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Explain what you would do to improve disclosure practice in major and specialist crime investigations. </w:t>
      </w:r>
    </w:p>
    <w:p w14:paraId="30BAB30E" w14:textId="77777777" w:rsidR="00585A6A" w:rsidRPr="00165224" w:rsidRDefault="00585A6A" w:rsidP="009878DA">
      <w:pPr>
        <w:pStyle w:val="ListParagraph"/>
        <w:spacing w:line="360" w:lineRule="auto"/>
        <w:ind w:left="1440"/>
        <w:rPr>
          <w:rFonts w:ascii="Arial" w:eastAsiaTheme="minorEastAsia" w:hAnsi="Arial" w:cs="Arial"/>
          <w:color w:val="000000" w:themeColor="text1"/>
          <w:kern w:val="24"/>
        </w:rPr>
      </w:pPr>
    </w:p>
    <w:p w14:paraId="52D54FB5" w14:textId="03ACE415" w:rsidR="00A037DE" w:rsidRPr="00165224" w:rsidRDefault="00585A6A"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 research is intended to examine the progress made since 2017 in improving disclosure practice</w:t>
      </w:r>
      <w:r w:rsidR="0022187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B20A43" w:rsidRPr="00165224">
        <w:rPr>
          <w:rFonts w:ascii="Arial" w:eastAsiaTheme="minorEastAsia" w:hAnsi="Arial" w:cs="Arial"/>
          <w:color w:val="000000" w:themeColor="text1"/>
          <w:kern w:val="24"/>
        </w:rPr>
        <w:t>by examining the training provided to Officers, the doctrinal and procedural guidance available, the disclosure decision making and whether the ‘Thinking Approach’</w:t>
      </w:r>
      <w:sdt>
        <w:sdtPr>
          <w:rPr>
            <w:rFonts w:ascii="Arial" w:eastAsiaTheme="minorEastAsia" w:hAnsi="Arial" w:cs="Arial"/>
            <w:color w:val="000000" w:themeColor="text1"/>
            <w:kern w:val="24"/>
          </w:rPr>
          <w:id w:val="1851976962"/>
          <w:citation/>
        </w:sdtPr>
        <w:sdtEndPr/>
        <w:sdtContent>
          <w:r w:rsidR="00B20A43" w:rsidRPr="00165224">
            <w:rPr>
              <w:rFonts w:ascii="Arial" w:eastAsiaTheme="minorEastAsia" w:hAnsi="Arial" w:cs="Arial"/>
              <w:color w:val="000000" w:themeColor="text1"/>
              <w:kern w:val="24"/>
            </w:rPr>
            <w:fldChar w:fldCharType="begin"/>
          </w:r>
          <w:r w:rsidR="00B20A43" w:rsidRPr="00165224">
            <w:rPr>
              <w:rFonts w:ascii="Arial" w:eastAsiaTheme="minorEastAsia" w:hAnsi="Arial" w:cs="Arial"/>
              <w:color w:val="000000" w:themeColor="text1"/>
              <w:kern w:val="24"/>
            </w:rPr>
            <w:instrText xml:space="preserve"> CITATION Nat20 \l 2057 </w:instrText>
          </w:r>
          <w:r w:rsidR="00B20A43" w:rsidRPr="00165224">
            <w:rPr>
              <w:rFonts w:ascii="Arial" w:eastAsiaTheme="minorEastAsia" w:hAnsi="Arial" w:cs="Arial"/>
              <w:color w:val="000000" w:themeColor="text1"/>
              <w:kern w:val="24"/>
            </w:rPr>
            <w:fldChar w:fldCharType="separate"/>
          </w:r>
          <w:r w:rsidR="00547CC9">
            <w:rPr>
              <w:rFonts w:ascii="Arial" w:eastAsiaTheme="minorEastAsia" w:hAnsi="Arial" w:cs="Arial"/>
              <w:noProof/>
              <w:color w:val="000000" w:themeColor="text1"/>
              <w:kern w:val="24"/>
            </w:rPr>
            <w:t xml:space="preserve"> </w:t>
          </w:r>
          <w:r w:rsidR="00547CC9" w:rsidRPr="00547CC9">
            <w:rPr>
              <w:rFonts w:ascii="Arial" w:eastAsiaTheme="minorEastAsia" w:hAnsi="Arial" w:cs="Arial"/>
              <w:noProof/>
              <w:color w:val="000000" w:themeColor="text1"/>
              <w:kern w:val="24"/>
            </w:rPr>
            <w:t>(National Police Chiefs' Council, College of Policing, CPS , 2020)</w:t>
          </w:r>
          <w:r w:rsidR="00B20A43" w:rsidRPr="00165224">
            <w:rPr>
              <w:rFonts w:ascii="Arial" w:eastAsiaTheme="minorEastAsia" w:hAnsi="Arial" w:cs="Arial"/>
              <w:color w:val="000000" w:themeColor="text1"/>
              <w:kern w:val="24"/>
            </w:rPr>
            <w:fldChar w:fldCharType="end"/>
          </w:r>
        </w:sdtContent>
      </w:sdt>
      <w:r w:rsidR="00B20A43" w:rsidRPr="00165224">
        <w:rPr>
          <w:rFonts w:ascii="Arial" w:eastAsiaTheme="minorEastAsia" w:hAnsi="Arial" w:cs="Arial"/>
          <w:color w:val="000000" w:themeColor="text1"/>
          <w:kern w:val="24"/>
        </w:rPr>
        <w:t xml:space="preserve"> to disclosure is evident</w:t>
      </w:r>
      <w:r w:rsidR="00A037DE" w:rsidRPr="00165224">
        <w:rPr>
          <w:rFonts w:ascii="Arial" w:eastAsiaTheme="minorEastAsia" w:hAnsi="Arial" w:cs="Arial"/>
          <w:color w:val="000000" w:themeColor="text1"/>
          <w:kern w:val="24"/>
        </w:rPr>
        <w:t>.</w:t>
      </w:r>
      <w:r w:rsidR="00B20A43" w:rsidRPr="00165224">
        <w:rPr>
          <w:rFonts w:ascii="Arial" w:eastAsiaTheme="minorEastAsia" w:hAnsi="Arial" w:cs="Arial"/>
          <w:color w:val="000000" w:themeColor="text1"/>
          <w:kern w:val="24"/>
        </w:rPr>
        <w:t xml:space="preserve"> </w:t>
      </w:r>
    </w:p>
    <w:p w14:paraId="779ACDB6" w14:textId="0C18D9BB" w:rsidR="00A24322" w:rsidRPr="00165224"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w:t>
      </w:r>
      <w:r w:rsidR="00B20A43" w:rsidRPr="00165224">
        <w:rPr>
          <w:rFonts w:ascii="Arial" w:eastAsiaTheme="minorEastAsia" w:hAnsi="Arial" w:cs="Arial"/>
          <w:color w:val="000000" w:themeColor="text1"/>
          <w:kern w:val="24"/>
        </w:rPr>
        <w:t>he study will also</w:t>
      </w:r>
      <w:r w:rsidR="00585A6A" w:rsidRPr="00165224">
        <w:rPr>
          <w:rFonts w:ascii="Arial" w:eastAsiaTheme="minorEastAsia" w:hAnsi="Arial" w:cs="Arial"/>
          <w:color w:val="000000" w:themeColor="text1"/>
          <w:kern w:val="24"/>
        </w:rPr>
        <w:t xml:space="preserve"> consider</w:t>
      </w:r>
      <w:r w:rsidR="00B20A43" w:rsidRPr="00165224">
        <w:rPr>
          <w:rFonts w:ascii="Arial" w:eastAsiaTheme="minorEastAsia" w:hAnsi="Arial" w:cs="Arial"/>
          <w:color w:val="000000" w:themeColor="text1"/>
          <w:kern w:val="24"/>
        </w:rPr>
        <w:t xml:space="preserve"> emerging</w:t>
      </w:r>
      <w:r w:rsidR="00585A6A" w:rsidRPr="00165224">
        <w:rPr>
          <w:rFonts w:ascii="Arial" w:eastAsiaTheme="minorEastAsia" w:hAnsi="Arial" w:cs="Arial"/>
          <w:color w:val="000000" w:themeColor="text1"/>
          <w:kern w:val="24"/>
        </w:rPr>
        <w:t xml:space="preserve"> </w:t>
      </w:r>
      <w:r w:rsidR="00B20A43" w:rsidRPr="00165224">
        <w:rPr>
          <w:rFonts w:ascii="Arial" w:eastAsiaTheme="minorEastAsia" w:hAnsi="Arial" w:cs="Arial"/>
          <w:color w:val="000000" w:themeColor="text1"/>
          <w:kern w:val="24"/>
        </w:rPr>
        <w:t>disclosure ‘</w:t>
      </w:r>
      <w:r w:rsidR="00585A6A" w:rsidRPr="00165224">
        <w:rPr>
          <w:rFonts w:ascii="Arial" w:eastAsiaTheme="minorEastAsia" w:hAnsi="Arial" w:cs="Arial"/>
          <w:color w:val="000000" w:themeColor="text1"/>
          <w:kern w:val="24"/>
        </w:rPr>
        <w:t>threats</w:t>
      </w:r>
      <w:r w:rsidR="00B20A43" w:rsidRPr="00165224">
        <w:rPr>
          <w:rFonts w:ascii="Arial" w:eastAsiaTheme="minorEastAsia" w:hAnsi="Arial" w:cs="Arial"/>
          <w:color w:val="000000" w:themeColor="text1"/>
          <w:kern w:val="24"/>
        </w:rPr>
        <w:t>’</w:t>
      </w:r>
      <w:r w:rsidR="00585A6A" w:rsidRPr="00165224">
        <w:rPr>
          <w:rFonts w:ascii="Arial" w:eastAsiaTheme="minorEastAsia" w:hAnsi="Arial" w:cs="Arial"/>
          <w:color w:val="000000" w:themeColor="text1"/>
          <w:kern w:val="24"/>
        </w:rPr>
        <w:t xml:space="preserve"> posed to investigat</w:t>
      </w:r>
      <w:r w:rsidR="00B20A43" w:rsidRPr="00165224">
        <w:rPr>
          <w:rFonts w:ascii="Arial" w:eastAsiaTheme="minorEastAsia" w:hAnsi="Arial" w:cs="Arial"/>
          <w:color w:val="000000" w:themeColor="text1"/>
          <w:kern w:val="24"/>
        </w:rPr>
        <w:t>ors</w:t>
      </w:r>
      <w:r w:rsidR="00585A6A" w:rsidRPr="00165224">
        <w:rPr>
          <w:rFonts w:ascii="Arial" w:eastAsiaTheme="minorEastAsia" w:hAnsi="Arial" w:cs="Arial"/>
          <w:color w:val="000000" w:themeColor="text1"/>
          <w:kern w:val="24"/>
        </w:rPr>
        <w:t xml:space="preserve"> by complex technology and </w:t>
      </w:r>
      <w:r w:rsidR="00221874" w:rsidRPr="00165224">
        <w:rPr>
          <w:rFonts w:ascii="Arial" w:eastAsiaTheme="minorEastAsia" w:hAnsi="Arial" w:cs="Arial"/>
          <w:color w:val="000000" w:themeColor="text1"/>
          <w:kern w:val="24"/>
        </w:rPr>
        <w:t>interconnected</w:t>
      </w:r>
      <w:r w:rsidR="00585A6A" w:rsidRPr="00165224">
        <w:rPr>
          <w:rFonts w:ascii="Arial" w:eastAsiaTheme="minorEastAsia" w:hAnsi="Arial" w:cs="Arial"/>
          <w:color w:val="000000" w:themeColor="text1"/>
          <w:kern w:val="24"/>
        </w:rPr>
        <w:t xml:space="preserve"> dev</w:t>
      </w:r>
      <w:r w:rsidR="00A24322" w:rsidRPr="00165224">
        <w:rPr>
          <w:rFonts w:ascii="Arial" w:eastAsiaTheme="minorEastAsia" w:hAnsi="Arial" w:cs="Arial"/>
          <w:color w:val="000000" w:themeColor="text1"/>
          <w:kern w:val="24"/>
        </w:rPr>
        <w:t>i</w:t>
      </w:r>
      <w:r w:rsidR="00585A6A" w:rsidRPr="00165224">
        <w:rPr>
          <w:rFonts w:ascii="Arial" w:eastAsiaTheme="minorEastAsia" w:hAnsi="Arial" w:cs="Arial"/>
          <w:color w:val="000000" w:themeColor="text1"/>
          <w:kern w:val="24"/>
        </w:rPr>
        <w:t xml:space="preserve">ces often referred to as </w:t>
      </w:r>
      <w:r w:rsidR="00C52065" w:rsidRPr="00165224">
        <w:rPr>
          <w:rFonts w:ascii="Arial" w:eastAsiaTheme="minorEastAsia" w:hAnsi="Arial" w:cs="Arial"/>
          <w:color w:val="000000" w:themeColor="text1"/>
          <w:kern w:val="24"/>
        </w:rPr>
        <w:t>‘</w:t>
      </w:r>
      <w:r w:rsidR="00585A6A" w:rsidRPr="00165224">
        <w:rPr>
          <w:rFonts w:ascii="Arial" w:eastAsiaTheme="minorEastAsia" w:hAnsi="Arial" w:cs="Arial"/>
          <w:color w:val="000000" w:themeColor="text1"/>
          <w:kern w:val="24"/>
        </w:rPr>
        <w:t>the</w:t>
      </w:r>
      <w:r w:rsidR="00A24322" w:rsidRPr="00165224">
        <w:rPr>
          <w:rFonts w:ascii="Arial" w:eastAsiaTheme="minorEastAsia" w:hAnsi="Arial" w:cs="Arial"/>
          <w:color w:val="000000" w:themeColor="text1"/>
          <w:kern w:val="24"/>
        </w:rPr>
        <w:t xml:space="preserve"> internet of things</w:t>
      </w:r>
      <w:r w:rsidR="00C52065" w:rsidRPr="00165224">
        <w:rPr>
          <w:rFonts w:ascii="Arial" w:eastAsiaTheme="minorEastAsia" w:hAnsi="Arial" w:cs="Arial"/>
          <w:color w:val="000000" w:themeColor="text1"/>
          <w:kern w:val="24"/>
        </w:rPr>
        <w:t>’ (Allsop and O’Shea, 2023)</w:t>
      </w:r>
      <w:r w:rsidR="00A24322" w:rsidRPr="00165224">
        <w:rPr>
          <w:rFonts w:ascii="Arial" w:eastAsiaTheme="minorEastAsia" w:hAnsi="Arial" w:cs="Arial"/>
          <w:color w:val="000000" w:themeColor="text1"/>
          <w:kern w:val="24"/>
        </w:rPr>
        <w:t>.</w:t>
      </w:r>
    </w:p>
    <w:p w14:paraId="64AA1570" w14:textId="77777777" w:rsidR="00DF69D7" w:rsidRPr="00165224" w:rsidRDefault="00A24322"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Disclosure practice is anticipated to become an ever more complex arena for major investigation teams to navigate in the coming decades</w:t>
      </w:r>
      <w:r w:rsidR="00AE5425" w:rsidRPr="00165224">
        <w:rPr>
          <w:rFonts w:ascii="Arial" w:eastAsiaTheme="minorEastAsia" w:hAnsi="Arial" w:cs="Arial"/>
          <w:noProof/>
          <w:color w:val="000000" w:themeColor="text1"/>
          <w:kern w:val="24"/>
        </w:rPr>
        <w:t xml:space="preserve"> (Allsop (ed,) 2023)</w:t>
      </w:r>
      <w:r w:rsidRPr="00165224">
        <w:rPr>
          <w:rFonts w:ascii="Arial" w:eastAsiaTheme="minorEastAsia" w:hAnsi="Arial" w:cs="Arial"/>
          <w:color w:val="000000" w:themeColor="text1"/>
          <w:kern w:val="24"/>
        </w:rPr>
        <w:t xml:space="preserve">. The research will reflect on some of those challenges and postulate how Forces can address them. The research </w:t>
      </w:r>
      <w:r w:rsidR="00AE5425" w:rsidRPr="00165224">
        <w:rPr>
          <w:rFonts w:ascii="Arial" w:eastAsiaTheme="minorEastAsia" w:hAnsi="Arial" w:cs="Arial"/>
          <w:color w:val="000000" w:themeColor="text1"/>
          <w:kern w:val="24"/>
        </w:rPr>
        <w:t xml:space="preserve">will </w:t>
      </w:r>
      <w:r w:rsidRPr="00165224">
        <w:rPr>
          <w:rFonts w:ascii="Arial" w:eastAsiaTheme="minorEastAsia" w:hAnsi="Arial" w:cs="Arial"/>
          <w:color w:val="000000" w:themeColor="text1"/>
          <w:kern w:val="24"/>
        </w:rPr>
        <w:t xml:space="preserve">identify areas of continued vulnerability </w:t>
      </w:r>
      <w:r w:rsidR="00BC0618" w:rsidRPr="00165224">
        <w:rPr>
          <w:rFonts w:ascii="Arial" w:eastAsiaTheme="minorEastAsia" w:hAnsi="Arial" w:cs="Arial"/>
          <w:color w:val="000000" w:themeColor="text1"/>
          <w:kern w:val="24"/>
        </w:rPr>
        <w:t xml:space="preserve">in major investigation practice in South Wales Police and will be of relevance to all Senior Investigating Officers. </w:t>
      </w:r>
    </w:p>
    <w:p w14:paraId="25DECB76" w14:textId="0838449F" w:rsidR="00DF69D7" w:rsidRPr="00165224" w:rsidRDefault="00DF69D7">
      <w:pPr>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rPr>
        <w:br w:type="page"/>
      </w:r>
    </w:p>
    <w:p w14:paraId="71AD4187" w14:textId="5B01080A" w:rsidR="00A037DE" w:rsidRPr="00165224"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 xml:space="preserve">Contents Page: </w:t>
      </w:r>
    </w:p>
    <w:p w14:paraId="401C9F3F" w14:textId="77777777"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Page </w:t>
      </w:r>
    </w:p>
    <w:p w14:paraId="3EFBA15C" w14:textId="25160137"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2 </w:t>
      </w:r>
      <w:r>
        <w:rPr>
          <w:rFonts w:ascii="Arial" w:eastAsiaTheme="minorEastAsia" w:hAnsi="Arial" w:cs="Arial"/>
          <w:color w:val="000000" w:themeColor="text1"/>
          <w:kern w:val="24"/>
        </w:rPr>
        <w:tab/>
        <w:t>Declarations.</w:t>
      </w:r>
    </w:p>
    <w:p w14:paraId="7CD9384C" w14:textId="05DA448E"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3</w:t>
      </w:r>
      <w:r>
        <w:rPr>
          <w:rFonts w:ascii="Arial" w:eastAsiaTheme="minorEastAsia" w:hAnsi="Arial" w:cs="Arial"/>
          <w:color w:val="000000" w:themeColor="text1"/>
          <w:kern w:val="24"/>
        </w:rPr>
        <w:tab/>
        <w:t>Acknowledgements.</w:t>
      </w:r>
    </w:p>
    <w:p w14:paraId="7A6508AC" w14:textId="3D3E03E1"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4</w:t>
      </w:r>
      <w:r>
        <w:rPr>
          <w:rFonts w:ascii="Arial" w:eastAsiaTheme="minorEastAsia" w:hAnsi="Arial" w:cs="Arial"/>
          <w:color w:val="000000" w:themeColor="text1"/>
          <w:kern w:val="24"/>
        </w:rPr>
        <w:tab/>
        <w:t>Abstract.</w:t>
      </w:r>
    </w:p>
    <w:p w14:paraId="7E33562D" w14:textId="5247DD5C"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8</w:t>
      </w:r>
      <w:r>
        <w:rPr>
          <w:rFonts w:ascii="Arial" w:eastAsiaTheme="minorEastAsia" w:hAnsi="Arial" w:cs="Arial"/>
          <w:color w:val="000000" w:themeColor="text1"/>
          <w:kern w:val="24"/>
        </w:rPr>
        <w:tab/>
        <w:t>Contents.</w:t>
      </w:r>
    </w:p>
    <w:p w14:paraId="7693B517" w14:textId="2B23700D" w:rsidR="00467721"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10</w:t>
      </w:r>
      <w:r w:rsidR="00467721">
        <w:rPr>
          <w:rFonts w:ascii="Arial" w:eastAsiaTheme="minorEastAsia" w:hAnsi="Arial" w:cs="Arial"/>
          <w:color w:val="000000" w:themeColor="text1"/>
          <w:kern w:val="24"/>
        </w:rPr>
        <w:tab/>
        <w:t>List of abbreviations.</w:t>
      </w:r>
    </w:p>
    <w:p w14:paraId="5C13B1DE" w14:textId="35A1A7C9"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1</w:t>
      </w:r>
      <w:r>
        <w:rPr>
          <w:rFonts w:ascii="Arial" w:eastAsiaTheme="minorEastAsia" w:hAnsi="Arial" w:cs="Arial"/>
          <w:color w:val="000000" w:themeColor="text1"/>
          <w:kern w:val="24"/>
        </w:rPr>
        <w:tab/>
        <w:t>Introduction.</w:t>
      </w:r>
    </w:p>
    <w:p w14:paraId="21324569" w14:textId="65F3D60F"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2</w:t>
      </w:r>
      <w:r>
        <w:rPr>
          <w:rFonts w:ascii="Arial" w:eastAsiaTheme="minorEastAsia" w:hAnsi="Arial" w:cs="Arial"/>
          <w:color w:val="000000" w:themeColor="text1"/>
          <w:kern w:val="24"/>
        </w:rPr>
        <w:tab/>
        <w:t>Literature Review</w:t>
      </w:r>
    </w:p>
    <w:p w14:paraId="64716B11" w14:textId="5C0A8BDA"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ab/>
        <w:t>1.1.1 The Criminal Procedures and Investigations Act 1996 (CPIA).</w:t>
      </w:r>
    </w:p>
    <w:p w14:paraId="304DC35C" w14:textId="66B8589A"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ab/>
        <w:t>1.1.2 Historical context.</w:t>
      </w:r>
    </w:p>
    <w:p w14:paraId="7C782D9B" w14:textId="6D724D3C"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3</w:t>
      </w:r>
      <w:r>
        <w:rPr>
          <w:rFonts w:ascii="Arial" w:eastAsiaTheme="minorEastAsia" w:hAnsi="Arial" w:cs="Arial"/>
          <w:color w:val="000000" w:themeColor="text1"/>
          <w:kern w:val="24"/>
        </w:rPr>
        <w:tab/>
        <w:t>1.1.3 Royal Commission on the justice system.</w:t>
      </w:r>
    </w:p>
    <w:p w14:paraId="22CD16B0" w14:textId="77A56F07"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ab/>
        <w:t xml:space="preserve">2 Disclosure of unused material </w:t>
      </w:r>
    </w:p>
    <w:p w14:paraId="6F547677" w14:textId="7997D547"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4</w:t>
      </w:r>
      <w:r>
        <w:rPr>
          <w:rFonts w:ascii="Arial" w:eastAsiaTheme="minorEastAsia" w:hAnsi="Arial" w:cs="Arial"/>
          <w:color w:val="000000" w:themeColor="text1"/>
          <w:kern w:val="24"/>
        </w:rPr>
        <w:tab/>
        <w:t xml:space="preserve">2.1 Disclosure as a contributory factor in miscarriage of justice. </w:t>
      </w:r>
    </w:p>
    <w:p w14:paraId="16093CEA" w14:textId="71F0CB1B"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5</w:t>
      </w:r>
      <w:r>
        <w:rPr>
          <w:rFonts w:ascii="Arial" w:eastAsiaTheme="minorEastAsia" w:hAnsi="Arial" w:cs="Arial"/>
          <w:color w:val="000000" w:themeColor="text1"/>
          <w:kern w:val="24"/>
        </w:rPr>
        <w:tab/>
        <w:t>2.2 The disclosure process.</w:t>
      </w:r>
    </w:p>
    <w:p w14:paraId="1F335900" w14:textId="19EA119F"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ab/>
        <w:t>2.3 Police roles within the framework of the CPIA.</w:t>
      </w:r>
    </w:p>
    <w:p w14:paraId="00C261D9" w14:textId="273D37B3"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6</w:t>
      </w:r>
      <w:r>
        <w:rPr>
          <w:rFonts w:ascii="Arial" w:eastAsiaTheme="minorEastAsia" w:hAnsi="Arial" w:cs="Arial"/>
          <w:color w:val="000000" w:themeColor="text1"/>
          <w:kern w:val="24"/>
        </w:rPr>
        <w:tab/>
        <w:t>2.3.1 The role of the Senior Investigating Officer (SIO.)</w:t>
      </w:r>
    </w:p>
    <w:p w14:paraId="65C84EC8" w14:textId="54DE57A8"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ab/>
        <w:t>2.4 Disclosure Strategy.</w:t>
      </w:r>
    </w:p>
    <w:p w14:paraId="4EE6573A" w14:textId="64916F6A"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7</w:t>
      </w:r>
      <w:r>
        <w:rPr>
          <w:rFonts w:ascii="Arial" w:eastAsiaTheme="minorEastAsia" w:hAnsi="Arial" w:cs="Arial"/>
          <w:color w:val="000000" w:themeColor="text1"/>
          <w:kern w:val="24"/>
        </w:rPr>
        <w:tab/>
        <w:t>2.4.1 The disclosure responsibilities of the SIO.</w:t>
      </w:r>
    </w:p>
    <w:p w14:paraId="4AE88E35" w14:textId="629AACB4"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1</w:t>
      </w:r>
      <w:r w:rsidR="00420C26">
        <w:rPr>
          <w:rFonts w:ascii="Arial" w:eastAsiaTheme="minorEastAsia" w:hAnsi="Arial" w:cs="Arial"/>
          <w:color w:val="000000" w:themeColor="text1"/>
          <w:kern w:val="24"/>
        </w:rPr>
        <w:t>8</w:t>
      </w:r>
      <w:r>
        <w:rPr>
          <w:rFonts w:ascii="Arial" w:eastAsiaTheme="minorEastAsia" w:hAnsi="Arial" w:cs="Arial"/>
          <w:color w:val="000000" w:themeColor="text1"/>
          <w:kern w:val="24"/>
        </w:rPr>
        <w:tab/>
        <w:t>2.5 What is relevant material?</w:t>
      </w:r>
    </w:p>
    <w:p w14:paraId="4F9712F1" w14:textId="152B16E8" w:rsidR="00467721"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20</w:t>
      </w:r>
      <w:r w:rsidR="00467721">
        <w:rPr>
          <w:rFonts w:ascii="Arial" w:eastAsiaTheme="minorEastAsia" w:hAnsi="Arial" w:cs="Arial"/>
          <w:color w:val="000000" w:themeColor="text1"/>
          <w:kern w:val="24"/>
        </w:rPr>
        <w:tab/>
        <w:t>2.6 Development of the current disclosure regime in England and Wales.</w:t>
      </w:r>
    </w:p>
    <w:p w14:paraId="584D2D88" w14:textId="1F2A1B96"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2</w:t>
      </w:r>
      <w:r w:rsidR="00420C26">
        <w:rPr>
          <w:rFonts w:ascii="Arial" w:eastAsiaTheme="minorEastAsia" w:hAnsi="Arial" w:cs="Arial"/>
          <w:color w:val="000000" w:themeColor="text1"/>
          <w:kern w:val="24"/>
        </w:rPr>
        <w:t>2</w:t>
      </w:r>
      <w:r>
        <w:rPr>
          <w:rFonts w:ascii="Arial" w:eastAsiaTheme="minorEastAsia" w:hAnsi="Arial" w:cs="Arial"/>
          <w:color w:val="000000" w:themeColor="text1"/>
          <w:kern w:val="24"/>
        </w:rPr>
        <w:tab/>
        <w:t xml:space="preserve">3 South Wales Police </w:t>
      </w:r>
    </w:p>
    <w:p w14:paraId="1AFCB987" w14:textId="6596A5E1"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2</w:t>
      </w:r>
      <w:r w:rsidR="00420C26">
        <w:rPr>
          <w:rFonts w:ascii="Arial" w:eastAsiaTheme="minorEastAsia" w:hAnsi="Arial" w:cs="Arial"/>
          <w:color w:val="000000" w:themeColor="text1"/>
          <w:kern w:val="24"/>
        </w:rPr>
        <w:t>4</w:t>
      </w:r>
      <w:r>
        <w:rPr>
          <w:rFonts w:ascii="Arial" w:eastAsiaTheme="minorEastAsia" w:hAnsi="Arial" w:cs="Arial"/>
          <w:color w:val="000000" w:themeColor="text1"/>
          <w:kern w:val="24"/>
        </w:rPr>
        <w:tab/>
        <w:t>4 The Liam Allan case</w:t>
      </w:r>
    </w:p>
    <w:p w14:paraId="2A5E1969" w14:textId="7F860191"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2</w:t>
      </w:r>
      <w:r w:rsidR="00420C26">
        <w:rPr>
          <w:rFonts w:ascii="Arial" w:eastAsiaTheme="minorEastAsia" w:hAnsi="Arial" w:cs="Arial"/>
          <w:color w:val="000000" w:themeColor="text1"/>
          <w:kern w:val="24"/>
        </w:rPr>
        <w:t>6</w:t>
      </w:r>
      <w:r>
        <w:rPr>
          <w:rFonts w:ascii="Arial" w:eastAsiaTheme="minorEastAsia" w:hAnsi="Arial" w:cs="Arial"/>
          <w:color w:val="000000" w:themeColor="text1"/>
          <w:kern w:val="24"/>
        </w:rPr>
        <w:tab/>
        <w:t>5 Police training and development issues.</w:t>
      </w:r>
    </w:p>
    <w:p w14:paraId="0BE13B8E" w14:textId="69F4C029"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2</w:t>
      </w:r>
      <w:r w:rsidR="00420C26">
        <w:rPr>
          <w:rFonts w:ascii="Arial" w:eastAsiaTheme="minorEastAsia" w:hAnsi="Arial" w:cs="Arial"/>
          <w:color w:val="000000" w:themeColor="text1"/>
          <w:kern w:val="24"/>
        </w:rPr>
        <w:t>7</w:t>
      </w:r>
      <w:r>
        <w:rPr>
          <w:rFonts w:ascii="Arial" w:eastAsiaTheme="minorEastAsia" w:hAnsi="Arial" w:cs="Arial"/>
          <w:color w:val="000000" w:themeColor="text1"/>
          <w:kern w:val="24"/>
        </w:rPr>
        <w:tab/>
        <w:t>6 Disclosure ethics and complacency.</w:t>
      </w:r>
    </w:p>
    <w:p w14:paraId="75FFC79A" w14:textId="6696D97E"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2</w:t>
      </w:r>
      <w:r w:rsidR="00420C26">
        <w:rPr>
          <w:rFonts w:ascii="Arial" w:eastAsiaTheme="minorEastAsia" w:hAnsi="Arial" w:cs="Arial"/>
          <w:color w:val="000000" w:themeColor="text1"/>
          <w:kern w:val="24"/>
        </w:rPr>
        <w:t>8</w:t>
      </w:r>
      <w:r>
        <w:rPr>
          <w:rFonts w:ascii="Arial" w:eastAsiaTheme="minorEastAsia" w:hAnsi="Arial" w:cs="Arial"/>
          <w:color w:val="000000" w:themeColor="text1"/>
          <w:kern w:val="24"/>
        </w:rPr>
        <w:tab/>
        <w:t>7 Leadership.</w:t>
      </w:r>
    </w:p>
    <w:p w14:paraId="188EC929" w14:textId="7EBC1590"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3</w:t>
      </w:r>
      <w:r w:rsidR="00420C26">
        <w:rPr>
          <w:rFonts w:ascii="Arial" w:eastAsiaTheme="minorEastAsia" w:hAnsi="Arial" w:cs="Arial"/>
          <w:color w:val="000000" w:themeColor="text1"/>
          <w:kern w:val="24"/>
        </w:rPr>
        <w:t>1</w:t>
      </w:r>
      <w:r>
        <w:rPr>
          <w:rFonts w:ascii="Arial" w:eastAsiaTheme="minorEastAsia" w:hAnsi="Arial" w:cs="Arial"/>
          <w:color w:val="000000" w:themeColor="text1"/>
          <w:kern w:val="24"/>
        </w:rPr>
        <w:tab/>
        <w:t xml:space="preserve">8 Further observations from the literature review. </w:t>
      </w:r>
    </w:p>
    <w:p w14:paraId="09439CD4" w14:textId="215A14C1"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3</w:t>
      </w:r>
      <w:r w:rsidR="00420C26">
        <w:rPr>
          <w:rFonts w:ascii="Arial" w:eastAsiaTheme="minorEastAsia" w:hAnsi="Arial" w:cs="Arial"/>
          <w:color w:val="000000" w:themeColor="text1"/>
          <w:kern w:val="24"/>
        </w:rPr>
        <w:t>4</w:t>
      </w:r>
      <w:r>
        <w:rPr>
          <w:rFonts w:ascii="Arial" w:eastAsiaTheme="minorEastAsia" w:hAnsi="Arial" w:cs="Arial"/>
          <w:color w:val="000000" w:themeColor="text1"/>
          <w:kern w:val="24"/>
        </w:rPr>
        <w:tab/>
        <w:t>9 Research methodology.</w:t>
      </w:r>
    </w:p>
    <w:p w14:paraId="1EF3D9D1" w14:textId="44AA3A65"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3</w:t>
      </w:r>
      <w:r w:rsidR="00420C26">
        <w:rPr>
          <w:rFonts w:ascii="Arial" w:eastAsiaTheme="minorEastAsia" w:hAnsi="Arial" w:cs="Arial"/>
          <w:color w:val="000000" w:themeColor="text1"/>
          <w:kern w:val="24"/>
        </w:rPr>
        <w:t>6</w:t>
      </w:r>
      <w:r>
        <w:rPr>
          <w:rFonts w:ascii="Arial" w:eastAsiaTheme="minorEastAsia" w:hAnsi="Arial" w:cs="Arial"/>
          <w:color w:val="000000" w:themeColor="text1"/>
          <w:kern w:val="24"/>
        </w:rPr>
        <w:tab/>
        <w:t>9.1 Qualitative research approach</w:t>
      </w:r>
      <w:r w:rsidR="00420C26">
        <w:rPr>
          <w:rFonts w:ascii="Arial" w:eastAsiaTheme="minorEastAsia" w:hAnsi="Arial" w:cs="Arial"/>
          <w:color w:val="000000" w:themeColor="text1"/>
          <w:kern w:val="24"/>
        </w:rPr>
        <w:t>.</w:t>
      </w:r>
    </w:p>
    <w:p w14:paraId="3F549DCA" w14:textId="7A974D45" w:rsidR="00467721"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38</w:t>
      </w:r>
      <w:r>
        <w:rPr>
          <w:rFonts w:ascii="Arial" w:eastAsiaTheme="minorEastAsia" w:hAnsi="Arial" w:cs="Arial"/>
          <w:color w:val="000000" w:themeColor="text1"/>
          <w:kern w:val="24"/>
        </w:rPr>
        <w:tab/>
        <w:t>9.2 Questionnaires.</w:t>
      </w:r>
    </w:p>
    <w:p w14:paraId="2EE61468" w14:textId="50821FDA" w:rsidR="00420C26"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58</w:t>
      </w:r>
      <w:r>
        <w:rPr>
          <w:rFonts w:ascii="Arial" w:eastAsiaTheme="minorEastAsia" w:hAnsi="Arial" w:cs="Arial"/>
          <w:color w:val="000000" w:themeColor="text1"/>
          <w:kern w:val="24"/>
        </w:rPr>
        <w:tab/>
        <w:t>10 Conclusions and recommendations.</w:t>
      </w:r>
    </w:p>
    <w:p w14:paraId="3AC7C59C" w14:textId="671F1284" w:rsidR="00420C26"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6</w:t>
      </w:r>
      <w:r w:rsidR="007A2B7B">
        <w:rPr>
          <w:rFonts w:ascii="Arial" w:eastAsiaTheme="minorEastAsia" w:hAnsi="Arial" w:cs="Arial"/>
          <w:color w:val="000000" w:themeColor="text1"/>
          <w:kern w:val="24"/>
        </w:rPr>
        <w:t>3</w:t>
      </w:r>
      <w:r>
        <w:rPr>
          <w:rFonts w:ascii="Arial" w:eastAsiaTheme="minorEastAsia" w:hAnsi="Arial" w:cs="Arial"/>
          <w:color w:val="000000" w:themeColor="text1"/>
          <w:kern w:val="24"/>
        </w:rPr>
        <w:tab/>
        <w:t>Bibliography.</w:t>
      </w:r>
    </w:p>
    <w:p w14:paraId="458D1702" w14:textId="2521CAD5" w:rsidR="00420C26"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lastRenderedPageBreak/>
        <w:t>6</w:t>
      </w:r>
      <w:r w:rsidR="007A2B7B">
        <w:rPr>
          <w:rFonts w:ascii="Arial" w:eastAsiaTheme="minorEastAsia" w:hAnsi="Arial" w:cs="Arial"/>
          <w:color w:val="000000" w:themeColor="text1"/>
          <w:kern w:val="24"/>
        </w:rPr>
        <w:t>7</w:t>
      </w:r>
      <w:r>
        <w:rPr>
          <w:rFonts w:ascii="Arial" w:eastAsiaTheme="minorEastAsia" w:hAnsi="Arial" w:cs="Arial"/>
          <w:color w:val="000000" w:themeColor="text1"/>
          <w:kern w:val="24"/>
        </w:rPr>
        <w:tab/>
        <w:t>Appendix.</w:t>
      </w:r>
    </w:p>
    <w:p w14:paraId="5ED38DE9" w14:textId="6BAE4A24" w:rsidR="00420C26" w:rsidRDefault="00420C26">
      <w:pPr>
        <w:rPr>
          <w:rFonts w:ascii="Arial" w:eastAsiaTheme="minorEastAsia" w:hAnsi="Arial" w:cs="Arial"/>
          <w:color w:val="000000" w:themeColor="text1"/>
          <w:kern w:val="24"/>
        </w:rPr>
      </w:pPr>
      <w:r>
        <w:rPr>
          <w:rFonts w:ascii="Arial" w:eastAsiaTheme="minorEastAsia" w:hAnsi="Arial" w:cs="Arial"/>
          <w:color w:val="000000" w:themeColor="text1"/>
          <w:kern w:val="24"/>
        </w:rPr>
        <w:t>6</w:t>
      </w:r>
      <w:r w:rsidR="007A2B7B">
        <w:rPr>
          <w:rFonts w:ascii="Arial" w:eastAsiaTheme="minorEastAsia" w:hAnsi="Arial" w:cs="Arial"/>
          <w:color w:val="000000" w:themeColor="text1"/>
          <w:kern w:val="24"/>
        </w:rPr>
        <w:t>8</w:t>
      </w:r>
      <w:r>
        <w:rPr>
          <w:rFonts w:ascii="Arial" w:eastAsiaTheme="minorEastAsia" w:hAnsi="Arial" w:cs="Arial"/>
          <w:color w:val="000000" w:themeColor="text1"/>
          <w:kern w:val="24"/>
        </w:rPr>
        <w:tab/>
        <w:t>Survey Questionnaire.</w:t>
      </w:r>
    </w:p>
    <w:p w14:paraId="519E4657" w14:textId="0A6AD1B4" w:rsidR="00A037DE" w:rsidRPr="00165224" w:rsidRDefault="00A037DE">
      <w:pPr>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rPr>
        <w:br w:type="page"/>
      </w:r>
    </w:p>
    <w:p w14:paraId="0AE7003E" w14:textId="2EC52C15" w:rsidR="00DF69D7"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List of Abbreviations:</w:t>
      </w:r>
    </w:p>
    <w:p w14:paraId="177A3229" w14:textId="6BF20A1F" w:rsidR="00E40C94" w:rsidRPr="00165224" w:rsidRDefault="00E40C94" w:rsidP="009878DA">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CCRC-Criminal Cases Review Commission</w:t>
      </w:r>
    </w:p>
    <w:p w14:paraId="0E5BFB22" w14:textId="2DA4EC72" w:rsidR="00A037DE"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CPIA- Criminal Procedures and Investigations Act 1996</w:t>
      </w:r>
    </w:p>
    <w:p w14:paraId="7204DE6A" w14:textId="655F07A3" w:rsidR="00E40C94" w:rsidRPr="00165224" w:rsidRDefault="00E40C94" w:rsidP="009878DA">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CPS-Crown Prosecution Service</w:t>
      </w:r>
    </w:p>
    <w:p w14:paraId="15C4D030" w14:textId="01BF1D8E" w:rsidR="004279D5" w:rsidRPr="00165224" w:rsidRDefault="004279D5"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DMD- Disclosure Management Document </w:t>
      </w:r>
    </w:p>
    <w:p w14:paraId="1C53E929" w14:textId="6CC0B091" w:rsidR="004279D5" w:rsidRPr="00165224" w:rsidRDefault="004279D5"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IMD-Investigation Management Document </w:t>
      </w:r>
    </w:p>
    <w:p w14:paraId="3BBDC86D" w14:textId="44DB319B"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NDIP- National Disclosure Improvement Plan</w:t>
      </w:r>
    </w:p>
    <w:p w14:paraId="20848B7B" w14:textId="405FF16D" w:rsidR="00A037DE" w:rsidRDefault="00A037DE" w:rsidP="00A037DE">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NPCC- National Police Chiefs Council</w:t>
      </w:r>
    </w:p>
    <w:p w14:paraId="2A04C76A" w14:textId="3BFFF825"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MG-Manual of Guidance</w:t>
      </w:r>
    </w:p>
    <w:p w14:paraId="544265CD" w14:textId="207FEDD2"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MIRSAP-Major Investigation Room Standard Administrative Procedure </w:t>
      </w:r>
    </w:p>
    <w:p w14:paraId="6BDD0C54" w14:textId="42C6911B"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MPS-Metropolitan Police Service</w:t>
      </w:r>
    </w:p>
    <w:p w14:paraId="519D4967" w14:textId="330FE0A1"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OIC-Officer in Charge</w:t>
      </w:r>
    </w:p>
    <w:p w14:paraId="648C5969" w14:textId="04CA1542"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OIC-Officer in Case</w:t>
      </w:r>
    </w:p>
    <w:p w14:paraId="749A32C5" w14:textId="7668F568" w:rsidR="00E40C94" w:rsidRDefault="00E40C9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PIP-Professionalising Investigation Programme </w:t>
      </w:r>
    </w:p>
    <w:p w14:paraId="45BC9158" w14:textId="66D34224"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SIO- Senior Investigating Officer</w:t>
      </w:r>
    </w:p>
    <w:p w14:paraId="3C930ABC" w14:textId="224508D0" w:rsidR="00E40C94" w:rsidRDefault="00E40C94" w:rsidP="00E40C94">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TWIF-Two-way interface</w:t>
      </w:r>
    </w:p>
    <w:p w14:paraId="003B2555" w14:textId="2CF48B5C" w:rsidR="0080171F" w:rsidRPr="00E40C94" w:rsidRDefault="0080171F" w:rsidP="00E40C94">
      <w:pPr>
        <w:pStyle w:val="ListParagraph"/>
        <w:spacing w:line="360" w:lineRule="auto"/>
        <w:ind w:left="1440"/>
        <w:rPr>
          <w:rFonts w:ascii="Arial" w:eastAsiaTheme="minorEastAsia" w:hAnsi="Arial" w:cs="Arial"/>
          <w:color w:val="000000" w:themeColor="text1"/>
          <w:kern w:val="24"/>
        </w:rPr>
      </w:pPr>
      <w:r w:rsidRPr="00E40C94">
        <w:rPr>
          <w:rFonts w:ascii="Arial" w:eastAsiaTheme="minorEastAsia" w:hAnsi="Arial" w:cs="Arial"/>
          <w:color w:val="000000" w:themeColor="text1"/>
          <w:kern w:val="24"/>
        </w:rPr>
        <w:t>UK-United Kingdom</w:t>
      </w:r>
    </w:p>
    <w:p w14:paraId="59733265" w14:textId="77777777" w:rsidR="00A037DE" w:rsidRPr="00165224" w:rsidRDefault="00A037DE">
      <w:pPr>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rPr>
        <w:br w:type="page"/>
      </w:r>
    </w:p>
    <w:p w14:paraId="1E4D3413" w14:textId="77777777" w:rsidR="00A037DE" w:rsidRPr="00165224" w:rsidRDefault="00A037DE" w:rsidP="00A037DE">
      <w:pPr>
        <w:pStyle w:val="ListParagraph"/>
        <w:spacing w:line="360" w:lineRule="auto"/>
        <w:ind w:left="1440"/>
        <w:rPr>
          <w:rFonts w:ascii="Arial" w:eastAsiaTheme="minorEastAsia" w:hAnsi="Arial" w:cs="Arial"/>
          <w:color w:val="000000" w:themeColor="text1"/>
          <w:kern w:val="24"/>
        </w:rPr>
      </w:pPr>
    </w:p>
    <w:p w14:paraId="3A74400E" w14:textId="5BFD893B" w:rsidR="00A037DE" w:rsidRPr="00165224" w:rsidRDefault="00A037DE" w:rsidP="0080171F">
      <w:pPr>
        <w:pStyle w:val="ListParagraph"/>
        <w:numPr>
          <w:ilvl w:val="0"/>
          <w:numId w:val="6"/>
        </w:numPr>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Introduction:</w:t>
      </w:r>
    </w:p>
    <w:p w14:paraId="30343D7E" w14:textId="332A5293" w:rsidR="00A24322" w:rsidRPr="00165224" w:rsidRDefault="00BC0618" w:rsidP="00A037DE">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There has been very little academic research on disclosure</w:t>
      </w:r>
      <w:r w:rsidR="0081602E">
        <w:rPr>
          <w:rFonts w:ascii="Arial" w:eastAsiaTheme="minorEastAsia" w:hAnsi="Arial" w:cs="Arial"/>
          <w:color w:val="000000" w:themeColor="text1"/>
          <w:kern w:val="24"/>
        </w:rPr>
        <w:t xml:space="preserve"> solely </w:t>
      </w:r>
      <w:r w:rsidRPr="00165224">
        <w:rPr>
          <w:rFonts w:ascii="Arial" w:eastAsiaTheme="minorEastAsia" w:hAnsi="Arial" w:cs="Arial"/>
          <w:color w:val="000000" w:themeColor="text1"/>
          <w:kern w:val="24"/>
        </w:rPr>
        <w:t xml:space="preserve">from a </w:t>
      </w:r>
      <w:r w:rsidRPr="00E40C94">
        <w:rPr>
          <w:rFonts w:ascii="Arial" w:eastAsiaTheme="minorEastAsia" w:hAnsi="Arial" w:cs="Arial"/>
          <w:i/>
          <w:iCs/>
          <w:color w:val="000000" w:themeColor="text1"/>
          <w:kern w:val="24"/>
        </w:rPr>
        <w:t>policing perspective</w:t>
      </w:r>
      <w:r w:rsidRPr="00165224">
        <w:rPr>
          <w:rFonts w:ascii="Arial" w:eastAsiaTheme="minorEastAsia" w:hAnsi="Arial" w:cs="Arial"/>
          <w:color w:val="000000" w:themeColor="text1"/>
          <w:kern w:val="24"/>
        </w:rPr>
        <w:t xml:space="preserve">, so this research </w:t>
      </w:r>
      <w:r w:rsidR="00E40C94">
        <w:rPr>
          <w:rFonts w:ascii="Arial" w:eastAsiaTheme="minorEastAsia" w:hAnsi="Arial" w:cs="Arial"/>
          <w:color w:val="000000" w:themeColor="text1"/>
          <w:kern w:val="24"/>
        </w:rPr>
        <w:t>will</w:t>
      </w:r>
      <w:r w:rsidRPr="00165224">
        <w:rPr>
          <w:rFonts w:ascii="Arial" w:eastAsiaTheme="minorEastAsia" w:hAnsi="Arial" w:cs="Arial"/>
          <w:color w:val="000000" w:themeColor="text1"/>
          <w:kern w:val="24"/>
        </w:rPr>
        <w:t xml:space="preserve"> add a valuable insight into disclosure practice from the perspective of a serving Senior Investigating Officer. </w:t>
      </w:r>
    </w:p>
    <w:p w14:paraId="0F363007" w14:textId="55CEEF4B" w:rsidR="00A037DE" w:rsidRPr="00165224" w:rsidRDefault="00BC0618"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Whilst the scope of the </w:t>
      </w:r>
      <w:r w:rsidR="00AE5425" w:rsidRPr="00165224">
        <w:rPr>
          <w:rFonts w:ascii="Arial" w:eastAsiaTheme="minorEastAsia" w:hAnsi="Arial" w:cs="Arial"/>
          <w:color w:val="000000" w:themeColor="text1"/>
          <w:kern w:val="24"/>
        </w:rPr>
        <w:t>mixed method approach to the</w:t>
      </w:r>
      <w:r w:rsidR="00254D99"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 xml:space="preserve">research will be the </w:t>
      </w:r>
      <w:r w:rsidR="00254D99" w:rsidRPr="00165224">
        <w:rPr>
          <w:rFonts w:ascii="Arial" w:eastAsiaTheme="minorEastAsia" w:hAnsi="Arial" w:cs="Arial"/>
          <w:color w:val="000000" w:themeColor="text1"/>
          <w:kern w:val="24"/>
        </w:rPr>
        <w:t xml:space="preserve">broad </w:t>
      </w:r>
      <w:r w:rsidRPr="00165224">
        <w:rPr>
          <w:rFonts w:ascii="Arial" w:eastAsiaTheme="minorEastAsia" w:hAnsi="Arial" w:cs="Arial"/>
          <w:color w:val="000000" w:themeColor="text1"/>
          <w:kern w:val="24"/>
        </w:rPr>
        <w:t>ambit of major investigations</w:t>
      </w:r>
      <w:r w:rsidR="00A037DE" w:rsidRPr="00165224">
        <w:rPr>
          <w:rFonts w:ascii="Arial" w:eastAsiaTheme="minorEastAsia" w:hAnsi="Arial" w:cs="Arial"/>
          <w:color w:val="000000" w:themeColor="text1"/>
          <w:kern w:val="24"/>
        </w:rPr>
        <w:t>,</w:t>
      </w:r>
      <w:r w:rsidR="00254D99" w:rsidRPr="00165224">
        <w:rPr>
          <w:rFonts w:ascii="Arial" w:eastAsiaTheme="minorEastAsia" w:hAnsi="Arial" w:cs="Arial"/>
          <w:color w:val="000000" w:themeColor="text1"/>
          <w:kern w:val="24"/>
        </w:rPr>
        <w:t xml:space="preserve"> which encompass homicide and other complex criminal investigations that require the oversight of an SIO</w:t>
      </w:r>
      <w:r w:rsidR="00A037DE" w:rsidRPr="00165224">
        <w:rPr>
          <w:rFonts w:ascii="Arial" w:eastAsiaTheme="minorEastAsia" w:hAnsi="Arial" w:cs="Arial"/>
          <w:color w:val="000000" w:themeColor="text1"/>
          <w:kern w:val="24"/>
        </w:rPr>
        <w:t>,</w:t>
      </w:r>
      <w:r w:rsidR="00254D99"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 xml:space="preserve"> </w:t>
      </w:r>
      <w:sdt>
        <w:sdtPr>
          <w:rPr>
            <w:rFonts w:ascii="Arial" w:eastAsiaTheme="minorEastAsia" w:hAnsi="Arial" w:cs="Arial"/>
            <w:color w:val="000000" w:themeColor="text1"/>
            <w:kern w:val="24"/>
          </w:rPr>
          <w:id w:val="2106148595"/>
          <w:citation/>
        </w:sdtPr>
        <w:sdtEndPr/>
        <w:sdtContent>
          <w:r w:rsidR="0039354E" w:rsidRPr="00165224">
            <w:rPr>
              <w:rFonts w:ascii="Arial" w:eastAsiaTheme="minorEastAsia" w:hAnsi="Arial" w:cs="Arial"/>
              <w:color w:val="000000" w:themeColor="text1"/>
              <w:kern w:val="24"/>
            </w:rPr>
            <w:fldChar w:fldCharType="begin"/>
          </w:r>
          <w:r w:rsidR="0039354E" w:rsidRPr="00165224">
            <w:rPr>
              <w:rFonts w:ascii="Arial" w:eastAsiaTheme="minorEastAsia" w:hAnsi="Arial" w:cs="Arial"/>
              <w:color w:val="000000" w:themeColor="text1"/>
              <w:kern w:val="24"/>
            </w:rPr>
            <w:instrText xml:space="preserve"> CITATION Nat02 \l 2057 </w:instrText>
          </w:r>
          <w:r w:rsidR="0039354E" w:rsidRPr="00165224">
            <w:rPr>
              <w:rFonts w:ascii="Arial" w:eastAsiaTheme="minorEastAsia" w:hAnsi="Arial" w:cs="Arial"/>
              <w:color w:val="000000" w:themeColor="text1"/>
              <w:kern w:val="24"/>
            </w:rPr>
            <w:fldChar w:fldCharType="separate"/>
          </w:r>
          <w:r w:rsidR="00547CC9" w:rsidRPr="00547CC9">
            <w:rPr>
              <w:rFonts w:ascii="Arial" w:eastAsiaTheme="minorEastAsia" w:hAnsi="Arial" w:cs="Arial"/>
              <w:noProof/>
              <w:color w:val="000000" w:themeColor="text1"/>
              <w:kern w:val="24"/>
            </w:rPr>
            <w:t>(National Police Chiefs Council, 2021)</w:t>
          </w:r>
          <w:r w:rsidR="0039354E" w:rsidRPr="00165224">
            <w:rPr>
              <w:rFonts w:ascii="Arial" w:eastAsiaTheme="minorEastAsia" w:hAnsi="Arial" w:cs="Arial"/>
              <w:color w:val="000000" w:themeColor="text1"/>
              <w:kern w:val="24"/>
            </w:rPr>
            <w:fldChar w:fldCharType="end"/>
          </w:r>
        </w:sdtContent>
      </w:sdt>
      <w:r w:rsidR="0039354E" w:rsidRPr="00165224">
        <w:rPr>
          <w:rFonts w:ascii="Arial" w:eastAsiaTheme="minorEastAsia" w:hAnsi="Arial" w:cs="Arial"/>
          <w:color w:val="000000" w:themeColor="text1"/>
          <w:kern w:val="24"/>
        </w:rPr>
        <w:t xml:space="preserve"> </w:t>
      </w:r>
      <w:r w:rsidR="004A55EC" w:rsidRPr="00165224">
        <w:rPr>
          <w:rFonts w:ascii="Arial" w:eastAsiaTheme="minorEastAsia" w:hAnsi="Arial" w:cs="Arial"/>
          <w:color w:val="000000" w:themeColor="text1"/>
          <w:kern w:val="24"/>
        </w:rPr>
        <w:t>the themes and issues that will be examined in this research</w:t>
      </w:r>
      <w:r w:rsidR="00A037DE" w:rsidRPr="00165224">
        <w:rPr>
          <w:rFonts w:ascii="Arial" w:eastAsiaTheme="minorEastAsia" w:hAnsi="Arial" w:cs="Arial"/>
          <w:color w:val="000000" w:themeColor="text1"/>
          <w:kern w:val="24"/>
        </w:rPr>
        <w:t>,</w:t>
      </w:r>
      <w:r w:rsidR="004A55EC" w:rsidRPr="00165224">
        <w:rPr>
          <w:rFonts w:ascii="Arial" w:eastAsiaTheme="minorEastAsia" w:hAnsi="Arial" w:cs="Arial"/>
          <w:color w:val="000000" w:themeColor="text1"/>
          <w:kern w:val="24"/>
        </w:rPr>
        <w:t xml:space="preserve"> are hoped to have wider relevance to the police service</w:t>
      </w:r>
      <w:r w:rsidR="00254D99" w:rsidRPr="00165224">
        <w:rPr>
          <w:rFonts w:ascii="Arial" w:eastAsiaTheme="minorEastAsia" w:hAnsi="Arial" w:cs="Arial"/>
          <w:color w:val="000000" w:themeColor="text1"/>
          <w:kern w:val="24"/>
        </w:rPr>
        <w:t xml:space="preserve"> and help to shape the </w:t>
      </w:r>
      <w:r w:rsidR="00A037DE" w:rsidRPr="00165224">
        <w:rPr>
          <w:rFonts w:ascii="Arial" w:eastAsiaTheme="minorEastAsia" w:hAnsi="Arial" w:cs="Arial"/>
          <w:color w:val="000000" w:themeColor="text1"/>
          <w:kern w:val="24"/>
        </w:rPr>
        <w:t xml:space="preserve">views of </w:t>
      </w:r>
      <w:r w:rsidR="00254D99" w:rsidRPr="00165224">
        <w:rPr>
          <w:rFonts w:ascii="Arial" w:eastAsiaTheme="minorEastAsia" w:hAnsi="Arial" w:cs="Arial"/>
          <w:color w:val="000000" w:themeColor="text1"/>
          <w:kern w:val="24"/>
        </w:rPr>
        <w:t>strategic leader</w:t>
      </w:r>
      <w:r w:rsidR="00A037DE" w:rsidRPr="00165224">
        <w:rPr>
          <w:rFonts w:ascii="Arial" w:eastAsiaTheme="minorEastAsia" w:hAnsi="Arial" w:cs="Arial"/>
          <w:color w:val="000000" w:themeColor="text1"/>
          <w:kern w:val="24"/>
        </w:rPr>
        <w:t xml:space="preserve">s. </w:t>
      </w:r>
    </w:p>
    <w:p w14:paraId="4FB506E2" w14:textId="0F608BE8" w:rsidR="00254D99" w:rsidRPr="00165224"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There is a focus in this research on</w:t>
      </w:r>
      <w:r w:rsidR="00254D99" w:rsidRPr="00165224">
        <w:rPr>
          <w:rFonts w:ascii="Arial" w:eastAsiaTheme="minorEastAsia" w:hAnsi="Arial" w:cs="Arial"/>
          <w:color w:val="000000" w:themeColor="text1"/>
          <w:kern w:val="24"/>
        </w:rPr>
        <w:t xml:space="preserve"> investigative practice in major investigations and </w:t>
      </w:r>
      <w:r w:rsidRPr="00165224">
        <w:rPr>
          <w:rFonts w:ascii="Arial" w:eastAsiaTheme="minorEastAsia" w:hAnsi="Arial" w:cs="Arial"/>
          <w:color w:val="000000" w:themeColor="text1"/>
          <w:kern w:val="24"/>
        </w:rPr>
        <w:t xml:space="preserve">is hoped to specifically </w:t>
      </w:r>
      <w:r w:rsidR="00254D99" w:rsidRPr="00165224">
        <w:rPr>
          <w:rFonts w:ascii="Arial" w:eastAsiaTheme="minorEastAsia" w:hAnsi="Arial" w:cs="Arial"/>
          <w:color w:val="000000" w:themeColor="text1"/>
          <w:kern w:val="24"/>
        </w:rPr>
        <w:t>support strategic decision making in relation to future training and professional development of detectives</w:t>
      </w:r>
      <w:r w:rsidRPr="00165224">
        <w:rPr>
          <w:rFonts w:ascii="Arial" w:eastAsiaTheme="minorEastAsia" w:hAnsi="Arial" w:cs="Arial"/>
          <w:color w:val="000000" w:themeColor="text1"/>
          <w:kern w:val="24"/>
        </w:rPr>
        <w:t xml:space="preserve"> in the field of disclosure practice</w:t>
      </w:r>
      <w:r w:rsidR="00254D99" w:rsidRPr="00165224">
        <w:rPr>
          <w:rFonts w:ascii="Arial" w:eastAsiaTheme="minorEastAsia" w:hAnsi="Arial" w:cs="Arial"/>
          <w:color w:val="000000" w:themeColor="text1"/>
          <w:kern w:val="24"/>
        </w:rPr>
        <w:t xml:space="preserve">. </w:t>
      </w:r>
    </w:p>
    <w:p w14:paraId="2AB844EC" w14:textId="2EAA20B2" w:rsidR="004A55EC" w:rsidRPr="00165224" w:rsidRDefault="00254D99"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p>
    <w:p w14:paraId="73A9C3F8" w14:textId="77777777" w:rsidR="004A55EC" w:rsidRPr="00165224" w:rsidRDefault="004A55EC" w:rsidP="009878DA">
      <w:pPr>
        <w:pStyle w:val="ListParagraph"/>
        <w:spacing w:line="360" w:lineRule="auto"/>
        <w:ind w:left="1440"/>
        <w:rPr>
          <w:rFonts w:ascii="Arial" w:eastAsiaTheme="minorEastAsia" w:hAnsi="Arial" w:cs="Arial"/>
          <w:color w:val="000000" w:themeColor="text1"/>
          <w:kern w:val="24"/>
        </w:rPr>
      </w:pPr>
    </w:p>
    <w:p w14:paraId="4623113D" w14:textId="7A38E4AD" w:rsidR="00BC0618" w:rsidRPr="00165224" w:rsidRDefault="004A55EC"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p>
    <w:p w14:paraId="24687678" w14:textId="77777777" w:rsidR="00BC0618" w:rsidRPr="00165224" w:rsidRDefault="00BC0618" w:rsidP="009878DA">
      <w:pPr>
        <w:pStyle w:val="ListParagraph"/>
        <w:spacing w:line="360" w:lineRule="auto"/>
        <w:ind w:left="1440"/>
        <w:rPr>
          <w:rFonts w:ascii="Arial" w:eastAsiaTheme="minorEastAsia" w:hAnsi="Arial" w:cs="Arial"/>
          <w:color w:val="000000" w:themeColor="text1"/>
          <w:kern w:val="24"/>
        </w:rPr>
      </w:pPr>
    </w:p>
    <w:p w14:paraId="69CF90F1" w14:textId="77777777" w:rsidR="00BC0618" w:rsidRPr="00165224" w:rsidRDefault="00BC0618" w:rsidP="009878DA">
      <w:pPr>
        <w:pStyle w:val="ListParagraph"/>
        <w:spacing w:line="360" w:lineRule="auto"/>
        <w:ind w:left="1440"/>
        <w:rPr>
          <w:rFonts w:ascii="Arial" w:eastAsiaTheme="minorEastAsia" w:hAnsi="Arial" w:cs="Arial"/>
          <w:color w:val="000000" w:themeColor="text1"/>
          <w:kern w:val="24"/>
        </w:rPr>
      </w:pPr>
    </w:p>
    <w:p w14:paraId="4CFFEE01" w14:textId="3F4AB5FB" w:rsidR="00585A6A" w:rsidRPr="00165224" w:rsidRDefault="00A24322"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r w:rsidR="00585A6A" w:rsidRPr="00165224">
        <w:rPr>
          <w:rFonts w:ascii="Arial" w:eastAsiaTheme="minorEastAsia" w:hAnsi="Arial" w:cs="Arial"/>
          <w:color w:val="000000" w:themeColor="text1"/>
          <w:kern w:val="24"/>
        </w:rPr>
        <w:t xml:space="preserve">  </w:t>
      </w:r>
    </w:p>
    <w:p w14:paraId="05A65CC0" w14:textId="77777777" w:rsidR="00AE0A6B" w:rsidRPr="00165224" w:rsidRDefault="00AE0A6B" w:rsidP="009878DA">
      <w:pPr>
        <w:spacing w:line="360" w:lineRule="auto"/>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sz w:val="24"/>
          <w:szCs w:val="24"/>
        </w:rPr>
        <w:br w:type="page"/>
      </w:r>
    </w:p>
    <w:p w14:paraId="6972B907" w14:textId="77777777" w:rsidR="00B36E99" w:rsidRPr="00165224" w:rsidRDefault="00B36E99" w:rsidP="009878DA">
      <w:pPr>
        <w:pStyle w:val="ListParagraph"/>
        <w:spacing w:line="360" w:lineRule="auto"/>
        <w:rPr>
          <w:rFonts w:ascii="Arial" w:hAnsi="Arial" w:cs="Arial"/>
        </w:rPr>
      </w:pPr>
    </w:p>
    <w:p w14:paraId="064E0003" w14:textId="6EFEF85B" w:rsidR="00387660" w:rsidRPr="00165224" w:rsidRDefault="0080171F" w:rsidP="00A037DE">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1.1 </w:t>
      </w:r>
      <w:r w:rsidR="00B36E99" w:rsidRPr="00165224">
        <w:rPr>
          <w:rFonts w:ascii="Arial" w:eastAsiaTheme="minorEastAsia" w:hAnsi="Arial" w:cs="Arial"/>
          <w:color w:val="000000" w:themeColor="text1"/>
          <w:kern w:val="24"/>
        </w:rPr>
        <w:t>Literature review</w:t>
      </w:r>
      <w:r w:rsidR="00A037DE" w:rsidRPr="00165224">
        <w:rPr>
          <w:rFonts w:ascii="Arial" w:eastAsiaTheme="minorEastAsia" w:hAnsi="Arial" w:cs="Arial"/>
          <w:color w:val="000000" w:themeColor="text1"/>
          <w:kern w:val="24"/>
        </w:rPr>
        <w:t>:</w:t>
      </w:r>
    </w:p>
    <w:p w14:paraId="7E81F4BF" w14:textId="77777777" w:rsidR="00387660" w:rsidRPr="00165224" w:rsidRDefault="00387660" w:rsidP="009878DA">
      <w:pPr>
        <w:pStyle w:val="ListParagraph"/>
        <w:spacing w:line="360" w:lineRule="auto"/>
        <w:rPr>
          <w:rFonts w:ascii="Arial" w:eastAsiaTheme="minorEastAsia" w:hAnsi="Arial" w:cs="Arial"/>
          <w:color w:val="000000" w:themeColor="text1"/>
          <w:kern w:val="24"/>
        </w:rPr>
      </w:pPr>
    </w:p>
    <w:p w14:paraId="756DE79A" w14:textId="0D3C2612" w:rsidR="00387660" w:rsidRPr="00165224" w:rsidRDefault="00254D99"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To support the aims and objectives of this research thesis</w:t>
      </w:r>
      <w:r w:rsidR="00A037DE"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 review of key academic texts, judicial reviews and doctrinal guidance has been undertaken</w:t>
      </w:r>
      <w:r w:rsidR="00A037DE"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to critically consider if polic</w:t>
      </w:r>
      <w:r w:rsidR="00A037DE" w:rsidRPr="00165224">
        <w:rPr>
          <w:rFonts w:ascii="Arial" w:eastAsiaTheme="minorEastAsia" w:hAnsi="Arial" w:cs="Arial"/>
          <w:color w:val="000000" w:themeColor="text1"/>
          <w:kern w:val="24"/>
        </w:rPr>
        <w:t>e disclosure</w:t>
      </w:r>
      <w:r w:rsidRPr="00165224">
        <w:rPr>
          <w:rFonts w:ascii="Arial" w:eastAsiaTheme="minorEastAsia" w:hAnsi="Arial" w:cs="Arial"/>
          <w:color w:val="000000" w:themeColor="text1"/>
          <w:kern w:val="24"/>
        </w:rPr>
        <w:t xml:space="preserve"> is still vulnerable to error and malpractice. </w:t>
      </w:r>
    </w:p>
    <w:p w14:paraId="063AE2CA" w14:textId="77777777" w:rsidR="00DC7A1C" w:rsidRPr="00165224" w:rsidRDefault="00DC7A1C" w:rsidP="009878DA">
      <w:pPr>
        <w:pStyle w:val="ListParagraph"/>
        <w:spacing w:line="360" w:lineRule="auto"/>
        <w:rPr>
          <w:rFonts w:ascii="Arial" w:eastAsiaTheme="minorEastAsia" w:hAnsi="Arial" w:cs="Arial"/>
          <w:color w:val="000000" w:themeColor="text1"/>
          <w:kern w:val="24"/>
        </w:rPr>
      </w:pPr>
    </w:p>
    <w:p w14:paraId="5810B82D" w14:textId="7CF880BE" w:rsidR="00DC7A1C" w:rsidRPr="00165224" w:rsidRDefault="0080171F" w:rsidP="009878DA">
      <w:pPr>
        <w:pStyle w:val="ListParagraph"/>
        <w:spacing w:line="360" w:lineRule="auto"/>
        <w:rPr>
          <w:rFonts w:ascii="Arial" w:eastAsiaTheme="minorEastAsia" w:hAnsi="Arial" w:cs="Arial"/>
          <w:b/>
          <w:bCs/>
          <w:color w:val="000000" w:themeColor="text1"/>
          <w:kern w:val="24"/>
        </w:rPr>
      </w:pPr>
      <w:r w:rsidRPr="00165224">
        <w:rPr>
          <w:rFonts w:ascii="Arial" w:eastAsiaTheme="minorEastAsia" w:hAnsi="Arial" w:cs="Arial"/>
          <w:b/>
          <w:bCs/>
          <w:color w:val="000000" w:themeColor="text1"/>
          <w:kern w:val="24"/>
        </w:rPr>
        <w:t xml:space="preserve">1.1.1 </w:t>
      </w:r>
      <w:r w:rsidR="00C51CC0" w:rsidRPr="00165224">
        <w:rPr>
          <w:rFonts w:ascii="Arial" w:eastAsiaTheme="minorEastAsia" w:hAnsi="Arial" w:cs="Arial"/>
          <w:b/>
          <w:bCs/>
          <w:color w:val="000000" w:themeColor="text1"/>
          <w:kern w:val="24"/>
        </w:rPr>
        <w:t xml:space="preserve">The </w:t>
      </w:r>
      <w:r w:rsidR="00DC7A1C" w:rsidRPr="00165224">
        <w:rPr>
          <w:rFonts w:ascii="Arial" w:eastAsiaTheme="minorEastAsia" w:hAnsi="Arial" w:cs="Arial"/>
          <w:b/>
          <w:bCs/>
          <w:color w:val="000000" w:themeColor="text1"/>
          <w:kern w:val="24"/>
        </w:rPr>
        <w:t>Criminal Procedures and Investigations Act</w:t>
      </w:r>
      <w:r w:rsidR="00C51CC0" w:rsidRPr="00165224">
        <w:rPr>
          <w:rFonts w:ascii="Arial" w:eastAsiaTheme="minorEastAsia" w:hAnsi="Arial" w:cs="Arial"/>
          <w:b/>
          <w:bCs/>
          <w:color w:val="000000" w:themeColor="text1"/>
          <w:kern w:val="24"/>
        </w:rPr>
        <w:t xml:space="preserve"> 1996 (CPIA.)</w:t>
      </w:r>
    </w:p>
    <w:p w14:paraId="50E59E60" w14:textId="77777777" w:rsidR="00DC7A1C" w:rsidRPr="00165224" w:rsidRDefault="00DC7A1C" w:rsidP="009878DA">
      <w:pPr>
        <w:pStyle w:val="ListParagraph"/>
        <w:spacing w:line="360" w:lineRule="auto"/>
        <w:rPr>
          <w:rFonts w:ascii="Arial" w:eastAsiaTheme="minorEastAsia" w:hAnsi="Arial" w:cs="Arial"/>
          <w:color w:val="000000" w:themeColor="text1"/>
          <w:kern w:val="24"/>
        </w:rPr>
      </w:pPr>
    </w:p>
    <w:p w14:paraId="70941CB1" w14:textId="3CE5DEDD" w:rsidR="000F0461" w:rsidRPr="00165224" w:rsidRDefault="00E46DA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color w:val="000000" w:themeColor="text1"/>
          <w:kern w:val="24"/>
        </w:rPr>
        <w:t xml:space="preserve">Adhering to The Criminal Procedures and Investigations Act </w:t>
      </w:r>
      <w:r w:rsidR="00025290" w:rsidRPr="00165224">
        <w:rPr>
          <w:rFonts w:ascii="Arial" w:eastAsiaTheme="minorEastAsia" w:hAnsi="Arial" w:cs="Arial"/>
          <w:color w:val="000000" w:themeColor="text1"/>
          <w:kern w:val="24"/>
        </w:rPr>
        <w:t xml:space="preserve">(1996) </w:t>
      </w:r>
      <w:r w:rsidRPr="00165224">
        <w:rPr>
          <w:rFonts w:ascii="Arial" w:eastAsiaTheme="minorEastAsia" w:hAnsi="Arial" w:cs="Arial"/>
          <w:color w:val="000000" w:themeColor="text1"/>
          <w:kern w:val="24"/>
        </w:rPr>
        <w:t xml:space="preserve">has been a statutory obligation on police in Wales and England since 1996. Prior to this act, case law and legal precedent set out the duties of the police and prosecution in terms of disclosure, </w:t>
      </w:r>
      <w:r w:rsidRPr="00165224">
        <w:rPr>
          <w:rFonts w:ascii="Arial" w:eastAsiaTheme="minorEastAsia" w:hAnsi="Arial" w:cs="Arial"/>
          <w:noProof/>
          <w:color w:val="000000" w:themeColor="text1"/>
          <w:kern w:val="24"/>
        </w:rPr>
        <w:t xml:space="preserve">(Bahra, 2019.) </w:t>
      </w:r>
    </w:p>
    <w:p w14:paraId="6B6E11F1" w14:textId="77777777" w:rsidR="00DC7A1C" w:rsidRPr="00165224" w:rsidRDefault="00DC7A1C" w:rsidP="009878DA">
      <w:pPr>
        <w:pStyle w:val="ListParagraph"/>
        <w:spacing w:line="360" w:lineRule="auto"/>
        <w:rPr>
          <w:rFonts w:ascii="Arial" w:eastAsiaTheme="minorEastAsia" w:hAnsi="Arial" w:cs="Arial"/>
          <w:noProof/>
          <w:color w:val="000000" w:themeColor="text1"/>
          <w:kern w:val="24"/>
        </w:rPr>
      </w:pPr>
    </w:p>
    <w:p w14:paraId="10506AFC" w14:textId="6ED39CBE" w:rsidR="00DC7A1C" w:rsidRPr="00165224" w:rsidRDefault="0080171F"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1.1.2 </w:t>
      </w:r>
      <w:r w:rsidR="00DC7A1C" w:rsidRPr="00165224">
        <w:rPr>
          <w:rFonts w:ascii="Arial" w:eastAsiaTheme="minorEastAsia" w:hAnsi="Arial" w:cs="Arial"/>
          <w:b/>
          <w:bCs/>
          <w:noProof/>
          <w:color w:val="000000" w:themeColor="text1"/>
          <w:kern w:val="24"/>
        </w:rPr>
        <w:t>Historical Context</w:t>
      </w:r>
    </w:p>
    <w:p w14:paraId="7E380457" w14:textId="44888023" w:rsidR="00DC7A1C" w:rsidRPr="00165224" w:rsidRDefault="00E46DA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A series of </w:t>
      </w:r>
      <w:r w:rsidR="00A037DE" w:rsidRPr="00165224">
        <w:rPr>
          <w:rFonts w:ascii="Arial" w:eastAsiaTheme="minorEastAsia" w:hAnsi="Arial" w:cs="Arial"/>
          <w:noProof/>
          <w:color w:val="000000" w:themeColor="text1"/>
          <w:kern w:val="24"/>
        </w:rPr>
        <w:t xml:space="preserve">what may be referred to as </w:t>
      </w:r>
      <w:r w:rsidR="00025290" w:rsidRPr="00165224">
        <w:rPr>
          <w:rFonts w:ascii="Arial" w:eastAsiaTheme="minorEastAsia" w:hAnsi="Arial" w:cs="Arial"/>
          <w:i/>
          <w:iCs/>
          <w:noProof/>
          <w:color w:val="000000" w:themeColor="text1"/>
          <w:kern w:val="24"/>
        </w:rPr>
        <w:t>signal crime</w:t>
      </w:r>
      <w:r w:rsidR="00025290" w:rsidRPr="00165224">
        <w:rPr>
          <w:rFonts w:ascii="Arial" w:eastAsiaTheme="minorEastAsia" w:hAnsi="Arial" w:cs="Arial"/>
          <w:noProof/>
          <w:color w:val="000000" w:themeColor="text1"/>
          <w:kern w:val="24"/>
        </w:rPr>
        <w:t xml:space="preserve"> </w:t>
      </w:r>
      <w:r w:rsidR="000F0461" w:rsidRPr="00165224">
        <w:rPr>
          <w:rFonts w:ascii="Arial" w:eastAsiaTheme="minorEastAsia" w:hAnsi="Arial" w:cs="Arial"/>
          <w:noProof/>
          <w:color w:val="000000" w:themeColor="text1"/>
          <w:kern w:val="24"/>
        </w:rPr>
        <w:t xml:space="preserve">cases </w:t>
      </w:r>
      <w:sdt>
        <w:sdtPr>
          <w:rPr>
            <w:rFonts w:ascii="Arial" w:eastAsiaTheme="minorEastAsia" w:hAnsi="Arial" w:cs="Arial"/>
            <w:noProof/>
            <w:color w:val="000000" w:themeColor="text1"/>
            <w:kern w:val="24"/>
          </w:rPr>
          <w:id w:val="792177414"/>
          <w:citation/>
        </w:sdtPr>
        <w:sdtEndPr/>
        <w:sdtContent>
          <w:r w:rsidR="00DC7A1C" w:rsidRPr="00165224">
            <w:rPr>
              <w:rFonts w:ascii="Arial" w:eastAsiaTheme="minorEastAsia" w:hAnsi="Arial" w:cs="Arial"/>
              <w:noProof/>
              <w:color w:val="000000" w:themeColor="text1"/>
              <w:kern w:val="24"/>
            </w:rPr>
            <w:fldChar w:fldCharType="begin"/>
          </w:r>
          <w:r w:rsidR="00DC7A1C" w:rsidRPr="00165224">
            <w:rPr>
              <w:rFonts w:ascii="Arial" w:eastAsiaTheme="minorEastAsia" w:hAnsi="Arial" w:cs="Arial"/>
              <w:noProof/>
              <w:color w:val="000000" w:themeColor="text1"/>
              <w:kern w:val="24"/>
            </w:rPr>
            <w:instrText xml:space="preserve"> CITATION Fio22 \l 2057 </w:instrText>
          </w:r>
          <w:r w:rsidR="00DC7A1C"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(Brookman, 2022)</w:t>
          </w:r>
          <w:r w:rsidR="00DC7A1C" w:rsidRPr="00165224">
            <w:rPr>
              <w:rFonts w:ascii="Arial" w:eastAsiaTheme="minorEastAsia" w:hAnsi="Arial" w:cs="Arial"/>
              <w:noProof/>
              <w:color w:val="000000" w:themeColor="text1"/>
              <w:kern w:val="24"/>
            </w:rPr>
            <w:fldChar w:fldCharType="end"/>
          </w:r>
        </w:sdtContent>
      </w:sdt>
      <w:r w:rsidR="00A037DE" w:rsidRPr="00165224">
        <w:rPr>
          <w:rFonts w:ascii="Arial" w:eastAsiaTheme="minorEastAsia" w:hAnsi="Arial" w:cs="Arial"/>
          <w:noProof/>
          <w:color w:val="000000" w:themeColor="text1"/>
          <w:kern w:val="24"/>
        </w:rPr>
        <w:t xml:space="preserve"> </w:t>
      </w:r>
      <w:r w:rsidR="000F0461" w:rsidRPr="00165224">
        <w:rPr>
          <w:rFonts w:ascii="Arial" w:eastAsiaTheme="minorEastAsia" w:hAnsi="Arial" w:cs="Arial"/>
          <w:noProof/>
          <w:color w:val="000000" w:themeColor="text1"/>
          <w:kern w:val="24"/>
        </w:rPr>
        <w:t>emerged in relatively quick succession in the 1980’s and 1990’s</w:t>
      </w:r>
      <w:r w:rsidR="0080171F" w:rsidRPr="00165224">
        <w:rPr>
          <w:rFonts w:ascii="Arial" w:eastAsiaTheme="minorEastAsia" w:hAnsi="Arial" w:cs="Arial"/>
          <w:noProof/>
          <w:color w:val="000000" w:themeColor="text1"/>
          <w:kern w:val="24"/>
        </w:rPr>
        <w:t>,</w:t>
      </w:r>
      <w:r w:rsidR="000F0461" w:rsidRPr="00165224">
        <w:rPr>
          <w:rFonts w:ascii="Arial" w:eastAsiaTheme="minorEastAsia" w:hAnsi="Arial" w:cs="Arial"/>
          <w:noProof/>
          <w:color w:val="000000" w:themeColor="text1"/>
          <w:kern w:val="24"/>
        </w:rPr>
        <w:t xml:space="preserve"> which </w:t>
      </w:r>
      <w:r w:rsidR="00025290" w:rsidRPr="00165224">
        <w:rPr>
          <w:rFonts w:ascii="Arial" w:eastAsiaTheme="minorEastAsia" w:hAnsi="Arial" w:cs="Arial"/>
          <w:noProof/>
          <w:color w:val="000000" w:themeColor="text1"/>
          <w:kern w:val="24"/>
        </w:rPr>
        <w:t xml:space="preserve">subsequently </w:t>
      </w:r>
      <w:r w:rsidR="000F0461" w:rsidRPr="00165224">
        <w:rPr>
          <w:rFonts w:ascii="Arial" w:eastAsiaTheme="minorEastAsia" w:hAnsi="Arial" w:cs="Arial"/>
          <w:noProof/>
          <w:color w:val="000000" w:themeColor="text1"/>
          <w:kern w:val="24"/>
        </w:rPr>
        <w:t>became</w:t>
      </w:r>
      <w:r w:rsidR="0080171F" w:rsidRPr="00165224">
        <w:rPr>
          <w:rFonts w:ascii="Arial" w:eastAsiaTheme="minorEastAsia" w:hAnsi="Arial" w:cs="Arial"/>
          <w:noProof/>
          <w:color w:val="000000" w:themeColor="text1"/>
          <w:kern w:val="24"/>
        </w:rPr>
        <w:t xml:space="preserve"> recognised in the UK as</w:t>
      </w:r>
      <w:r w:rsidR="000F0461" w:rsidRPr="00165224">
        <w:rPr>
          <w:rFonts w:ascii="Arial" w:eastAsiaTheme="minorEastAsia" w:hAnsi="Arial" w:cs="Arial"/>
          <w:noProof/>
          <w:color w:val="000000" w:themeColor="text1"/>
          <w:kern w:val="24"/>
        </w:rPr>
        <w:t xml:space="preserve"> </w:t>
      </w:r>
      <w:r w:rsidR="006B4080" w:rsidRPr="00165224">
        <w:rPr>
          <w:rFonts w:ascii="Arial" w:eastAsiaTheme="minorEastAsia" w:hAnsi="Arial" w:cs="Arial"/>
          <w:noProof/>
          <w:color w:val="000000" w:themeColor="text1"/>
          <w:kern w:val="24"/>
        </w:rPr>
        <w:t xml:space="preserve">notorious </w:t>
      </w:r>
      <w:r w:rsidRPr="00165224">
        <w:rPr>
          <w:rFonts w:ascii="Arial" w:eastAsiaTheme="minorEastAsia" w:hAnsi="Arial" w:cs="Arial"/>
          <w:noProof/>
          <w:color w:val="000000" w:themeColor="text1"/>
          <w:kern w:val="24"/>
        </w:rPr>
        <w:t>miscarriages of justice</w:t>
      </w:r>
      <w:r w:rsidR="000F0461" w:rsidRPr="00165224">
        <w:rPr>
          <w:rFonts w:ascii="Arial" w:eastAsiaTheme="minorEastAsia" w:hAnsi="Arial" w:cs="Arial"/>
          <w:noProof/>
          <w:color w:val="000000" w:themeColor="text1"/>
          <w:kern w:val="24"/>
        </w:rPr>
        <w:t xml:space="preserve">. These cases were </w:t>
      </w:r>
      <w:r w:rsidRPr="00165224">
        <w:rPr>
          <w:rFonts w:ascii="Arial" w:eastAsiaTheme="minorEastAsia" w:hAnsi="Arial" w:cs="Arial"/>
          <w:noProof/>
          <w:color w:val="000000" w:themeColor="text1"/>
          <w:kern w:val="24"/>
        </w:rPr>
        <w:t xml:space="preserve">set against a </w:t>
      </w:r>
      <w:r w:rsidR="000F0461" w:rsidRPr="00165224">
        <w:rPr>
          <w:rFonts w:ascii="Arial" w:eastAsiaTheme="minorEastAsia" w:hAnsi="Arial" w:cs="Arial"/>
          <w:noProof/>
          <w:color w:val="000000" w:themeColor="text1"/>
          <w:kern w:val="24"/>
        </w:rPr>
        <w:t xml:space="preserve">societal </w:t>
      </w:r>
      <w:r w:rsidRPr="00165224">
        <w:rPr>
          <w:rFonts w:ascii="Arial" w:eastAsiaTheme="minorEastAsia" w:hAnsi="Arial" w:cs="Arial"/>
          <w:noProof/>
          <w:color w:val="000000" w:themeColor="text1"/>
          <w:kern w:val="24"/>
        </w:rPr>
        <w:t xml:space="preserve">back-drop of </w:t>
      </w:r>
      <w:r w:rsidR="000F0461" w:rsidRPr="00165224">
        <w:rPr>
          <w:rFonts w:ascii="Arial" w:eastAsiaTheme="minorEastAsia" w:hAnsi="Arial" w:cs="Arial"/>
          <w:noProof/>
          <w:color w:val="000000" w:themeColor="text1"/>
          <w:kern w:val="24"/>
        </w:rPr>
        <w:t>rising social unrest</w:t>
      </w:r>
      <w:r w:rsidR="0080171F" w:rsidRPr="00165224">
        <w:rPr>
          <w:rFonts w:ascii="Arial" w:eastAsiaTheme="minorEastAsia" w:hAnsi="Arial" w:cs="Arial"/>
          <w:noProof/>
          <w:color w:val="000000" w:themeColor="text1"/>
          <w:kern w:val="24"/>
        </w:rPr>
        <w:t>,</w:t>
      </w:r>
      <w:r w:rsidR="000F0461" w:rsidRPr="00165224">
        <w:rPr>
          <w:rFonts w:ascii="Arial" w:eastAsiaTheme="minorEastAsia" w:hAnsi="Arial" w:cs="Arial"/>
          <w:noProof/>
          <w:color w:val="000000" w:themeColor="text1"/>
          <w:kern w:val="24"/>
        </w:rPr>
        <w:t xml:space="preserve"> in part fuelled by the disquiet in many minority communities across Britain, that justice was not blind, but was prejudiced against minority ethnic groups</w:t>
      </w:r>
      <w:sdt>
        <w:sdtPr>
          <w:rPr>
            <w:rFonts w:ascii="Arial" w:eastAsiaTheme="minorEastAsia" w:hAnsi="Arial" w:cs="Arial"/>
            <w:noProof/>
            <w:color w:val="000000" w:themeColor="text1"/>
            <w:kern w:val="24"/>
          </w:rPr>
          <w:id w:val="1184551505"/>
          <w:citation/>
        </w:sdtPr>
        <w:sdtEndPr/>
        <w:sdtContent>
          <w:r w:rsidR="00DC7A1C" w:rsidRPr="00165224">
            <w:rPr>
              <w:rFonts w:ascii="Arial" w:eastAsiaTheme="minorEastAsia" w:hAnsi="Arial" w:cs="Arial"/>
              <w:noProof/>
              <w:color w:val="000000" w:themeColor="text1"/>
              <w:kern w:val="24"/>
            </w:rPr>
            <w:fldChar w:fldCharType="begin"/>
          </w:r>
          <w:r w:rsidR="00DC7A1C" w:rsidRPr="00165224">
            <w:rPr>
              <w:rFonts w:ascii="Arial" w:eastAsiaTheme="minorEastAsia" w:hAnsi="Arial" w:cs="Arial"/>
              <w:noProof/>
              <w:color w:val="000000" w:themeColor="text1"/>
              <w:kern w:val="24"/>
            </w:rPr>
            <w:instrText xml:space="preserve"> CITATION Moo22 \l 2057 </w:instrText>
          </w:r>
          <w:r w:rsidR="00DC7A1C" w:rsidRPr="00165224">
            <w:rPr>
              <w:rFonts w:ascii="Arial" w:eastAsiaTheme="minorEastAsia" w:hAnsi="Arial" w:cs="Arial"/>
              <w:noProof/>
              <w:color w:val="000000" w:themeColor="text1"/>
              <w:kern w:val="24"/>
            </w:rPr>
            <w:fldChar w:fldCharType="separate"/>
          </w:r>
          <w:r w:rsidR="00547CC9">
            <w:rPr>
              <w:rFonts w:ascii="Arial" w:eastAsiaTheme="minorEastAsia" w:hAnsi="Arial" w:cs="Arial"/>
              <w:noProof/>
              <w:color w:val="000000" w:themeColor="text1"/>
              <w:kern w:val="24"/>
            </w:rPr>
            <w:t xml:space="preserve"> </w:t>
          </w:r>
          <w:r w:rsidR="00547CC9" w:rsidRPr="00547CC9">
            <w:rPr>
              <w:rFonts w:ascii="Arial" w:eastAsiaTheme="minorEastAsia" w:hAnsi="Arial" w:cs="Arial"/>
              <w:noProof/>
              <w:color w:val="000000" w:themeColor="text1"/>
              <w:kern w:val="24"/>
            </w:rPr>
            <w:t>(Moore, 2022)</w:t>
          </w:r>
          <w:r w:rsidR="00DC7A1C" w:rsidRPr="00165224">
            <w:rPr>
              <w:rFonts w:ascii="Arial" w:eastAsiaTheme="minorEastAsia" w:hAnsi="Arial" w:cs="Arial"/>
              <w:noProof/>
              <w:color w:val="000000" w:themeColor="text1"/>
              <w:kern w:val="24"/>
            </w:rPr>
            <w:fldChar w:fldCharType="end"/>
          </w:r>
        </w:sdtContent>
      </w:sdt>
      <w:r w:rsidR="000F0461" w:rsidRPr="00165224">
        <w:rPr>
          <w:rFonts w:ascii="Arial" w:eastAsiaTheme="minorEastAsia" w:hAnsi="Arial" w:cs="Arial"/>
          <w:noProof/>
          <w:color w:val="000000" w:themeColor="text1"/>
          <w:kern w:val="24"/>
        </w:rPr>
        <w:t>. These communities had suffered widespread discrimination and prejudice at the hands of the state (Bahra, 2019</w:t>
      </w:r>
      <w:r w:rsidR="00DC7A1C" w:rsidRPr="00165224">
        <w:rPr>
          <w:rFonts w:ascii="Arial" w:eastAsiaTheme="minorEastAsia" w:hAnsi="Arial" w:cs="Arial"/>
          <w:noProof/>
          <w:color w:val="000000" w:themeColor="text1"/>
          <w:kern w:val="24"/>
        </w:rPr>
        <w:t xml:space="preserve">, Runciman, 1993.) </w:t>
      </w:r>
    </w:p>
    <w:p w14:paraId="1A23CFE4" w14:textId="1500A5BF" w:rsidR="00DC7A1C" w:rsidRDefault="00DC7A1C"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In 1974 6 Irishmen were wrongfully convicted of a series of terrorist bombings in Birmingham and spent 16 years in prison before they were freed by the Court of Appeal in 1991. These individuals became collectively known as the Birmingham six </w:t>
      </w:r>
      <w:sdt>
        <w:sdtPr>
          <w:rPr>
            <w:rFonts w:ascii="Arial" w:eastAsiaTheme="minorEastAsia" w:hAnsi="Arial" w:cs="Arial"/>
            <w:noProof/>
            <w:color w:val="000000" w:themeColor="text1"/>
            <w:kern w:val="24"/>
          </w:rPr>
          <w:id w:val="-594786164"/>
          <w:citation/>
        </w:sdtPr>
        <w:sdtEndPr/>
        <w:sdtContent>
          <w:r w:rsidRPr="00165224">
            <w:rPr>
              <w:rFonts w:ascii="Arial" w:eastAsiaTheme="minorEastAsia" w:hAnsi="Arial" w:cs="Arial"/>
              <w:noProof/>
              <w:color w:val="000000" w:themeColor="text1"/>
              <w:kern w:val="24"/>
            </w:rPr>
            <w:fldChar w:fldCharType="begin"/>
          </w:r>
          <w:r w:rsidRPr="00165224">
            <w:rPr>
              <w:rFonts w:ascii="Arial" w:eastAsiaTheme="minorEastAsia" w:hAnsi="Arial" w:cs="Arial"/>
              <w:noProof/>
              <w:color w:val="000000" w:themeColor="text1"/>
              <w:kern w:val="24"/>
            </w:rPr>
            <w:instrText xml:space="preserve"> CITATION Moo22 \l 2057 </w:instrText>
          </w:r>
          <w:r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(Moore, 2022)</w:t>
          </w:r>
          <w:r w:rsidRPr="00165224">
            <w:rPr>
              <w:rFonts w:ascii="Arial" w:eastAsiaTheme="minorEastAsia" w:hAnsi="Arial" w:cs="Arial"/>
              <w:noProof/>
              <w:color w:val="000000" w:themeColor="text1"/>
              <w:kern w:val="24"/>
            </w:rPr>
            <w:fldChar w:fldCharType="end"/>
          </w:r>
        </w:sdtContent>
      </w:sdt>
      <w:r w:rsidRPr="00165224">
        <w:rPr>
          <w:rFonts w:ascii="Arial" w:eastAsiaTheme="minorEastAsia" w:hAnsi="Arial" w:cs="Arial"/>
          <w:noProof/>
          <w:color w:val="000000" w:themeColor="text1"/>
          <w:kern w:val="24"/>
        </w:rPr>
        <w:t xml:space="preserve"> and their treatment by the whole judicial system in Britain remains a seminal case in legal history as far as disclosure practice is concerned.</w:t>
      </w:r>
    </w:p>
    <w:p w14:paraId="67603E67" w14:textId="77777777" w:rsidR="006B0EB9" w:rsidRDefault="006B0EB9" w:rsidP="009878DA">
      <w:pPr>
        <w:pStyle w:val="ListParagraph"/>
        <w:spacing w:line="360" w:lineRule="auto"/>
        <w:rPr>
          <w:rFonts w:ascii="Arial" w:eastAsiaTheme="minorEastAsia" w:hAnsi="Arial" w:cs="Arial"/>
          <w:noProof/>
          <w:color w:val="000000" w:themeColor="text1"/>
          <w:kern w:val="24"/>
        </w:rPr>
      </w:pPr>
    </w:p>
    <w:p w14:paraId="24868640" w14:textId="77777777" w:rsidR="006B0EB9" w:rsidRPr="00165224" w:rsidRDefault="006B0EB9" w:rsidP="009878DA">
      <w:pPr>
        <w:pStyle w:val="ListParagraph"/>
        <w:spacing w:line="360" w:lineRule="auto"/>
        <w:rPr>
          <w:rFonts w:ascii="Arial" w:eastAsiaTheme="minorEastAsia" w:hAnsi="Arial" w:cs="Arial"/>
          <w:noProof/>
          <w:color w:val="000000" w:themeColor="text1"/>
          <w:kern w:val="24"/>
        </w:rPr>
      </w:pPr>
    </w:p>
    <w:p w14:paraId="41E1C83F" w14:textId="77777777" w:rsidR="00DC7A1C" w:rsidRPr="00165224" w:rsidRDefault="00DC7A1C" w:rsidP="009878DA">
      <w:pPr>
        <w:pStyle w:val="ListParagraph"/>
        <w:spacing w:line="360" w:lineRule="auto"/>
        <w:rPr>
          <w:rFonts w:ascii="Arial" w:eastAsiaTheme="minorEastAsia" w:hAnsi="Arial" w:cs="Arial"/>
          <w:noProof/>
          <w:color w:val="000000" w:themeColor="text1"/>
          <w:kern w:val="24"/>
        </w:rPr>
      </w:pPr>
    </w:p>
    <w:p w14:paraId="62F82015" w14:textId="7973E3C9" w:rsidR="00DC7A1C" w:rsidRPr="00165224" w:rsidRDefault="0080171F"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lastRenderedPageBreak/>
        <w:t xml:space="preserve">1.1.3 </w:t>
      </w:r>
      <w:r w:rsidR="00DC7A1C" w:rsidRPr="00165224">
        <w:rPr>
          <w:rFonts w:ascii="Arial" w:eastAsiaTheme="minorEastAsia" w:hAnsi="Arial" w:cs="Arial"/>
          <w:b/>
          <w:bCs/>
          <w:noProof/>
          <w:color w:val="000000" w:themeColor="text1"/>
          <w:kern w:val="24"/>
        </w:rPr>
        <w:t>Royal Commissions on the Justice System</w:t>
      </w:r>
    </w:p>
    <w:p w14:paraId="18CFC33B" w14:textId="77777777" w:rsidR="00DC7A1C" w:rsidRPr="00165224" w:rsidRDefault="00DC7A1C" w:rsidP="009878DA">
      <w:pPr>
        <w:pStyle w:val="ListParagraph"/>
        <w:spacing w:line="360" w:lineRule="auto"/>
        <w:rPr>
          <w:rFonts w:ascii="Arial" w:eastAsiaTheme="minorEastAsia" w:hAnsi="Arial" w:cs="Arial"/>
          <w:noProof/>
          <w:color w:val="000000" w:themeColor="text1"/>
          <w:kern w:val="24"/>
        </w:rPr>
      </w:pPr>
    </w:p>
    <w:p w14:paraId="06EE7DEB" w14:textId="5E2447C0" w:rsidR="000F0461" w:rsidRPr="00165224" w:rsidRDefault="00E94BC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Partly as a result of this growing disquiet</w:t>
      </w:r>
      <w:r w:rsidR="0080171F"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a Royal Commision on Criminal Justice was established and reported to Parlaiment in 1993 and became known as the Runciman Commision </w:t>
      </w:r>
      <w:r w:rsidR="000B2ED1" w:rsidRPr="00165224">
        <w:rPr>
          <w:rFonts w:ascii="Arial" w:eastAsiaTheme="minorEastAsia" w:hAnsi="Arial" w:cs="Arial"/>
          <w:noProof/>
          <w:color w:val="000000" w:themeColor="text1"/>
          <w:kern w:val="24"/>
        </w:rPr>
        <w:t>(Runciman, 1993, Bahra, 2019.) It is perhaps interesting to note that the Government of the day set the following terms of reference for the Royal Commision,</w:t>
      </w:r>
    </w:p>
    <w:p w14:paraId="270F971B" w14:textId="77777777" w:rsidR="00FD5DEE" w:rsidRPr="00165224" w:rsidRDefault="00FD5DEE" w:rsidP="009878DA">
      <w:pPr>
        <w:pStyle w:val="ListParagraph"/>
        <w:spacing w:line="360" w:lineRule="auto"/>
        <w:rPr>
          <w:rFonts w:ascii="Arial" w:eastAsiaTheme="minorEastAsia" w:hAnsi="Arial" w:cs="Arial"/>
          <w:noProof/>
          <w:color w:val="000000" w:themeColor="text1"/>
          <w:kern w:val="24"/>
        </w:rPr>
      </w:pPr>
    </w:p>
    <w:p w14:paraId="3CCF2E36" w14:textId="2E37A2DE" w:rsidR="00FD5DEE" w:rsidRPr="00165224" w:rsidRDefault="00FD5DEE" w:rsidP="009878DA">
      <w:pPr>
        <w:pStyle w:val="ListParagraph"/>
        <w:numPr>
          <w:ilvl w:val="0"/>
          <w:numId w:val="4"/>
        </w:num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conduct of police investigations and their supervision by senior police officers, and in particular the degree of control that is exercised by those officers over the conduct of the investigation and the gathering and preparation of evidence;</w:t>
      </w:r>
    </w:p>
    <w:p w14:paraId="03996155" w14:textId="77777777" w:rsidR="00FD5DEE" w:rsidRPr="00165224" w:rsidRDefault="00FD5DEE" w:rsidP="009878DA">
      <w:pPr>
        <w:pStyle w:val="ListParagraph"/>
        <w:spacing w:line="360" w:lineRule="auto"/>
        <w:ind w:left="1800"/>
        <w:rPr>
          <w:rFonts w:ascii="Arial" w:eastAsiaTheme="minorEastAsia" w:hAnsi="Arial" w:cs="Arial"/>
          <w:noProof/>
          <w:color w:val="000000" w:themeColor="text1"/>
          <w:kern w:val="24"/>
        </w:rPr>
      </w:pPr>
    </w:p>
    <w:p w14:paraId="732CA4C2" w14:textId="77777777" w:rsidR="00FD5DEE" w:rsidRPr="00165224" w:rsidRDefault="00FD5DE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(ii)</w:t>
      </w:r>
      <w:r w:rsidRPr="00165224">
        <w:rPr>
          <w:rFonts w:ascii="Arial" w:eastAsiaTheme="minorEastAsia" w:hAnsi="Arial" w:cs="Arial"/>
          <w:noProof/>
          <w:color w:val="000000" w:themeColor="text1"/>
          <w:kern w:val="24"/>
        </w:rPr>
        <w:tab/>
        <w:t xml:space="preserve">the role of the prosecutor in supervising the gathering of evidence and deciding whether to proceed with a case, and the arrangements for </w:t>
      </w:r>
      <w:r w:rsidRPr="00165224">
        <w:rPr>
          <w:rFonts w:ascii="Arial" w:eastAsiaTheme="minorEastAsia" w:hAnsi="Arial" w:cs="Arial"/>
          <w:b/>
          <w:bCs/>
          <w:i/>
          <w:iCs/>
          <w:noProof/>
          <w:color w:val="000000" w:themeColor="text1"/>
          <w:kern w:val="24"/>
        </w:rPr>
        <w:t>the disclosure</w:t>
      </w:r>
      <w:r w:rsidRPr="00165224">
        <w:rPr>
          <w:rFonts w:ascii="Arial" w:eastAsiaTheme="minorEastAsia" w:hAnsi="Arial" w:cs="Arial"/>
          <w:noProof/>
          <w:color w:val="000000" w:themeColor="text1"/>
          <w:kern w:val="24"/>
        </w:rPr>
        <w:t xml:space="preserve"> of material, including unused material, to the defence;</w:t>
      </w:r>
    </w:p>
    <w:p w14:paraId="48CBB44E" w14:textId="12CFB18A" w:rsidR="00FD5DEE" w:rsidRPr="00165224" w:rsidRDefault="00FD5DEE" w:rsidP="009878DA">
      <w:pPr>
        <w:spacing w:line="360" w:lineRule="auto"/>
        <w:rPr>
          <w:rFonts w:ascii="Arial" w:eastAsiaTheme="minorEastAsia" w:hAnsi="Arial" w:cs="Arial"/>
          <w:noProof/>
          <w:color w:val="000000" w:themeColor="text1"/>
          <w:kern w:val="24"/>
          <w:sz w:val="24"/>
          <w:szCs w:val="24"/>
        </w:rPr>
      </w:pPr>
    </w:p>
    <w:p w14:paraId="4E4B1EAC" w14:textId="0D2F0BE5" w:rsidR="00FD5DEE" w:rsidRPr="00165224" w:rsidRDefault="00FD5DEE"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In 20</w:t>
      </w:r>
      <w:r w:rsidR="005C093D" w:rsidRPr="00165224">
        <w:rPr>
          <w:rFonts w:ascii="Arial" w:eastAsiaTheme="minorEastAsia" w:hAnsi="Arial" w:cs="Arial"/>
          <w:noProof/>
          <w:color w:val="000000" w:themeColor="text1"/>
          <w:kern w:val="24"/>
          <w:sz w:val="24"/>
          <w:szCs w:val="24"/>
        </w:rPr>
        <w:t>19</w:t>
      </w:r>
      <w:r w:rsidRPr="00165224">
        <w:rPr>
          <w:rFonts w:ascii="Arial" w:eastAsiaTheme="minorEastAsia" w:hAnsi="Arial" w:cs="Arial"/>
          <w:noProof/>
          <w:color w:val="000000" w:themeColor="text1"/>
          <w:kern w:val="24"/>
          <w:sz w:val="24"/>
          <w:szCs w:val="24"/>
        </w:rPr>
        <w:t xml:space="preserve"> the Governement announced </w:t>
      </w:r>
      <w:r w:rsidR="005C093D" w:rsidRPr="00165224">
        <w:rPr>
          <w:rFonts w:ascii="Arial" w:eastAsiaTheme="minorEastAsia" w:hAnsi="Arial" w:cs="Arial"/>
          <w:noProof/>
          <w:color w:val="000000" w:themeColor="text1"/>
          <w:kern w:val="24"/>
          <w:sz w:val="24"/>
          <w:szCs w:val="24"/>
        </w:rPr>
        <w:t>in the late Queen’s Speech</w:t>
      </w:r>
      <w:r w:rsidR="00C51CC0" w:rsidRPr="00165224">
        <w:rPr>
          <w:rFonts w:ascii="Arial" w:eastAsiaTheme="minorEastAsia" w:hAnsi="Arial" w:cs="Arial"/>
          <w:noProof/>
          <w:color w:val="000000" w:themeColor="text1"/>
          <w:kern w:val="24"/>
          <w:sz w:val="24"/>
          <w:szCs w:val="24"/>
        </w:rPr>
        <w:t>,</w:t>
      </w:r>
      <w:r w:rsidR="005C093D" w:rsidRPr="00165224">
        <w:rPr>
          <w:rFonts w:ascii="Arial" w:eastAsiaTheme="minorEastAsia" w:hAnsi="Arial" w:cs="Arial"/>
          <w:noProof/>
          <w:color w:val="000000" w:themeColor="text1"/>
          <w:kern w:val="24"/>
          <w:sz w:val="24"/>
          <w:szCs w:val="24"/>
        </w:rPr>
        <w:t xml:space="preserve"> </w:t>
      </w:r>
      <w:r w:rsidRPr="00165224">
        <w:rPr>
          <w:rFonts w:ascii="Arial" w:eastAsiaTheme="minorEastAsia" w:hAnsi="Arial" w:cs="Arial"/>
          <w:noProof/>
          <w:color w:val="000000" w:themeColor="text1"/>
          <w:kern w:val="24"/>
          <w:sz w:val="24"/>
          <w:szCs w:val="24"/>
        </w:rPr>
        <w:t>that a new Royal Commission on the Justice System would be convened. At the time</w:t>
      </w:r>
      <w:r w:rsidR="00DC7A1C"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Martin Hewitt the chair of the National Police Chief’s Council</w:t>
      </w:r>
      <w:r w:rsidR="00C51CC0"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said that to not </w:t>
      </w:r>
      <w:r w:rsidR="00C51CC0" w:rsidRPr="00165224">
        <w:rPr>
          <w:rFonts w:ascii="Arial" w:eastAsiaTheme="minorEastAsia" w:hAnsi="Arial" w:cs="Arial"/>
          <w:noProof/>
          <w:color w:val="000000" w:themeColor="text1"/>
          <w:kern w:val="24"/>
          <w:sz w:val="24"/>
          <w:szCs w:val="24"/>
        </w:rPr>
        <w:t>examine</w:t>
      </w:r>
      <w:r w:rsidRPr="00165224">
        <w:rPr>
          <w:rFonts w:ascii="Arial" w:eastAsiaTheme="minorEastAsia" w:hAnsi="Arial" w:cs="Arial"/>
          <w:noProof/>
          <w:color w:val="000000" w:themeColor="text1"/>
          <w:kern w:val="24"/>
          <w:sz w:val="24"/>
          <w:szCs w:val="24"/>
        </w:rPr>
        <w:t xml:space="preserve"> the </w:t>
      </w:r>
      <w:r w:rsidR="00C51CC0" w:rsidRPr="00165224">
        <w:rPr>
          <w:rFonts w:ascii="Arial" w:eastAsiaTheme="minorEastAsia" w:hAnsi="Arial" w:cs="Arial"/>
          <w:noProof/>
          <w:color w:val="000000" w:themeColor="text1"/>
          <w:kern w:val="24"/>
          <w:sz w:val="24"/>
          <w:szCs w:val="24"/>
        </w:rPr>
        <w:t xml:space="preserve">roles undertaken by </w:t>
      </w:r>
      <w:r w:rsidRPr="00165224">
        <w:rPr>
          <w:rFonts w:ascii="Arial" w:eastAsiaTheme="minorEastAsia" w:hAnsi="Arial" w:cs="Arial"/>
          <w:noProof/>
          <w:color w:val="000000" w:themeColor="text1"/>
          <w:kern w:val="24"/>
          <w:sz w:val="24"/>
          <w:szCs w:val="24"/>
        </w:rPr>
        <w:t xml:space="preserve">policing </w:t>
      </w:r>
      <w:r w:rsidR="00C51CC0" w:rsidRPr="00165224">
        <w:rPr>
          <w:rFonts w:ascii="Arial" w:eastAsiaTheme="minorEastAsia" w:hAnsi="Arial" w:cs="Arial"/>
          <w:noProof/>
          <w:color w:val="000000" w:themeColor="text1"/>
          <w:kern w:val="24"/>
          <w:sz w:val="24"/>
          <w:szCs w:val="24"/>
        </w:rPr>
        <w:t>in the justice system</w:t>
      </w:r>
      <w:r w:rsidRPr="00165224">
        <w:rPr>
          <w:rFonts w:ascii="Arial" w:eastAsiaTheme="minorEastAsia" w:hAnsi="Arial" w:cs="Arial"/>
          <w:noProof/>
          <w:color w:val="000000" w:themeColor="text1"/>
          <w:kern w:val="24"/>
          <w:sz w:val="24"/>
          <w:szCs w:val="24"/>
        </w:rPr>
        <w:t xml:space="preserve"> would be a missed opportunity</w:t>
      </w:r>
      <w:r w:rsidR="006B4080" w:rsidRPr="00165224">
        <w:rPr>
          <w:rFonts w:ascii="Arial" w:eastAsiaTheme="minorEastAsia" w:hAnsi="Arial" w:cs="Arial"/>
          <w:noProof/>
          <w:color w:val="000000" w:themeColor="text1"/>
          <w:kern w:val="24"/>
          <w:sz w:val="24"/>
          <w:szCs w:val="24"/>
        </w:rPr>
        <w:t xml:space="preserve"> (Hewitt, 2020.) As of March 2024 that Royal Commission has yet to progress</w:t>
      </w:r>
      <w:r w:rsidR="00DC7A1C" w:rsidRPr="00165224">
        <w:rPr>
          <w:rFonts w:ascii="Arial" w:eastAsiaTheme="minorEastAsia" w:hAnsi="Arial" w:cs="Arial"/>
          <w:noProof/>
          <w:color w:val="000000" w:themeColor="text1"/>
          <w:kern w:val="24"/>
          <w:sz w:val="24"/>
          <w:szCs w:val="24"/>
        </w:rPr>
        <w:t xml:space="preserve">, this is perhaps indicative of a political reluctance to lay bare the cross cutting impact to the justice system </w:t>
      </w:r>
      <w:r w:rsidR="0080171F" w:rsidRPr="00165224">
        <w:rPr>
          <w:rFonts w:ascii="Arial" w:eastAsiaTheme="minorEastAsia" w:hAnsi="Arial" w:cs="Arial"/>
          <w:noProof/>
          <w:color w:val="000000" w:themeColor="text1"/>
          <w:kern w:val="24"/>
          <w:sz w:val="24"/>
          <w:szCs w:val="24"/>
        </w:rPr>
        <w:t xml:space="preserve">that fiscal cuts have had </w:t>
      </w:r>
      <w:r w:rsidR="00DC7A1C" w:rsidRPr="00165224">
        <w:rPr>
          <w:rFonts w:ascii="Arial" w:eastAsiaTheme="minorEastAsia" w:hAnsi="Arial" w:cs="Arial"/>
          <w:noProof/>
          <w:color w:val="000000" w:themeColor="text1"/>
          <w:kern w:val="24"/>
          <w:sz w:val="24"/>
          <w:szCs w:val="24"/>
        </w:rPr>
        <w:t xml:space="preserve">in the past 15 years. </w:t>
      </w:r>
    </w:p>
    <w:p w14:paraId="3D9AFFD3" w14:textId="77777777" w:rsidR="000B2ED1" w:rsidRPr="00165224" w:rsidRDefault="000B2ED1" w:rsidP="009878DA">
      <w:pPr>
        <w:spacing w:line="360" w:lineRule="auto"/>
        <w:rPr>
          <w:rFonts w:ascii="Arial" w:eastAsiaTheme="minorEastAsia" w:hAnsi="Arial" w:cs="Arial"/>
          <w:noProof/>
          <w:color w:val="000000" w:themeColor="text1"/>
          <w:kern w:val="24"/>
          <w:sz w:val="24"/>
          <w:szCs w:val="24"/>
        </w:rPr>
      </w:pPr>
    </w:p>
    <w:p w14:paraId="12C4C413" w14:textId="11FB97CA" w:rsidR="00C51CC0" w:rsidRPr="00165224" w:rsidRDefault="00C51CC0" w:rsidP="0080171F">
      <w:pPr>
        <w:pStyle w:val="ListParagraph"/>
        <w:numPr>
          <w:ilvl w:val="0"/>
          <w:numId w:val="6"/>
        </w:numPr>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i/>
          <w:iCs/>
          <w:noProof/>
          <w:color w:val="000000" w:themeColor="text1"/>
          <w:kern w:val="24"/>
        </w:rPr>
        <w:t xml:space="preserve">Disclosure </w:t>
      </w:r>
      <w:r w:rsidRPr="00165224">
        <w:rPr>
          <w:rFonts w:ascii="Arial" w:eastAsiaTheme="minorEastAsia" w:hAnsi="Arial" w:cs="Arial"/>
          <w:b/>
          <w:bCs/>
          <w:noProof/>
          <w:color w:val="000000" w:themeColor="text1"/>
          <w:kern w:val="24"/>
        </w:rPr>
        <w:t xml:space="preserve">of unused material </w:t>
      </w:r>
    </w:p>
    <w:p w14:paraId="58348C6C" w14:textId="2B988067" w:rsidR="000A114F" w:rsidRPr="00165224" w:rsidRDefault="0029085E"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The rules governing advanced</w:t>
      </w:r>
      <w:r w:rsidR="006B4080" w:rsidRPr="00165224">
        <w:rPr>
          <w:rFonts w:ascii="Arial" w:eastAsiaTheme="minorEastAsia" w:hAnsi="Arial" w:cs="Arial"/>
          <w:noProof/>
          <w:color w:val="000000" w:themeColor="text1"/>
          <w:kern w:val="24"/>
          <w:sz w:val="24"/>
          <w:szCs w:val="24"/>
        </w:rPr>
        <w:t xml:space="preserve"> pre trial</w:t>
      </w:r>
      <w:r w:rsidRPr="00165224">
        <w:rPr>
          <w:rFonts w:ascii="Arial" w:eastAsiaTheme="minorEastAsia" w:hAnsi="Arial" w:cs="Arial"/>
          <w:noProof/>
          <w:color w:val="000000" w:themeColor="text1"/>
          <w:kern w:val="24"/>
          <w:sz w:val="24"/>
          <w:szCs w:val="24"/>
        </w:rPr>
        <w:t xml:space="preserve"> disclosure of ‘unused’ material gathered by police during the course of an investigation was set out in an accompanying code of practice</w:t>
      </w:r>
      <w:r w:rsidR="00C51CC0" w:rsidRPr="00165224">
        <w:rPr>
          <w:rFonts w:ascii="Arial" w:eastAsiaTheme="minorEastAsia" w:hAnsi="Arial" w:cs="Arial"/>
          <w:noProof/>
          <w:color w:val="000000" w:themeColor="text1"/>
          <w:kern w:val="24"/>
          <w:sz w:val="24"/>
          <w:szCs w:val="24"/>
        </w:rPr>
        <w:t xml:space="preserve"> to the CPIA</w:t>
      </w:r>
      <w:r w:rsidRPr="00165224">
        <w:rPr>
          <w:rFonts w:ascii="Arial" w:eastAsiaTheme="minorEastAsia" w:hAnsi="Arial" w:cs="Arial"/>
          <w:noProof/>
          <w:color w:val="000000" w:themeColor="text1"/>
          <w:kern w:val="24"/>
          <w:sz w:val="24"/>
          <w:szCs w:val="24"/>
        </w:rPr>
        <w:t xml:space="preserve"> </w:t>
      </w:r>
      <w:sdt>
        <w:sdtPr>
          <w:rPr>
            <w:rFonts w:ascii="Arial" w:hAnsi="Arial" w:cs="Arial"/>
            <w:noProof/>
            <w:sz w:val="24"/>
            <w:szCs w:val="24"/>
          </w:rPr>
          <w:id w:val="1223951693"/>
          <w:citation/>
        </w:sdtPr>
        <w:sdtEndPr/>
        <w:sdtContent>
          <w:r w:rsidRPr="00165224">
            <w:rPr>
              <w:rFonts w:ascii="Arial" w:eastAsiaTheme="minorEastAsia" w:hAnsi="Arial" w:cs="Arial"/>
              <w:noProof/>
              <w:color w:val="000000" w:themeColor="text1"/>
              <w:kern w:val="24"/>
              <w:sz w:val="24"/>
              <w:szCs w:val="24"/>
            </w:rPr>
            <w:fldChar w:fldCharType="begin"/>
          </w:r>
          <w:r w:rsidRPr="00165224">
            <w:rPr>
              <w:rFonts w:ascii="Arial" w:eastAsiaTheme="minorEastAsia" w:hAnsi="Arial" w:cs="Arial"/>
              <w:noProof/>
              <w:color w:val="000000" w:themeColor="text1"/>
              <w:kern w:val="24"/>
              <w:sz w:val="24"/>
              <w:szCs w:val="24"/>
            </w:rPr>
            <w:instrText xml:space="preserve"> CITATION Cro20 \l 2057 </w:instrText>
          </w:r>
          <w:r w:rsidRPr="00165224">
            <w:rPr>
              <w:rFonts w:ascii="Arial" w:eastAsiaTheme="minorEastAsia" w:hAnsi="Arial" w:cs="Arial"/>
              <w:noProof/>
              <w:color w:val="000000" w:themeColor="text1"/>
              <w:kern w:val="24"/>
              <w:sz w:val="24"/>
              <w:szCs w:val="24"/>
            </w:rPr>
            <w:fldChar w:fldCharType="separate"/>
          </w:r>
          <w:r w:rsidR="00547CC9" w:rsidRPr="00547CC9">
            <w:rPr>
              <w:rFonts w:ascii="Arial" w:eastAsiaTheme="minorEastAsia" w:hAnsi="Arial" w:cs="Arial"/>
              <w:noProof/>
              <w:color w:val="000000" w:themeColor="text1"/>
              <w:kern w:val="24"/>
              <w:sz w:val="24"/>
              <w:szCs w:val="24"/>
            </w:rPr>
            <w:t>(Crown Copyright, 2020)</w:t>
          </w:r>
          <w:r w:rsidRPr="00165224">
            <w:rPr>
              <w:rFonts w:ascii="Arial" w:eastAsiaTheme="minorEastAsia" w:hAnsi="Arial" w:cs="Arial"/>
              <w:noProof/>
              <w:color w:val="000000" w:themeColor="text1"/>
              <w:kern w:val="24"/>
              <w:sz w:val="24"/>
              <w:szCs w:val="24"/>
            </w:rPr>
            <w:fldChar w:fldCharType="end"/>
          </w:r>
        </w:sdtContent>
      </w:sdt>
      <w:r w:rsidRPr="00165224">
        <w:rPr>
          <w:rFonts w:ascii="Arial" w:eastAsiaTheme="minorEastAsia" w:hAnsi="Arial" w:cs="Arial"/>
          <w:noProof/>
          <w:color w:val="000000" w:themeColor="text1"/>
          <w:kern w:val="24"/>
          <w:sz w:val="24"/>
          <w:szCs w:val="24"/>
        </w:rPr>
        <w:t xml:space="preserve">. That Code of Practice defines the responsibilities of both police and prosecutors in the Anglo-Welsh legal system. The police are responsible for the majority of </w:t>
      </w:r>
      <w:r w:rsidR="006B4080" w:rsidRPr="00165224">
        <w:rPr>
          <w:rFonts w:ascii="Arial" w:eastAsiaTheme="minorEastAsia" w:hAnsi="Arial" w:cs="Arial"/>
          <w:noProof/>
          <w:color w:val="000000" w:themeColor="text1"/>
          <w:kern w:val="24"/>
          <w:sz w:val="24"/>
          <w:szCs w:val="24"/>
        </w:rPr>
        <w:t xml:space="preserve">criminal investigations and the Crown Prosecution Service are responsible for most </w:t>
      </w:r>
      <w:r w:rsidRPr="00165224">
        <w:rPr>
          <w:rFonts w:ascii="Arial" w:eastAsiaTheme="minorEastAsia" w:hAnsi="Arial" w:cs="Arial"/>
          <w:noProof/>
          <w:color w:val="000000" w:themeColor="text1"/>
          <w:kern w:val="24"/>
          <w:sz w:val="24"/>
          <w:szCs w:val="24"/>
        </w:rPr>
        <w:t xml:space="preserve">public prosecutions in the United </w:t>
      </w:r>
      <w:r w:rsidR="0081602E">
        <w:rPr>
          <w:rFonts w:ascii="Arial" w:eastAsiaTheme="minorEastAsia" w:hAnsi="Arial" w:cs="Arial"/>
          <w:noProof/>
          <w:color w:val="000000" w:themeColor="text1"/>
          <w:kern w:val="24"/>
          <w:sz w:val="24"/>
          <w:szCs w:val="24"/>
        </w:rPr>
        <w:lastRenderedPageBreak/>
        <w:t>K</w:t>
      </w:r>
      <w:r w:rsidRPr="00165224">
        <w:rPr>
          <w:rFonts w:ascii="Arial" w:eastAsiaTheme="minorEastAsia" w:hAnsi="Arial" w:cs="Arial"/>
          <w:noProof/>
          <w:color w:val="000000" w:themeColor="text1"/>
          <w:kern w:val="24"/>
          <w:sz w:val="24"/>
          <w:szCs w:val="24"/>
        </w:rPr>
        <w:t>ingdom, other agencies do undertake criminal investig</w:t>
      </w:r>
      <w:r w:rsidR="00200690">
        <w:rPr>
          <w:rFonts w:ascii="Arial" w:eastAsiaTheme="minorEastAsia" w:hAnsi="Arial" w:cs="Arial"/>
          <w:noProof/>
          <w:color w:val="000000" w:themeColor="text1"/>
          <w:kern w:val="24"/>
          <w:sz w:val="24"/>
          <w:szCs w:val="24"/>
        </w:rPr>
        <w:t>a</w:t>
      </w:r>
      <w:r w:rsidRPr="00165224">
        <w:rPr>
          <w:rFonts w:ascii="Arial" w:eastAsiaTheme="minorEastAsia" w:hAnsi="Arial" w:cs="Arial"/>
          <w:noProof/>
          <w:color w:val="000000" w:themeColor="text1"/>
          <w:kern w:val="24"/>
          <w:sz w:val="24"/>
          <w:szCs w:val="24"/>
        </w:rPr>
        <w:t>tions on behalf of the State such as local authority Trading Standards Departments</w:t>
      </w:r>
      <w:r w:rsidR="00C51CC0" w:rsidRPr="00165224">
        <w:rPr>
          <w:rFonts w:ascii="Arial" w:eastAsiaTheme="minorEastAsia" w:hAnsi="Arial" w:cs="Arial"/>
          <w:noProof/>
          <w:color w:val="000000" w:themeColor="text1"/>
          <w:kern w:val="24"/>
          <w:sz w:val="24"/>
          <w:szCs w:val="24"/>
        </w:rPr>
        <w:t>, The Post Office</w:t>
      </w:r>
      <w:r w:rsidRPr="00165224">
        <w:rPr>
          <w:rFonts w:ascii="Arial" w:eastAsiaTheme="minorEastAsia" w:hAnsi="Arial" w:cs="Arial"/>
          <w:noProof/>
          <w:color w:val="000000" w:themeColor="text1"/>
          <w:kern w:val="24"/>
          <w:sz w:val="24"/>
          <w:szCs w:val="24"/>
        </w:rPr>
        <w:t xml:space="preserve"> and the Health and Safety Executive</w:t>
      </w:r>
      <w:r w:rsidR="00E94BC2" w:rsidRPr="00165224">
        <w:rPr>
          <w:rFonts w:ascii="Arial" w:eastAsiaTheme="minorEastAsia" w:hAnsi="Arial" w:cs="Arial"/>
          <w:noProof/>
          <w:color w:val="000000" w:themeColor="text1"/>
          <w:kern w:val="24"/>
          <w:sz w:val="24"/>
          <w:szCs w:val="24"/>
        </w:rPr>
        <w:t xml:space="preserve">, but for the majority of cases that are presented to courts in the UK it will be the Police who gather the evidence. </w:t>
      </w:r>
    </w:p>
    <w:p w14:paraId="51FE52F2" w14:textId="0628033B" w:rsidR="00E94BC2" w:rsidRPr="00165224" w:rsidRDefault="00E94BC2"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Irrespective of whether the invst</w:t>
      </w:r>
      <w:r w:rsidR="006B4080" w:rsidRPr="00165224">
        <w:rPr>
          <w:rFonts w:ascii="Arial" w:eastAsiaTheme="minorEastAsia" w:hAnsi="Arial" w:cs="Arial"/>
          <w:noProof/>
          <w:color w:val="000000" w:themeColor="text1"/>
          <w:kern w:val="24"/>
          <w:sz w:val="24"/>
          <w:szCs w:val="24"/>
        </w:rPr>
        <w:t>igating</w:t>
      </w:r>
      <w:r w:rsidRPr="00165224">
        <w:rPr>
          <w:rFonts w:ascii="Arial" w:eastAsiaTheme="minorEastAsia" w:hAnsi="Arial" w:cs="Arial"/>
          <w:noProof/>
          <w:color w:val="000000" w:themeColor="text1"/>
          <w:kern w:val="24"/>
          <w:sz w:val="24"/>
          <w:szCs w:val="24"/>
        </w:rPr>
        <w:t xml:space="preserve"> agency is the police or one of the other </w:t>
      </w:r>
      <w:r w:rsidR="006B4080" w:rsidRPr="00165224">
        <w:rPr>
          <w:rFonts w:ascii="Arial" w:eastAsiaTheme="minorEastAsia" w:hAnsi="Arial" w:cs="Arial"/>
          <w:noProof/>
          <w:color w:val="000000" w:themeColor="text1"/>
          <w:kern w:val="24"/>
          <w:sz w:val="24"/>
          <w:szCs w:val="24"/>
        </w:rPr>
        <w:t>regulatory agencies</w:t>
      </w:r>
      <w:r w:rsidRPr="00165224">
        <w:rPr>
          <w:rFonts w:ascii="Arial" w:eastAsiaTheme="minorEastAsia" w:hAnsi="Arial" w:cs="Arial"/>
          <w:noProof/>
          <w:color w:val="000000" w:themeColor="text1"/>
          <w:kern w:val="24"/>
          <w:sz w:val="24"/>
          <w:szCs w:val="24"/>
        </w:rPr>
        <w:t xml:space="preserve"> they will all be bound by </w:t>
      </w:r>
      <w:r w:rsidR="006B4080" w:rsidRPr="00165224">
        <w:rPr>
          <w:rFonts w:ascii="Arial" w:eastAsiaTheme="minorEastAsia" w:hAnsi="Arial" w:cs="Arial"/>
          <w:noProof/>
          <w:color w:val="000000" w:themeColor="text1"/>
          <w:kern w:val="24"/>
          <w:sz w:val="24"/>
          <w:szCs w:val="24"/>
        </w:rPr>
        <w:t xml:space="preserve">the </w:t>
      </w:r>
      <w:r w:rsidR="00C51CC0" w:rsidRPr="00165224">
        <w:rPr>
          <w:rFonts w:ascii="Arial" w:eastAsiaTheme="minorEastAsia" w:hAnsi="Arial" w:cs="Arial"/>
          <w:noProof/>
          <w:color w:val="000000" w:themeColor="text1"/>
          <w:kern w:val="24"/>
          <w:sz w:val="24"/>
          <w:szCs w:val="24"/>
        </w:rPr>
        <w:t xml:space="preserve">principles laid out in the </w:t>
      </w:r>
      <w:r w:rsidRPr="00165224">
        <w:rPr>
          <w:rFonts w:ascii="Arial" w:eastAsiaTheme="minorEastAsia" w:hAnsi="Arial" w:cs="Arial"/>
          <w:noProof/>
          <w:color w:val="000000" w:themeColor="text1"/>
          <w:kern w:val="24"/>
          <w:sz w:val="24"/>
          <w:szCs w:val="24"/>
        </w:rPr>
        <w:t>Code of Practice to the CPIA. For the purposes of this research</w:t>
      </w:r>
      <w:r w:rsidR="00C51CC0"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I shall refer to the police as the investigating agency</w:t>
      </w:r>
      <w:r w:rsidR="00C51CC0"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but the principles remain the same for any agency of the State who wishes to to lay a criminal prosecution before the criminal courts of Wales and England. The judicial system in the nations of Scotland and Northern Ireland operate under a separate legislatative framework and are not within the scope of this study. However</w:t>
      </w:r>
      <w:r w:rsidR="006B4080"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the principles in these two jurisdictions remain very much alligned to the same legal tenets so therefore this research may be of </w:t>
      </w:r>
      <w:r w:rsidR="006B4080" w:rsidRPr="00165224">
        <w:rPr>
          <w:rFonts w:ascii="Arial" w:eastAsiaTheme="minorEastAsia" w:hAnsi="Arial" w:cs="Arial"/>
          <w:noProof/>
          <w:color w:val="000000" w:themeColor="text1"/>
          <w:kern w:val="24"/>
          <w:sz w:val="24"/>
          <w:szCs w:val="24"/>
        </w:rPr>
        <w:t>interest</w:t>
      </w:r>
      <w:r w:rsidRPr="00165224">
        <w:rPr>
          <w:rFonts w:ascii="Arial" w:eastAsiaTheme="minorEastAsia" w:hAnsi="Arial" w:cs="Arial"/>
          <w:noProof/>
          <w:color w:val="000000" w:themeColor="text1"/>
          <w:kern w:val="24"/>
          <w:sz w:val="24"/>
          <w:szCs w:val="24"/>
        </w:rPr>
        <w:t xml:space="preserve"> to police </w:t>
      </w:r>
      <w:r w:rsidR="00C51CC0" w:rsidRPr="00165224">
        <w:rPr>
          <w:rFonts w:ascii="Arial" w:eastAsiaTheme="minorEastAsia" w:hAnsi="Arial" w:cs="Arial"/>
          <w:noProof/>
          <w:color w:val="000000" w:themeColor="text1"/>
          <w:kern w:val="24"/>
          <w:sz w:val="24"/>
          <w:szCs w:val="24"/>
        </w:rPr>
        <w:t xml:space="preserve">and legal </w:t>
      </w:r>
      <w:r w:rsidRPr="00165224">
        <w:rPr>
          <w:rFonts w:ascii="Arial" w:eastAsiaTheme="minorEastAsia" w:hAnsi="Arial" w:cs="Arial"/>
          <w:noProof/>
          <w:color w:val="000000" w:themeColor="text1"/>
          <w:kern w:val="24"/>
          <w:sz w:val="24"/>
          <w:szCs w:val="24"/>
        </w:rPr>
        <w:t xml:space="preserve">practitioners in those jurisdictions as well. </w:t>
      </w:r>
    </w:p>
    <w:p w14:paraId="44A11ACC" w14:textId="6659BE27" w:rsidR="000A114F" w:rsidRPr="00165224" w:rsidRDefault="000A114F"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This research is conducted through the lense of police disclosure practice. In particu</w:t>
      </w:r>
      <w:r w:rsidR="00EC7592" w:rsidRPr="00165224">
        <w:rPr>
          <w:rFonts w:ascii="Arial" w:eastAsiaTheme="minorEastAsia" w:hAnsi="Arial" w:cs="Arial"/>
          <w:noProof/>
          <w:color w:val="000000" w:themeColor="text1"/>
          <w:kern w:val="24"/>
          <w:sz w:val="24"/>
          <w:szCs w:val="24"/>
        </w:rPr>
        <w:t>lar</w:t>
      </w:r>
      <w:r w:rsidRPr="00165224">
        <w:rPr>
          <w:rFonts w:ascii="Arial" w:eastAsiaTheme="minorEastAsia" w:hAnsi="Arial" w:cs="Arial"/>
          <w:noProof/>
          <w:color w:val="000000" w:themeColor="text1"/>
          <w:kern w:val="24"/>
          <w:sz w:val="24"/>
          <w:szCs w:val="24"/>
        </w:rPr>
        <w:t>, the p</w:t>
      </w:r>
      <w:r w:rsidR="00EC7592" w:rsidRPr="00165224">
        <w:rPr>
          <w:rFonts w:ascii="Arial" w:eastAsiaTheme="minorEastAsia" w:hAnsi="Arial" w:cs="Arial"/>
          <w:noProof/>
          <w:color w:val="000000" w:themeColor="text1"/>
          <w:kern w:val="24"/>
          <w:sz w:val="24"/>
          <w:szCs w:val="24"/>
        </w:rPr>
        <w:t>ractices</w:t>
      </w:r>
      <w:r w:rsidRPr="00165224">
        <w:rPr>
          <w:rFonts w:ascii="Arial" w:eastAsiaTheme="minorEastAsia" w:hAnsi="Arial" w:cs="Arial"/>
          <w:noProof/>
          <w:color w:val="000000" w:themeColor="text1"/>
          <w:kern w:val="24"/>
          <w:sz w:val="24"/>
          <w:szCs w:val="24"/>
        </w:rPr>
        <w:t xml:space="preserve"> adopted in large and complex investigations</w:t>
      </w:r>
      <w:r w:rsidR="00EC7592" w:rsidRPr="00165224">
        <w:rPr>
          <w:rFonts w:ascii="Arial" w:eastAsiaTheme="minorEastAsia" w:hAnsi="Arial" w:cs="Arial"/>
          <w:noProof/>
          <w:color w:val="000000" w:themeColor="text1"/>
          <w:kern w:val="24"/>
          <w:sz w:val="24"/>
          <w:szCs w:val="24"/>
        </w:rPr>
        <w:t xml:space="preserve"> as defined in the doctrinal manual published by the National Police Chiefs’ Council</w:t>
      </w:r>
      <w:r w:rsidR="00C51CC0" w:rsidRPr="00165224">
        <w:rPr>
          <w:rFonts w:ascii="Arial" w:eastAsiaTheme="minorEastAsia" w:hAnsi="Arial" w:cs="Arial"/>
          <w:noProof/>
          <w:color w:val="000000" w:themeColor="text1"/>
          <w:kern w:val="24"/>
          <w:sz w:val="24"/>
          <w:szCs w:val="24"/>
        </w:rPr>
        <w:t>,</w:t>
      </w:r>
      <w:r w:rsidR="00EC7592" w:rsidRPr="00165224">
        <w:rPr>
          <w:rFonts w:ascii="Arial" w:eastAsiaTheme="minorEastAsia" w:hAnsi="Arial" w:cs="Arial"/>
          <w:noProof/>
          <w:color w:val="000000" w:themeColor="text1"/>
          <w:kern w:val="24"/>
          <w:sz w:val="24"/>
          <w:szCs w:val="24"/>
        </w:rPr>
        <w:t xml:space="preserve"> which is referred to in policing as the Major Investigation Manual </w:t>
      </w:r>
      <w:r w:rsidR="00C51CC0" w:rsidRPr="00165224">
        <w:rPr>
          <w:rFonts w:ascii="Arial" w:eastAsiaTheme="minorEastAsia" w:hAnsi="Arial" w:cs="Arial"/>
          <w:noProof/>
          <w:color w:val="000000" w:themeColor="text1"/>
          <w:kern w:val="24"/>
          <w:sz w:val="24"/>
          <w:szCs w:val="24"/>
        </w:rPr>
        <w:t xml:space="preserve">(Cook, 2019, </w:t>
      </w:r>
      <w:r w:rsidR="00EC7592" w:rsidRPr="00165224">
        <w:rPr>
          <w:rFonts w:ascii="Arial" w:eastAsiaTheme="minorEastAsia" w:hAnsi="Arial" w:cs="Arial"/>
          <w:noProof/>
          <w:color w:val="000000" w:themeColor="text1"/>
          <w:kern w:val="24"/>
          <w:sz w:val="24"/>
          <w:szCs w:val="24"/>
        </w:rPr>
        <w:t>National Police Chiefs Council, 2021.)</w:t>
      </w:r>
    </w:p>
    <w:p w14:paraId="4D71911E" w14:textId="7DC529DD" w:rsidR="00C51CC0" w:rsidRPr="00165224" w:rsidRDefault="0080171F" w:rsidP="009878DA">
      <w:pPr>
        <w:spacing w:line="360" w:lineRule="auto"/>
        <w:rPr>
          <w:rFonts w:ascii="Arial" w:eastAsiaTheme="minorEastAsia" w:hAnsi="Arial" w:cs="Arial"/>
          <w:b/>
          <w:bCs/>
          <w:noProof/>
          <w:color w:val="000000" w:themeColor="text1"/>
          <w:kern w:val="24"/>
          <w:sz w:val="24"/>
          <w:szCs w:val="24"/>
        </w:rPr>
      </w:pPr>
      <w:r w:rsidRPr="00165224">
        <w:rPr>
          <w:rFonts w:ascii="Arial" w:eastAsiaTheme="minorEastAsia" w:hAnsi="Arial" w:cs="Arial"/>
          <w:b/>
          <w:bCs/>
          <w:noProof/>
          <w:color w:val="000000" w:themeColor="text1"/>
          <w:kern w:val="24"/>
          <w:sz w:val="24"/>
          <w:szCs w:val="24"/>
        </w:rPr>
        <w:t xml:space="preserve">2.1 </w:t>
      </w:r>
      <w:r w:rsidR="00C51CC0" w:rsidRPr="00165224">
        <w:rPr>
          <w:rFonts w:ascii="Arial" w:eastAsiaTheme="minorEastAsia" w:hAnsi="Arial" w:cs="Arial"/>
          <w:b/>
          <w:bCs/>
          <w:noProof/>
          <w:color w:val="000000" w:themeColor="text1"/>
          <w:kern w:val="24"/>
          <w:sz w:val="24"/>
          <w:szCs w:val="24"/>
        </w:rPr>
        <w:t>Disclosure as a contributory factor in miscarriages of justice.</w:t>
      </w:r>
    </w:p>
    <w:p w14:paraId="67FB231D" w14:textId="6CBC9078" w:rsidR="00987A42" w:rsidRPr="00165224" w:rsidRDefault="00EC7592"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A study by the Exeter University’s Evidence Based Justice Lab </w:t>
      </w:r>
      <w:r w:rsidR="00ED0938" w:rsidRPr="00165224">
        <w:rPr>
          <w:rFonts w:ascii="Arial" w:eastAsiaTheme="minorEastAsia" w:hAnsi="Arial" w:cs="Arial"/>
          <w:noProof/>
          <w:color w:val="000000" w:themeColor="text1"/>
          <w:kern w:val="24"/>
          <w:sz w:val="24"/>
          <w:szCs w:val="24"/>
        </w:rPr>
        <w:t xml:space="preserve">published data on the their research of miscarriages of justice cases between 1970 and 2013 </w:t>
      </w:r>
      <w:sdt>
        <w:sdtPr>
          <w:rPr>
            <w:rFonts w:ascii="Arial" w:hAnsi="Arial" w:cs="Arial"/>
            <w:noProof/>
            <w:sz w:val="24"/>
            <w:szCs w:val="24"/>
          </w:rPr>
          <w:id w:val="1830941257"/>
          <w:citation/>
        </w:sdtPr>
        <w:sdtEndPr/>
        <w:sdtContent>
          <w:r w:rsidR="00ED0938" w:rsidRPr="00165224">
            <w:rPr>
              <w:rFonts w:ascii="Arial" w:eastAsiaTheme="minorEastAsia" w:hAnsi="Arial" w:cs="Arial"/>
              <w:noProof/>
              <w:color w:val="000000" w:themeColor="text1"/>
              <w:kern w:val="24"/>
              <w:sz w:val="24"/>
              <w:szCs w:val="24"/>
            </w:rPr>
            <w:fldChar w:fldCharType="begin"/>
          </w:r>
          <w:r w:rsidR="00ED0938" w:rsidRPr="00165224">
            <w:rPr>
              <w:rFonts w:ascii="Arial" w:eastAsiaTheme="minorEastAsia" w:hAnsi="Arial" w:cs="Arial"/>
              <w:noProof/>
              <w:color w:val="000000" w:themeColor="text1"/>
              <w:kern w:val="24"/>
              <w:sz w:val="24"/>
              <w:szCs w:val="24"/>
            </w:rPr>
            <w:instrText xml:space="preserve"> CITATION Uni24 \l 2057 </w:instrText>
          </w:r>
          <w:r w:rsidR="00ED0938" w:rsidRPr="00165224">
            <w:rPr>
              <w:rFonts w:ascii="Arial" w:eastAsiaTheme="minorEastAsia" w:hAnsi="Arial" w:cs="Arial"/>
              <w:noProof/>
              <w:color w:val="000000" w:themeColor="text1"/>
              <w:kern w:val="24"/>
              <w:sz w:val="24"/>
              <w:szCs w:val="24"/>
            </w:rPr>
            <w:fldChar w:fldCharType="separate"/>
          </w:r>
          <w:r w:rsidR="00547CC9" w:rsidRPr="00547CC9">
            <w:rPr>
              <w:rFonts w:ascii="Arial" w:eastAsiaTheme="minorEastAsia" w:hAnsi="Arial" w:cs="Arial"/>
              <w:noProof/>
              <w:color w:val="000000" w:themeColor="text1"/>
              <w:kern w:val="24"/>
              <w:sz w:val="24"/>
              <w:szCs w:val="24"/>
            </w:rPr>
            <w:t>(University of Exeter Law School , 2024)</w:t>
          </w:r>
          <w:r w:rsidR="00ED0938" w:rsidRPr="00165224">
            <w:rPr>
              <w:rFonts w:ascii="Arial" w:eastAsiaTheme="minorEastAsia" w:hAnsi="Arial" w:cs="Arial"/>
              <w:noProof/>
              <w:color w:val="000000" w:themeColor="text1"/>
              <w:kern w:val="24"/>
              <w:sz w:val="24"/>
              <w:szCs w:val="24"/>
            </w:rPr>
            <w:fldChar w:fldCharType="end"/>
          </w:r>
        </w:sdtContent>
      </w:sdt>
      <w:r w:rsidR="00ED0938" w:rsidRPr="00165224">
        <w:rPr>
          <w:rFonts w:ascii="Arial" w:eastAsiaTheme="minorEastAsia" w:hAnsi="Arial" w:cs="Arial"/>
          <w:noProof/>
          <w:color w:val="000000" w:themeColor="text1"/>
          <w:kern w:val="24"/>
          <w:sz w:val="24"/>
          <w:szCs w:val="24"/>
        </w:rPr>
        <w:t xml:space="preserve"> and of the 468 cases they examined</w:t>
      </w:r>
      <w:r w:rsidR="0080171F" w:rsidRPr="00165224">
        <w:rPr>
          <w:rFonts w:ascii="Arial" w:eastAsiaTheme="minorEastAsia" w:hAnsi="Arial" w:cs="Arial"/>
          <w:noProof/>
          <w:color w:val="000000" w:themeColor="text1"/>
          <w:kern w:val="24"/>
          <w:sz w:val="24"/>
          <w:szCs w:val="24"/>
        </w:rPr>
        <w:t>,</w:t>
      </w:r>
      <w:r w:rsidR="00ED0938" w:rsidRPr="00165224">
        <w:rPr>
          <w:rFonts w:ascii="Arial" w:eastAsiaTheme="minorEastAsia" w:hAnsi="Arial" w:cs="Arial"/>
          <w:noProof/>
          <w:color w:val="000000" w:themeColor="text1"/>
          <w:kern w:val="24"/>
          <w:sz w:val="24"/>
          <w:szCs w:val="24"/>
        </w:rPr>
        <w:t xml:space="preserve"> 161 cases had inadequate disclosure as a factor in the miscarriage of the trial process. The </w:t>
      </w:r>
      <w:r w:rsidR="0080171F" w:rsidRPr="00165224">
        <w:rPr>
          <w:rFonts w:ascii="Arial" w:eastAsiaTheme="minorEastAsia" w:hAnsi="Arial" w:cs="Arial"/>
          <w:noProof/>
          <w:color w:val="000000" w:themeColor="text1"/>
          <w:kern w:val="24"/>
          <w:sz w:val="24"/>
          <w:szCs w:val="24"/>
        </w:rPr>
        <w:t>‘</w:t>
      </w:r>
      <w:r w:rsidR="00ED0938" w:rsidRPr="00165224">
        <w:rPr>
          <w:rFonts w:ascii="Arial" w:eastAsiaTheme="minorEastAsia" w:hAnsi="Arial" w:cs="Arial"/>
          <w:noProof/>
          <w:color w:val="000000" w:themeColor="text1"/>
          <w:kern w:val="24"/>
          <w:sz w:val="24"/>
          <w:szCs w:val="24"/>
        </w:rPr>
        <w:t>real world</w:t>
      </w:r>
      <w:r w:rsidR="0080171F" w:rsidRPr="00165224">
        <w:rPr>
          <w:rFonts w:ascii="Arial" w:eastAsiaTheme="minorEastAsia" w:hAnsi="Arial" w:cs="Arial"/>
          <w:noProof/>
          <w:color w:val="000000" w:themeColor="text1"/>
          <w:kern w:val="24"/>
          <w:sz w:val="24"/>
          <w:szCs w:val="24"/>
        </w:rPr>
        <w:t>’</w:t>
      </w:r>
      <w:r w:rsidR="00ED0938" w:rsidRPr="00165224">
        <w:rPr>
          <w:rFonts w:ascii="Arial" w:eastAsiaTheme="minorEastAsia" w:hAnsi="Arial" w:cs="Arial"/>
          <w:noProof/>
          <w:color w:val="000000" w:themeColor="text1"/>
          <w:kern w:val="24"/>
          <w:sz w:val="24"/>
          <w:szCs w:val="24"/>
        </w:rPr>
        <w:t xml:space="preserve"> impact of these miscarriages of justice</w:t>
      </w:r>
      <w:r w:rsidR="0080171F" w:rsidRPr="00165224">
        <w:rPr>
          <w:rFonts w:ascii="Arial" w:eastAsiaTheme="minorEastAsia" w:hAnsi="Arial" w:cs="Arial"/>
          <w:noProof/>
          <w:color w:val="000000" w:themeColor="text1"/>
          <w:kern w:val="24"/>
          <w:sz w:val="24"/>
          <w:szCs w:val="24"/>
        </w:rPr>
        <w:t>,</w:t>
      </w:r>
      <w:r w:rsidR="00ED0938" w:rsidRPr="00165224">
        <w:rPr>
          <w:rFonts w:ascii="Arial" w:eastAsiaTheme="minorEastAsia" w:hAnsi="Arial" w:cs="Arial"/>
          <w:noProof/>
          <w:color w:val="000000" w:themeColor="text1"/>
          <w:kern w:val="24"/>
          <w:sz w:val="24"/>
          <w:szCs w:val="24"/>
        </w:rPr>
        <w:t xml:space="preserve"> is that 161 people received jail terms resulting in 520.08 years </w:t>
      </w:r>
      <w:r w:rsidR="0080171F" w:rsidRPr="00165224">
        <w:rPr>
          <w:rFonts w:ascii="Arial" w:eastAsiaTheme="minorEastAsia" w:hAnsi="Arial" w:cs="Arial"/>
          <w:noProof/>
          <w:color w:val="000000" w:themeColor="text1"/>
          <w:kern w:val="24"/>
          <w:sz w:val="24"/>
          <w:szCs w:val="24"/>
        </w:rPr>
        <w:t xml:space="preserve">being </w:t>
      </w:r>
      <w:r w:rsidR="00ED0938" w:rsidRPr="00165224">
        <w:rPr>
          <w:rFonts w:ascii="Arial" w:eastAsiaTheme="minorEastAsia" w:hAnsi="Arial" w:cs="Arial"/>
          <w:noProof/>
          <w:color w:val="000000" w:themeColor="text1"/>
          <w:kern w:val="24"/>
          <w:sz w:val="24"/>
          <w:szCs w:val="24"/>
        </w:rPr>
        <w:t>wrongly served in prison</w:t>
      </w:r>
      <w:r w:rsidR="004279D5" w:rsidRPr="00165224">
        <w:rPr>
          <w:rFonts w:ascii="Arial" w:eastAsiaTheme="minorEastAsia" w:hAnsi="Arial" w:cs="Arial"/>
          <w:noProof/>
          <w:color w:val="000000" w:themeColor="text1"/>
          <w:kern w:val="24"/>
          <w:sz w:val="24"/>
          <w:szCs w:val="24"/>
        </w:rPr>
        <w:t>,</w:t>
      </w:r>
      <w:r w:rsidR="00ED0938" w:rsidRPr="00165224">
        <w:rPr>
          <w:rFonts w:ascii="Arial" w:eastAsiaTheme="minorEastAsia" w:hAnsi="Arial" w:cs="Arial"/>
          <w:noProof/>
          <w:color w:val="000000" w:themeColor="text1"/>
          <w:kern w:val="24"/>
          <w:sz w:val="24"/>
          <w:szCs w:val="24"/>
        </w:rPr>
        <w:t xml:space="preserve"> with an average of 3.23 years served prior to release. </w:t>
      </w:r>
    </w:p>
    <w:p w14:paraId="06B73BF2" w14:textId="77777777" w:rsidR="002341E1" w:rsidRDefault="00A72767"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However as Quirk (2006, p.43) highlights</w:t>
      </w:r>
      <w:r w:rsidR="002341E1"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the number of undiscovered wrongful convictions caused by disclosure failings is clearly unknowable.</w:t>
      </w:r>
    </w:p>
    <w:p w14:paraId="3C2C2DD3" w14:textId="77777777" w:rsidR="006B0EB9" w:rsidRPr="00165224" w:rsidRDefault="006B0EB9" w:rsidP="009878DA">
      <w:pPr>
        <w:spacing w:line="360" w:lineRule="auto"/>
        <w:rPr>
          <w:rFonts w:ascii="Arial" w:eastAsiaTheme="minorEastAsia" w:hAnsi="Arial" w:cs="Arial"/>
          <w:noProof/>
          <w:color w:val="000000" w:themeColor="text1"/>
          <w:kern w:val="24"/>
          <w:sz w:val="24"/>
          <w:szCs w:val="24"/>
        </w:rPr>
      </w:pPr>
    </w:p>
    <w:p w14:paraId="32D9DF9C" w14:textId="77777777" w:rsidR="00C51CC0" w:rsidRPr="00165224" w:rsidRDefault="00C51CC0" w:rsidP="009878DA">
      <w:pPr>
        <w:spacing w:line="360" w:lineRule="auto"/>
        <w:rPr>
          <w:rFonts w:ascii="Arial" w:eastAsiaTheme="minorEastAsia" w:hAnsi="Arial" w:cs="Arial"/>
          <w:noProof/>
          <w:color w:val="000000" w:themeColor="text1"/>
          <w:kern w:val="24"/>
          <w:sz w:val="24"/>
          <w:szCs w:val="24"/>
        </w:rPr>
      </w:pPr>
    </w:p>
    <w:p w14:paraId="7D7674D5" w14:textId="20551AC2" w:rsidR="00C51CC0" w:rsidRPr="00165224" w:rsidRDefault="004279D5" w:rsidP="009878DA">
      <w:pPr>
        <w:spacing w:line="360" w:lineRule="auto"/>
        <w:rPr>
          <w:rFonts w:ascii="Arial" w:eastAsiaTheme="minorEastAsia" w:hAnsi="Arial" w:cs="Arial"/>
          <w:b/>
          <w:bCs/>
          <w:noProof/>
          <w:color w:val="000000" w:themeColor="text1"/>
          <w:kern w:val="24"/>
          <w:sz w:val="24"/>
          <w:szCs w:val="24"/>
        </w:rPr>
      </w:pPr>
      <w:r w:rsidRPr="00165224">
        <w:rPr>
          <w:rFonts w:ascii="Arial" w:eastAsiaTheme="minorEastAsia" w:hAnsi="Arial" w:cs="Arial"/>
          <w:b/>
          <w:bCs/>
          <w:noProof/>
          <w:color w:val="000000" w:themeColor="text1"/>
          <w:kern w:val="24"/>
          <w:sz w:val="24"/>
          <w:szCs w:val="24"/>
        </w:rPr>
        <w:lastRenderedPageBreak/>
        <w:t xml:space="preserve">2.2 </w:t>
      </w:r>
      <w:r w:rsidR="00C51CC0" w:rsidRPr="00165224">
        <w:rPr>
          <w:rFonts w:ascii="Arial" w:eastAsiaTheme="minorEastAsia" w:hAnsi="Arial" w:cs="Arial"/>
          <w:b/>
          <w:bCs/>
          <w:noProof/>
          <w:color w:val="000000" w:themeColor="text1"/>
          <w:kern w:val="24"/>
          <w:sz w:val="24"/>
          <w:szCs w:val="24"/>
        </w:rPr>
        <w:t>The Disclosure Process</w:t>
      </w:r>
    </w:p>
    <w:p w14:paraId="482DEA31" w14:textId="577442D5" w:rsidR="00EC7592" w:rsidRPr="00165224" w:rsidRDefault="00E4562E"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The CPIA requires the defence and the prosecution to undertake specific functions within the disclosure framework</w:t>
      </w:r>
      <w:r w:rsidR="00C51CC0" w:rsidRPr="00165224">
        <w:rPr>
          <w:rFonts w:ascii="Arial" w:eastAsiaTheme="minorEastAsia" w:hAnsi="Arial" w:cs="Arial"/>
          <w:noProof/>
          <w:color w:val="000000" w:themeColor="text1"/>
          <w:kern w:val="24"/>
          <w:sz w:val="24"/>
          <w:szCs w:val="24"/>
        </w:rPr>
        <w:t xml:space="preserve"> (Crown Copyright, 2020</w:t>
      </w:r>
      <w:r w:rsidR="009D649C" w:rsidRPr="00165224">
        <w:rPr>
          <w:rFonts w:ascii="Arial" w:eastAsiaTheme="minorEastAsia" w:hAnsi="Arial" w:cs="Arial"/>
          <w:noProof/>
          <w:color w:val="000000" w:themeColor="text1"/>
          <w:kern w:val="24"/>
          <w:sz w:val="24"/>
          <w:szCs w:val="24"/>
        </w:rPr>
        <w:t xml:space="preserve">, </w:t>
      </w:r>
      <w:r w:rsidR="00C51CC0" w:rsidRPr="00165224">
        <w:rPr>
          <w:rFonts w:ascii="Arial" w:eastAsiaTheme="minorEastAsia" w:hAnsi="Arial" w:cs="Arial"/>
          <w:noProof/>
          <w:color w:val="000000" w:themeColor="text1"/>
          <w:kern w:val="24"/>
          <w:sz w:val="24"/>
          <w:szCs w:val="24"/>
        </w:rPr>
        <w:t>Gross, 2011, Cook, 2019, HMI Crown Prosecution Service Inspectorate , 2020</w:t>
      </w:r>
      <w:r w:rsidR="009D649C" w:rsidRPr="00165224">
        <w:rPr>
          <w:rFonts w:ascii="Arial" w:eastAsiaTheme="minorEastAsia" w:hAnsi="Arial" w:cs="Arial"/>
          <w:noProof/>
          <w:color w:val="000000" w:themeColor="text1"/>
          <w:kern w:val="24"/>
          <w:sz w:val="24"/>
          <w:szCs w:val="24"/>
        </w:rPr>
        <w:t xml:space="preserve"> et al</w:t>
      </w:r>
      <w:r w:rsidR="00C51CC0"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w:t>
      </w:r>
      <w:r w:rsidR="007B024F" w:rsidRPr="00165224">
        <w:rPr>
          <w:rFonts w:ascii="Arial" w:eastAsiaTheme="minorEastAsia" w:hAnsi="Arial" w:cs="Arial"/>
          <w:noProof/>
          <w:color w:val="000000" w:themeColor="text1"/>
          <w:kern w:val="24"/>
          <w:sz w:val="24"/>
          <w:szCs w:val="24"/>
        </w:rPr>
        <w:t xml:space="preserve"> </w:t>
      </w:r>
    </w:p>
    <w:p w14:paraId="117A038A" w14:textId="0AECEE58" w:rsidR="009D649C" w:rsidRPr="00165224" w:rsidRDefault="007B024F"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Th</w:t>
      </w:r>
      <w:r w:rsidR="009D649C" w:rsidRPr="00165224">
        <w:rPr>
          <w:rFonts w:ascii="Arial" w:eastAsiaTheme="minorEastAsia" w:hAnsi="Arial" w:cs="Arial"/>
          <w:noProof/>
          <w:color w:val="000000" w:themeColor="text1"/>
          <w:kern w:val="24"/>
          <w:sz w:val="24"/>
          <w:szCs w:val="24"/>
        </w:rPr>
        <w:t>is literature review highlight</w:t>
      </w:r>
      <w:r w:rsidR="004279D5" w:rsidRPr="00165224">
        <w:rPr>
          <w:rFonts w:ascii="Arial" w:eastAsiaTheme="minorEastAsia" w:hAnsi="Arial" w:cs="Arial"/>
          <w:noProof/>
          <w:color w:val="000000" w:themeColor="text1"/>
          <w:kern w:val="24"/>
          <w:sz w:val="24"/>
          <w:szCs w:val="24"/>
        </w:rPr>
        <w:t>ed</w:t>
      </w:r>
      <w:r w:rsidR="009D649C" w:rsidRPr="00165224">
        <w:rPr>
          <w:rFonts w:ascii="Arial" w:eastAsiaTheme="minorEastAsia" w:hAnsi="Arial" w:cs="Arial"/>
          <w:noProof/>
          <w:color w:val="000000" w:themeColor="text1"/>
          <w:kern w:val="24"/>
          <w:sz w:val="24"/>
          <w:szCs w:val="24"/>
        </w:rPr>
        <w:t xml:space="preserve"> </w:t>
      </w:r>
      <w:r w:rsidR="004279D5" w:rsidRPr="00165224">
        <w:rPr>
          <w:rFonts w:ascii="Arial" w:eastAsiaTheme="minorEastAsia" w:hAnsi="Arial" w:cs="Arial"/>
          <w:noProof/>
          <w:color w:val="000000" w:themeColor="text1"/>
          <w:kern w:val="24"/>
          <w:sz w:val="24"/>
          <w:szCs w:val="24"/>
        </w:rPr>
        <w:t xml:space="preserve">very early on in its analysis </w:t>
      </w:r>
      <w:r w:rsidR="009D649C" w:rsidRPr="00165224">
        <w:rPr>
          <w:rFonts w:ascii="Arial" w:eastAsiaTheme="minorEastAsia" w:hAnsi="Arial" w:cs="Arial"/>
          <w:noProof/>
          <w:color w:val="000000" w:themeColor="text1"/>
          <w:kern w:val="24"/>
          <w:sz w:val="24"/>
          <w:szCs w:val="24"/>
        </w:rPr>
        <w:t>that the</w:t>
      </w:r>
      <w:r w:rsidRPr="00165224">
        <w:rPr>
          <w:rFonts w:ascii="Arial" w:eastAsiaTheme="minorEastAsia" w:hAnsi="Arial" w:cs="Arial"/>
          <w:noProof/>
          <w:color w:val="000000" w:themeColor="text1"/>
          <w:kern w:val="24"/>
          <w:sz w:val="24"/>
          <w:szCs w:val="24"/>
        </w:rPr>
        <w:t xml:space="preserve"> range of </w:t>
      </w:r>
      <w:r w:rsidR="004279D5" w:rsidRPr="00165224">
        <w:rPr>
          <w:rFonts w:ascii="Arial" w:eastAsiaTheme="minorEastAsia" w:hAnsi="Arial" w:cs="Arial"/>
          <w:noProof/>
          <w:color w:val="000000" w:themeColor="text1"/>
          <w:kern w:val="24"/>
          <w:sz w:val="24"/>
          <w:szCs w:val="24"/>
        </w:rPr>
        <w:t xml:space="preserve">prior </w:t>
      </w:r>
      <w:r w:rsidRPr="00165224">
        <w:rPr>
          <w:rFonts w:ascii="Arial" w:eastAsiaTheme="minorEastAsia" w:hAnsi="Arial" w:cs="Arial"/>
          <w:noProof/>
          <w:color w:val="000000" w:themeColor="text1"/>
          <w:kern w:val="24"/>
          <w:sz w:val="24"/>
          <w:szCs w:val="24"/>
        </w:rPr>
        <w:t xml:space="preserve">academic research that </w:t>
      </w:r>
      <w:r w:rsidR="004279D5" w:rsidRPr="00165224">
        <w:rPr>
          <w:rFonts w:ascii="Arial" w:eastAsiaTheme="minorEastAsia" w:hAnsi="Arial" w:cs="Arial"/>
          <w:noProof/>
          <w:color w:val="000000" w:themeColor="text1"/>
          <w:kern w:val="24"/>
          <w:sz w:val="24"/>
          <w:szCs w:val="24"/>
        </w:rPr>
        <w:t>has examined</w:t>
      </w:r>
      <w:r w:rsidR="009D649C" w:rsidRPr="00165224">
        <w:rPr>
          <w:rFonts w:ascii="Arial" w:eastAsiaTheme="minorEastAsia" w:hAnsi="Arial" w:cs="Arial"/>
          <w:noProof/>
          <w:color w:val="000000" w:themeColor="text1"/>
          <w:kern w:val="24"/>
          <w:sz w:val="24"/>
          <w:szCs w:val="24"/>
        </w:rPr>
        <w:t xml:space="preserve"> </w:t>
      </w:r>
      <w:r w:rsidRPr="00165224">
        <w:rPr>
          <w:rFonts w:ascii="Arial" w:eastAsiaTheme="minorEastAsia" w:hAnsi="Arial" w:cs="Arial"/>
          <w:noProof/>
          <w:color w:val="000000" w:themeColor="text1"/>
          <w:kern w:val="24"/>
          <w:sz w:val="24"/>
          <w:szCs w:val="24"/>
        </w:rPr>
        <w:t>disclosure practice</w:t>
      </w:r>
      <w:r w:rsidR="009D649C" w:rsidRPr="00165224">
        <w:rPr>
          <w:rFonts w:ascii="Arial" w:eastAsiaTheme="minorEastAsia" w:hAnsi="Arial" w:cs="Arial"/>
          <w:noProof/>
          <w:color w:val="000000" w:themeColor="text1"/>
          <w:kern w:val="24"/>
          <w:sz w:val="24"/>
          <w:szCs w:val="24"/>
        </w:rPr>
        <w:t xml:space="preserve"> from a police persepctiv</w:t>
      </w:r>
      <w:r w:rsidR="004279D5" w:rsidRPr="00165224">
        <w:rPr>
          <w:rFonts w:ascii="Arial" w:eastAsiaTheme="minorEastAsia" w:hAnsi="Arial" w:cs="Arial"/>
          <w:noProof/>
          <w:color w:val="000000" w:themeColor="text1"/>
          <w:kern w:val="24"/>
          <w:sz w:val="24"/>
          <w:szCs w:val="24"/>
        </w:rPr>
        <w:t>e</w:t>
      </w:r>
      <w:r w:rsidRPr="00165224">
        <w:rPr>
          <w:rFonts w:ascii="Arial" w:eastAsiaTheme="minorEastAsia" w:hAnsi="Arial" w:cs="Arial"/>
          <w:noProof/>
          <w:color w:val="000000" w:themeColor="text1"/>
          <w:kern w:val="24"/>
          <w:sz w:val="24"/>
          <w:szCs w:val="24"/>
        </w:rPr>
        <w:t xml:space="preserve"> is sparse. The commenetary on </w:t>
      </w:r>
      <w:r w:rsidRPr="00165224">
        <w:rPr>
          <w:rFonts w:ascii="Arial" w:eastAsiaTheme="minorEastAsia" w:hAnsi="Arial" w:cs="Arial"/>
          <w:i/>
          <w:iCs/>
          <w:noProof/>
          <w:color w:val="000000" w:themeColor="text1"/>
          <w:kern w:val="24"/>
          <w:sz w:val="24"/>
          <w:szCs w:val="24"/>
        </w:rPr>
        <w:t>police</w:t>
      </w:r>
      <w:r w:rsidRPr="00165224">
        <w:rPr>
          <w:rFonts w:ascii="Arial" w:eastAsiaTheme="minorEastAsia" w:hAnsi="Arial" w:cs="Arial"/>
          <w:noProof/>
          <w:color w:val="000000" w:themeColor="text1"/>
          <w:kern w:val="24"/>
          <w:sz w:val="24"/>
          <w:szCs w:val="24"/>
        </w:rPr>
        <w:t xml:space="preserve"> disclsoure practice is limted to </w:t>
      </w:r>
      <w:r w:rsidR="004279D5" w:rsidRPr="00165224">
        <w:rPr>
          <w:rFonts w:ascii="Arial" w:eastAsiaTheme="minorEastAsia" w:hAnsi="Arial" w:cs="Arial"/>
          <w:noProof/>
          <w:color w:val="000000" w:themeColor="text1"/>
          <w:kern w:val="24"/>
          <w:sz w:val="24"/>
          <w:szCs w:val="24"/>
        </w:rPr>
        <w:t xml:space="preserve">external </w:t>
      </w:r>
      <w:r w:rsidRPr="00165224">
        <w:rPr>
          <w:rFonts w:ascii="Arial" w:eastAsiaTheme="minorEastAsia" w:hAnsi="Arial" w:cs="Arial"/>
          <w:noProof/>
          <w:color w:val="000000" w:themeColor="text1"/>
          <w:kern w:val="24"/>
          <w:sz w:val="24"/>
          <w:szCs w:val="24"/>
        </w:rPr>
        <w:t>commentar</w:t>
      </w:r>
      <w:r w:rsidR="004279D5" w:rsidRPr="00165224">
        <w:rPr>
          <w:rFonts w:ascii="Arial" w:eastAsiaTheme="minorEastAsia" w:hAnsi="Arial" w:cs="Arial"/>
          <w:noProof/>
          <w:color w:val="000000" w:themeColor="text1"/>
          <w:kern w:val="24"/>
          <w:sz w:val="24"/>
          <w:szCs w:val="24"/>
        </w:rPr>
        <w:t>y</w:t>
      </w:r>
      <w:r w:rsidR="009D649C" w:rsidRPr="00165224">
        <w:rPr>
          <w:rFonts w:ascii="Arial" w:eastAsiaTheme="minorEastAsia" w:hAnsi="Arial" w:cs="Arial"/>
          <w:noProof/>
          <w:color w:val="000000" w:themeColor="text1"/>
          <w:kern w:val="24"/>
          <w:sz w:val="24"/>
          <w:szCs w:val="24"/>
        </w:rPr>
        <w:t xml:space="preserve"> from legal practitioners</w:t>
      </w:r>
      <w:r w:rsidRPr="00165224">
        <w:rPr>
          <w:rFonts w:ascii="Arial" w:eastAsiaTheme="minorEastAsia" w:hAnsi="Arial" w:cs="Arial"/>
          <w:noProof/>
          <w:color w:val="000000" w:themeColor="text1"/>
          <w:kern w:val="24"/>
          <w:sz w:val="24"/>
          <w:szCs w:val="24"/>
        </w:rPr>
        <w:t xml:space="preserve">. </w:t>
      </w:r>
      <w:r w:rsidR="009D649C" w:rsidRPr="00165224">
        <w:rPr>
          <w:rFonts w:ascii="Arial" w:eastAsiaTheme="minorEastAsia" w:hAnsi="Arial" w:cs="Arial"/>
          <w:noProof/>
          <w:color w:val="000000" w:themeColor="text1"/>
          <w:kern w:val="24"/>
          <w:sz w:val="24"/>
          <w:szCs w:val="24"/>
        </w:rPr>
        <w:t xml:space="preserve">Whilst </w:t>
      </w:r>
      <w:r w:rsidR="004279D5" w:rsidRPr="00165224">
        <w:rPr>
          <w:rFonts w:ascii="Arial" w:eastAsiaTheme="minorEastAsia" w:hAnsi="Arial" w:cs="Arial"/>
          <w:noProof/>
          <w:color w:val="000000" w:themeColor="text1"/>
          <w:kern w:val="24"/>
          <w:sz w:val="24"/>
          <w:szCs w:val="24"/>
        </w:rPr>
        <w:t xml:space="preserve">undoughtedly </w:t>
      </w:r>
      <w:r w:rsidR="009D649C" w:rsidRPr="00165224">
        <w:rPr>
          <w:rFonts w:ascii="Arial" w:eastAsiaTheme="minorEastAsia" w:hAnsi="Arial" w:cs="Arial"/>
          <w:noProof/>
          <w:color w:val="000000" w:themeColor="text1"/>
          <w:kern w:val="24"/>
          <w:sz w:val="24"/>
          <w:szCs w:val="24"/>
        </w:rPr>
        <w:t>learned in the field of the law</w:t>
      </w:r>
      <w:r w:rsidR="004279D5" w:rsidRPr="00165224">
        <w:rPr>
          <w:rFonts w:ascii="Arial" w:eastAsiaTheme="minorEastAsia" w:hAnsi="Arial" w:cs="Arial"/>
          <w:noProof/>
          <w:color w:val="000000" w:themeColor="text1"/>
          <w:kern w:val="24"/>
          <w:sz w:val="24"/>
          <w:szCs w:val="24"/>
        </w:rPr>
        <w:t>,</w:t>
      </w:r>
      <w:r w:rsidR="009D649C" w:rsidRPr="00165224">
        <w:rPr>
          <w:rFonts w:ascii="Arial" w:eastAsiaTheme="minorEastAsia" w:hAnsi="Arial" w:cs="Arial"/>
          <w:noProof/>
          <w:color w:val="000000" w:themeColor="text1"/>
          <w:kern w:val="24"/>
          <w:sz w:val="24"/>
          <w:szCs w:val="24"/>
        </w:rPr>
        <w:t xml:space="preserve"> many of these practioners will have no policing experience and therefore the insights and observations in these texts can be inherently flawed, due to the limited kn</w:t>
      </w:r>
      <w:r w:rsidR="004279D5" w:rsidRPr="00165224">
        <w:rPr>
          <w:rFonts w:ascii="Arial" w:eastAsiaTheme="minorEastAsia" w:hAnsi="Arial" w:cs="Arial"/>
          <w:noProof/>
          <w:color w:val="000000" w:themeColor="text1"/>
          <w:kern w:val="24"/>
          <w:sz w:val="24"/>
          <w:szCs w:val="24"/>
        </w:rPr>
        <w:t>o</w:t>
      </w:r>
      <w:r w:rsidR="009D649C" w:rsidRPr="00165224">
        <w:rPr>
          <w:rFonts w:ascii="Arial" w:eastAsiaTheme="minorEastAsia" w:hAnsi="Arial" w:cs="Arial"/>
          <w:noProof/>
          <w:color w:val="000000" w:themeColor="text1"/>
          <w:kern w:val="24"/>
          <w:sz w:val="24"/>
          <w:szCs w:val="24"/>
        </w:rPr>
        <w:t>wledge these legal practitioners have of the</w:t>
      </w:r>
      <w:r w:rsidR="00C45125" w:rsidRPr="00165224">
        <w:rPr>
          <w:rFonts w:ascii="Arial" w:eastAsiaTheme="minorEastAsia" w:hAnsi="Arial" w:cs="Arial"/>
          <w:noProof/>
          <w:color w:val="000000" w:themeColor="text1"/>
          <w:kern w:val="24"/>
          <w:sz w:val="24"/>
          <w:szCs w:val="24"/>
        </w:rPr>
        <w:t xml:space="preserve"> culture,</w:t>
      </w:r>
      <w:r w:rsidR="009D649C" w:rsidRPr="00165224">
        <w:rPr>
          <w:rFonts w:ascii="Arial" w:eastAsiaTheme="minorEastAsia" w:hAnsi="Arial" w:cs="Arial"/>
          <w:noProof/>
          <w:color w:val="000000" w:themeColor="text1"/>
          <w:kern w:val="24"/>
          <w:sz w:val="24"/>
          <w:szCs w:val="24"/>
        </w:rPr>
        <w:t xml:space="preserve"> systems and structures required to undertake a police investig</w:t>
      </w:r>
      <w:r w:rsidR="004279D5" w:rsidRPr="00165224">
        <w:rPr>
          <w:rFonts w:ascii="Arial" w:eastAsiaTheme="minorEastAsia" w:hAnsi="Arial" w:cs="Arial"/>
          <w:noProof/>
          <w:color w:val="000000" w:themeColor="text1"/>
          <w:kern w:val="24"/>
          <w:sz w:val="24"/>
          <w:szCs w:val="24"/>
        </w:rPr>
        <w:t>a</w:t>
      </w:r>
      <w:r w:rsidR="009D649C" w:rsidRPr="00165224">
        <w:rPr>
          <w:rFonts w:ascii="Arial" w:eastAsiaTheme="minorEastAsia" w:hAnsi="Arial" w:cs="Arial"/>
          <w:noProof/>
          <w:color w:val="000000" w:themeColor="text1"/>
          <w:kern w:val="24"/>
          <w:sz w:val="24"/>
          <w:szCs w:val="24"/>
        </w:rPr>
        <w:t>tion</w:t>
      </w:r>
      <w:r w:rsidR="004279D5" w:rsidRPr="00165224">
        <w:rPr>
          <w:rFonts w:ascii="Arial" w:eastAsiaTheme="minorEastAsia" w:hAnsi="Arial" w:cs="Arial"/>
          <w:noProof/>
          <w:color w:val="000000" w:themeColor="text1"/>
          <w:kern w:val="24"/>
          <w:sz w:val="24"/>
          <w:szCs w:val="24"/>
        </w:rPr>
        <w:t xml:space="preserve"> and then complete a disclosure exercise</w:t>
      </w:r>
      <w:r w:rsidR="009D649C" w:rsidRPr="00165224">
        <w:rPr>
          <w:rFonts w:ascii="Arial" w:eastAsiaTheme="minorEastAsia" w:hAnsi="Arial" w:cs="Arial"/>
          <w:noProof/>
          <w:color w:val="000000" w:themeColor="text1"/>
          <w:kern w:val="24"/>
          <w:sz w:val="24"/>
          <w:szCs w:val="24"/>
        </w:rPr>
        <w:t>, particularly in complex and large data heavy enquiries.</w:t>
      </w:r>
    </w:p>
    <w:p w14:paraId="2C32D85E" w14:textId="415A71C7" w:rsidR="00D471FD" w:rsidRPr="00165224" w:rsidRDefault="00D471FD"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The way that the police gather evidence in Wales and England is often misunderstood by legal observers. </w:t>
      </w:r>
      <w:r w:rsidR="007B024F" w:rsidRPr="00165224">
        <w:rPr>
          <w:rFonts w:ascii="Arial" w:eastAsiaTheme="minorEastAsia" w:hAnsi="Arial" w:cs="Arial"/>
          <w:noProof/>
          <w:color w:val="000000" w:themeColor="text1"/>
          <w:kern w:val="24"/>
          <w:sz w:val="24"/>
          <w:szCs w:val="24"/>
        </w:rPr>
        <w:t>Th</w:t>
      </w:r>
      <w:r w:rsidRPr="00165224">
        <w:rPr>
          <w:rFonts w:ascii="Arial" w:eastAsiaTheme="minorEastAsia" w:hAnsi="Arial" w:cs="Arial"/>
          <w:noProof/>
          <w:color w:val="000000" w:themeColor="text1"/>
          <w:kern w:val="24"/>
          <w:sz w:val="24"/>
          <w:szCs w:val="24"/>
        </w:rPr>
        <w:t>e</w:t>
      </w:r>
      <w:r w:rsidR="007B024F" w:rsidRPr="00165224">
        <w:rPr>
          <w:rFonts w:ascii="Arial" w:eastAsiaTheme="minorEastAsia" w:hAnsi="Arial" w:cs="Arial"/>
          <w:noProof/>
          <w:color w:val="000000" w:themeColor="text1"/>
          <w:kern w:val="24"/>
          <w:sz w:val="24"/>
          <w:szCs w:val="24"/>
        </w:rPr>
        <w:t xml:space="preserve"> </w:t>
      </w:r>
      <w:r w:rsidR="00C45125" w:rsidRPr="00165224">
        <w:rPr>
          <w:rFonts w:ascii="Arial" w:eastAsiaTheme="minorEastAsia" w:hAnsi="Arial" w:cs="Arial"/>
          <w:noProof/>
          <w:color w:val="000000" w:themeColor="text1"/>
          <w:kern w:val="24"/>
          <w:sz w:val="24"/>
          <w:szCs w:val="24"/>
        </w:rPr>
        <w:t xml:space="preserve">constellation of </w:t>
      </w:r>
      <w:r w:rsidR="007B024F" w:rsidRPr="00165224">
        <w:rPr>
          <w:rFonts w:ascii="Arial" w:eastAsiaTheme="minorEastAsia" w:hAnsi="Arial" w:cs="Arial"/>
          <w:noProof/>
          <w:color w:val="000000" w:themeColor="text1"/>
          <w:kern w:val="24"/>
          <w:sz w:val="24"/>
          <w:szCs w:val="24"/>
        </w:rPr>
        <w:t xml:space="preserve">commentary </w:t>
      </w:r>
      <w:r w:rsidRPr="00165224">
        <w:rPr>
          <w:rFonts w:ascii="Arial" w:eastAsiaTheme="minorEastAsia" w:hAnsi="Arial" w:cs="Arial"/>
          <w:noProof/>
          <w:color w:val="000000" w:themeColor="text1"/>
          <w:kern w:val="24"/>
          <w:sz w:val="24"/>
          <w:szCs w:val="24"/>
        </w:rPr>
        <w:t xml:space="preserve">within disclosure literature </w:t>
      </w:r>
      <w:r w:rsidR="007B024F" w:rsidRPr="00165224">
        <w:rPr>
          <w:rFonts w:ascii="Arial" w:eastAsiaTheme="minorEastAsia" w:hAnsi="Arial" w:cs="Arial"/>
          <w:noProof/>
          <w:color w:val="000000" w:themeColor="text1"/>
          <w:kern w:val="24"/>
          <w:sz w:val="24"/>
          <w:szCs w:val="24"/>
        </w:rPr>
        <w:t>tends to be authored by lawyers and academics.</w:t>
      </w:r>
      <w:r w:rsidRPr="00165224">
        <w:rPr>
          <w:rFonts w:ascii="Arial" w:eastAsiaTheme="minorEastAsia" w:hAnsi="Arial" w:cs="Arial"/>
          <w:noProof/>
          <w:color w:val="000000" w:themeColor="text1"/>
          <w:kern w:val="24"/>
          <w:sz w:val="24"/>
          <w:szCs w:val="24"/>
        </w:rPr>
        <w:t xml:space="preserve"> The lack of police research into this important area of investigative practice is the primary driver for this research dissertation. </w:t>
      </w:r>
    </w:p>
    <w:p w14:paraId="589149D0" w14:textId="220204E5" w:rsidR="00D471FD" w:rsidRPr="00165224" w:rsidRDefault="00D471FD" w:rsidP="004279D5">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Some commentarors like Quirk (2006) opine that the police are ill equipped to undertake the disclosure exercise due to the inher</w:t>
      </w:r>
      <w:r w:rsidR="00C45125" w:rsidRPr="00165224">
        <w:rPr>
          <w:rFonts w:ascii="Arial" w:eastAsiaTheme="minorEastAsia" w:hAnsi="Arial" w:cs="Arial"/>
          <w:noProof/>
          <w:color w:val="000000" w:themeColor="text1"/>
          <w:kern w:val="24"/>
          <w:sz w:val="24"/>
          <w:szCs w:val="24"/>
        </w:rPr>
        <w:t>e</w:t>
      </w:r>
      <w:r w:rsidRPr="00165224">
        <w:rPr>
          <w:rFonts w:ascii="Arial" w:eastAsiaTheme="minorEastAsia" w:hAnsi="Arial" w:cs="Arial"/>
          <w:noProof/>
          <w:color w:val="000000" w:themeColor="text1"/>
          <w:kern w:val="24"/>
          <w:sz w:val="24"/>
          <w:szCs w:val="24"/>
        </w:rPr>
        <w:t xml:space="preserve">nt lack of training on how to discharge disclosure obligations </w:t>
      </w:r>
      <w:r w:rsidR="00151104" w:rsidRPr="00165224">
        <w:rPr>
          <w:rFonts w:ascii="Arial" w:eastAsiaTheme="minorEastAsia" w:hAnsi="Arial" w:cs="Arial"/>
          <w:noProof/>
          <w:color w:val="000000" w:themeColor="text1"/>
          <w:kern w:val="24"/>
          <w:sz w:val="24"/>
          <w:szCs w:val="24"/>
        </w:rPr>
        <w:t>properly</w:t>
      </w:r>
      <w:r w:rsidR="00C45125" w:rsidRPr="00165224">
        <w:rPr>
          <w:rFonts w:ascii="Arial" w:eastAsiaTheme="minorEastAsia" w:hAnsi="Arial" w:cs="Arial"/>
          <w:noProof/>
          <w:color w:val="000000" w:themeColor="text1"/>
          <w:kern w:val="24"/>
          <w:sz w:val="24"/>
          <w:szCs w:val="24"/>
        </w:rPr>
        <w:t>,</w:t>
      </w:r>
      <w:r w:rsidR="00151104" w:rsidRPr="00165224">
        <w:rPr>
          <w:rFonts w:ascii="Arial" w:eastAsiaTheme="minorEastAsia" w:hAnsi="Arial" w:cs="Arial"/>
          <w:noProof/>
          <w:color w:val="000000" w:themeColor="text1"/>
          <w:kern w:val="24"/>
          <w:sz w:val="24"/>
          <w:szCs w:val="24"/>
        </w:rPr>
        <w:t xml:space="preserve"> </w:t>
      </w:r>
      <w:r w:rsidRPr="00165224">
        <w:rPr>
          <w:rFonts w:ascii="Arial" w:eastAsiaTheme="minorEastAsia" w:hAnsi="Arial" w:cs="Arial"/>
          <w:noProof/>
          <w:color w:val="000000" w:themeColor="text1"/>
          <w:kern w:val="24"/>
          <w:sz w:val="24"/>
          <w:szCs w:val="24"/>
        </w:rPr>
        <w:t xml:space="preserve">and her perception of </w:t>
      </w:r>
      <w:r w:rsidR="004279D5" w:rsidRPr="00165224">
        <w:rPr>
          <w:rFonts w:ascii="Arial" w:eastAsiaTheme="minorEastAsia" w:hAnsi="Arial" w:cs="Arial"/>
          <w:noProof/>
          <w:color w:val="000000" w:themeColor="text1"/>
          <w:kern w:val="24"/>
          <w:sz w:val="24"/>
          <w:szCs w:val="24"/>
        </w:rPr>
        <w:t xml:space="preserve">what is seen as </w:t>
      </w:r>
      <w:r w:rsidRPr="00165224">
        <w:rPr>
          <w:rFonts w:ascii="Arial" w:eastAsiaTheme="minorEastAsia" w:hAnsi="Arial" w:cs="Arial"/>
          <w:noProof/>
          <w:color w:val="000000" w:themeColor="text1"/>
          <w:kern w:val="24"/>
          <w:sz w:val="24"/>
          <w:szCs w:val="24"/>
        </w:rPr>
        <w:t xml:space="preserve">a deep rooted cultural bias that she postulates exists in the police service to ‘get their man.’   </w:t>
      </w:r>
    </w:p>
    <w:p w14:paraId="5C0F1230" w14:textId="55383366" w:rsidR="007B024F" w:rsidRPr="00165224" w:rsidRDefault="004368BB" w:rsidP="009878DA">
      <w:pPr>
        <w:spacing w:line="360" w:lineRule="auto"/>
        <w:rPr>
          <w:rFonts w:ascii="Arial" w:eastAsiaTheme="minorEastAsia" w:hAnsi="Arial" w:cs="Arial"/>
          <w:noProof/>
          <w:color w:val="000000" w:themeColor="text1"/>
          <w:kern w:val="24"/>
          <w:sz w:val="24"/>
          <w:szCs w:val="24"/>
        </w:rPr>
      </w:pPr>
      <w:r>
        <w:rPr>
          <w:rFonts w:ascii="Arial" w:eastAsiaTheme="minorEastAsia" w:hAnsi="Arial" w:cs="Arial"/>
          <w:noProof/>
          <w:color w:val="000000" w:themeColor="text1"/>
          <w:kern w:val="24"/>
          <w:sz w:val="24"/>
          <w:szCs w:val="24"/>
        </w:rPr>
        <w:t>T</w:t>
      </w:r>
      <w:r w:rsidR="007B024F" w:rsidRPr="00165224">
        <w:rPr>
          <w:rFonts w:ascii="Arial" w:eastAsiaTheme="minorEastAsia" w:hAnsi="Arial" w:cs="Arial"/>
          <w:noProof/>
          <w:color w:val="000000" w:themeColor="text1"/>
          <w:kern w:val="24"/>
          <w:sz w:val="24"/>
          <w:szCs w:val="24"/>
        </w:rPr>
        <w:t xml:space="preserve">his literature review </w:t>
      </w:r>
      <w:r>
        <w:rPr>
          <w:rFonts w:ascii="Arial" w:eastAsiaTheme="minorEastAsia" w:hAnsi="Arial" w:cs="Arial"/>
          <w:noProof/>
          <w:color w:val="000000" w:themeColor="text1"/>
          <w:kern w:val="24"/>
          <w:sz w:val="24"/>
          <w:szCs w:val="24"/>
        </w:rPr>
        <w:t xml:space="preserve">has been conducted </w:t>
      </w:r>
      <w:r w:rsidR="007B024F" w:rsidRPr="00165224">
        <w:rPr>
          <w:rFonts w:ascii="Arial" w:eastAsiaTheme="minorEastAsia" w:hAnsi="Arial" w:cs="Arial"/>
          <w:noProof/>
          <w:color w:val="000000" w:themeColor="text1"/>
          <w:kern w:val="24"/>
          <w:sz w:val="24"/>
          <w:szCs w:val="24"/>
        </w:rPr>
        <w:t>by</w:t>
      </w:r>
      <w:r>
        <w:rPr>
          <w:rFonts w:ascii="Arial" w:eastAsiaTheme="minorEastAsia" w:hAnsi="Arial" w:cs="Arial"/>
          <w:noProof/>
          <w:color w:val="000000" w:themeColor="text1"/>
          <w:kern w:val="24"/>
          <w:sz w:val="24"/>
          <w:szCs w:val="24"/>
        </w:rPr>
        <w:t xml:space="preserve"> </w:t>
      </w:r>
      <w:r w:rsidR="007B024F" w:rsidRPr="00165224">
        <w:rPr>
          <w:rFonts w:ascii="Arial" w:eastAsiaTheme="minorEastAsia" w:hAnsi="Arial" w:cs="Arial"/>
          <w:noProof/>
          <w:color w:val="000000" w:themeColor="text1"/>
          <w:kern w:val="24"/>
          <w:sz w:val="24"/>
          <w:szCs w:val="24"/>
        </w:rPr>
        <w:t xml:space="preserve">researching recognised academic libraries such as the University of Wales Trinity St Davids and the College of Policing Library to try and source materials from academic journals, legal judgements, news reports and doctrinal guidance aimed at police practitioners. </w:t>
      </w:r>
    </w:p>
    <w:p w14:paraId="4B081479" w14:textId="580BA936" w:rsidR="00E94BC2" w:rsidRPr="00165224" w:rsidRDefault="0091619B" w:rsidP="009878DA">
      <w:pPr>
        <w:spacing w:line="360" w:lineRule="auto"/>
        <w:rPr>
          <w:rFonts w:ascii="Arial" w:eastAsiaTheme="minorEastAsia" w:hAnsi="Arial" w:cs="Arial"/>
          <w:b/>
          <w:bCs/>
          <w:noProof/>
          <w:color w:val="000000" w:themeColor="text1"/>
          <w:kern w:val="24"/>
          <w:sz w:val="24"/>
          <w:szCs w:val="24"/>
        </w:rPr>
      </w:pPr>
      <w:r w:rsidRPr="00165224">
        <w:rPr>
          <w:rFonts w:ascii="Arial" w:eastAsiaTheme="minorEastAsia" w:hAnsi="Arial" w:cs="Arial"/>
          <w:b/>
          <w:bCs/>
          <w:noProof/>
          <w:color w:val="000000" w:themeColor="text1"/>
          <w:kern w:val="24"/>
          <w:sz w:val="24"/>
          <w:szCs w:val="24"/>
        </w:rPr>
        <w:t xml:space="preserve">2.3 </w:t>
      </w:r>
      <w:r w:rsidR="005915C3" w:rsidRPr="00165224">
        <w:rPr>
          <w:rFonts w:ascii="Arial" w:eastAsiaTheme="minorEastAsia" w:hAnsi="Arial" w:cs="Arial"/>
          <w:b/>
          <w:bCs/>
          <w:noProof/>
          <w:color w:val="000000" w:themeColor="text1"/>
          <w:kern w:val="24"/>
          <w:sz w:val="24"/>
          <w:szCs w:val="24"/>
        </w:rPr>
        <w:t xml:space="preserve">Police Roles within the Framework of the CPIA </w:t>
      </w:r>
    </w:p>
    <w:p w14:paraId="71DAD9E8" w14:textId="766C86AB" w:rsidR="005915C3" w:rsidRPr="00165224" w:rsidRDefault="00E94BC2"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The CPIA </w:t>
      </w:r>
      <w:r w:rsidR="00151104" w:rsidRPr="00165224">
        <w:rPr>
          <w:rFonts w:ascii="Arial" w:eastAsiaTheme="minorEastAsia" w:hAnsi="Arial" w:cs="Arial"/>
          <w:noProof/>
          <w:color w:val="000000" w:themeColor="text1"/>
          <w:kern w:val="24"/>
          <w:sz w:val="24"/>
          <w:szCs w:val="24"/>
        </w:rPr>
        <w:t xml:space="preserve">clealry </w:t>
      </w:r>
      <w:r w:rsidRPr="00165224">
        <w:rPr>
          <w:rFonts w:ascii="Arial" w:eastAsiaTheme="minorEastAsia" w:hAnsi="Arial" w:cs="Arial"/>
          <w:noProof/>
          <w:color w:val="000000" w:themeColor="text1"/>
          <w:kern w:val="24"/>
          <w:sz w:val="24"/>
          <w:szCs w:val="24"/>
        </w:rPr>
        <w:t xml:space="preserve">defines the </w:t>
      </w:r>
      <w:r w:rsidR="00151104" w:rsidRPr="00165224">
        <w:rPr>
          <w:rFonts w:ascii="Arial" w:eastAsiaTheme="minorEastAsia" w:hAnsi="Arial" w:cs="Arial"/>
          <w:noProof/>
          <w:color w:val="000000" w:themeColor="text1"/>
          <w:kern w:val="24"/>
          <w:sz w:val="24"/>
          <w:szCs w:val="24"/>
        </w:rPr>
        <w:t>police</w:t>
      </w:r>
      <w:r w:rsidRPr="00165224">
        <w:rPr>
          <w:rFonts w:ascii="Arial" w:eastAsiaTheme="minorEastAsia" w:hAnsi="Arial" w:cs="Arial"/>
          <w:noProof/>
          <w:color w:val="000000" w:themeColor="text1"/>
          <w:kern w:val="24"/>
          <w:sz w:val="24"/>
          <w:szCs w:val="24"/>
        </w:rPr>
        <w:t xml:space="preserve"> roles within the act and these </w:t>
      </w:r>
      <w:r w:rsidR="00151104" w:rsidRPr="00165224">
        <w:rPr>
          <w:rFonts w:ascii="Arial" w:eastAsiaTheme="minorEastAsia" w:hAnsi="Arial" w:cs="Arial"/>
          <w:noProof/>
          <w:color w:val="000000" w:themeColor="text1"/>
          <w:kern w:val="24"/>
          <w:sz w:val="24"/>
          <w:szCs w:val="24"/>
        </w:rPr>
        <w:t xml:space="preserve">include that of the </w:t>
      </w:r>
      <w:r w:rsidR="005915C3" w:rsidRPr="00165224">
        <w:rPr>
          <w:rFonts w:ascii="Arial" w:eastAsiaTheme="minorEastAsia" w:hAnsi="Arial" w:cs="Arial"/>
          <w:noProof/>
          <w:color w:val="000000" w:themeColor="text1"/>
          <w:kern w:val="24"/>
          <w:sz w:val="24"/>
          <w:szCs w:val="24"/>
        </w:rPr>
        <w:t xml:space="preserve">Disclosure Officer, Investigator and </w:t>
      </w:r>
      <w:r w:rsidR="0091619B" w:rsidRPr="00165224">
        <w:rPr>
          <w:rFonts w:ascii="Arial" w:eastAsiaTheme="minorEastAsia" w:hAnsi="Arial" w:cs="Arial"/>
          <w:noProof/>
          <w:color w:val="000000" w:themeColor="text1"/>
          <w:kern w:val="24"/>
          <w:sz w:val="24"/>
          <w:szCs w:val="24"/>
        </w:rPr>
        <w:t xml:space="preserve">the </w:t>
      </w:r>
      <w:r w:rsidR="00151104" w:rsidRPr="00165224">
        <w:rPr>
          <w:rFonts w:ascii="Arial" w:eastAsiaTheme="minorEastAsia" w:hAnsi="Arial" w:cs="Arial"/>
          <w:noProof/>
          <w:color w:val="000000" w:themeColor="text1"/>
          <w:kern w:val="24"/>
          <w:sz w:val="24"/>
          <w:szCs w:val="24"/>
        </w:rPr>
        <w:t xml:space="preserve">Officer in </w:t>
      </w:r>
      <w:r w:rsidR="00C45125" w:rsidRPr="00165224">
        <w:rPr>
          <w:rFonts w:ascii="Arial" w:eastAsiaTheme="minorEastAsia" w:hAnsi="Arial" w:cs="Arial"/>
          <w:noProof/>
          <w:color w:val="000000" w:themeColor="text1"/>
          <w:kern w:val="24"/>
          <w:sz w:val="24"/>
          <w:szCs w:val="24"/>
        </w:rPr>
        <w:t xml:space="preserve">Charge </w:t>
      </w:r>
      <w:r w:rsidR="005915C3" w:rsidRPr="00165224">
        <w:rPr>
          <w:rFonts w:ascii="Arial" w:eastAsiaTheme="minorEastAsia" w:hAnsi="Arial" w:cs="Arial"/>
          <w:noProof/>
          <w:color w:val="000000" w:themeColor="text1"/>
          <w:kern w:val="24"/>
          <w:sz w:val="24"/>
          <w:szCs w:val="24"/>
        </w:rPr>
        <w:t xml:space="preserve">(OIC) </w:t>
      </w:r>
      <w:r w:rsidR="00C45125" w:rsidRPr="00165224">
        <w:rPr>
          <w:rFonts w:ascii="Arial" w:eastAsiaTheme="minorEastAsia" w:hAnsi="Arial" w:cs="Arial"/>
          <w:noProof/>
          <w:color w:val="000000" w:themeColor="text1"/>
          <w:kern w:val="24"/>
          <w:sz w:val="24"/>
          <w:szCs w:val="24"/>
        </w:rPr>
        <w:t>of an investigation</w:t>
      </w:r>
      <w:r w:rsidR="0091619B" w:rsidRPr="00165224">
        <w:rPr>
          <w:rFonts w:ascii="Arial" w:eastAsiaTheme="minorEastAsia" w:hAnsi="Arial" w:cs="Arial"/>
          <w:noProof/>
          <w:color w:val="000000" w:themeColor="text1"/>
          <w:kern w:val="24"/>
          <w:sz w:val="24"/>
          <w:szCs w:val="24"/>
        </w:rPr>
        <w:t>.</w:t>
      </w:r>
      <w:r w:rsidR="00151104" w:rsidRPr="00165224">
        <w:rPr>
          <w:rFonts w:ascii="Arial" w:eastAsiaTheme="minorEastAsia" w:hAnsi="Arial" w:cs="Arial"/>
          <w:noProof/>
          <w:color w:val="000000" w:themeColor="text1"/>
          <w:kern w:val="24"/>
          <w:sz w:val="24"/>
          <w:szCs w:val="24"/>
        </w:rPr>
        <w:t xml:space="preserve"> </w:t>
      </w:r>
    </w:p>
    <w:p w14:paraId="57682B79" w14:textId="2253E3A0" w:rsidR="005915C3" w:rsidRPr="00165224" w:rsidRDefault="005915C3"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lastRenderedPageBreak/>
        <w:t>All of these roles are separate and distinct and each may be completed by the same person or in more complex enquiries by multiple people</w:t>
      </w:r>
      <w:sdt>
        <w:sdtPr>
          <w:rPr>
            <w:rFonts w:ascii="Arial" w:eastAsiaTheme="minorEastAsia" w:hAnsi="Arial" w:cs="Arial"/>
            <w:noProof/>
            <w:color w:val="000000" w:themeColor="text1"/>
            <w:kern w:val="24"/>
            <w:sz w:val="24"/>
            <w:szCs w:val="24"/>
          </w:rPr>
          <w:id w:val="-212349900"/>
          <w:citation/>
        </w:sdtPr>
        <w:sdtEndPr/>
        <w:sdtContent>
          <w:r w:rsidRPr="00165224">
            <w:rPr>
              <w:rFonts w:ascii="Arial" w:eastAsiaTheme="minorEastAsia" w:hAnsi="Arial" w:cs="Arial"/>
              <w:noProof/>
              <w:color w:val="000000" w:themeColor="text1"/>
              <w:kern w:val="24"/>
              <w:sz w:val="24"/>
              <w:szCs w:val="24"/>
            </w:rPr>
            <w:fldChar w:fldCharType="begin"/>
          </w:r>
          <w:r w:rsidRPr="00165224">
            <w:rPr>
              <w:rFonts w:ascii="Arial" w:eastAsiaTheme="minorEastAsia" w:hAnsi="Arial" w:cs="Arial"/>
              <w:noProof/>
              <w:color w:val="000000" w:themeColor="text1"/>
              <w:kern w:val="24"/>
              <w:sz w:val="24"/>
              <w:szCs w:val="24"/>
            </w:rPr>
            <w:instrText xml:space="preserve"> CITATION Cro20 \l 2057 </w:instrText>
          </w:r>
          <w:r w:rsidRPr="00165224">
            <w:rPr>
              <w:rFonts w:ascii="Arial" w:eastAsiaTheme="minorEastAsia" w:hAnsi="Arial" w:cs="Arial"/>
              <w:noProof/>
              <w:color w:val="000000" w:themeColor="text1"/>
              <w:kern w:val="24"/>
              <w:sz w:val="24"/>
              <w:szCs w:val="24"/>
            </w:rPr>
            <w:fldChar w:fldCharType="separate"/>
          </w:r>
          <w:r w:rsidR="00547CC9">
            <w:rPr>
              <w:rFonts w:ascii="Arial" w:eastAsiaTheme="minorEastAsia" w:hAnsi="Arial" w:cs="Arial"/>
              <w:noProof/>
              <w:color w:val="000000" w:themeColor="text1"/>
              <w:kern w:val="24"/>
              <w:sz w:val="24"/>
              <w:szCs w:val="24"/>
            </w:rPr>
            <w:t xml:space="preserve"> </w:t>
          </w:r>
          <w:r w:rsidR="00547CC9" w:rsidRPr="00547CC9">
            <w:rPr>
              <w:rFonts w:ascii="Arial" w:eastAsiaTheme="minorEastAsia" w:hAnsi="Arial" w:cs="Arial"/>
              <w:noProof/>
              <w:color w:val="000000" w:themeColor="text1"/>
              <w:kern w:val="24"/>
              <w:sz w:val="24"/>
              <w:szCs w:val="24"/>
            </w:rPr>
            <w:t>(Crown Copyright, 2020)</w:t>
          </w:r>
          <w:r w:rsidRPr="00165224">
            <w:rPr>
              <w:rFonts w:ascii="Arial" w:eastAsiaTheme="minorEastAsia" w:hAnsi="Arial" w:cs="Arial"/>
              <w:noProof/>
              <w:color w:val="000000" w:themeColor="text1"/>
              <w:kern w:val="24"/>
              <w:sz w:val="24"/>
              <w:szCs w:val="24"/>
            </w:rPr>
            <w:fldChar w:fldCharType="end"/>
          </w:r>
        </w:sdtContent>
      </w:sdt>
      <w:r w:rsidRPr="00165224">
        <w:rPr>
          <w:rFonts w:ascii="Arial" w:eastAsiaTheme="minorEastAsia" w:hAnsi="Arial" w:cs="Arial"/>
          <w:noProof/>
          <w:color w:val="000000" w:themeColor="text1"/>
          <w:kern w:val="24"/>
          <w:sz w:val="24"/>
          <w:szCs w:val="24"/>
        </w:rPr>
        <w:t xml:space="preserve">. </w:t>
      </w:r>
    </w:p>
    <w:p w14:paraId="787FD244" w14:textId="77777777" w:rsidR="005915C3" w:rsidRPr="00165224" w:rsidRDefault="00151104"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In volume crime cases such as burglary and robbery th</w:t>
      </w:r>
      <w:r w:rsidR="005915C3" w:rsidRPr="00165224">
        <w:rPr>
          <w:rFonts w:ascii="Arial" w:eastAsiaTheme="minorEastAsia" w:hAnsi="Arial" w:cs="Arial"/>
          <w:noProof/>
          <w:color w:val="000000" w:themeColor="text1"/>
          <w:kern w:val="24"/>
          <w:sz w:val="24"/>
          <w:szCs w:val="24"/>
        </w:rPr>
        <w:t xml:space="preserve">e </w:t>
      </w:r>
      <w:r w:rsidRPr="00165224">
        <w:rPr>
          <w:rFonts w:ascii="Arial" w:eastAsiaTheme="minorEastAsia" w:hAnsi="Arial" w:cs="Arial"/>
          <w:noProof/>
          <w:color w:val="000000" w:themeColor="text1"/>
          <w:kern w:val="24"/>
          <w:sz w:val="24"/>
          <w:szCs w:val="24"/>
        </w:rPr>
        <w:t>role</w:t>
      </w:r>
      <w:r w:rsidR="005915C3" w:rsidRPr="00165224">
        <w:rPr>
          <w:rFonts w:ascii="Arial" w:eastAsiaTheme="minorEastAsia" w:hAnsi="Arial" w:cs="Arial"/>
          <w:noProof/>
          <w:color w:val="000000" w:themeColor="text1"/>
          <w:kern w:val="24"/>
          <w:sz w:val="24"/>
          <w:szCs w:val="24"/>
        </w:rPr>
        <w:t>s</w:t>
      </w:r>
      <w:r w:rsidRPr="00165224">
        <w:rPr>
          <w:rFonts w:ascii="Arial" w:eastAsiaTheme="minorEastAsia" w:hAnsi="Arial" w:cs="Arial"/>
          <w:noProof/>
          <w:color w:val="000000" w:themeColor="text1"/>
          <w:kern w:val="24"/>
          <w:sz w:val="24"/>
          <w:szCs w:val="24"/>
        </w:rPr>
        <w:t xml:space="preserve"> will normally be carried out by a Constable or a Sergeant. </w:t>
      </w:r>
    </w:p>
    <w:p w14:paraId="0D07DDAF" w14:textId="334074E8" w:rsidR="005915C3" w:rsidRPr="00165224" w:rsidRDefault="0091619B" w:rsidP="009878DA">
      <w:pPr>
        <w:spacing w:line="360" w:lineRule="auto"/>
        <w:rPr>
          <w:rFonts w:ascii="Arial" w:eastAsiaTheme="minorEastAsia" w:hAnsi="Arial" w:cs="Arial"/>
          <w:b/>
          <w:bCs/>
          <w:noProof/>
          <w:color w:val="000000" w:themeColor="text1"/>
          <w:kern w:val="24"/>
          <w:sz w:val="24"/>
          <w:szCs w:val="24"/>
        </w:rPr>
      </w:pPr>
      <w:r w:rsidRPr="00165224">
        <w:rPr>
          <w:rFonts w:ascii="Arial" w:eastAsiaTheme="minorEastAsia" w:hAnsi="Arial" w:cs="Arial"/>
          <w:b/>
          <w:bCs/>
          <w:noProof/>
          <w:color w:val="000000" w:themeColor="text1"/>
          <w:kern w:val="24"/>
          <w:sz w:val="24"/>
          <w:szCs w:val="24"/>
        </w:rPr>
        <w:t xml:space="preserve">2.3.1 </w:t>
      </w:r>
      <w:r w:rsidR="005915C3" w:rsidRPr="00165224">
        <w:rPr>
          <w:rFonts w:ascii="Arial" w:eastAsiaTheme="minorEastAsia" w:hAnsi="Arial" w:cs="Arial"/>
          <w:b/>
          <w:bCs/>
          <w:noProof/>
          <w:color w:val="000000" w:themeColor="text1"/>
          <w:kern w:val="24"/>
          <w:sz w:val="24"/>
          <w:szCs w:val="24"/>
        </w:rPr>
        <w:t>The role of a Senior Investigating Officer</w:t>
      </w:r>
    </w:p>
    <w:p w14:paraId="6543D4D2" w14:textId="4D70F188" w:rsidR="00E64636" w:rsidRPr="00165224" w:rsidRDefault="00151104"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In </w:t>
      </w:r>
      <w:r w:rsidR="0091619B" w:rsidRPr="00165224">
        <w:rPr>
          <w:rFonts w:ascii="Arial" w:eastAsiaTheme="minorEastAsia" w:hAnsi="Arial" w:cs="Arial"/>
          <w:noProof/>
          <w:color w:val="000000" w:themeColor="text1"/>
          <w:kern w:val="24"/>
          <w:sz w:val="24"/>
          <w:szCs w:val="24"/>
        </w:rPr>
        <w:t>some</w:t>
      </w:r>
      <w:r w:rsidRPr="00165224">
        <w:rPr>
          <w:rFonts w:ascii="Arial" w:eastAsiaTheme="minorEastAsia" w:hAnsi="Arial" w:cs="Arial"/>
          <w:noProof/>
          <w:color w:val="000000" w:themeColor="text1"/>
          <w:kern w:val="24"/>
          <w:sz w:val="24"/>
          <w:szCs w:val="24"/>
        </w:rPr>
        <w:t xml:space="preserve"> complex cases and in </w:t>
      </w:r>
      <w:r w:rsidR="0091619B" w:rsidRPr="00165224">
        <w:rPr>
          <w:rFonts w:ascii="Arial" w:eastAsiaTheme="minorEastAsia" w:hAnsi="Arial" w:cs="Arial"/>
          <w:noProof/>
          <w:color w:val="000000" w:themeColor="text1"/>
          <w:kern w:val="24"/>
          <w:sz w:val="24"/>
          <w:szCs w:val="24"/>
        </w:rPr>
        <w:t xml:space="preserve">most </w:t>
      </w:r>
      <w:r w:rsidRPr="00165224">
        <w:rPr>
          <w:rFonts w:ascii="Arial" w:eastAsiaTheme="minorEastAsia" w:hAnsi="Arial" w:cs="Arial"/>
          <w:noProof/>
          <w:color w:val="000000" w:themeColor="text1"/>
          <w:kern w:val="24"/>
          <w:sz w:val="24"/>
          <w:szCs w:val="24"/>
        </w:rPr>
        <w:t>major investigations</w:t>
      </w:r>
      <w:r w:rsidR="0091619B"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th</w:t>
      </w:r>
      <w:r w:rsidR="005915C3" w:rsidRPr="00165224">
        <w:rPr>
          <w:rFonts w:ascii="Arial" w:eastAsiaTheme="minorEastAsia" w:hAnsi="Arial" w:cs="Arial"/>
          <w:noProof/>
          <w:color w:val="000000" w:themeColor="text1"/>
          <w:kern w:val="24"/>
          <w:sz w:val="24"/>
          <w:szCs w:val="24"/>
        </w:rPr>
        <w:t>e Officer in Charge</w:t>
      </w:r>
      <w:r w:rsidRPr="00165224">
        <w:rPr>
          <w:rFonts w:ascii="Arial" w:eastAsiaTheme="minorEastAsia" w:hAnsi="Arial" w:cs="Arial"/>
          <w:noProof/>
          <w:color w:val="000000" w:themeColor="text1"/>
          <w:kern w:val="24"/>
          <w:sz w:val="24"/>
          <w:szCs w:val="24"/>
        </w:rPr>
        <w:t xml:space="preserve"> responsibility will shift to a Senior Investigating Officer (SIO.) The role of an SIO is outlined in the Major Investiagtion Manual </w:t>
      </w:r>
      <w:sdt>
        <w:sdtPr>
          <w:rPr>
            <w:rFonts w:ascii="Arial" w:hAnsi="Arial" w:cs="Arial"/>
            <w:noProof/>
            <w:sz w:val="24"/>
            <w:szCs w:val="24"/>
          </w:rPr>
          <w:id w:val="1172072065"/>
          <w:citation/>
        </w:sdtPr>
        <w:sdtEndPr/>
        <w:sdtContent>
          <w:r w:rsidRPr="00165224">
            <w:rPr>
              <w:rFonts w:ascii="Arial" w:eastAsiaTheme="minorEastAsia" w:hAnsi="Arial" w:cs="Arial"/>
              <w:noProof/>
              <w:color w:val="000000" w:themeColor="text1"/>
              <w:kern w:val="24"/>
              <w:sz w:val="24"/>
              <w:szCs w:val="24"/>
            </w:rPr>
            <w:fldChar w:fldCharType="begin"/>
          </w:r>
          <w:r w:rsidRPr="00165224">
            <w:rPr>
              <w:rFonts w:ascii="Arial" w:eastAsiaTheme="minorEastAsia" w:hAnsi="Arial" w:cs="Arial"/>
              <w:noProof/>
              <w:color w:val="000000" w:themeColor="text1"/>
              <w:kern w:val="24"/>
              <w:sz w:val="24"/>
              <w:szCs w:val="24"/>
            </w:rPr>
            <w:instrText xml:space="preserve"> CITATION Nat02 \l 2057 </w:instrText>
          </w:r>
          <w:r w:rsidRPr="00165224">
            <w:rPr>
              <w:rFonts w:ascii="Arial" w:eastAsiaTheme="minorEastAsia" w:hAnsi="Arial" w:cs="Arial"/>
              <w:noProof/>
              <w:color w:val="000000" w:themeColor="text1"/>
              <w:kern w:val="24"/>
              <w:sz w:val="24"/>
              <w:szCs w:val="24"/>
            </w:rPr>
            <w:fldChar w:fldCharType="separate"/>
          </w:r>
          <w:r w:rsidR="00547CC9" w:rsidRPr="00547CC9">
            <w:rPr>
              <w:rFonts w:ascii="Arial" w:eastAsiaTheme="minorEastAsia" w:hAnsi="Arial" w:cs="Arial"/>
              <w:noProof/>
              <w:color w:val="000000" w:themeColor="text1"/>
              <w:kern w:val="24"/>
              <w:sz w:val="24"/>
              <w:szCs w:val="24"/>
            </w:rPr>
            <w:t>(National Police Chiefs Council, 2021)</w:t>
          </w:r>
          <w:r w:rsidRPr="00165224">
            <w:rPr>
              <w:rFonts w:ascii="Arial" w:eastAsiaTheme="minorEastAsia" w:hAnsi="Arial" w:cs="Arial"/>
              <w:noProof/>
              <w:color w:val="000000" w:themeColor="text1"/>
              <w:kern w:val="24"/>
              <w:sz w:val="24"/>
              <w:szCs w:val="24"/>
            </w:rPr>
            <w:fldChar w:fldCharType="end"/>
          </w:r>
        </w:sdtContent>
      </w:sdt>
      <w:r w:rsidRPr="00165224">
        <w:rPr>
          <w:rFonts w:ascii="Arial" w:eastAsiaTheme="minorEastAsia" w:hAnsi="Arial" w:cs="Arial"/>
          <w:noProof/>
          <w:color w:val="000000" w:themeColor="text1"/>
          <w:kern w:val="24"/>
          <w:sz w:val="24"/>
          <w:szCs w:val="24"/>
        </w:rPr>
        <w:t xml:space="preserve"> which is the primary investigative doctrine for the Police in Wales and England. In that doctrine the SIO </w:t>
      </w:r>
      <w:r w:rsidR="00DA11AB" w:rsidRPr="00165224">
        <w:rPr>
          <w:rFonts w:ascii="Arial" w:eastAsiaTheme="minorEastAsia" w:hAnsi="Arial" w:cs="Arial"/>
          <w:noProof/>
          <w:color w:val="000000" w:themeColor="text1"/>
          <w:kern w:val="24"/>
          <w:sz w:val="24"/>
          <w:szCs w:val="24"/>
        </w:rPr>
        <w:t>is obliged to provide investigative focus, coordinate and motivate the invstig</w:t>
      </w:r>
      <w:r w:rsidR="004368BB">
        <w:rPr>
          <w:rFonts w:ascii="Arial" w:eastAsiaTheme="minorEastAsia" w:hAnsi="Arial" w:cs="Arial"/>
          <w:noProof/>
          <w:color w:val="000000" w:themeColor="text1"/>
          <w:kern w:val="24"/>
          <w:sz w:val="24"/>
          <w:szCs w:val="24"/>
        </w:rPr>
        <w:t>a</w:t>
      </w:r>
      <w:r w:rsidR="00DA11AB" w:rsidRPr="00165224">
        <w:rPr>
          <w:rFonts w:ascii="Arial" w:eastAsiaTheme="minorEastAsia" w:hAnsi="Arial" w:cs="Arial"/>
          <w:noProof/>
          <w:color w:val="000000" w:themeColor="text1"/>
          <w:kern w:val="24"/>
          <w:sz w:val="24"/>
          <w:szCs w:val="24"/>
        </w:rPr>
        <w:t>tion team</w:t>
      </w:r>
      <w:sdt>
        <w:sdtPr>
          <w:rPr>
            <w:rFonts w:ascii="Arial" w:eastAsiaTheme="minorEastAsia" w:hAnsi="Arial" w:cs="Arial"/>
            <w:noProof/>
            <w:color w:val="000000" w:themeColor="text1"/>
            <w:kern w:val="24"/>
            <w:sz w:val="24"/>
            <w:szCs w:val="24"/>
          </w:rPr>
          <w:id w:val="869649274"/>
          <w:citation/>
        </w:sdtPr>
        <w:sdtEndPr/>
        <w:sdtContent>
          <w:r w:rsidR="005915C3" w:rsidRPr="00165224">
            <w:rPr>
              <w:rFonts w:ascii="Arial" w:eastAsiaTheme="minorEastAsia" w:hAnsi="Arial" w:cs="Arial"/>
              <w:noProof/>
              <w:color w:val="000000" w:themeColor="text1"/>
              <w:kern w:val="24"/>
              <w:sz w:val="24"/>
              <w:szCs w:val="24"/>
            </w:rPr>
            <w:fldChar w:fldCharType="begin"/>
          </w:r>
          <w:r w:rsidR="005915C3" w:rsidRPr="00165224">
            <w:rPr>
              <w:rFonts w:ascii="Arial" w:eastAsiaTheme="minorEastAsia" w:hAnsi="Arial" w:cs="Arial"/>
              <w:noProof/>
              <w:color w:val="000000" w:themeColor="text1"/>
              <w:kern w:val="24"/>
              <w:sz w:val="24"/>
              <w:szCs w:val="24"/>
            </w:rPr>
            <w:instrText xml:space="preserve"> CITATION Ton19 \l 2057 </w:instrText>
          </w:r>
          <w:r w:rsidR="005915C3" w:rsidRPr="00165224">
            <w:rPr>
              <w:rFonts w:ascii="Arial" w:eastAsiaTheme="minorEastAsia" w:hAnsi="Arial" w:cs="Arial"/>
              <w:noProof/>
              <w:color w:val="000000" w:themeColor="text1"/>
              <w:kern w:val="24"/>
              <w:sz w:val="24"/>
              <w:szCs w:val="24"/>
            </w:rPr>
            <w:fldChar w:fldCharType="separate"/>
          </w:r>
          <w:r w:rsidR="00547CC9">
            <w:rPr>
              <w:rFonts w:ascii="Arial" w:eastAsiaTheme="minorEastAsia" w:hAnsi="Arial" w:cs="Arial"/>
              <w:noProof/>
              <w:color w:val="000000" w:themeColor="text1"/>
              <w:kern w:val="24"/>
              <w:sz w:val="24"/>
              <w:szCs w:val="24"/>
            </w:rPr>
            <w:t xml:space="preserve"> </w:t>
          </w:r>
          <w:r w:rsidR="00547CC9" w:rsidRPr="00547CC9">
            <w:rPr>
              <w:rFonts w:ascii="Arial" w:eastAsiaTheme="minorEastAsia" w:hAnsi="Arial" w:cs="Arial"/>
              <w:noProof/>
              <w:color w:val="000000" w:themeColor="text1"/>
              <w:kern w:val="24"/>
              <w:sz w:val="24"/>
              <w:szCs w:val="24"/>
            </w:rPr>
            <w:t>(Cook, 2019)</w:t>
          </w:r>
          <w:r w:rsidR="005915C3" w:rsidRPr="00165224">
            <w:rPr>
              <w:rFonts w:ascii="Arial" w:eastAsiaTheme="minorEastAsia" w:hAnsi="Arial" w:cs="Arial"/>
              <w:noProof/>
              <w:color w:val="000000" w:themeColor="text1"/>
              <w:kern w:val="24"/>
              <w:sz w:val="24"/>
              <w:szCs w:val="24"/>
            </w:rPr>
            <w:fldChar w:fldCharType="end"/>
          </w:r>
        </w:sdtContent>
      </w:sdt>
      <w:r w:rsidR="00DA11AB" w:rsidRPr="00165224">
        <w:rPr>
          <w:rFonts w:ascii="Arial" w:eastAsiaTheme="minorEastAsia" w:hAnsi="Arial" w:cs="Arial"/>
          <w:noProof/>
          <w:color w:val="000000" w:themeColor="text1"/>
          <w:kern w:val="24"/>
          <w:sz w:val="24"/>
          <w:szCs w:val="24"/>
        </w:rPr>
        <w:t>. The</w:t>
      </w:r>
      <w:r w:rsidR="005915C3" w:rsidRPr="00165224">
        <w:rPr>
          <w:rFonts w:ascii="Arial" w:eastAsiaTheme="minorEastAsia" w:hAnsi="Arial" w:cs="Arial"/>
          <w:noProof/>
          <w:color w:val="000000" w:themeColor="text1"/>
          <w:kern w:val="24"/>
          <w:sz w:val="24"/>
          <w:szCs w:val="24"/>
        </w:rPr>
        <w:t>y</w:t>
      </w:r>
      <w:r w:rsidR="00DA11AB" w:rsidRPr="00165224">
        <w:rPr>
          <w:rFonts w:ascii="Arial" w:eastAsiaTheme="minorEastAsia" w:hAnsi="Arial" w:cs="Arial"/>
          <w:noProof/>
          <w:color w:val="000000" w:themeColor="text1"/>
          <w:kern w:val="24"/>
          <w:sz w:val="24"/>
          <w:szCs w:val="24"/>
        </w:rPr>
        <w:t xml:space="preserve"> are also responsible for every facet of the enquiry</w:t>
      </w:r>
      <w:sdt>
        <w:sdtPr>
          <w:rPr>
            <w:rFonts w:ascii="Arial" w:eastAsiaTheme="minorEastAsia" w:hAnsi="Arial" w:cs="Arial"/>
            <w:noProof/>
            <w:color w:val="000000" w:themeColor="text1"/>
            <w:kern w:val="24"/>
            <w:sz w:val="24"/>
            <w:szCs w:val="24"/>
          </w:rPr>
          <w:id w:val="-415935689"/>
          <w:citation/>
        </w:sdtPr>
        <w:sdtEndPr/>
        <w:sdtContent>
          <w:r w:rsidR="005915C3" w:rsidRPr="00165224">
            <w:rPr>
              <w:rFonts w:ascii="Arial" w:eastAsiaTheme="minorEastAsia" w:hAnsi="Arial" w:cs="Arial"/>
              <w:noProof/>
              <w:color w:val="000000" w:themeColor="text1"/>
              <w:kern w:val="24"/>
              <w:sz w:val="24"/>
              <w:szCs w:val="24"/>
            </w:rPr>
            <w:fldChar w:fldCharType="begin"/>
          </w:r>
          <w:r w:rsidR="005915C3" w:rsidRPr="00165224">
            <w:rPr>
              <w:rFonts w:ascii="Arial" w:eastAsiaTheme="minorEastAsia" w:hAnsi="Arial" w:cs="Arial"/>
              <w:noProof/>
              <w:color w:val="000000" w:themeColor="text1"/>
              <w:kern w:val="24"/>
              <w:sz w:val="24"/>
              <w:szCs w:val="24"/>
            </w:rPr>
            <w:instrText xml:space="preserve"> CITATION Nat02 \l 2057 </w:instrText>
          </w:r>
          <w:r w:rsidR="005915C3" w:rsidRPr="00165224">
            <w:rPr>
              <w:rFonts w:ascii="Arial" w:eastAsiaTheme="minorEastAsia" w:hAnsi="Arial" w:cs="Arial"/>
              <w:noProof/>
              <w:color w:val="000000" w:themeColor="text1"/>
              <w:kern w:val="24"/>
              <w:sz w:val="24"/>
              <w:szCs w:val="24"/>
            </w:rPr>
            <w:fldChar w:fldCharType="separate"/>
          </w:r>
          <w:r w:rsidR="00547CC9">
            <w:rPr>
              <w:rFonts w:ascii="Arial" w:eastAsiaTheme="minorEastAsia" w:hAnsi="Arial" w:cs="Arial"/>
              <w:noProof/>
              <w:color w:val="000000" w:themeColor="text1"/>
              <w:kern w:val="24"/>
              <w:sz w:val="24"/>
              <w:szCs w:val="24"/>
            </w:rPr>
            <w:t xml:space="preserve"> </w:t>
          </w:r>
          <w:r w:rsidR="00547CC9" w:rsidRPr="00547CC9">
            <w:rPr>
              <w:rFonts w:ascii="Arial" w:eastAsiaTheme="minorEastAsia" w:hAnsi="Arial" w:cs="Arial"/>
              <w:noProof/>
              <w:color w:val="000000" w:themeColor="text1"/>
              <w:kern w:val="24"/>
              <w:sz w:val="24"/>
              <w:szCs w:val="24"/>
            </w:rPr>
            <w:t>(National Police Chiefs Council, 2021)</w:t>
          </w:r>
          <w:r w:rsidR="005915C3" w:rsidRPr="00165224">
            <w:rPr>
              <w:rFonts w:ascii="Arial" w:eastAsiaTheme="minorEastAsia" w:hAnsi="Arial" w:cs="Arial"/>
              <w:noProof/>
              <w:color w:val="000000" w:themeColor="text1"/>
              <w:kern w:val="24"/>
              <w:sz w:val="24"/>
              <w:szCs w:val="24"/>
            </w:rPr>
            <w:fldChar w:fldCharType="end"/>
          </w:r>
        </w:sdtContent>
      </w:sdt>
      <w:r w:rsidR="00DA11AB" w:rsidRPr="00165224">
        <w:rPr>
          <w:rFonts w:ascii="Arial" w:eastAsiaTheme="minorEastAsia" w:hAnsi="Arial" w:cs="Arial"/>
          <w:noProof/>
          <w:color w:val="000000" w:themeColor="text1"/>
          <w:kern w:val="24"/>
          <w:sz w:val="24"/>
          <w:szCs w:val="24"/>
        </w:rPr>
        <w:t>. In that sense</w:t>
      </w:r>
      <w:r w:rsidR="005915C3" w:rsidRPr="00165224">
        <w:rPr>
          <w:rFonts w:ascii="Arial" w:eastAsiaTheme="minorEastAsia" w:hAnsi="Arial" w:cs="Arial"/>
          <w:noProof/>
          <w:color w:val="000000" w:themeColor="text1"/>
          <w:kern w:val="24"/>
          <w:sz w:val="24"/>
          <w:szCs w:val="24"/>
        </w:rPr>
        <w:t>,</w:t>
      </w:r>
      <w:r w:rsidR="00DA11AB" w:rsidRPr="00165224">
        <w:rPr>
          <w:rFonts w:ascii="Arial" w:eastAsiaTheme="minorEastAsia" w:hAnsi="Arial" w:cs="Arial"/>
          <w:noProof/>
          <w:color w:val="000000" w:themeColor="text1"/>
          <w:kern w:val="24"/>
          <w:sz w:val="24"/>
          <w:szCs w:val="24"/>
        </w:rPr>
        <w:t xml:space="preserve"> the SIO has to be both a leader and a manager</w:t>
      </w:r>
      <w:sdt>
        <w:sdtPr>
          <w:rPr>
            <w:rFonts w:ascii="Arial" w:eastAsiaTheme="minorEastAsia" w:hAnsi="Arial" w:cs="Arial"/>
            <w:noProof/>
            <w:color w:val="000000" w:themeColor="text1"/>
            <w:kern w:val="24"/>
            <w:sz w:val="24"/>
            <w:szCs w:val="24"/>
          </w:rPr>
          <w:id w:val="1740668861"/>
          <w:citation/>
        </w:sdtPr>
        <w:sdtEndPr/>
        <w:sdtContent>
          <w:r w:rsidR="005915C3" w:rsidRPr="00165224">
            <w:rPr>
              <w:rFonts w:ascii="Arial" w:eastAsiaTheme="minorEastAsia" w:hAnsi="Arial" w:cs="Arial"/>
              <w:noProof/>
              <w:color w:val="000000" w:themeColor="text1"/>
              <w:kern w:val="24"/>
              <w:sz w:val="24"/>
              <w:szCs w:val="24"/>
            </w:rPr>
            <w:fldChar w:fldCharType="begin"/>
          </w:r>
          <w:r w:rsidR="005915C3" w:rsidRPr="00165224">
            <w:rPr>
              <w:rFonts w:ascii="Arial" w:eastAsiaTheme="minorEastAsia" w:hAnsi="Arial" w:cs="Arial"/>
              <w:noProof/>
              <w:color w:val="000000" w:themeColor="text1"/>
              <w:kern w:val="24"/>
              <w:sz w:val="24"/>
              <w:szCs w:val="24"/>
            </w:rPr>
            <w:instrText xml:space="preserve"> CITATION Nic00 \l 2057 </w:instrText>
          </w:r>
          <w:r w:rsidR="005915C3" w:rsidRPr="00165224">
            <w:rPr>
              <w:rFonts w:ascii="Arial" w:eastAsiaTheme="minorEastAsia" w:hAnsi="Arial" w:cs="Arial"/>
              <w:noProof/>
              <w:color w:val="000000" w:themeColor="text1"/>
              <w:kern w:val="24"/>
              <w:sz w:val="24"/>
              <w:szCs w:val="24"/>
            </w:rPr>
            <w:fldChar w:fldCharType="separate"/>
          </w:r>
          <w:r w:rsidR="00547CC9">
            <w:rPr>
              <w:rFonts w:ascii="Arial" w:eastAsiaTheme="minorEastAsia" w:hAnsi="Arial" w:cs="Arial"/>
              <w:noProof/>
              <w:color w:val="000000" w:themeColor="text1"/>
              <w:kern w:val="24"/>
              <w:sz w:val="24"/>
              <w:szCs w:val="24"/>
            </w:rPr>
            <w:t xml:space="preserve"> </w:t>
          </w:r>
          <w:r w:rsidR="00547CC9" w:rsidRPr="00547CC9">
            <w:rPr>
              <w:rFonts w:ascii="Arial" w:eastAsiaTheme="minorEastAsia" w:hAnsi="Arial" w:cs="Arial"/>
              <w:noProof/>
              <w:color w:val="000000" w:themeColor="text1"/>
              <w:kern w:val="24"/>
              <w:sz w:val="24"/>
              <w:szCs w:val="24"/>
            </w:rPr>
            <w:t>(Conor Flanagan, 2000)</w:t>
          </w:r>
          <w:r w:rsidR="005915C3" w:rsidRPr="00165224">
            <w:rPr>
              <w:rFonts w:ascii="Arial" w:eastAsiaTheme="minorEastAsia" w:hAnsi="Arial" w:cs="Arial"/>
              <w:noProof/>
              <w:color w:val="000000" w:themeColor="text1"/>
              <w:kern w:val="24"/>
              <w:sz w:val="24"/>
              <w:szCs w:val="24"/>
            </w:rPr>
            <w:fldChar w:fldCharType="end"/>
          </w:r>
        </w:sdtContent>
      </w:sdt>
      <w:r w:rsidR="00DA11AB" w:rsidRPr="00165224">
        <w:rPr>
          <w:rFonts w:ascii="Arial" w:eastAsiaTheme="minorEastAsia" w:hAnsi="Arial" w:cs="Arial"/>
          <w:noProof/>
          <w:color w:val="000000" w:themeColor="text1"/>
          <w:kern w:val="24"/>
          <w:sz w:val="24"/>
          <w:szCs w:val="24"/>
        </w:rPr>
        <w:t>. The management phase of any complex investigation has to involve defined strategies to progress the reasonable lines of enquiry that are requir</w:t>
      </w:r>
      <w:r w:rsidR="005915C3" w:rsidRPr="00165224">
        <w:rPr>
          <w:rFonts w:ascii="Arial" w:eastAsiaTheme="minorEastAsia" w:hAnsi="Arial" w:cs="Arial"/>
          <w:noProof/>
          <w:color w:val="000000" w:themeColor="text1"/>
          <w:kern w:val="24"/>
          <w:sz w:val="24"/>
          <w:szCs w:val="24"/>
        </w:rPr>
        <w:t>e</w:t>
      </w:r>
      <w:r w:rsidR="00DA11AB" w:rsidRPr="00165224">
        <w:rPr>
          <w:rFonts w:ascii="Arial" w:eastAsiaTheme="minorEastAsia" w:hAnsi="Arial" w:cs="Arial"/>
          <w:noProof/>
          <w:color w:val="000000" w:themeColor="text1"/>
          <w:kern w:val="24"/>
          <w:sz w:val="24"/>
          <w:szCs w:val="24"/>
        </w:rPr>
        <w:t xml:space="preserve">d to be pursued in order to satisfy the legal obligations defined in the CPIA (Crown Copyright, 2020.) </w:t>
      </w:r>
    </w:p>
    <w:p w14:paraId="53E895F2" w14:textId="11FC17E2" w:rsidR="00E64636" w:rsidRPr="00165224" w:rsidRDefault="00E64636"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The administration of a major investigation requires the SIO to oversee the setting up of an incident room. This incident room can often be referred to collaquially as ‘The Room’ </w:t>
      </w:r>
      <w:r w:rsidR="007F79AA" w:rsidRPr="00165224">
        <w:rPr>
          <w:rFonts w:ascii="Arial" w:eastAsiaTheme="minorEastAsia" w:hAnsi="Arial" w:cs="Arial"/>
          <w:noProof/>
          <w:color w:val="000000" w:themeColor="text1"/>
          <w:kern w:val="24"/>
          <w:sz w:val="24"/>
          <w:szCs w:val="24"/>
        </w:rPr>
        <w:t>(O’Shea , Allsop (ed, 2023) (Allsop, 2023)</w:t>
      </w:r>
      <w:r w:rsidRPr="00165224">
        <w:rPr>
          <w:rFonts w:ascii="Arial" w:eastAsiaTheme="minorEastAsia" w:hAnsi="Arial" w:cs="Arial"/>
          <w:noProof/>
          <w:color w:val="000000" w:themeColor="text1"/>
          <w:kern w:val="24"/>
          <w:sz w:val="24"/>
          <w:szCs w:val="24"/>
        </w:rPr>
        <w:t xml:space="preserve"> and it is the many functions within that environment that will generate the investigative material that later becomes part of the disclosure considerations. </w:t>
      </w:r>
    </w:p>
    <w:p w14:paraId="7AE17284" w14:textId="367EA7CC" w:rsidR="00E64636" w:rsidRPr="00165224" w:rsidRDefault="00E64636"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 xml:space="preserve">The setting up of the incident room in a major investigation is guided by another doctrinal document called the Major Incident Room Standardised Administrative Procedures (MIRSAP) </w:t>
      </w:r>
      <w:sdt>
        <w:sdtPr>
          <w:rPr>
            <w:rFonts w:ascii="Arial" w:hAnsi="Arial" w:cs="Arial"/>
            <w:noProof/>
            <w:sz w:val="24"/>
            <w:szCs w:val="24"/>
          </w:rPr>
          <w:id w:val="1654637897"/>
          <w:citation/>
        </w:sdtPr>
        <w:sdtEndPr/>
        <w:sdtContent>
          <w:r w:rsidRPr="00165224">
            <w:rPr>
              <w:rFonts w:ascii="Arial" w:eastAsiaTheme="minorEastAsia" w:hAnsi="Arial" w:cs="Arial"/>
              <w:noProof/>
              <w:color w:val="000000" w:themeColor="text1"/>
              <w:kern w:val="24"/>
              <w:sz w:val="24"/>
              <w:szCs w:val="24"/>
            </w:rPr>
            <w:fldChar w:fldCharType="begin"/>
          </w:r>
          <w:r w:rsidRPr="00165224">
            <w:rPr>
              <w:rFonts w:ascii="Arial" w:eastAsiaTheme="minorEastAsia" w:hAnsi="Arial" w:cs="Arial"/>
              <w:noProof/>
              <w:color w:val="000000" w:themeColor="text1"/>
              <w:kern w:val="24"/>
              <w:sz w:val="24"/>
              <w:szCs w:val="24"/>
            </w:rPr>
            <w:instrText xml:space="preserve"> CITATION Nat21 \l 2057 </w:instrText>
          </w:r>
          <w:r w:rsidRPr="00165224">
            <w:rPr>
              <w:rFonts w:ascii="Arial" w:eastAsiaTheme="minorEastAsia" w:hAnsi="Arial" w:cs="Arial"/>
              <w:noProof/>
              <w:color w:val="000000" w:themeColor="text1"/>
              <w:kern w:val="24"/>
              <w:sz w:val="24"/>
              <w:szCs w:val="24"/>
            </w:rPr>
            <w:fldChar w:fldCharType="separate"/>
          </w:r>
          <w:r w:rsidR="00547CC9" w:rsidRPr="00547CC9">
            <w:rPr>
              <w:rFonts w:ascii="Arial" w:eastAsiaTheme="minorEastAsia" w:hAnsi="Arial" w:cs="Arial"/>
              <w:noProof/>
              <w:color w:val="000000" w:themeColor="text1"/>
              <w:kern w:val="24"/>
              <w:sz w:val="24"/>
              <w:szCs w:val="24"/>
            </w:rPr>
            <w:t>(National Police Chiefs' Council, 2021)</w:t>
          </w:r>
          <w:r w:rsidRPr="00165224">
            <w:rPr>
              <w:rFonts w:ascii="Arial" w:eastAsiaTheme="minorEastAsia" w:hAnsi="Arial" w:cs="Arial"/>
              <w:noProof/>
              <w:color w:val="000000" w:themeColor="text1"/>
              <w:kern w:val="24"/>
              <w:sz w:val="24"/>
              <w:szCs w:val="24"/>
            </w:rPr>
            <w:fldChar w:fldCharType="end"/>
          </w:r>
        </w:sdtContent>
      </w:sdt>
      <w:r w:rsidR="004368BB">
        <w:rPr>
          <w:rFonts w:ascii="Arial" w:hAnsi="Arial" w:cs="Arial"/>
          <w:noProof/>
          <w:sz w:val="24"/>
          <w:szCs w:val="24"/>
        </w:rPr>
        <w:t xml:space="preserve"> </w:t>
      </w:r>
      <w:r w:rsidRPr="00165224">
        <w:rPr>
          <w:rFonts w:ascii="Arial" w:eastAsiaTheme="minorEastAsia" w:hAnsi="Arial" w:cs="Arial"/>
          <w:noProof/>
          <w:color w:val="000000" w:themeColor="text1"/>
          <w:kern w:val="24"/>
          <w:sz w:val="24"/>
          <w:szCs w:val="24"/>
        </w:rPr>
        <w:t xml:space="preserve">which is published by the National Police Chiefs’ Council and regulalrly reviewed and updated by the incumbent chair of the NPCC’s Homicide Working Group. This working group oversees all of the investigative doctrines linked to homicide investigation including the Major Investigation Manual and the MIRSAP. </w:t>
      </w:r>
    </w:p>
    <w:p w14:paraId="6C747931" w14:textId="74533484" w:rsidR="005915C3" w:rsidRPr="00165224" w:rsidRDefault="0091619B" w:rsidP="009878DA">
      <w:pPr>
        <w:spacing w:line="360" w:lineRule="auto"/>
        <w:rPr>
          <w:rFonts w:ascii="Arial" w:eastAsiaTheme="minorEastAsia" w:hAnsi="Arial" w:cs="Arial"/>
          <w:b/>
          <w:bCs/>
          <w:noProof/>
          <w:color w:val="000000" w:themeColor="text1"/>
          <w:kern w:val="24"/>
          <w:sz w:val="24"/>
          <w:szCs w:val="24"/>
        </w:rPr>
      </w:pPr>
      <w:r w:rsidRPr="00165224">
        <w:rPr>
          <w:rFonts w:ascii="Arial" w:eastAsiaTheme="minorEastAsia" w:hAnsi="Arial" w:cs="Arial"/>
          <w:b/>
          <w:bCs/>
          <w:noProof/>
          <w:color w:val="000000" w:themeColor="text1"/>
          <w:kern w:val="24"/>
          <w:sz w:val="24"/>
          <w:szCs w:val="24"/>
        </w:rPr>
        <w:t xml:space="preserve">2.4 </w:t>
      </w:r>
      <w:r w:rsidR="005915C3" w:rsidRPr="00165224">
        <w:rPr>
          <w:rFonts w:ascii="Arial" w:eastAsiaTheme="minorEastAsia" w:hAnsi="Arial" w:cs="Arial"/>
          <w:b/>
          <w:bCs/>
          <w:noProof/>
          <w:color w:val="000000" w:themeColor="text1"/>
          <w:kern w:val="24"/>
          <w:sz w:val="24"/>
          <w:szCs w:val="24"/>
        </w:rPr>
        <w:t>Disclosure Strategy</w:t>
      </w:r>
    </w:p>
    <w:p w14:paraId="67BB3BCA" w14:textId="3670FC4F" w:rsidR="00EB20F5" w:rsidRPr="00165224" w:rsidRDefault="00DA11AB" w:rsidP="009878DA">
      <w:pPr>
        <w:spacing w:line="360" w:lineRule="auto"/>
        <w:rPr>
          <w:rFonts w:ascii="Arial" w:eastAsiaTheme="minorEastAsia" w:hAnsi="Arial" w:cs="Arial"/>
          <w:noProof/>
          <w:color w:val="000000" w:themeColor="text1"/>
          <w:kern w:val="24"/>
          <w:sz w:val="24"/>
          <w:szCs w:val="24"/>
        </w:rPr>
      </w:pPr>
      <w:r w:rsidRPr="00165224">
        <w:rPr>
          <w:rFonts w:ascii="Arial" w:eastAsiaTheme="minorEastAsia" w:hAnsi="Arial" w:cs="Arial"/>
          <w:noProof/>
          <w:color w:val="000000" w:themeColor="text1"/>
          <w:kern w:val="24"/>
          <w:sz w:val="24"/>
          <w:szCs w:val="24"/>
        </w:rPr>
        <w:t>One of th</w:t>
      </w:r>
      <w:r w:rsidR="005915C3" w:rsidRPr="00165224">
        <w:rPr>
          <w:rFonts w:ascii="Arial" w:eastAsiaTheme="minorEastAsia" w:hAnsi="Arial" w:cs="Arial"/>
          <w:noProof/>
          <w:color w:val="000000" w:themeColor="text1"/>
          <w:kern w:val="24"/>
          <w:sz w:val="24"/>
          <w:szCs w:val="24"/>
        </w:rPr>
        <w:t xml:space="preserve">e key responsibilities of an SIO is to set investigative strategy and as Horwell opines in his Mouncher report </w:t>
      </w:r>
      <w:r w:rsidR="007C1354" w:rsidRPr="00165224">
        <w:rPr>
          <w:rFonts w:ascii="Arial" w:eastAsiaTheme="minorEastAsia" w:hAnsi="Arial" w:cs="Arial"/>
          <w:noProof/>
          <w:color w:val="000000" w:themeColor="text1"/>
          <w:kern w:val="24"/>
          <w:sz w:val="24"/>
          <w:szCs w:val="24"/>
        </w:rPr>
        <w:t>(2017) one of the</w:t>
      </w:r>
      <w:r w:rsidRPr="00165224">
        <w:rPr>
          <w:rFonts w:ascii="Arial" w:eastAsiaTheme="minorEastAsia" w:hAnsi="Arial" w:cs="Arial"/>
          <w:noProof/>
          <w:color w:val="000000" w:themeColor="text1"/>
          <w:kern w:val="24"/>
          <w:sz w:val="24"/>
          <w:szCs w:val="24"/>
        </w:rPr>
        <w:t xml:space="preserve"> </w:t>
      </w:r>
      <w:r w:rsidR="007F79AA" w:rsidRPr="00165224">
        <w:rPr>
          <w:rFonts w:ascii="Arial" w:eastAsiaTheme="minorEastAsia" w:hAnsi="Arial" w:cs="Arial"/>
          <w:noProof/>
          <w:color w:val="000000" w:themeColor="text1"/>
          <w:kern w:val="24"/>
          <w:sz w:val="24"/>
          <w:szCs w:val="24"/>
        </w:rPr>
        <w:t xml:space="preserve">key </w:t>
      </w:r>
      <w:r w:rsidRPr="00165224">
        <w:rPr>
          <w:rFonts w:ascii="Arial" w:eastAsiaTheme="minorEastAsia" w:hAnsi="Arial" w:cs="Arial"/>
          <w:noProof/>
          <w:color w:val="000000" w:themeColor="text1"/>
          <w:kern w:val="24"/>
          <w:sz w:val="24"/>
          <w:szCs w:val="24"/>
        </w:rPr>
        <w:t>strategies</w:t>
      </w:r>
      <w:r w:rsidR="007F79AA" w:rsidRPr="00165224">
        <w:rPr>
          <w:rFonts w:ascii="Arial" w:eastAsiaTheme="minorEastAsia" w:hAnsi="Arial" w:cs="Arial"/>
          <w:noProof/>
          <w:color w:val="000000" w:themeColor="text1"/>
          <w:kern w:val="24"/>
          <w:sz w:val="24"/>
          <w:szCs w:val="24"/>
        </w:rPr>
        <w:t xml:space="preserve"> is</w:t>
      </w:r>
      <w:r w:rsidRPr="00165224">
        <w:rPr>
          <w:rFonts w:ascii="Arial" w:eastAsiaTheme="minorEastAsia" w:hAnsi="Arial" w:cs="Arial"/>
          <w:noProof/>
          <w:color w:val="000000" w:themeColor="text1"/>
          <w:kern w:val="24"/>
          <w:sz w:val="24"/>
          <w:szCs w:val="24"/>
        </w:rPr>
        <w:t xml:space="preserve"> the </w:t>
      </w:r>
      <w:r w:rsidRPr="00165224">
        <w:rPr>
          <w:rFonts w:ascii="Arial" w:eastAsiaTheme="minorEastAsia" w:hAnsi="Arial" w:cs="Arial"/>
          <w:noProof/>
          <w:color w:val="000000" w:themeColor="text1"/>
          <w:kern w:val="24"/>
          <w:sz w:val="24"/>
          <w:szCs w:val="24"/>
        </w:rPr>
        <w:lastRenderedPageBreak/>
        <w:t>disclosure strategy</w:t>
      </w:r>
      <w:r w:rsidR="007C1354" w:rsidRPr="00165224">
        <w:rPr>
          <w:rFonts w:ascii="Arial" w:eastAsiaTheme="minorEastAsia" w:hAnsi="Arial" w:cs="Arial"/>
          <w:noProof/>
          <w:color w:val="000000" w:themeColor="text1"/>
          <w:kern w:val="24"/>
          <w:sz w:val="24"/>
          <w:szCs w:val="24"/>
        </w:rPr>
        <w:t>.</w:t>
      </w:r>
      <w:r w:rsidRPr="00165224">
        <w:rPr>
          <w:rFonts w:ascii="Arial" w:eastAsiaTheme="minorEastAsia" w:hAnsi="Arial" w:cs="Arial"/>
          <w:noProof/>
          <w:color w:val="000000" w:themeColor="text1"/>
          <w:kern w:val="24"/>
          <w:sz w:val="24"/>
          <w:szCs w:val="24"/>
        </w:rPr>
        <w:t xml:space="preserve"> </w:t>
      </w:r>
      <w:r w:rsidR="007C1354" w:rsidRPr="00165224">
        <w:rPr>
          <w:rFonts w:ascii="Arial" w:eastAsiaTheme="minorEastAsia" w:hAnsi="Arial" w:cs="Arial"/>
          <w:noProof/>
          <w:color w:val="000000" w:themeColor="text1"/>
          <w:kern w:val="24"/>
          <w:sz w:val="24"/>
          <w:szCs w:val="24"/>
        </w:rPr>
        <w:t>I</w:t>
      </w:r>
      <w:r w:rsidRPr="00165224">
        <w:rPr>
          <w:rFonts w:ascii="Arial" w:eastAsiaTheme="minorEastAsia" w:hAnsi="Arial" w:cs="Arial"/>
          <w:noProof/>
          <w:color w:val="000000" w:themeColor="text1"/>
          <w:kern w:val="24"/>
          <w:sz w:val="24"/>
          <w:szCs w:val="24"/>
        </w:rPr>
        <w:t>t is this important element of investigative practice that this research will closely examine to evaluate if the recommendations from the Horwell report (2017) have been addressed</w:t>
      </w:r>
      <w:r w:rsidR="00EB20F5" w:rsidRPr="00165224">
        <w:rPr>
          <w:rFonts w:ascii="Arial" w:eastAsiaTheme="minorEastAsia" w:hAnsi="Arial" w:cs="Arial"/>
          <w:noProof/>
          <w:color w:val="000000" w:themeColor="text1"/>
          <w:kern w:val="24"/>
          <w:sz w:val="24"/>
          <w:szCs w:val="24"/>
        </w:rPr>
        <w:t>.</w:t>
      </w:r>
    </w:p>
    <w:p w14:paraId="0EB73324" w14:textId="77777777" w:rsidR="007F79AA" w:rsidRPr="00165224" w:rsidRDefault="007F79AA" w:rsidP="009878DA">
      <w:pPr>
        <w:pStyle w:val="ListParagraph"/>
        <w:spacing w:line="360" w:lineRule="auto"/>
        <w:rPr>
          <w:rFonts w:ascii="Arial" w:eastAsiaTheme="minorEastAsia" w:hAnsi="Arial" w:cs="Arial"/>
          <w:noProof/>
          <w:color w:val="000000" w:themeColor="text1"/>
          <w:kern w:val="24"/>
        </w:rPr>
      </w:pPr>
    </w:p>
    <w:p w14:paraId="7BD6FB59" w14:textId="590053FC" w:rsidR="007F79AA" w:rsidRPr="00165224" w:rsidRDefault="0091619B" w:rsidP="0091619B">
      <w:pPr>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2.4.1 </w:t>
      </w:r>
      <w:r w:rsidR="007F79AA" w:rsidRPr="00165224">
        <w:rPr>
          <w:rFonts w:ascii="Arial" w:eastAsiaTheme="minorEastAsia" w:hAnsi="Arial" w:cs="Arial"/>
          <w:b/>
          <w:bCs/>
          <w:noProof/>
          <w:color w:val="000000" w:themeColor="text1"/>
          <w:kern w:val="24"/>
        </w:rPr>
        <w:t xml:space="preserve">The </w:t>
      </w:r>
      <w:r w:rsidRPr="00165224">
        <w:rPr>
          <w:rFonts w:ascii="Arial" w:eastAsiaTheme="minorEastAsia" w:hAnsi="Arial" w:cs="Arial"/>
          <w:b/>
          <w:bCs/>
          <w:noProof/>
          <w:color w:val="000000" w:themeColor="text1"/>
          <w:kern w:val="24"/>
        </w:rPr>
        <w:t>disclosure responsibilities</w:t>
      </w:r>
      <w:r w:rsidR="007F79AA" w:rsidRPr="00165224">
        <w:rPr>
          <w:rFonts w:ascii="Arial" w:eastAsiaTheme="minorEastAsia" w:hAnsi="Arial" w:cs="Arial"/>
          <w:b/>
          <w:bCs/>
          <w:noProof/>
          <w:color w:val="000000" w:themeColor="text1"/>
          <w:kern w:val="24"/>
        </w:rPr>
        <w:t xml:space="preserve"> of the Senior Investigating Off</w:t>
      </w:r>
      <w:r w:rsidR="005915C3" w:rsidRPr="00165224">
        <w:rPr>
          <w:rFonts w:ascii="Arial" w:eastAsiaTheme="minorEastAsia" w:hAnsi="Arial" w:cs="Arial"/>
          <w:b/>
          <w:bCs/>
          <w:noProof/>
          <w:color w:val="000000" w:themeColor="text1"/>
          <w:kern w:val="24"/>
        </w:rPr>
        <w:t>i</w:t>
      </w:r>
      <w:r w:rsidR="007F79AA" w:rsidRPr="00165224">
        <w:rPr>
          <w:rFonts w:ascii="Arial" w:eastAsiaTheme="minorEastAsia" w:hAnsi="Arial" w:cs="Arial"/>
          <w:b/>
          <w:bCs/>
          <w:noProof/>
          <w:color w:val="000000" w:themeColor="text1"/>
          <w:kern w:val="24"/>
        </w:rPr>
        <w:t>cer:</w:t>
      </w:r>
    </w:p>
    <w:p w14:paraId="2BA8576F" w14:textId="77777777" w:rsidR="007F79AA" w:rsidRPr="00165224" w:rsidRDefault="007F79AA" w:rsidP="009878DA">
      <w:pPr>
        <w:pStyle w:val="ListParagraph"/>
        <w:spacing w:line="360" w:lineRule="auto"/>
        <w:rPr>
          <w:rFonts w:ascii="Arial" w:eastAsiaTheme="minorEastAsia" w:hAnsi="Arial" w:cs="Arial"/>
          <w:noProof/>
          <w:color w:val="000000" w:themeColor="text1"/>
          <w:kern w:val="24"/>
        </w:rPr>
      </w:pPr>
    </w:p>
    <w:p w14:paraId="24674839" w14:textId="7C4494D6" w:rsidR="0091619B" w:rsidRPr="00165224" w:rsidRDefault="007F79AA" w:rsidP="0091619B">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Code of Practice to the Criminal Procedures and Investiagtion Act (1996) refers to the Officer in Charge of an investiagtion as well as to an </w:t>
      </w:r>
      <w:r w:rsidRPr="00165224">
        <w:rPr>
          <w:rFonts w:ascii="Arial" w:eastAsiaTheme="minorEastAsia" w:hAnsi="Arial" w:cs="Arial"/>
          <w:i/>
          <w:iCs/>
          <w:noProof/>
          <w:color w:val="000000" w:themeColor="text1"/>
          <w:kern w:val="24"/>
        </w:rPr>
        <w:t>investigator</w:t>
      </w:r>
      <w:r w:rsidRPr="00165224">
        <w:rPr>
          <w:rFonts w:ascii="Arial" w:eastAsiaTheme="minorEastAsia" w:hAnsi="Arial" w:cs="Arial"/>
          <w:noProof/>
          <w:color w:val="000000" w:themeColor="text1"/>
          <w:kern w:val="24"/>
        </w:rPr>
        <w:t xml:space="preserve">. There is an important distinction and delineation of responsibity between the role of the lead </w:t>
      </w:r>
      <w:r w:rsidRPr="00165224">
        <w:rPr>
          <w:rFonts w:ascii="Arial" w:eastAsiaTheme="minorEastAsia" w:hAnsi="Arial" w:cs="Arial"/>
          <w:i/>
          <w:iCs/>
          <w:noProof/>
          <w:color w:val="000000" w:themeColor="text1"/>
          <w:kern w:val="24"/>
        </w:rPr>
        <w:t>investigator</w:t>
      </w:r>
      <w:r w:rsidRPr="00165224">
        <w:rPr>
          <w:rFonts w:ascii="Arial" w:eastAsiaTheme="minorEastAsia" w:hAnsi="Arial" w:cs="Arial"/>
          <w:noProof/>
          <w:color w:val="000000" w:themeColor="text1"/>
          <w:kern w:val="24"/>
        </w:rPr>
        <w:t xml:space="preserve"> who may often be referred to as the </w:t>
      </w:r>
      <w:r w:rsidR="0091619B"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Officer </w:t>
      </w:r>
      <w:r w:rsidR="007C1354" w:rsidRPr="00165224">
        <w:rPr>
          <w:rFonts w:ascii="Arial" w:eastAsiaTheme="minorEastAsia" w:hAnsi="Arial" w:cs="Arial"/>
          <w:noProof/>
          <w:color w:val="000000" w:themeColor="text1"/>
          <w:kern w:val="24"/>
        </w:rPr>
        <w:t>i</w:t>
      </w:r>
      <w:r w:rsidRPr="00165224">
        <w:rPr>
          <w:rFonts w:ascii="Arial" w:eastAsiaTheme="minorEastAsia" w:hAnsi="Arial" w:cs="Arial"/>
          <w:noProof/>
          <w:color w:val="000000" w:themeColor="text1"/>
          <w:kern w:val="24"/>
        </w:rPr>
        <w:t xml:space="preserve">n </w:t>
      </w:r>
      <w:r w:rsidR="007C1354" w:rsidRPr="00165224">
        <w:rPr>
          <w:rFonts w:ascii="Arial" w:eastAsiaTheme="minorEastAsia" w:hAnsi="Arial" w:cs="Arial"/>
          <w:noProof/>
          <w:color w:val="000000" w:themeColor="text1"/>
          <w:kern w:val="24"/>
        </w:rPr>
        <w:t>t</w:t>
      </w:r>
      <w:r w:rsidRPr="00165224">
        <w:rPr>
          <w:rFonts w:ascii="Arial" w:eastAsiaTheme="minorEastAsia" w:hAnsi="Arial" w:cs="Arial"/>
          <w:noProof/>
          <w:color w:val="000000" w:themeColor="text1"/>
          <w:kern w:val="24"/>
        </w:rPr>
        <w:t xml:space="preserve">he </w:t>
      </w:r>
      <w:r w:rsidR="007C1354" w:rsidRPr="00165224">
        <w:rPr>
          <w:rFonts w:ascii="Arial" w:eastAsiaTheme="minorEastAsia" w:hAnsi="Arial" w:cs="Arial"/>
          <w:noProof/>
          <w:color w:val="000000" w:themeColor="text1"/>
          <w:kern w:val="24"/>
        </w:rPr>
        <w:t>C</w:t>
      </w:r>
      <w:r w:rsidRPr="00165224">
        <w:rPr>
          <w:rFonts w:ascii="Arial" w:eastAsiaTheme="minorEastAsia" w:hAnsi="Arial" w:cs="Arial"/>
          <w:noProof/>
          <w:color w:val="000000" w:themeColor="text1"/>
          <w:kern w:val="24"/>
        </w:rPr>
        <w:t>ase</w:t>
      </w:r>
      <w:r w:rsidR="0091619B" w:rsidRPr="00165224">
        <w:rPr>
          <w:rFonts w:ascii="Arial" w:eastAsiaTheme="minorEastAsia" w:hAnsi="Arial" w:cs="Arial"/>
          <w:noProof/>
          <w:color w:val="000000" w:themeColor="text1"/>
          <w:kern w:val="24"/>
        </w:rPr>
        <w:t>,’</w:t>
      </w:r>
      <w:r w:rsidR="00BE333C" w:rsidRPr="00165224">
        <w:rPr>
          <w:rFonts w:ascii="Arial" w:eastAsiaTheme="minorEastAsia" w:hAnsi="Arial" w:cs="Arial"/>
          <w:noProof/>
          <w:color w:val="000000" w:themeColor="text1"/>
          <w:kern w:val="24"/>
        </w:rPr>
        <w:t xml:space="preserve"> and the legal definition within the CPIA of the ‘Officer in Charge,’ for major investiagtions </w:t>
      </w:r>
      <w:r w:rsidRPr="00165224">
        <w:rPr>
          <w:rFonts w:ascii="Arial" w:eastAsiaTheme="minorEastAsia" w:hAnsi="Arial" w:cs="Arial"/>
          <w:noProof/>
          <w:color w:val="000000" w:themeColor="text1"/>
          <w:kern w:val="24"/>
        </w:rPr>
        <w:t>the Officer in overall charge of an investigation</w:t>
      </w:r>
      <w:r w:rsidR="0091619B" w:rsidRPr="00165224">
        <w:rPr>
          <w:rFonts w:ascii="Arial" w:eastAsiaTheme="minorEastAsia" w:hAnsi="Arial" w:cs="Arial"/>
          <w:noProof/>
          <w:color w:val="000000" w:themeColor="text1"/>
          <w:kern w:val="24"/>
        </w:rPr>
        <w:t xml:space="preserve"> </w:t>
      </w:r>
      <w:r w:rsidR="00BE333C" w:rsidRPr="00165224">
        <w:rPr>
          <w:rFonts w:ascii="Arial" w:eastAsiaTheme="minorEastAsia" w:hAnsi="Arial" w:cs="Arial"/>
          <w:noProof/>
          <w:color w:val="000000" w:themeColor="text1"/>
          <w:kern w:val="24"/>
        </w:rPr>
        <w:t>will be</w:t>
      </w:r>
      <w:r w:rsidR="0091619B" w:rsidRPr="00165224">
        <w:rPr>
          <w:rFonts w:ascii="Arial" w:eastAsiaTheme="minorEastAsia" w:hAnsi="Arial" w:cs="Arial"/>
          <w:noProof/>
          <w:color w:val="000000" w:themeColor="text1"/>
          <w:kern w:val="24"/>
        </w:rPr>
        <w:t xml:space="preserve"> the SIO</w:t>
      </w:r>
      <w:r w:rsidRPr="00165224">
        <w:rPr>
          <w:rFonts w:ascii="Arial" w:eastAsiaTheme="minorEastAsia" w:hAnsi="Arial" w:cs="Arial"/>
          <w:noProof/>
          <w:color w:val="000000" w:themeColor="text1"/>
          <w:kern w:val="24"/>
        </w:rPr>
        <w:t xml:space="preserve">. </w:t>
      </w:r>
    </w:p>
    <w:p w14:paraId="0309BBF8" w14:textId="1C1BAAE6" w:rsidR="007C1354" w:rsidRPr="00165224" w:rsidRDefault="007F79AA" w:rsidP="0091619B">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Unhelpfully the Police regualrly reduce phrases to acronyms and in this context the acronym OIC is </w:t>
      </w:r>
      <w:r w:rsidR="0091619B" w:rsidRPr="00165224">
        <w:rPr>
          <w:rFonts w:ascii="Arial" w:eastAsiaTheme="minorEastAsia" w:hAnsi="Arial" w:cs="Arial"/>
          <w:noProof/>
          <w:color w:val="000000" w:themeColor="text1"/>
          <w:kern w:val="24"/>
        </w:rPr>
        <w:t xml:space="preserve">sometimes </w:t>
      </w:r>
      <w:r w:rsidRPr="00165224">
        <w:rPr>
          <w:rFonts w:ascii="Arial" w:eastAsiaTheme="minorEastAsia" w:hAnsi="Arial" w:cs="Arial"/>
          <w:noProof/>
          <w:color w:val="000000" w:themeColor="text1"/>
          <w:kern w:val="24"/>
        </w:rPr>
        <w:t xml:space="preserve">applied to </w:t>
      </w:r>
      <w:r w:rsidR="00BE333C" w:rsidRPr="00165224">
        <w:rPr>
          <w:rFonts w:ascii="Arial" w:eastAsiaTheme="minorEastAsia" w:hAnsi="Arial" w:cs="Arial"/>
          <w:noProof/>
          <w:color w:val="000000" w:themeColor="text1"/>
          <w:kern w:val="24"/>
        </w:rPr>
        <w:t xml:space="preserve">both Officer in </w:t>
      </w:r>
      <w:r w:rsidR="00BE333C" w:rsidRPr="00165224">
        <w:rPr>
          <w:rFonts w:ascii="Arial" w:eastAsiaTheme="minorEastAsia" w:hAnsi="Arial" w:cs="Arial"/>
          <w:i/>
          <w:iCs/>
          <w:noProof/>
          <w:color w:val="000000" w:themeColor="text1"/>
          <w:kern w:val="24"/>
        </w:rPr>
        <w:t>Case</w:t>
      </w:r>
      <w:r w:rsidR="00BE333C" w:rsidRPr="00165224">
        <w:rPr>
          <w:rFonts w:ascii="Arial" w:eastAsiaTheme="minorEastAsia" w:hAnsi="Arial" w:cs="Arial"/>
          <w:noProof/>
          <w:color w:val="000000" w:themeColor="text1"/>
          <w:kern w:val="24"/>
        </w:rPr>
        <w:t xml:space="preserve"> and Officer in </w:t>
      </w:r>
      <w:r w:rsidR="00BE333C" w:rsidRPr="00165224">
        <w:rPr>
          <w:rFonts w:ascii="Arial" w:eastAsiaTheme="minorEastAsia" w:hAnsi="Arial" w:cs="Arial"/>
          <w:i/>
          <w:iCs/>
          <w:noProof/>
          <w:color w:val="000000" w:themeColor="text1"/>
          <w:kern w:val="24"/>
        </w:rPr>
        <w:t>Charge</w:t>
      </w:r>
      <w:r w:rsidRPr="00165224">
        <w:rPr>
          <w:rFonts w:ascii="Arial" w:eastAsiaTheme="minorEastAsia" w:hAnsi="Arial" w:cs="Arial"/>
          <w:noProof/>
          <w:color w:val="000000" w:themeColor="text1"/>
          <w:kern w:val="24"/>
        </w:rPr>
        <w:t>. This undoughtedly confuses many within policing</w:t>
      </w:r>
      <w:r w:rsidR="007C1354"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and certainly does not help others outside of policing understand the imp</w:t>
      </w:r>
      <w:r w:rsidR="007C1354"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rtant distinction between the two roles. The CPIA (1996) is clear in its definition of the Officer in Charge and importa</w:t>
      </w:r>
      <w:r w:rsidR="00BE333C" w:rsidRPr="00165224">
        <w:rPr>
          <w:rFonts w:ascii="Arial" w:eastAsiaTheme="minorEastAsia" w:hAnsi="Arial" w:cs="Arial"/>
          <w:noProof/>
          <w:color w:val="000000" w:themeColor="text1"/>
          <w:kern w:val="24"/>
        </w:rPr>
        <w:t>n</w:t>
      </w:r>
      <w:r w:rsidRPr="00165224">
        <w:rPr>
          <w:rFonts w:ascii="Arial" w:eastAsiaTheme="minorEastAsia" w:hAnsi="Arial" w:cs="Arial"/>
          <w:noProof/>
          <w:color w:val="000000" w:themeColor="text1"/>
          <w:kern w:val="24"/>
        </w:rPr>
        <w:t>tly</w:t>
      </w:r>
      <w:r w:rsidR="00BE333C"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within the context of this research</w:t>
      </w:r>
      <w:r w:rsidR="007C1354" w:rsidRPr="00165224">
        <w:rPr>
          <w:rFonts w:ascii="Arial" w:eastAsiaTheme="minorEastAsia" w:hAnsi="Arial" w:cs="Arial"/>
          <w:noProof/>
          <w:color w:val="000000" w:themeColor="text1"/>
          <w:kern w:val="24"/>
        </w:rPr>
        <w:t xml:space="preserve"> which is addressing major investigation disclosure practice,</w:t>
      </w:r>
      <w:r w:rsidRPr="00165224">
        <w:rPr>
          <w:rFonts w:ascii="Arial" w:eastAsiaTheme="minorEastAsia" w:hAnsi="Arial" w:cs="Arial"/>
          <w:noProof/>
          <w:color w:val="000000" w:themeColor="text1"/>
          <w:kern w:val="24"/>
        </w:rPr>
        <w:t xml:space="preserve"> the Officer in Charge </w:t>
      </w:r>
      <w:r w:rsidR="00BE333C" w:rsidRPr="00165224">
        <w:rPr>
          <w:rFonts w:ascii="Arial" w:eastAsiaTheme="minorEastAsia" w:hAnsi="Arial" w:cs="Arial"/>
          <w:noProof/>
          <w:color w:val="000000" w:themeColor="text1"/>
          <w:kern w:val="24"/>
        </w:rPr>
        <w:t>will always</w:t>
      </w:r>
      <w:r w:rsidR="007C1354" w:rsidRPr="00165224">
        <w:rPr>
          <w:rFonts w:ascii="Arial" w:eastAsiaTheme="minorEastAsia" w:hAnsi="Arial" w:cs="Arial"/>
          <w:noProof/>
          <w:color w:val="000000" w:themeColor="text1"/>
          <w:kern w:val="24"/>
        </w:rPr>
        <w:t xml:space="preserve"> be </w:t>
      </w:r>
      <w:r w:rsidRPr="00165224">
        <w:rPr>
          <w:rFonts w:ascii="Arial" w:eastAsiaTheme="minorEastAsia" w:hAnsi="Arial" w:cs="Arial"/>
          <w:noProof/>
          <w:color w:val="000000" w:themeColor="text1"/>
          <w:kern w:val="24"/>
        </w:rPr>
        <w:t xml:space="preserve">the Senior Investigating Officer. </w:t>
      </w:r>
    </w:p>
    <w:p w14:paraId="0B762A5D" w14:textId="77777777" w:rsidR="00BE333C" w:rsidRPr="00165224" w:rsidRDefault="007F79AA" w:rsidP="00BE333C">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CPIA defines the responsibility of the OIC (Charge) </w:t>
      </w:r>
      <w:r w:rsidR="00793326" w:rsidRPr="00165224">
        <w:rPr>
          <w:rFonts w:ascii="Arial" w:eastAsiaTheme="minorEastAsia" w:hAnsi="Arial" w:cs="Arial"/>
          <w:noProof/>
          <w:color w:val="000000" w:themeColor="text1"/>
          <w:kern w:val="24"/>
        </w:rPr>
        <w:t>and clearly seperates the functions of Officer in Charge, Investigator and Disclosure Officer. The roles can be conducted by the same person or multiple people</w:t>
      </w:r>
      <w:r w:rsidR="00BE333C" w:rsidRPr="00165224">
        <w:rPr>
          <w:rFonts w:ascii="Arial" w:eastAsiaTheme="minorEastAsia" w:hAnsi="Arial" w:cs="Arial"/>
          <w:noProof/>
          <w:color w:val="000000" w:themeColor="text1"/>
          <w:kern w:val="24"/>
        </w:rPr>
        <w:t>,</w:t>
      </w:r>
      <w:r w:rsidR="00793326" w:rsidRPr="00165224">
        <w:rPr>
          <w:rFonts w:ascii="Arial" w:eastAsiaTheme="minorEastAsia" w:hAnsi="Arial" w:cs="Arial"/>
          <w:noProof/>
          <w:color w:val="000000" w:themeColor="text1"/>
          <w:kern w:val="24"/>
        </w:rPr>
        <w:t xml:space="preserve"> dependent on the size and scale of the investgation, but the law is clear in its demarcation of responsibilities when looking at the functions of the police in undertaking a crimi</w:t>
      </w:r>
      <w:r w:rsidR="007C1354" w:rsidRPr="00165224">
        <w:rPr>
          <w:rFonts w:ascii="Arial" w:eastAsiaTheme="minorEastAsia" w:hAnsi="Arial" w:cs="Arial"/>
          <w:noProof/>
          <w:color w:val="000000" w:themeColor="text1"/>
          <w:kern w:val="24"/>
        </w:rPr>
        <w:t>nal</w:t>
      </w:r>
      <w:r w:rsidR="00793326" w:rsidRPr="00165224">
        <w:rPr>
          <w:rFonts w:ascii="Arial" w:eastAsiaTheme="minorEastAsia" w:hAnsi="Arial" w:cs="Arial"/>
          <w:noProof/>
          <w:color w:val="000000" w:themeColor="text1"/>
          <w:kern w:val="24"/>
        </w:rPr>
        <w:t xml:space="preserve"> investgaton and then preparing a file of evidence to present to the Crown Prosecution Service or submit to a criminal court.</w:t>
      </w:r>
      <w:r w:rsidRPr="00165224">
        <w:rPr>
          <w:rFonts w:ascii="Arial" w:eastAsiaTheme="minorEastAsia" w:hAnsi="Arial" w:cs="Arial"/>
          <w:noProof/>
          <w:color w:val="000000" w:themeColor="text1"/>
          <w:kern w:val="24"/>
        </w:rPr>
        <w:t xml:space="preserve"> </w:t>
      </w:r>
      <w:r w:rsidR="00793326" w:rsidRPr="00165224">
        <w:rPr>
          <w:rFonts w:ascii="Arial" w:eastAsiaTheme="minorEastAsia" w:hAnsi="Arial" w:cs="Arial"/>
          <w:noProof/>
          <w:color w:val="000000" w:themeColor="text1"/>
          <w:kern w:val="24"/>
        </w:rPr>
        <w:t>The Officer in charge remains responsible for every facet of the enquiry. This is reflected in the doctrinal guidance outlined in the major Invest</w:t>
      </w:r>
      <w:r w:rsidR="00BE333C" w:rsidRPr="00165224">
        <w:rPr>
          <w:rFonts w:ascii="Arial" w:eastAsiaTheme="minorEastAsia" w:hAnsi="Arial" w:cs="Arial"/>
          <w:noProof/>
          <w:color w:val="000000" w:themeColor="text1"/>
          <w:kern w:val="24"/>
        </w:rPr>
        <w:t>i</w:t>
      </w:r>
      <w:r w:rsidR="00793326" w:rsidRPr="00165224">
        <w:rPr>
          <w:rFonts w:ascii="Arial" w:eastAsiaTheme="minorEastAsia" w:hAnsi="Arial" w:cs="Arial"/>
          <w:noProof/>
          <w:color w:val="000000" w:themeColor="text1"/>
          <w:kern w:val="24"/>
        </w:rPr>
        <w:t>gation manual</w:t>
      </w:r>
      <w:r w:rsidR="00BE333C" w:rsidRPr="00165224">
        <w:rPr>
          <w:rFonts w:ascii="Arial" w:eastAsiaTheme="minorEastAsia" w:hAnsi="Arial" w:cs="Arial"/>
          <w:noProof/>
          <w:color w:val="000000" w:themeColor="text1"/>
          <w:kern w:val="24"/>
        </w:rPr>
        <w:t xml:space="preserve"> (National Police Chiefs Council, 2021,)</w:t>
      </w:r>
      <w:r w:rsidR="00793326" w:rsidRPr="00165224">
        <w:rPr>
          <w:rFonts w:ascii="Arial" w:eastAsiaTheme="minorEastAsia" w:hAnsi="Arial" w:cs="Arial"/>
          <w:noProof/>
          <w:color w:val="000000" w:themeColor="text1"/>
          <w:kern w:val="24"/>
        </w:rPr>
        <w:t xml:space="preserve"> where the responsibilites of an SIO are articualted as being </w:t>
      </w:r>
      <w:r w:rsidR="00BE333C" w:rsidRPr="00165224">
        <w:rPr>
          <w:rFonts w:ascii="Arial" w:eastAsiaTheme="minorEastAsia" w:hAnsi="Arial" w:cs="Arial"/>
          <w:noProof/>
          <w:color w:val="000000" w:themeColor="text1"/>
          <w:kern w:val="24"/>
        </w:rPr>
        <w:t xml:space="preserve">responsible for </w:t>
      </w:r>
      <w:r w:rsidR="00793326" w:rsidRPr="00165224">
        <w:rPr>
          <w:rFonts w:ascii="Arial" w:eastAsiaTheme="minorEastAsia" w:hAnsi="Arial" w:cs="Arial"/>
          <w:noProof/>
          <w:color w:val="000000" w:themeColor="text1"/>
          <w:kern w:val="24"/>
        </w:rPr>
        <w:t>overall command and having both leadership and management responsibilities for the conduct of an investig</w:t>
      </w:r>
      <w:r w:rsidR="00BE333C" w:rsidRPr="00165224">
        <w:rPr>
          <w:rFonts w:ascii="Arial" w:eastAsiaTheme="minorEastAsia" w:hAnsi="Arial" w:cs="Arial"/>
          <w:noProof/>
          <w:color w:val="000000" w:themeColor="text1"/>
          <w:kern w:val="24"/>
        </w:rPr>
        <w:t>a</w:t>
      </w:r>
      <w:r w:rsidR="00793326" w:rsidRPr="00165224">
        <w:rPr>
          <w:rFonts w:ascii="Arial" w:eastAsiaTheme="minorEastAsia" w:hAnsi="Arial" w:cs="Arial"/>
          <w:noProof/>
          <w:color w:val="000000" w:themeColor="text1"/>
          <w:kern w:val="24"/>
        </w:rPr>
        <w:t>tion.</w:t>
      </w:r>
      <w:r w:rsidR="007C1354" w:rsidRPr="00165224">
        <w:rPr>
          <w:rFonts w:ascii="Arial" w:eastAsiaTheme="minorEastAsia" w:hAnsi="Arial" w:cs="Arial"/>
          <w:noProof/>
          <w:color w:val="000000" w:themeColor="text1"/>
          <w:kern w:val="24"/>
        </w:rPr>
        <w:t xml:space="preserve"> </w:t>
      </w:r>
    </w:p>
    <w:p w14:paraId="1F7FC375" w14:textId="27381168" w:rsidR="007A76A8" w:rsidRPr="00165224" w:rsidRDefault="007C1354" w:rsidP="00BE333C">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This literature review as already highligted the derth of police research on the subject of police disclosure practice. It is is even more stark in terms of disclosure practice from the persepctive of the Senior Investigating Officer. This </w:t>
      </w:r>
      <w:r w:rsidR="007A76A8" w:rsidRPr="00165224">
        <w:rPr>
          <w:rFonts w:ascii="Arial" w:eastAsiaTheme="minorEastAsia" w:hAnsi="Arial" w:cs="Arial"/>
          <w:noProof/>
          <w:color w:val="000000" w:themeColor="text1"/>
          <w:kern w:val="24"/>
        </w:rPr>
        <w:t>may be indicative of the poor focus disclosure practice has had in pol</w:t>
      </w:r>
      <w:r w:rsidR="004368BB">
        <w:rPr>
          <w:rFonts w:ascii="Arial" w:eastAsiaTheme="minorEastAsia" w:hAnsi="Arial" w:cs="Arial"/>
          <w:noProof/>
          <w:color w:val="000000" w:themeColor="text1"/>
          <w:kern w:val="24"/>
        </w:rPr>
        <w:t>i</w:t>
      </w:r>
      <w:r w:rsidR="007A76A8" w:rsidRPr="00165224">
        <w:rPr>
          <w:rFonts w:ascii="Arial" w:eastAsiaTheme="minorEastAsia" w:hAnsi="Arial" w:cs="Arial"/>
          <w:noProof/>
          <w:color w:val="000000" w:themeColor="text1"/>
          <w:kern w:val="24"/>
        </w:rPr>
        <w:t xml:space="preserve">cing over many decades in terms of training and research. </w:t>
      </w:r>
    </w:p>
    <w:p w14:paraId="747BDEA9" w14:textId="77777777" w:rsidR="007A76A8" w:rsidRPr="00165224" w:rsidRDefault="007A76A8" w:rsidP="00BE333C">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lastRenderedPageBreak/>
        <w:t xml:space="preserve">We know from Runciman (1993,) Gross (2011,) Mouncher (2017) et al that historically there has not been sufficient </w:t>
      </w:r>
      <w:r w:rsidR="007C1354" w:rsidRPr="00165224">
        <w:rPr>
          <w:rFonts w:ascii="Arial" w:eastAsiaTheme="minorEastAsia" w:hAnsi="Arial" w:cs="Arial"/>
          <w:noProof/>
          <w:color w:val="000000" w:themeColor="text1"/>
          <w:kern w:val="24"/>
        </w:rPr>
        <w:t>focus on disclosure as a vulnearibility</w:t>
      </w:r>
      <w:r w:rsidRPr="00165224">
        <w:rPr>
          <w:rFonts w:ascii="Arial" w:eastAsiaTheme="minorEastAsia" w:hAnsi="Arial" w:cs="Arial"/>
          <w:noProof/>
          <w:color w:val="000000" w:themeColor="text1"/>
          <w:kern w:val="24"/>
        </w:rPr>
        <w:t xml:space="preserve"> to the good conduct of a major investigation.</w:t>
      </w:r>
      <w:r w:rsidR="007C1354" w:rsidRPr="00165224">
        <w:rPr>
          <w:rFonts w:ascii="Arial" w:eastAsiaTheme="minorEastAsia" w:hAnsi="Arial" w:cs="Arial"/>
          <w:noProof/>
          <w:color w:val="000000" w:themeColor="text1"/>
          <w:kern w:val="24"/>
        </w:rPr>
        <w:t xml:space="preserve"> </w:t>
      </w:r>
    </w:p>
    <w:p w14:paraId="0E6EA084" w14:textId="5CA9F55B" w:rsidR="007A76A8" w:rsidRPr="00165224" w:rsidRDefault="007A76A8" w:rsidP="00BE333C">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It will be a t</w:t>
      </w:r>
      <w:r w:rsidR="004368BB">
        <w:rPr>
          <w:rFonts w:ascii="Arial" w:eastAsiaTheme="minorEastAsia" w:hAnsi="Arial" w:cs="Arial"/>
          <w:noProof/>
          <w:color w:val="000000" w:themeColor="text1"/>
          <w:kern w:val="24"/>
        </w:rPr>
        <w:t>enet</w:t>
      </w:r>
      <w:r w:rsidRPr="00165224">
        <w:rPr>
          <w:rFonts w:ascii="Arial" w:eastAsiaTheme="minorEastAsia" w:hAnsi="Arial" w:cs="Arial"/>
          <w:noProof/>
          <w:color w:val="000000" w:themeColor="text1"/>
          <w:kern w:val="24"/>
        </w:rPr>
        <w:t xml:space="preserve"> of this research to critically e</w:t>
      </w:r>
      <w:r w:rsidR="004368BB">
        <w:rPr>
          <w:rFonts w:ascii="Arial" w:eastAsiaTheme="minorEastAsia" w:hAnsi="Arial" w:cs="Arial"/>
          <w:noProof/>
          <w:color w:val="000000" w:themeColor="text1"/>
          <w:kern w:val="24"/>
        </w:rPr>
        <w:t>valuate</w:t>
      </w:r>
      <w:r w:rsidRPr="00165224">
        <w:rPr>
          <w:rFonts w:ascii="Arial" w:eastAsiaTheme="minorEastAsia" w:hAnsi="Arial" w:cs="Arial"/>
          <w:noProof/>
          <w:color w:val="000000" w:themeColor="text1"/>
          <w:kern w:val="24"/>
        </w:rPr>
        <w:t xml:space="preserve"> </w:t>
      </w:r>
      <w:r w:rsidR="004368BB">
        <w:rPr>
          <w:rFonts w:ascii="Arial" w:eastAsiaTheme="minorEastAsia" w:hAnsi="Arial" w:cs="Arial"/>
          <w:noProof/>
          <w:color w:val="000000" w:themeColor="text1"/>
          <w:kern w:val="24"/>
        </w:rPr>
        <w:t>a theory that</w:t>
      </w:r>
      <w:r w:rsidRPr="00165224">
        <w:rPr>
          <w:rFonts w:ascii="Arial" w:eastAsiaTheme="minorEastAsia" w:hAnsi="Arial" w:cs="Arial"/>
          <w:noProof/>
          <w:color w:val="000000" w:themeColor="text1"/>
          <w:kern w:val="24"/>
        </w:rPr>
        <w:t xml:space="preserve"> </w:t>
      </w:r>
      <w:r w:rsidR="007C1354" w:rsidRPr="00165224">
        <w:rPr>
          <w:rFonts w:ascii="Arial" w:eastAsiaTheme="minorEastAsia" w:hAnsi="Arial" w:cs="Arial"/>
          <w:noProof/>
          <w:color w:val="000000" w:themeColor="text1"/>
          <w:kern w:val="24"/>
        </w:rPr>
        <w:t xml:space="preserve">the absence of </w:t>
      </w:r>
      <w:r w:rsidRPr="00165224">
        <w:rPr>
          <w:rFonts w:ascii="Arial" w:eastAsiaTheme="minorEastAsia" w:hAnsi="Arial" w:cs="Arial"/>
          <w:noProof/>
          <w:color w:val="000000" w:themeColor="text1"/>
          <w:kern w:val="24"/>
        </w:rPr>
        <w:t xml:space="preserve">police led acaemic </w:t>
      </w:r>
      <w:r w:rsidR="007C1354" w:rsidRPr="00165224">
        <w:rPr>
          <w:rFonts w:ascii="Arial" w:eastAsiaTheme="minorEastAsia" w:hAnsi="Arial" w:cs="Arial"/>
          <w:noProof/>
          <w:color w:val="000000" w:themeColor="text1"/>
          <w:kern w:val="24"/>
        </w:rPr>
        <w:t xml:space="preserve">research </w:t>
      </w:r>
      <w:r w:rsidRPr="00165224">
        <w:rPr>
          <w:rFonts w:ascii="Arial" w:eastAsiaTheme="minorEastAsia" w:hAnsi="Arial" w:cs="Arial"/>
          <w:noProof/>
          <w:color w:val="000000" w:themeColor="text1"/>
          <w:kern w:val="24"/>
        </w:rPr>
        <w:t>into police disclosure practice</w:t>
      </w:r>
      <w:r w:rsidR="004368BB">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t>
      </w:r>
      <w:r w:rsidR="004368BB">
        <w:rPr>
          <w:rFonts w:ascii="Arial" w:eastAsiaTheme="minorEastAsia" w:hAnsi="Arial" w:cs="Arial"/>
          <w:noProof/>
          <w:color w:val="000000" w:themeColor="text1"/>
          <w:kern w:val="24"/>
        </w:rPr>
        <w:t>in terms of</w:t>
      </w:r>
      <w:r w:rsidRPr="00165224">
        <w:rPr>
          <w:rFonts w:ascii="Arial" w:eastAsiaTheme="minorEastAsia" w:hAnsi="Arial" w:cs="Arial"/>
          <w:noProof/>
          <w:color w:val="000000" w:themeColor="text1"/>
          <w:kern w:val="24"/>
        </w:rPr>
        <w:t xml:space="preserve"> culture, structures and leadership doctrine</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t>
      </w:r>
      <w:r w:rsidR="004368BB">
        <w:rPr>
          <w:rFonts w:ascii="Arial" w:eastAsiaTheme="minorEastAsia" w:hAnsi="Arial" w:cs="Arial"/>
          <w:noProof/>
          <w:color w:val="000000" w:themeColor="text1"/>
          <w:kern w:val="24"/>
        </w:rPr>
        <w:t>is itself a contributory risk factor</w:t>
      </w:r>
      <w:r w:rsidRPr="00165224">
        <w:rPr>
          <w:rFonts w:ascii="Arial" w:eastAsiaTheme="minorEastAsia" w:hAnsi="Arial" w:cs="Arial"/>
          <w:noProof/>
          <w:color w:val="000000" w:themeColor="text1"/>
          <w:kern w:val="24"/>
        </w:rPr>
        <w:t xml:space="preserve"> of disclosure being a vulnerabilty to the good conduct of criminal investigations in South Wales Pol</w:t>
      </w:r>
      <w:r w:rsidR="00A115B8" w:rsidRPr="00165224">
        <w:rPr>
          <w:rFonts w:ascii="Arial" w:eastAsiaTheme="minorEastAsia" w:hAnsi="Arial" w:cs="Arial"/>
          <w:noProof/>
          <w:color w:val="000000" w:themeColor="text1"/>
          <w:kern w:val="24"/>
        </w:rPr>
        <w:t xml:space="preserve">ice </w:t>
      </w:r>
      <w:r w:rsidRPr="00165224">
        <w:rPr>
          <w:rFonts w:ascii="Arial" w:eastAsiaTheme="minorEastAsia" w:hAnsi="Arial" w:cs="Arial"/>
          <w:noProof/>
          <w:color w:val="000000" w:themeColor="text1"/>
          <w:kern w:val="24"/>
        </w:rPr>
        <w:t>and more broadly across polcing in Wales and England.</w:t>
      </w:r>
    </w:p>
    <w:p w14:paraId="417CA5F3" w14:textId="77777777" w:rsidR="007C1354" w:rsidRPr="00165224" w:rsidRDefault="007C1354" w:rsidP="009878DA">
      <w:pPr>
        <w:pStyle w:val="ListParagraph"/>
        <w:spacing w:line="360" w:lineRule="auto"/>
        <w:rPr>
          <w:rFonts w:ascii="Arial" w:eastAsiaTheme="minorEastAsia" w:hAnsi="Arial" w:cs="Arial"/>
          <w:noProof/>
          <w:color w:val="000000" w:themeColor="text1"/>
          <w:kern w:val="24"/>
        </w:rPr>
      </w:pPr>
    </w:p>
    <w:p w14:paraId="2CBCA1BF" w14:textId="1E4DD2D7" w:rsidR="007A76A8" w:rsidRPr="00165224" w:rsidRDefault="00A115B8" w:rsidP="00A115B8">
      <w:pPr>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2.5. </w:t>
      </w:r>
      <w:r w:rsidR="007A76A8" w:rsidRPr="00165224">
        <w:rPr>
          <w:rFonts w:ascii="Arial" w:eastAsiaTheme="minorEastAsia" w:hAnsi="Arial" w:cs="Arial"/>
          <w:b/>
          <w:bCs/>
          <w:noProof/>
          <w:color w:val="000000" w:themeColor="text1"/>
          <w:kern w:val="24"/>
        </w:rPr>
        <w:t xml:space="preserve">What is </w:t>
      </w:r>
      <w:r w:rsidR="007A76A8" w:rsidRPr="00165224">
        <w:rPr>
          <w:rFonts w:ascii="Arial" w:eastAsiaTheme="minorEastAsia" w:hAnsi="Arial" w:cs="Arial"/>
          <w:b/>
          <w:bCs/>
          <w:i/>
          <w:iCs/>
          <w:noProof/>
          <w:color w:val="000000" w:themeColor="text1"/>
          <w:kern w:val="24"/>
        </w:rPr>
        <w:t>relevant material</w:t>
      </w:r>
      <w:r w:rsidR="007A76A8" w:rsidRPr="00165224">
        <w:rPr>
          <w:rFonts w:ascii="Arial" w:eastAsiaTheme="minorEastAsia" w:hAnsi="Arial" w:cs="Arial"/>
          <w:b/>
          <w:bCs/>
          <w:noProof/>
          <w:color w:val="000000" w:themeColor="text1"/>
          <w:kern w:val="24"/>
        </w:rPr>
        <w:t>?</w:t>
      </w:r>
    </w:p>
    <w:p w14:paraId="32C3DAFC" w14:textId="77777777" w:rsidR="007A76A8" w:rsidRPr="00165224" w:rsidRDefault="007A76A8" w:rsidP="009878DA">
      <w:pPr>
        <w:pStyle w:val="ListParagraph"/>
        <w:spacing w:line="360" w:lineRule="auto"/>
        <w:rPr>
          <w:rFonts w:ascii="Arial" w:eastAsiaTheme="minorEastAsia" w:hAnsi="Arial" w:cs="Arial"/>
          <w:noProof/>
          <w:color w:val="000000" w:themeColor="text1"/>
          <w:kern w:val="24"/>
        </w:rPr>
      </w:pPr>
    </w:p>
    <w:p w14:paraId="32489E0A" w14:textId="4B86DC92" w:rsidR="00F74F7D" w:rsidRPr="00165224" w:rsidRDefault="00F74F7D" w:rsidP="00A115B8">
      <w:pPr>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Under case specific circumstances </w:t>
      </w:r>
      <w:r w:rsidRPr="00165224">
        <w:rPr>
          <w:rFonts w:ascii="Arial" w:eastAsiaTheme="minorEastAsia" w:hAnsi="Arial" w:cs="Arial"/>
          <w:b/>
          <w:bCs/>
          <w:noProof/>
          <w:color w:val="000000" w:themeColor="text1"/>
          <w:kern w:val="24"/>
        </w:rPr>
        <w:t>all</w:t>
      </w:r>
      <w:r w:rsidRPr="00165224">
        <w:rPr>
          <w:rFonts w:ascii="Arial" w:eastAsiaTheme="minorEastAsia" w:hAnsi="Arial" w:cs="Arial"/>
          <w:noProof/>
          <w:color w:val="000000" w:themeColor="text1"/>
          <w:kern w:val="24"/>
        </w:rPr>
        <w:t xml:space="preserve"> material capable of having a bearing on an issue in a case or on its surrounding circumstances could be classed as relevant material, the CPIA requires police to deal with all ‘</w:t>
      </w:r>
      <w:r w:rsidRPr="00165224">
        <w:rPr>
          <w:rFonts w:ascii="Arial" w:eastAsiaTheme="minorEastAsia" w:hAnsi="Arial" w:cs="Arial"/>
          <w:i/>
          <w:iCs/>
          <w:noProof/>
          <w:color w:val="000000" w:themeColor="text1"/>
          <w:kern w:val="24"/>
        </w:rPr>
        <w:t>material</w:t>
      </w:r>
      <w:r w:rsidRPr="00165224">
        <w:rPr>
          <w:rFonts w:ascii="Arial" w:eastAsiaTheme="minorEastAsia" w:hAnsi="Arial" w:cs="Arial"/>
          <w:noProof/>
          <w:color w:val="000000" w:themeColor="text1"/>
          <w:kern w:val="24"/>
        </w:rPr>
        <w:t xml:space="preserve">’ generated in an investiagtion in the same way. Firstly, by making a determination as to whether the material </w:t>
      </w:r>
      <w:r w:rsidRPr="00165224">
        <w:rPr>
          <w:rFonts w:ascii="Arial" w:eastAsiaTheme="minorEastAsia" w:hAnsi="Arial" w:cs="Arial"/>
          <w:b/>
          <w:bCs/>
          <w:i/>
          <w:iCs/>
          <w:noProof/>
          <w:color w:val="000000" w:themeColor="text1"/>
          <w:kern w:val="24"/>
        </w:rPr>
        <w:t>could</w:t>
      </w:r>
      <w:r w:rsidRPr="00165224">
        <w:rPr>
          <w:rFonts w:ascii="Arial" w:eastAsiaTheme="minorEastAsia" w:hAnsi="Arial" w:cs="Arial"/>
          <w:noProof/>
          <w:color w:val="000000" w:themeColor="text1"/>
          <w:kern w:val="24"/>
        </w:rPr>
        <w:t xml:space="preserve"> be capable of impacting on any issue in the case or on the surrounding circumstances (often referred to as ‘the relevancy test.’) The disclosure officer </w:t>
      </w:r>
      <w:r w:rsidRPr="00165224">
        <w:rPr>
          <w:rFonts w:ascii="Arial" w:eastAsiaTheme="minorEastAsia" w:hAnsi="Arial" w:cs="Arial"/>
          <w:b/>
          <w:bCs/>
          <w:noProof/>
          <w:color w:val="000000" w:themeColor="text1"/>
          <w:kern w:val="24"/>
        </w:rPr>
        <w:t>has</w:t>
      </w:r>
      <w:r w:rsidRPr="00165224">
        <w:rPr>
          <w:rFonts w:ascii="Arial" w:eastAsiaTheme="minorEastAsia" w:hAnsi="Arial" w:cs="Arial"/>
          <w:noProof/>
          <w:color w:val="000000" w:themeColor="text1"/>
          <w:kern w:val="24"/>
        </w:rPr>
        <w:t xml:space="preserve"> to come to a view as to whether it is relevant material or not. The disclosure officer and the SIO are the ones who will know what the live issues in the case are said to be, either through defences offered at interview or through defence case statements ahead of trial.</w:t>
      </w:r>
    </w:p>
    <w:p w14:paraId="26E3AE77" w14:textId="77777777" w:rsidR="00F74F7D" w:rsidRPr="00165224" w:rsidRDefault="00F74F7D" w:rsidP="009878DA">
      <w:pPr>
        <w:pStyle w:val="ListParagraph"/>
        <w:spacing w:line="360" w:lineRule="auto"/>
        <w:rPr>
          <w:rFonts w:ascii="Arial" w:eastAsiaTheme="minorEastAsia" w:hAnsi="Arial" w:cs="Arial"/>
          <w:noProof/>
          <w:color w:val="000000" w:themeColor="text1"/>
          <w:kern w:val="24"/>
        </w:rPr>
      </w:pPr>
    </w:p>
    <w:p w14:paraId="07A8D3FD" w14:textId="46FAB48B" w:rsidR="00F74F7D" w:rsidRPr="00165224" w:rsidRDefault="00F74F7D" w:rsidP="009878DA">
      <w:pPr>
        <w:pStyle w:val="ListParagraph"/>
        <w:spacing w:line="360" w:lineRule="auto"/>
        <w:rPr>
          <w:rFonts w:ascii="Arial" w:eastAsiaTheme="minorEastAsia" w:hAnsi="Arial" w:cs="Arial"/>
          <w:i/>
          <w:iCs/>
          <w:noProof/>
          <w:color w:val="000000" w:themeColor="text1"/>
          <w:kern w:val="24"/>
          <w:sz w:val="20"/>
          <w:szCs w:val="20"/>
        </w:rPr>
      </w:pPr>
      <w:r w:rsidRPr="00165224">
        <w:rPr>
          <w:rFonts w:ascii="Arial" w:eastAsiaTheme="minorEastAsia" w:hAnsi="Arial" w:cs="Arial"/>
          <w:i/>
          <w:iCs/>
          <w:noProof/>
          <w:color w:val="000000" w:themeColor="text1"/>
          <w:kern w:val="24"/>
          <w:sz w:val="20"/>
          <w:szCs w:val="20"/>
        </w:rPr>
        <w:t xml:space="preserve">“material may be relevant to an investigation if it appears to an investigator, or to an officer in charge of an investigation, or to the disclosure officer, that it has some bearing on any offence under investigation or any person being investigated, or on the surrounding circumstances of the case, unless it is incapable of having any impact on the case.” (CPIA, p.4, 1996.) </w:t>
      </w:r>
    </w:p>
    <w:p w14:paraId="72D952B2" w14:textId="77777777" w:rsidR="00F74F7D" w:rsidRPr="00165224" w:rsidRDefault="00F74F7D" w:rsidP="009878DA">
      <w:pPr>
        <w:pStyle w:val="ListParagraph"/>
        <w:spacing w:line="360" w:lineRule="auto"/>
        <w:rPr>
          <w:rFonts w:ascii="Arial" w:eastAsiaTheme="minorEastAsia" w:hAnsi="Arial" w:cs="Arial"/>
          <w:b/>
          <w:bCs/>
          <w:i/>
          <w:iCs/>
          <w:noProof/>
          <w:color w:val="000000" w:themeColor="text1"/>
          <w:kern w:val="24"/>
        </w:rPr>
      </w:pPr>
    </w:p>
    <w:p w14:paraId="164662F0" w14:textId="77777777" w:rsidR="00F74F7D" w:rsidRPr="00165224" w:rsidRDefault="00F74F7D"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As a hypothetical scenario for example: </w:t>
      </w:r>
    </w:p>
    <w:p w14:paraId="254E56CC" w14:textId="77777777" w:rsidR="00F74F7D" w:rsidRPr="00165224" w:rsidRDefault="00F74F7D" w:rsidP="009878DA">
      <w:pPr>
        <w:pStyle w:val="ListParagraph"/>
        <w:spacing w:line="360" w:lineRule="auto"/>
        <w:rPr>
          <w:rFonts w:ascii="Arial" w:eastAsiaTheme="minorEastAsia" w:hAnsi="Arial" w:cs="Arial"/>
          <w:noProof/>
          <w:color w:val="000000" w:themeColor="text1"/>
          <w:kern w:val="24"/>
        </w:rPr>
      </w:pPr>
    </w:p>
    <w:p w14:paraId="0608EE96" w14:textId="14E5157C" w:rsidR="00A0054E" w:rsidRPr="00165224" w:rsidRDefault="00F74F7D"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In the context of a large scale public order incident where defence seek to argue police tactics were a contributory factor to events that subsequently unfolded, police command logs may under those circumstances become relevant</w:t>
      </w:r>
      <w:r w:rsidR="007A76A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particul</w:t>
      </w:r>
      <w:r w:rsidR="00A115B8" w:rsidRPr="0016522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r</w:t>
      </w:r>
      <w:r w:rsidR="00A115B8" w:rsidRPr="00165224">
        <w:rPr>
          <w:rFonts w:ascii="Arial" w:eastAsiaTheme="minorEastAsia" w:hAnsi="Arial" w:cs="Arial"/>
          <w:noProof/>
          <w:color w:val="000000" w:themeColor="text1"/>
          <w:kern w:val="24"/>
        </w:rPr>
        <w:t>l</w:t>
      </w:r>
      <w:r w:rsidRPr="00165224">
        <w:rPr>
          <w:rFonts w:ascii="Arial" w:eastAsiaTheme="minorEastAsia" w:hAnsi="Arial" w:cs="Arial"/>
          <w:noProof/>
          <w:color w:val="000000" w:themeColor="text1"/>
          <w:kern w:val="24"/>
        </w:rPr>
        <w:t xml:space="preserve">y if they </w:t>
      </w:r>
      <w:r w:rsidRPr="00165224">
        <w:rPr>
          <w:rFonts w:ascii="Arial" w:eastAsiaTheme="minorEastAsia" w:hAnsi="Arial" w:cs="Arial"/>
          <w:i/>
          <w:iCs/>
          <w:noProof/>
          <w:color w:val="000000" w:themeColor="text1"/>
          <w:kern w:val="24"/>
        </w:rPr>
        <w:t>may</w:t>
      </w:r>
      <w:r w:rsidRPr="00165224">
        <w:rPr>
          <w:rFonts w:ascii="Arial" w:eastAsiaTheme="minorEastAsia" w:hAnsi="Arial" w:cs="Arial"/>
          <w:noProof/>
          <w:color w:val="000000" w:themeColor="text1"/>
          <w:kern w:val="24"/>
        </w:rPr>
        <w:t xml:space="preserve"> assist the defence</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they would then fall to be disclosed in the usual way</w:t>
      </w:r>
      <w:r w:rsidR="00A0054E" w:rsidRPr="00165224">
        <w:rPr>
          <w:rFonts w:ascii="Arial" w:eastAsiaTheme="minorEastAsia" w:hAnsi="Arial" w:cs="Arial"/>
          <w:noProof/>
          <w:color w:val="000000" w:themeColor="text1"/>
          <w:kern w:val="24"/>
        </w:rPr>
        <w:t xml:space="preserve">, often referred to as </w:t>
      </w:r>
      <w:r w:rsidRPr="00165224">
        <w:rPr>
          <w:rFonts w:ascii="Arial" w:eastAsiaTheme="minorEastAsia" w:hAnsi="Arial" w:cs="Arial"/>
          <w:noProof/>
          <w:color w:val="000000" w:themeColor="text1"/>
          <w:kern w:val="24"/>
        </w:rPr>
        <w:t>the disclosure test</w:t>
      </w:r>
      <w:r w:rsidR="00A0054E" w:rsidRPr="00165224">
        <w:rPr>
          <w:rFonts w:ascii="Arial" w:eastAsiaTheme="minorEastAsia" w:hAnsi="Arial" w:cs="Arial"/>
          <w:noProof/>
          <w:color w:val="000000" w:themeColor="text1"/>
          <w:kern w:val="24"/>
        </w:rPr>
        <w:t xml:space="preserve"> (Crown Prosecution Service, 2024.)</w:t>
      </w:r>
      <w:r w:rsidRPr="00165224">
        <w:rPr>
          <w:rFonts w:ascii="Arial" w:eastAsiaTheme="minorEastAsia" w:hAnsi="Arial" w:cs="Arial"/>
          <w:noProof/>
          <w:color w:val="000000" w:themeColor="text1"/>
          <w:kern w:val="24"/>
        </w:rPr>
        <w:t xml:space="preserve"> </w:t>
      </w:r>
    </w:p>
    <w:p w14:paraId="188AF9CF" w14:textId="77777777" w:rsidR="00A0054E" w:rsidRPr="00165224" w:rsidRDefault="00A0054E" w:rsidP="009878DA">
      <w:pPr>
        <w:pStyle w:val="ListParagraph"/>
        <w:spacing w:line="360" w:lineRule="auto"/>
        <w:rPr>
          <w:rFonts w:ascii="Arial" w:eastAsiaTheme="minorEastAsia" w:hAnsi="Arial" w:cs="Arial"/>
          <w:noProof/>
          <w:color w:val="000000" w:themeColor="text1"/>
          <w:kern w:val="24"/>
        </w:rPr>
      </w:pPr>
    </w:p>
    <w:p w14:paraId="4964A022" w14:textId="3375E7E0" w:rsidR="00F74F7D" w:rsidRPr="00165224" w:rsidRDefault="00A0054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In the hypothetical example abo</w:t>
      </w:r>
      <w:r w:rsidR="00A115B8" w:rsidRPr="00165224">
        <w:rPr>
          <w:rFonts w:ascii="Arial" w:eastAsiaTheme="minorEastAsia" w:hAnsi="Arial" w:cs="Arial"/>
          <w:noProof/>
          <w:color w:val="000000" w:themeColor="text1"/>
          <w:kern w:val="24"/>
        </w:rPr>
        <w:t>v</w:t>
      </w:r>
      <w:r w:rsidRPr="00165224">
        <w:rPr>
          <w:rFonts w:ascii="Arial" w:eastAsiaTheme="minorEastAsia" w:hAnsi="Arial" w:cs="Arial"/>
          <w:noProof/>
          <w:color w:val="000000" w:themeColor="text1"/>
          <w:kern w:val="24"/>
        </w:rPr>
        <w:t>e a</w:t>
      </w:r>
      <w:r w:rsidR="00F74F7D" w:rsidRPr="00165224">
        <w:rPr>
          <w:rFonts w:ascii="Arial" w:eastAsiaTheme="minorEastAsia" w:hAnsi="Arial" w:cs="Arial"/>
          <w:noProof/>
          <w:color w:val="000000" w:themeColor="text1"/>
          <w:kern w:val="24"/>
        </w:rPr>
        <w:t>ny material containing command</w:t>
      </w:r>
      <w:r w:rsidRPr="00165224">
        <w:rPr>
          <w:rFonts w:ascii="Arial" w:eastAsiaTheme="minorEastAsia" w:hAnsi="Arial" w:cs="Arial"/>
          <w:noProof/>
          <w:color w:val="000000" w:themeColor="text1"/>
          <w:kern w:val="24"/>
        </w:rPr>
        <w:t xml:space="preserve">  </w:t>
      </w:r>
      <w:r w:rsidR="00F74F7D" w:rsidRPr="00165224">
        <w:rPr>
          <w:rFonts w:ascii="Arial" w:eastAsiaTheme="minorEastAsia" w:hAnsi="Arial" w:cs="Arial"/>
          <w:noProof/>
          <w:color w:val="000000" w:themeColor="text1"/>
          <w:kern w:val="24"/>
        </w:rPr>
        <w:t>decisions/intelligence assessments etc</w:t>
      </w:r>
      <w:r w:rsidR="00F74F7D" w:rsidRPr="00165224">
        <w:rPr>
          <w:rFonts w:ascii="Arial" w:eastAsiaTheme="minorEastAsia" w:hAnsi="Arial" w:cs="Arial"/>
          <w:b/>
          <w:bCs/>
          <w:i/>
          <w:iCs/>
          <w:noProof/>
          <w:color w:val="000000" w:themeColor="text1"/>
          <w:kern w:val="24"/>
        </w:rPr>
        <w:t xml:space="preserve"> may</w:t>
      </w:r>
      <w:r w:rsidR="00F74F7D" w:rsidRPr="00165224">
        <w:rPr>
          <w:rFonts w:ascii="Arial" w:eastAsiaTheme="minorEastAsia" w:hAnsi="Arial" w:cs="Arial"/>
          <w:noProof/>
          <w:color w:val="000000" w:themeColor="text1"/>
          <w:kern w:val="24"/>
        </w:rPr>
        <w:t xml:space="preserve"> (theoretically) be capable of impacting on an issue in a case, but particularly so where police actions are relied upon to form the basis or part basis of a defence. </w:t>
      </w:r>
    </w:p>
    <w:p w14:paraId="346011E4" w14:textId="77777777" w:rsidR="00F74F7D" w:rsidRPr="00165224" w:rsidRDefault="00F74F7D" w:rsidP="009878DA">
      <w:pPr>
        <w:pStyle w:val="ListParagraph"/>
        <w:spacing w:line="360" w:lineRule="auto"/>
        <w:rPr>
          <w:rFonts w:ascii="Arial" w:eastAsiaTheme="minorEastAsia" w:hAnsi="Arial" w:cs="Arial"/>
          <w:noProof/>
          <w:color w:val="000000" w:themeColor="text1"/>
          <w:kern w:val="24"/>
        </w:rPr>
      </w:pPr>
    </w:p>
    <w:p w14:paraId="783E0EE9" w14:textId="5B2357DE" w:rsidR="00630830" w:rsidRPr="00165224" w:rsidRDefault="00630830"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If the disclosure officer or the officer in charge of an investiagtion considers material to be relevant</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they are obliged to schedule it on forms that are supplied to the Crown Prosec</w:t>
      </w:r>
      <w:r w:rsidR="00A115B8" w:rsidRPr="00165224">
        <w:rPr>
          <w:rFonts w:ascii="Arial" w:eastAsiaTheme="minorEastAsia" w:hAnsi="Arial" w:cs="Arial"/>
          <w:noProof/>
          <w:color w:val="000000" w:themeColor="text1"/>
          <w:kern w:val="24"/>
        </w:rPr>
        <w:t>u</w:t>
      </w:r>
      <w:r w:rsidRPr="00165224">
        <w:rPr>
          <w:rFonts w:ascii="Arial" w:eastAsiaTheme="minorEastAsia" w:hAnsi="Arial" w:cs="Arial"/>
          <w:noProof/>
          <w:color w:val="000000" w:themeColor="text1"/>
          <w:kern w:val="24"/>
        </w:rPr>
        <w:t xml:space="preserve">tion Service. These forms are referred to as </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MG</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Forms, referring to the Manual of Guidance </w:t>
      </w:r>
      <w:sdt>
        <w:sdtPr>
          <w:rPr>
            <w:rFonts w:ascii="Arial" w:eastAsiaTheme="minorEastAsia" w:hAnsi="Arial" w:cs="Arial"/>
            <w:noProof/>
            <w:color w:val="000000" w:themeColor="text1"/>
            <w:kern w:val="24"/>
          </w:rPr>
          <w:id w:val="-1063706049"/>
          <w:citation/>
        </w:sdtPr>
        <w:sdtEndPr/>
        <w:sdtContent>
          <w:r w:rsidRPr="00165224">
            <w:rPr>
              <w:rFonts w:ascii="Arial" w:eastAsiaTheme="minorEastAsia" w:hAnsi="Arial" w:cs="Arial"/>
              <w:noProof/>
              <w:color w:val="000000" w:themeColor="text1"/>
              <w:kern w:val="24"/>
            </w:rPr>
            <w:fldChar w:fldCharType="begin"/>
          </w:r>
          <w:r w:rsidRPr="00165224">
            <w:rPr>
              <w:rFonts w:ascii="Arial" w:eastAsiaTheme="minorEastAsia" w:hAnsi="Arial" w:cs="Arial"/>
              <w:noProof/>
              <w:color w:val="000000" w:themeColor="text1"/>
              <w:kern w:val="24"/>
            </w:rPr>
            <w:instrText xml:space="preserve"> CITATION Hom20 \l 2057 </w:instrText>
          </w:r>
          <w:r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(Home Office , 2020)</w:t>
          </w:r>
          <w:r w:rsidRPr="00165224">
            <w:rPr>
              <w:rFonts w:ascii="Arial" w:eastAsiaTheme="minorEastAsia" w:hAnsi="Arial" w:cs="Arial"/>
              <w:noProof/>
              <w:color w:val="000000" w:themeColor="text1"/>
              <w:kern w:val="24"/>
            </w:rPr>
            <w:fldChar w:fldCharType="end"/>
          </w:r>
        </w:sdtContent>
      </w:sdt>
      <w:r w:rsidRPr="00165224">
        <w:rPr>
          <w:rFonts w:ascii="Arial" w:eastAsiaTheme="minorEastAsia" w:hAnsi="Arial" w:cs="Arial"/>
          <w:noProof/>
          <w:color w:val="000000" w:themeColor="text1"/>
          <w:kern w:val="24"/>
        </w:rPr>
        <w:t xml:space="preserve"> published by the Home Office which outlines the format of submission of case files in criminal prosecutions for all Home Office </w:t>
      </w:r>
      <w:r w:rsidR="00D479D9">
        <w:rPr>
          <w:rFonts w:ascii="Arial" w:eastAsiaTheme="minorEastAsia" w:hAnsi="Arial" w:cs="Arial"/>
          <w:noProof/>
          <w:color w:val="000000" w:themeColor="text1"/>
          <w:kern w:val="24"/>
        </w:rPr>
        <w:t xml:space="preserve">Agencies </w:t>
      </w:r>
      <w:r w:rsidRPr="00165224">
        <w:rPr>
          <w:rFonts w:ascii="Arial" w:eastAsiaTheme="minorEastAsia" w:hAnsi="Arial" w:cs="Arial"/>
          <w:noProof/>
          <w:color w:val="000000" w:themeColor="text1"/>
          <w:kern w:val="24"/>
        </w:rPr>
        <w:t>criminal investigators. The specific MG forms for undertaking disclosoure are MG form number 6, often referred to</w:t>
      </w:r>
      <w:r w:rsidR="00A0054E" w:rsidRPr="00165224">
        <w:rPr>
          <w:rFonts w:ascii="Arial" w:eastAsiaTheme="minorEastAsia" w:hAnsi="Arial" w:cs="Arial"/>
          <w:noProof/>
          <w:color w:val="000000" w:themeColor="text1"/>
          <w:kern w:val="24"/>
        </w:rPr>
        <w:t xml:space="preserve"> </w:t>
      </w:r>
      <w:r w:rsidRPr="00165224">
        <w:rPr>
          <w:rFonts w:ascii="Arial" w:eastAsiaTheme="minorEastAsia" w:hAnsi="Arial" w:cs="Arial"/>
          <w:noProof/>
          <w:color w:val="000000" w:themeColor="text1"/>
          <w:kern w:val="24"/>
        </w:rPr>
        <w:t xml:space="preserve">as </w:t>
      </w:r>
      <w:r w:rsidRPr="00165224">
        <w:rPr>
          <w:rFonts w:ascii="Arial" w:eastAsiaTheme="minorEastAsia" w:hAnsi="Arial" w:cs="Arial"/>
          <w:i/>
          <w:iCs/>
          <w:noProof/>
          <w:color w:val="000000" w:themeColor="text1"/>
          <w:kern w:val="24"/>
        </w:rPr>
        <w:t>MG6’s</w:t>
      </w:r>
      <w:r w:rsidRPr="00165224">
        <w:rPr>
          <w:rFonts w:ascii="Arial" w:eastAsiaTheme="minorEastAsia" w:hAnsi="Arial" w:cs="Arial"/>
          <w:noProof/>
          <w:color w:val="000000" w:themeColor="text1"/>
          <w:kern w:val="24"/>
        </w:rPr>
        <w:t xml:space="preserve"> and the format for submitting disclosure schedules is standardised across policing and agreed with the Home Office and the Crown Prosecution Service. </w:t>
      </w:r>
    </w:p>
    <w:p w14:paraId="29E30C6E" w14:textId="777048F7" w:rsidR="00A75B5E" w:rsidRPr="00165224" w:rsidRDefault="00630830"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police are responsible for ‘revealing’ </w:t>
      </w:r>
      <w:r w:rsidRPr="00165224">
        <w:rPr>
          <w:rFonts w:ascii="Arial" w:eastAsiaTheme="minorEastAsia" w:hAnsi="Arial" w:cs="Arial"/>
          <w:i/>
          <w:iCs/>
          <w:noProof/>
          <w:color w:val="000000" w:themeColor="text1"/>
          <w:kern w:val="24"/>
        </w:rPr>
        <w:t>relevant</w:t>
      </w:r>
      <w:r w:rsidRPr="00165224">
        <w:rPr>
          <w:rFonts w:ascii="Arial" w:eastAsiaTheme="minorEastAsia" w:hAnsi="Arial" w:cs="Arial"/>
          <w:noProof/>
          <w:color w:val="000000" w:themeColor="text1"/>
          <w:kern w:val="24"/>
        </w:rPr>
        <w:t xml:space="preserve"> material to the allocated Crown Prosecutor. This process is referred to generically as the disclosure process</w:t>
      </w:r>
      <w:r w:rsidR="00A0054E"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however there is an important distinction</w:t>
      </w:r>
      <w:r w:rsidR="00A75B5E" w:rsidRPr="00165224">
        <w:rPr>
          <w:rFonts w:ascii="Arial" w:eastAsiaTheme="minorEastAsia" w:hAnsi="Arial" w:cs="Arial"/>
          <w:noProof/>
          <w:color w:val="000000" w:themeColor="text1"/>
          <w:kern w:val="24"/>
        </w:rPr>
        <w:t xml:space="preserve"> that can confuse a lot of practitioners. The</w:t>
      </w:r>
      <w:r w:rsidRPr="00165224">
        <w:rPr>
          <w:rFonts w:ascii="Arial" w:eastAsiaTheme="minorEastAsia" w:hAnsi="Arial" w:cs="Arial"/>
          <w:noProof/>
          <w:color w:val="000000" w:themeColor="text1"/>
          <w:kern w:val="24"/>
        </w:rPr>
        <w:t xml:space="preserve"> police do </w:t>
      </w:r>
      <w:r w:rsidRPr="00165224">
        <w:rPr>
          <w:rFonts w:ascii="Arial" w:eastAsiaTheme="minorEastAsia" w:hAnsi="Arial" w:cs="Arial"/>
          <w:i/>
          <w:iCs/>
          <w:noProof/>
          <w:color w:val="000000" w:themeColor="text1"/>
          <w:kern w:val="24"/>
        </w:rPr>
        <w:t>not</w:t>
      </w:r>
      <w:r w:rsidRPr="00165224">
        <w:rPr>
          <w:rFonts w:ascii="Arial" w:eastAsiaTheme="minorEastAsia" w:hAnsi="Arial" w:cs="Arial"/>
          <w:noProof/>
          <w:color w:val="000000" w:themeColor="text1"/>
          <w:kern w:val="24"/>
        </w:rPr>
        <w:t xml:space="preserve"> have the responsibiluty to </w:t>
      </w:r>
      <w:r w:rsidRPr="00165224">
        <w:rPr>
          <w:rFonts w:ascii="Arial" w:eastAsiaTheme="minorEastAsia" w:hAnsi="Arial" w:cs="Arial"/>
          <w:i/>
          <w:iCs/>
          <w:noProof/>
          <w:color w:val="000000" w:themeColor="text1"/>
          <w:kern w:val="24"/>
        </w:rPr>
        <w:t>disclose</w:t>
      </w:r>
      <w:r w:rsidRPr="00165224">
        <w:rPr>
          <w:rFonts w:ascii="Arial" w:eastAsiaTheme="minorEastAsia" w:hAnsi="Arial" w:cs="Arial"/>
          <w:noProof/>
          <w:color w:val="000000" w:themeColor="text1"/>
          <w:kern w:val="24"/>
        </w:rPr>
        <w:t xml:space="preserve"> the material. The responsibilty for deciding if material is to be disclosed to the defence</w:t>
      </w:r>
      <w:r w:rsidR="00A75B5E"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rests entirely with the Crown Prosecutor </w:t>
      </w:r>
      <w:sdt>
        <w:sdtPr>
          <w:rPr>
            <w:rFonts w:ascii="Arial" w:eastAsiaTheme="minorEastAsia" w:hAnsi="Arial" w:cs="Arial"/>
            <w:noProof/>
            <w:color w:val="000000" w:themeColor="text1"/>
            <w:kern w:val="24"/>
          </w:rPr>
          <w:id w:val="703223561"/>
          <w:citation/>
        </w:sdtPr>
        <w:sdtEndPr/>
        <w:sdtContent>
          <w:r w:rsidRPr="00165224">
            <w:rPr>
              <w:rFonts w:ascii="Arial" w:eastAsiaTheme="minorEastAsia" w:hAnsi="Arial" w:cs="Arial"/>
              <w:noProof/>
              <w:color w:val="000000" w:themeColor="text1"/>
              <w:kern w:val="24"/>
            </w:rPr>
            <w:fldChar w:fldCharType="begin"/>
          </w:r>
          <w:r w:rsidRPr="00165224">
            <w:rPr>
              <w:rFonts w:ascii="Arial" w:eastAsiaTheme="minorEastAsia" w:hAnsi="Arial" w:cs="Arial"/>
              <w:noProof/>
              <w:color w:val="000000" w:themeColor="text1"/>
              <w:kern w:val="24"/>
            </w:rPr>
            <w:instrText xml:space="preserve"> CITATION Cro20 \l 2057 </w:instrText>
          </w:r>
          <w:r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(Crown Copyright, 2020)</w:t>
          </w:r>
          <w:r w:rsidRPr="00165224">
            <w:rPr>
              <w:rFonts w:ascii="Arial" w:eastAsiaTheme="minorEastAsia" w:hAnsi="Arial" w:cs="Arial"/>
              <w:noProof/>
              <w:color w:val="000000" w:themeColor="text1"/>
              <w:kern w:val="24"/>
            </w:rPr>
            <w:fldChar w:fldCharType="end"/>
          </w:r>
        </w:sdtContent>
      </w:sdt>
      <w:r w:rsidRPr="00165224">
        <w:rPr>
          <w:rFonts w:ascii="Arial" w:eastAsiaTheme="minorEastAsia" w:hAnsi="Arial" w:cs="Arial"/>
          <w:noProof/>
          <w:color w:val="000000" w:themeColor="text1"/>
          <w:kern w:val="24"/>
        </w:rPr>
        <w:t>. The MG 6 process requires the disclosure officer to assess the</w:t>
      </w:r>
      <w:r w:rsidR="006A4FAC" w:rsidRPr="00165224">
        <w:rPr>
          <w:rFonts w:ascii="Arial" w:eastAsiaTheme="minorEastAsia" w:hAnsi="Arial" w:cs="Arial"/>
          <w:noProof/>
          <w:color w:val="000000" w:themeColor="text1"/>
          <w:kern w:val="24"/>
        </w:rPr>
        <w:t xml:space="preserve"> totality of the material gen</w:t>
      </w:r>
      <w:r w:rsidR="00A0054E" w:rsidRPr="00165224">
        <w:rPr>
          <w:rFonts w:ascii="Arial" w:eastAsiaTheme="minorEastAsia" w:hAnsi="Arial" w:cs="Arial"/>
          <w:noProof/>
          <w:color w:val="000000" w:themeColor="text1"/>
          <w:kern w:val="24"/>
        </w:rPr>
        <w:t>e</w:t>
      </w:r>
      <w:r w:rsidR="006A4FAC" w:rsidRPr="00165224">
        <w:rPr>
          <w:rFonts w:ascii="Arial" w:eastAsiaTheme="minorEastAsia" w:hAnsi="Arial" w:cs="Arial"/>
          <w:noProof/>
          <w:color w:val="000000" w:themeColor="text1"/>
          <w:kern w:val="24"/>
        </w:rPr>
        <w:t>rated in an investigtion and firstly separate the material into</w:t>
      </w:r>
      <w:r w:rsidR="00A75B5E" w:rsidRPr="00165224">
        <w:rPr>
          <w:rFonts w:ascii="Arial" w:eastAsiaTheme="minorEastAsia" w:hAnsi="Arial" w:cs="Arial"/>
          <w:noProof/>
          <w:color w:val="000000" w:themeColor="text1"/>
          <w:kern w:val="24"/>
        </w:rPr>
        <w:t xml:space="preserve"> a category of material </w:t>
      </w:r>
      <w:r w:rsidR="006A4FAC" w:rsidRPr="00165224">
        <w:rPr>
          <w:rFonts w:ascii="Arial" w:eastAsiaTheme="minorEastAsia" w:hAnsi="Arial" w:cs="Arial"/>
          <w:noProof/>
          <w:color w:val="000000" w:themeColor="text1"/>
          <w:kern w:val="24"/>
        </w:rPr>
        <w:t xml:space="preserve">that is being used as evidence </w:t>
      </w:r>
      <w:r w:rsidR="00A75B5E" w:rsidRPr="00165224">
        <w:rPr>
          <w:rFonts w:ascii="Arial" w:eastAsiaTheme="minorEastAsia" w:hAnsi="Arial" w:cs="Arial"/>
          <w:noProof/>
          <w:color w:val="000000" w:themeColor="text1"/>
          <w:kern w:val="24"/>
        </w:rPr>
        <w:t>and another category loosely referred to as the unused material</w:t>
      </w:r>
      <w:r w:rsidR="00D479D9">
        <w:rPr>
          <w:rFonts w:ascii="Arial" w:eastAsiaTheme="minorEastAsia" w:hAnsi="Arial" w:cs="Arial"/>
          <w:noProof/>
          <w:color w:val="000000" w:themeColor="text1"/>
          <w:kern w:val="24"/>
        </w:rPr>
        <w:t>,</w:t>
      </w:r>
      <w:r w:rsidR="00A75B5E" w:rsidRPr="00165224">
        <w:rPr>
          <w:rFonts w:ascii="Arial" w:eastAsiaTheme="minorEastAsia" w:hAnsi="Arial" w:cs="Arial"/>
          <w:noProof/>
          <w:color w:val="000000" w:themeColor="text1"/>
          <w:kern w:val="24"/>
        </w:rPr>
        <w:t xml:space="preserve"> </w:t>
      </w:r>
      <w:r w:rsidR="006A4FAC" w:rsidRPr="00165224">
        <w:rPr>
          <w:rFonts w:ascii="Arial" w:eastAsiaTheme="minorEastAsia" w:hAnsi="Arial" w:cs="Arial"/>
          <w:noProof/>
          <w:color w:val="000000" w:themeColor="text1"/>
          <w:kern w:val="24"/>
        </w:rPr>
        <w:t>w</w:t>
      </w:r>
      <w:r w:rsidR="00D479D9">
        <w:rPr>
          <w:rFonts w:ascii="Arial" w:eastAsiaTheme="minorEastAsia" w:hAnsi="Arial" w:cs="Arial"/>
          <w:noProof/>
          <w:color w:val="000000" w:themeColor="text1"/>
          <w:kern w:val="24"/>
        </w:rPr>
        <w:t>hich in essence is</w:t>
      </w:r>
      <w:r w:rsidR="006A4FAC" w:rsidRPr="00165224">
        <w:rPr>
          <w:rFonts w:ascii="Arial" w:eastAsiaTheme="minorEastAsia" w:hAnsi="Arial" w:cs="Arial"/>
          <w:noProof/>
          <w:color w:val="000000" w:themeColor="text1"/>
          <w:kern w:val="24"/>
        </w:rPr>
        <w:t xml:space="preserve"> everything that is not</w:t>
      </w:r>
      <w:r w:rsidR="00D479D9">
        <w:rPr>
          <w:rFonts w:ascii="Arial" w:eastAsiaTheme="minorEastAsia" w:hAnsi="Arial" w:cs="Arial"/>
          <w:noProof/>
          <w:color w:val="000000" w:themeColor="text1"/>
          <w:kern w:val="24"/>
        </w:rPr>
        <w:t xml:space="preserve"> evidence</w:t>
      </w:r>
      <w:r w:rsidR="006A4FAC" w:rsidRPr="00165224">
        <w:rPr>
          <w:rFonts w:ascii="Arial" w:eastAsiaTheme="minorEastAsia" w:hAnsi="Arial" w:cs="Arial"/>
          <w:noProof/>
          <w:color w:val="000000" w:themeColor="text1"/>
          <w:kern w:val="24"/>
        </w:rPr>
        <w:t>. The unused material is then assessed for relev</w:t>
      </w:r>
      <w:r w:rsidR="00A0054E" w:rsidRPr="00165224">
        <w:rPr>
          <w:rFonts w:ascii="Arial" w:eastAsiaTheme="minorEastAsia" w:hAnsi="Arial" w:cs="Arial"/>
          <w:noProof/>
          <w:color w:val="000000" w:themeColor="text1"/>
          <w:kern w:val="24"/>
        </w:rPr>
        <w:t>a</w:t>
      </w:r>
      <w:r w:rsidR="006A4FAC" w:rsidRPr="00165224">
        <w:rPr>
          <w:rFonts w:ascii="Arial" w:eastAsiaTheme="minorEastAsia" w:hAnsi="Arial" w:cs="Arial"/>
          <w:noProof/>
          <w:color w:val="000000" w:themeColor="text1"/>
          <w:kern w:val="24"/>
        </w:rPr>
        <w:t>nce</w:t>
      </w:r>
      <w:r w:rsidR="00A0054E" w:rsidRPr="00165224">
        <w:rPr>
          <w:rFonts w:ascii="Arial" w:eastAsiaTheme="minorEastAsia" w:hAnsi="Arial" w:cs="Arial"/>
          <w:noProof/>
          <w:color w:val="000000" w:themeColor="text1"/>
          <w:kern w:val="24"/>
        </w:rPr>
        <w:t>, ie i</w:t>
      </w:r>
      <w:r w:rsidR="006A4FAC" w:rsidRPr="00165224">
        <w:rPr>
          <w:rFonts w:ascii="Arial" w:eastAsiaTheme="minorEastAsia" w:hAnsi="Arial" w:cs="Arial"/>
          <w:noProof/>
          <w:color w:val="000000" w:themeColor="text1"/>
          <w:kern w:val="24"/>
        </w:rPr>
        <w:t xml:space="preserve">s it </w:t>
      </w:r>
      <w:r w:rsidR="006A4FAC" w:rsidRPr="00165224">
        <w:rPr>
          <w:rFonts w:ascii="Arial" w:eastAsiaTheme="minorEastAsia" w:hAnsi="Arial" w:cs="Arial"/>
          <w:i/>
          <w:iCs/>
          <w:noProof/>
          <w:color w:val="000000" w:themeColor="text1"/>
          <w:kern w:val="24"/>
        </w:rPr>
        <w:t>capable</w:t>
      </w:r>
      <w:r w:rsidR="006A4FAC" w:rsidRPr="00165224">
        <w:rPr>
          <w:rFonts w:ascii="Arial" w:eastAsiaTheme="minorEastAsia" w:hAnsi="Arial" w:cs="Arial"/>
          <w:noProof/>
          <w:color w:val="000000" w:themeColor="text1"/>
          <w:kern w:val="24"/>
        </w:rPr>
        <w:t xml:space="preserve"> of impacting on any </w:t>
      </w:r>
      <w:r w:rsidR="006A4FAC" w:rsidRPr="00165224">
        <w:rPr>
          <w:rFonts w:ascii="Arial" w:eastAsiaTheme="minorEastAsia" w:hAnsi="Arial" w:cs="Arial"/>
          <w:i/>
          <w:iCs/>
          <w:noProof/>
          <w:color w:val="000000" w:themeColor="text1"/>
          <w:kern w:val="24"/>
        </w:rPr>
        <w:t>issue</w:t>
      </w:r>
      <w:r w:rsidR="006A4FAC" w:rsidRPr="00165224">
        <w:rPr>
          <w:rFonts w:ascii="Arial" w:eastAsiaTheme="minorEastAsia" w:hAnsi="Arial" w:cs="Arial"/>
          <w:noProof/>
          <w:color w:val="000000" w:themeColor="text1"/>
          <w:kern w:val="24"/>
        </w:rPr>
        <w:t xml:space="preserve"> in the case, any </w:t>
      </w:r>
      <w:r w:rsidR="006A4FAC" w:rsidRPr="00165224">
        <w:rPr>
          <w:rFonts w:ascii="Arial" w:eastAsiaTheme="minorEastAsia" w:hAnsi="Arial" w:cs="Arial"/>
          <w:i/>
          <w:iCs/>
          <w:noProof/>
          <w:color w:val="000000" w:themeColor="text1"/>
          <w:kern w:val="24"/>
        </w:rPr>
        <w:t>person</w:t>
      </w:r>
      <w:r w:rsidR="00A0054E" w:rsidRPr="00165224">
        <w:rPr>
          <w:rFonts w:ascii="Arial" w:eastAsiaTheme="minorEastAsia" w:hAnsi="Arial" w:cs="Arial"/>
          <w:noProof/>
          <w:color w:val="000000" w:themeColor="text1"/>
          <w:kern w:val="24"/>
        </w:rPr>
        <w:t xml:space="preserve"> in the case,</w:t>
      </w:r>
      <w:r w:rsidR="006A4FAC" w:rsidRPr="00165224">
        <w:rPr>
          <w:rFonts w:ascii="Arial" w:eastAsiaTheme="minorEastAsia" w:hAnsi="Arial" w:cs="Arial"/>
          <w:noProof/>
          <w:color w:val="000000" w:themeColor="text1"/>
          <w:kern w:val="24"/>
        </w:rPr>
        <w:t xml:space="preserve"> or </w:t>
      </w:r>
      <w:r w:rsidR="006A4FAC" w:rsidRPr="00165224">
        <w:rPr>
          <w:rFonts w:ascii="Arial" w:eastAsiaTheme="minorEastAsia" w:hAnsi="Arial" w:cs="Arial"/>
          <w:b/>
          <w:bCs/>
          <w:noProof/>
          <w:color w:val="000000" w:themeColor="text1"/>
          <w:kern w:val="24"/>
        </w:rPr>
        <w:t>any</w:t>
      </w:r>
      <w:r w:rsidR="006A4FAC" w:rsidRPr="00165224">
        <w:rPr>
          <w:rFonts w:ascii="Arial" w:eastAsiaTheme="minorEastAsia" w:hAnsi="Arial" w:cs="Arial"/>
          <w:noProof/>
          <w:color w:val="000000" w:themeColor="text1"/>
          <w:kern w:val="24"/>
        </w:rPr>
        <w:t xml:space="preserve"> of the </w:t>
      </w:r>
      <w:r w:rsidR="006A4FAC" w:rsidRPr="00165224">
        <w:rPr>
          <w:rFonts w:ascii="Arial" w:eastAsiaTheme="minorEastAsia" w:hAnsi="Arial" w:cs="Arial"/>
          <w:i/>
          <w:iCs/>
          <w:noProof/>
          <w:color w:val="000000" w:themeColor="text1"/>
          <w:kern w:val="24"/>
        </w:rPr>
        <w:t>surrounding circumstances</w:t>
      </w:r>
      <w:r w:rsidR="00A75B5E" w:rsidRPr="00165224">
        <w:rPr>
          <w:rFonts w:ascii="Arial" w:eastAsiaTheme="minorEastAsia" w:hAnsi="Arial" w:cs="Arial"/>
          <w:noProof/>
          <w:color w:val="000000" w:themeColor="text1"/>
          <w:kern w:val="24"/>
        </w:rPr>
        <w:t xml:space="preserve"> (Crown Prosecution Service, 2024, Crown Copyright, 2020)</w:t>
      </w:r>
      <w:r w:rsidR="006A4FAC" w:rsidRPr="00165224">
        <w:rPr>
          <w:rFonts w:ascii="Arial" w:eastAsiaTheme="minorEastAsia" w:hAnsi="Arial" w:cs="Arial"/>
          <w:noProof/>
          <w:color w:val="000000" w:themeColor="text1"/>
          <w:kern w:val="24"/>
        </w:rPr>
        <w:t xml:space="preserve">. Only </w:t>
      </w:r>
      <w:r w:rsidR="006A4FAC" w:rsidRPr="00D479D9">
        <w:rPr>
          <w:rFonts w:ascii="Arial" w:eastAsiaTheme="minorEastAsia" w:hAnsi="Arial" w:cs="Arial"/>
          <w:i/>
          <w:iCs/>
          <w:noProof/>
          <w:color w:val="000000" w:themeColor="text1"/>
          <w:kern w:val="24"/>
        </w:rPr>
        <w:t>if</w:t>
      </w:r>
      <w:r w:rsidR="006A4FAC" w:rsidRPr="00165224">
        <w:rPr>
          <w:rFonts w:ascii="Arial" w:eastAsiaTheme="minorEastAsia" w:hAnsi="Arial" w:cs="Arial"/>
          <w:noProof/>
          <w:color w:val="000000" w:themeColor="text1"/>
          <w:kern w:val="24"/>
        </w:rPr>
        <w:t xml:space="preserve"> it is incapable of impacting on the case in any of these ways</w:t>
      </w:r>
      <w:r w:rsidR="00A0054E" w:rsidRPr="00165224">
        <w:rPr>
          <w:rFonts w:ascii="Arial" w:eastAsiaTheme="minorEastAsia" w:hAnsi="Arial" w:cs="Arial"/>
          <w:noProof/>
          <w:color w:val="000000" w:themeColor="text1"/>
          <w:kern w:val="24"/>
        </w:rPr>
        <w:t>,</w:t>
      </w:r>
      <w:r w:rsidR="006A4FAC" w:rsidRPr="00165224">
        <w:rPr>
          <w:rFonts w:ascii="Arial" w:eastAsiaTheme="minorEastAsia" w:hAnsi="Arial" w:cs="Arial"/>
          <w:noProof/>
          <w:color w:val="000000" w:themeColor="text1"/>
          <w:kern w:val="24"/>
        </w:rPr>
        <w:t xml:space="preserve"> is it determined to be </w:t>
      </w:r>
      <w:r w:rsidR="006A4FAC" w:rsidRPr="00D479D9">
        <w:rPr>
          <w:rFonts w:ascii="Arial" w:eastAsiaTheme="minorEastAsia" w:hAnsi="Arial" w:cs="Arial"/>
          <w:i/>
          <w:iCs/>
          <w:noProof/>
          <w:color w:val="000000" w:themeColor="text1"/>
          <w:kern w:val="24"/>
        </w:rPr>
        <w:t>not</w:t>
      </w:r>
      <w:r w:rsidR="006A4FAC" w:rsidRPr="00165224">
        <w:rPr>
          <w:rFonts w:ascii="Arial" w:eastAsiaTheme="minorEastAsia" w:hAnsi="Arial" w:cs="Arial"/>
          <w:noProof/>
          <w:color w:val="000000" w:themeColor="text1"/>
          <w:kern w:val="24"/>
        </w:rPr>
        <w:t xml:space="preserve"> relevant. The material that is determined to be not relevant remains with the police and is never revealed to the Crown Prosection Service. This unseen material </w:t>
      </w:r>
      <w:r w:rsidR="00A75B5E" w:rsidRPr="00165224">
        <w:rPr>
          <w:rFonts w:ascii="Arial" w:eastAsiaTheme="minorEastAsia" w:hAnsi="Arial" w:cs="Arial"/>
          <w:noProof/>
          <w:color w:val="000000" w:themeColor="text1"/>
          <w:kern w:val="24"/>
        </w:rPr>
        <w:t xml:space="preserve">within the category of unused </w:t>
      </w:r>
      <w:r w:rsidR="00A0054E" w:rsidRPr="00165224">
        <w:rPr>
          <w:rFonts w:ascii="Arial" w:eastAsiaTheme="minorEastAsia" w:hAnsi="Arial" w:cs="Arial"/>
          <w:noProof/>
          <w:color w:val="000000" w:themeColor="text1"/>
          <w:kern w:val="24"/>
        </w:rPr>
        <w:t>material, ie,</w:t>
      </w:r>
      <w:r w:rsidR="00A75B5E" w:rsidRPr="00165224">
        <w:rPr>
          <w:rFonts w:ascii="Arial" w:eastAsiaTheme="minorEastAsia" w:hAnsi="Arial" w:cs="Arial"/>
          <w:noProof/>
          <w:color w:val="000000" w:themeColor="text1"/>
          <w:kern w:val="24"/>
        </w:rPr>
        <w:t xml:space="preserve"> non-releavnt un-used </w:t>
      </w:r>
      <w:r w:rsidR="006A4FAC" w:rsidRPr="00165224">
        <w:rPr>
          <w:rFonts w:ascii="Arial" w:eastAsiaTheme="minorEastAsia" w:hAnsi="Arial" w:cs="Arial"/>
          <w:noProof/>
          <w:color w:val="000000" w:themeColor="text1"/>
          <w:kern w:val="24"/>
        </w:rPr>
        <w:t xml:space="preserve">is the material that most observers </w:t>
      </w:r>
      <w:r w:rsidR="006A4FAC" w:rsidRPr="00165224">
        <w:rPr>
          <w:rFonts w:ascii="Arial" w:eastAsiaTheme="minorEastAsia" w:hAnsi="Arial" w:cs="Arial"/>
          <w:noProof/>
          <w:color w:val="000000" w:themeColor="text1"/>
          <w:kern w:val="24"/>
        </w:rPr>
        <w:lastRenderedPageBreak/>
        <w:t>comment upon when they consider the disclosure regime in the Anglo-</w:t>
      </w:r>
      <w:r w:rsidR="00D479D9">
        <w:rPr>
          <w:rFonts w:ascii="Arial" w:eastAsiaTheme="minorEastAsia" w:hAnsi="Arial" w:cs="Arial"/>
          <w:noProof/>
          <w:color w:val="000000" w:themeColor="text1"/>
          <w:kern w:val="24"/>
        </w:rPr>
        <w:t>Cymro (Welsh)</w:t>
      </w:r>
      <w:r w:rsidR="006A4FAC" w:rsidRPr="00165224">
        <w:rPr>
          <w:rFonts w:ascii="Arial" w:eastAsiaTheme="minorEastAsia" w:hAnsi="Arial" w:cs="Arial"/>
          <w:noProof/>
          <w:color w:val="000000" w:themeColor="text1"/>
          <w:kern w:val="24"/>
        </w:rPr>
        <w:t xml:space="preserve"> system, (Quirk, 2006, Treacy, 2012.) </w:t>
      </w:r>
    </w:p>
    <w:p w14:paraId="07C80F68" w14:textId="6801AD2A" w:rsidR="00A115B8" w:rsidRPr="00165224" w:rsidRDefault="006A4FAC"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deci</w:t>
      </w:r>
      <w:r w:rsidR="00A75B5E" w:rsidRPr="00165224">
        <w:rPr>
          <w:rFonts w:ascii="Arial" w:eastAsiaTheme="minorEastAsia" w:hAnsi="Arial" w:cs="Arial"/>
          <w:noProof/>
          <w:color w:val="000000" w:themeColor="text1"/>
          <w:kern w:val="24"/>
        </w:rPr>
        <w:t>sion making for categorising this material is the responsibiluty of the disclosure officer</w:t>
      </w:r>
      <w:r w:rsidR="00A115B8" w:rsidRPr="00165224">
        <w:rPr>
          <w:rFonts w:ascii="Arial" w:eastAsiaTheme="minorEastAsia" w:hAnsi="Arial" w:cs="Arial"/>
          <w:noProof/>
          <w:color w:val="000000" w:themeColor="text1"/>
          <w:kern w:val="24"/>
        </w:rPr>
        <w:t>,</w:t>
      </w:r>
      <w:r w:rsidR="00A0054E" w:rsidRPr="00165224">
        <w:rPr>
          <w:rFonts w:ascii="Arial" w:eastAsiaTheme="minorEastAsia" w:hAnsi="Arial" w:cs="Arial"/>
          <w:noProof/>
          <w:color w:val="000000" w:themeColor="text1"/>
          <w:kern w:val="24"/>
        </w:rPr>
        <w:t xml:space="preserve"> it is therefore essential that the police disclosure officer knows what he or she is doing</w:t>
      </w:r>
      <w:r w:rsidR="00A115B8" w:rsidRPr="00165224">
        <w:rPr>
          <w:rFonts w:ascii="Arial" w:eastAsiaTheme="minorEastAsia" w:hAnsi="Arial" w:cs="Arial"/>
          <w:noProof/>
          <w:color w:val="000000" w:themeColor="text1"/>
          <w:kern w:val="24"/>
        </w:rPr>
        <w:t>,</w:t>
      </w:r>
      <w:r w:rsidR="00A0054E" w:rsidRPr="00165224">
        <w:rPr>
          <w:rFonts w:ascii="Arial" w:eastAsiaTheme="minorEastAsia" w:hAnsi="Arial" w:cs="Arial"/>
          <w:noProof/>
          <w:color w:val="000000" w:themeColor="text1"/>
          <w:kern w:val="24"/>
        </w:rPr>
        <w:t xml:space="preserve"> in both a legal and ethical sense</w:t>
      </w:r>
      <w:r w:rsidR="00A115B8" w:rsidRPr="00165224">
        <w:rPr>
          <w:rFonts w:ascii="Arial" w:eastAsiaTheme="minorEastAsia" w:hAnsi="Arial" w:cs="Arial"/>
          <w:noProof/>
          <w:color w:val="000000" w:themeColor="text1"/>
          <w:kern w:val="24"/>
        </w:rPr>
        <w:t>,</w:t>
      </w:r>
      <w:r w:rsidR="00A0054E" w:rsidRPr="00165224">
        <w:rPr>
          <w:rFonts w:ascii="Arial" w:eastAsiaTheme="minorEastAsia" w:hAnsi="Arial" w:cs="Arial"/>
          <w:noProof/>
          <w:color w:val="000000" w:themeColor="text1"/>
          <w:kern w:val="24"/>
        </w:rPr>
        <w:t xml:space="preserve"> by adopting what is described in the </w:t>
      </w:r>
      <w:r w:rsidR="00D479D9">
        <w:rPr>
          <w:rFonts w:ascii="Arial" w:eastAsiaTheme="minorEastAsia" w:hAnsi="Arial" w:cs="Arial"/>
          <w:noProof/>
          <w:color w:val="000000" w:themeColor="text1"/>
          <w:kern w:val="24"/>
        </w:rPr>
        <w:t xml:space="preserve">NDIP </w:t>
      </w:r>
      <w:r w:rsidR="00A0054E" w:rsidRPr="00165224">
        <w:rPr>
          <w:rFonts w:ascii="Arial" w:eastAsiaTheme="minorEastAsia" w:hAnsi="Arial" w:cs="Arial"/>
          <w:noProof/>
          <w:color w:val="000000" w:themeColor="text1"/>
          <w:kern w:val="24"/>
        </w:rPr>
        <w:t xml:space="preserve">as the ‘Thinking Approach’ (National Police Chiefs' Council, College of Policing, CPS, 2018.) </w:t>
      </w:r>
    </w:p>
    <w:p w14:paraId="35A74A72" w14:textId="0727719F" w:rsidR="00A115B8" w:rsidRPr="00165224" w:rsidRDefault="00A0054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From the perspective of an SIO, it is imperative that all SIO’s have a tight grip on the disclosure process. Culturally within policing</w:t>
      </w:r>
      <w:r w:rsidR="00A115B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disclosure has been the poor relation to many other areas of investiagtive practice. It was highlighted by Horwell (2017) and Quirk </w:t>
      </w:r>
      <w:r w:rsidR="006C74B5" w:rsidRPr="00165224">
        <w:rPr>
          <w:rFonts w:ascii="Arial" w:eastAsiaTheme="minorEastAsia" w:hAnsi="Arial" w:cs="Arial"/>
          <w:noProof/>
          <w:color w:val="000000" w:themeColor="text1"/>
          <w:kern w:val="24"/>
        </w:rPr>
        <w:t>(2006) that police culture surrounding disclosure practice has historically been poor. It has often been seen as a deeply unpopular role. It requires Officers to be largely desk bound for lengthy periods of time</w:t>
      </w:r>
      <w:r w:rsidR="00A115B8" w:rsidRPr="00165224">
        <w:rPr>
          <w:rFonts w:ascii="Arial" w:eastAsiaTheme="minorEastAsia" w:hAnsi="Arial" w:cs="Arial"/>
          <w:noProof/>
          <w:color w:val="000000" w:themeColor="text1"/>
          <w:kern w:val="24"/>
        </w:rPr>
        <w:t>,</w:t>
      </w:r>
      <w:r w:rsidR="006C74B5" w:rsidRPr="00165224">
        <w:rPr>
          <w:rFonts w:ascii="Arial" w:eastAsiaTheme="minorEastAsia" w:hAnsi="Arial" w:cs="Arial"/>
          <w:noProof/>
          <w:color w:val="000000" w:themeColor="text1"/>
          <w:kern w:val="24"/>
        </w:rPr>
        <w:t xml:space="preserve"> sifting and assessing large quantities of material that require cross checking against the live issues in the case for relevance and assessment</w:t>
      </w:r>
      <w:r w:rsidR="00D479D9">
        <w:rPr>
          <w:rFonts w:ascii="Arial" w:eastAsiaTheme="minorEastAsia" w:hAnsi="Arial" w:cs="Arial"/>
          <w:noProof/>
          <w:color w:val="000000" w:themeColor="text1"/>
          <w:kern w:val="24"/>
        </w:rPr>
        <w:t>,</w:t>
      </w:r>
      <w:r w:rsidR="006C74B5" w:rsidRPr="00165224">
        <w:rPr>
          <w:rFonts w:ascii="Arial" w:eastAsiaTheme="minorEastAsia" w:hAnsi="Arial" w:cs="Arial"/>
          <w:noProof/>
          <w:color w:val="000000" w:themeColor="text1"/>
          <w:kern w:val="24"/>
        </w:rPr>
        <w:t xml:space="preserve"> as to whether they are c</w:t>
      </w:r>
      <w:r w:rsidR="00A115B8" w:rsidRPr="00165224">
        <w:rPr>
          <w:rFonts w:ascii="Arial" w:eastAsiaTheme="minorEastAsia" w:hAnsi="Arial" w:cs="Arial"/>
          <w:noProof/>
          <w:color w:val="000000" w:themeColor="text1"/>
          <w:kern w:val="24"/>
        </w:rPr>
        <w:t>a</w:t>
      </w:r>
      <w:r w:rsidR="006C74B5" w:rsidRPr="00165224">
        <w:rPr>
          <w:rFonts w:ascii="Arial" w:eastAsiaTheme="minorEastAsia" w:hAnsi="Arial" w:cs="Arial"/>
          <w:noProof/>
          <w:color w:val="000000" w:themeColor="text1"/>
          <w:kern w:val="24"/>
        </w:rPr>
        <w:t>pable of</w:t>
      </w:r>
      <w:r w:rsidR="00A115B8" w:rsidRPr="00165224">
        <w:rPr>
          <w:rFonts w:ascii="Arial" w:eastAsiaTheme="minorEastAsia" w:hAnsi="Arial" w:cs="Arial"/>
          <w:noProof/>
          <w:color w:val="000000" w:themeColor="text1"/>
          <w:kern w:val="24"/>
        </w:rPr>
        <w:t xml:space="preserve">, </w:t>
      </w:r>
      <w:r w:rsidR="006C74B5" w:rsidRPr="00165224">
        <w:rPr>
          <w:rFonts w:ascii="Arial" w:eastAsiaTheme="minorEastAsia" w:hAnsi="Arial" w:cs="Arial"/>
          <w:noProof/>
          <w:color w:val="000000" w:themeColor="text1"/>
          <w:kern w:val="24"/>
        </w:rPr>
        <w:t xml:space="preserve"> impacting on those issues and more importatly</w:t>
      </w:r>
      <w:r w:rsidR="00A115B8" w:rsidRPr="00165224">
        <w:rPr>
          <w:rFonts w:ascii="Arial" w:eastAsiaTheme="minorEastAsia" w:hAnsi="Arial" w:cs="Arial"/>
          <w:noProof/>
          <w:color w:val="000000" w:themeColor="text1"/>
          <w:kern w:val="24"/>
        </w:rPr>
        <w:t>,</w:t>
      </w:r>
      <w:r w:rsidR="006C74B5" w:rsidRPr="00165224">
        <w:rPr>
          <w:rFonts w:ascii="Arial" w:eastAsiaTheme="minorEastAsia" w:hAnsi="Arial" w:cs="Arial"/>
          <w:noProof/>
          <w:color w:val="000000" w:themeColor="text1"/>
          <w:kern w:val="24"/>
        </w:rPr>
        <w:t xml:space="preserve"> assisting the defence or undermining the prosecution. Until 2018 </w:t>
      </w:r>
      <w:r w:rsidR="00A115B8" w:rsidRPr="00165224">
        <w:rPr>
          <w:rFonts w:ascii="Arial" w:eastAsiaTheme="minorEastAsia" w:hAnsi="Arial" w:cs="Arial"/>
          <w:noProof/>
          <w:color w:val="000000" w:themeColor="text1"/>
          <w:kern w:val="24"/>
        </w:rPr>
        <w:t xml:space="preserve">when </w:t>
      </w:r>
      <w:r w:rsidR="006C74B5" w:rsidRPr="00165224">
        <w:rPr>
          <w:rFonts w:ascii="Arial" w:eastAsiaTheme="minorEastAsia" w:hAnsi="Arial" w:cs="Arial"/>
          <w:noProof/>
          <w:color w:val="000000" w:themeColor="text1"/>
          <w:kern w:val="24"/>
        </w:rPr>
        <w:t xml:space="preserve">the </w:t>
      </w:r>
      <w:r w:rsidR="00D479D9">
        <w:rPr>
          <w:rFonts w:ascii="Arial" w:eastAsiaTheme="minorEastAsia" w:hAnsi="Arial" w:cs="Arial"/>
          <w:noProof/>
          <w:color w:val="000000" w:themeColor="text1"/>
          <w:kern w:val="24"/>
        </w:rPr>
        <w:t>NDIP</w:t>
      </w:r>
      <w:r w:rsidR="006C74B5" w:rsidRPr="00165224">
        <w:rPr>
          <w:rFonts w:ascii="Arial" w:eastAsiaTheme="minorEastAsia" w:hAnsi="Arial" w:cs="Arial"/>
          <w:noProof/>
          <w:color w:val="000000" w:themeColor="text1"/>
          <w:kern w:val="24"/>
        </w:rPr>
        <w:t xml:space="preserve"> was published by </w:t>
      </w:r>
      <w:r w:rsidR="00A115B8" w:rsidRPr="00165224">
        <w:rPr>
          <w:rFonts w:ascii="Arial" w:eastAsiaTheme="minorEastAsia" w:hAnsi="Arial" w:cs="Arial"/>
          <w:noProof/>
          <w:color w:val="000000" w:themeColor="text1"/>
          <w:kern w:val="24"/>
        </w:rPr>
        <w:t>the NPCC</w:t>
      </w:r>
      <w:r w:rsidR="006C74B5" w:rsidRPr="00165224">
        <w:rPr>
          <w:rFonts w:ascii="Arial" w:eastAsiaTheme="minorEastAsia" w:hAnsi="Arial" w:cs="Arial"/>
          <w:noProof/>
          <w:color w:val="000000" w:themeColor="text1"/>
          <w:kern w:val="24"/>
        </w:rPr>
        <w:t xml:space="preserve"> and CPS</w:t>
      </w:r>
      <w:r w:rsidR="00A115B8" w:rsidRPr="00165224">
        <w:rPr>
          <w:rFonts w:ascii="Arial" w:eastAsiaTheme="minorEastAsia" w:hAnsi="Arial" w:cs="Arial"/>
          <w:noProof/>
          <w:color w:val="000000" w:themeColor="text1"/>
          <w:kern w:val="24"/>
        </w:rPr>
        <w:t>,</w:t>
      </w:r>
      <w:r w:rsidR="006C74B5" w:rsidRPr="00165224">
        <w:rPr>
          <w:rFonts w:ascii="Arial" w:eastAsiaTheme="minorEastAsia" w:hAnsi="Arial" w:cs="Arial"/>
          <w:noProof/>
          <w:color w:val="000000" w:themeColor="text1"/>
          <w:kern w:val="24"/>
        </w:rPr>
        <w:t xml:space="preserve"> the repeated failure to get to grips with disclosure was a shameful indictment on policing leadership</w:t>
      </w:r>
      <w:r w:rsidR="00A115B8" w:rsidRPr="00165224">
        <w:rPr>
          <w:rFonts w:ascii="Arial" w:eastAsiaTheme="minorEastAsia" w:hAnsi="Arial" w:cs="Arial"/>
          <w:noProof/>
          <w:color w:val="000000" w:themeColor="text1"/>
          <w:kern w:val="24"/>
        </w:rPr>
        <w:t xml:space="preserve">’s failure of governance over disclosure practice. </w:t>
      </w:r>
    </w:p>
    <w:p w14:paraId="66318239" w14:textId="0F3E9092" w:rsidR="00F74F7D" w:rsidRPr="00165224" w:rsidRDefault="006C74B5"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All to often</w:t>
      </w:r>
      <w:r w:rsidR="00D479D9">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disclosure was seen as a niche area of the policing business, categorised as a mundane necessity and largely viewed by many leaders in policing as an admin</w:t>
      </w:r>
      <w:r w:rsidR="00A115B8" w:rsidRPr="00165224">
        <w:rPr>
          <w:rFonts w:ascii="Arial" w:eastAsiaTheme="minorEastAsia" w:hAnsi="Arial" w:cs="Arial"/>
          <w:noProof/>
          <w:color w:val="000000" w:themeColor="text1"/>
          <w:kern w:val="24"/>
        </w:rPr>
        <w:t>istrative</w:t>
      </w:r>
      <w:r w:rsidRPr="00165224">
        <w:rPr>
          <w:rFonts w:ascii="Arial" w:eastAsiaTheme="minorEastAsia" w:hAnsi="Arial" w:cs="Arial"/>
          <w:noProof/>
          <w:color w:val="000000" w:themeColor="text1"/>
          <w:kern w:val="24"/>
        </w:rPr>
        <w:t xml:space="preserve"> adjunct to an investiagtion, rather than being inherently important to the good conduct and management of all criminal investigtions no matter how large or small (Gross, 2011, Attorney Generals Office , November 2018, BBC Radio 4, Law in Action, 2018 et al).  </w:t>
      </w:r>
    </w:p>
    <w:p w14:paraId="392323DB" w14:textId="77777777" w:rsidR="00A75B5E" w:rsidRPr="00165224" w:rsidRDefault="00A75B5E" w:rsidP="009878DA">
      <w:pPr>
        <w:pStyle w:val="ListParagraph"/>
        <w:spacing w:line="360" w:lineRule="auto"/>
        <w:rPr>
          <w:rFonts w:ascii="Arial" w:eastAsiaTheme="minorEastAsia" w:hAnsi="Arial" w:cs="Arial"/>
          <w:noProof/>
          <w:color w:val="000000" w:themeColor="text1"/>
          <w:kern w:val="24"/>
        </w:rPr>
      </w:pPr>
    </w:p>
    <w:p w14:paraId="31019A61" w14:textId="4205C74D" w:rsidR="009B35CE" w:rsidRPr="00165224" w:rsidRDefault="005A6458"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2.6 </w:t>
      </w:r>
      <w:r w:rsidR="009B35CE" w:rsidRPr="00165224">
        <w:rPr>
          <w:rFonts w:ascii="Arial" w:eastAsiaTheme="minorEastAsia" w:hAnsi="Arial" w:cs="Arial"/>
          <w:b/>
          <w:bCs/>
          <w:noProof/>
          <w:color w:val="000000" w:themeColor="text1"/>
          <w:kern w:val="24"/>
        </w:rPr>
        <w:t>Development of the current disclosure regime in England and Wales</w:t>
      </w:r>
    </w:p>
    <w:p w14:paraId="0F3FEE34" w14:textId="77777777" w:rsidR="009B35CE" w:rsidRPr="00165224" w:rsidRDefault="009B35CE" w:rsidP="009878DA">
      <w:pPr>
        <w:pStyle w:val="ListParagraph"/>
        <w:spacing w:line="360" w:lineRule="auto"/>
        <w:rPr>
          <w:rFonts w:ascii="Arial" w:eastAsiaTheme="minorEastAsia" w:hAnsi="Arial" w:cs="Arial"/>
          <w:noProof/>
          <w:color w:val="000000" w:themeColor="text1"/>
          <w:kern w:val="24"/>
        </w:rPr>
      </w:pPr>
    </w:p>
    <w:p w14:paraId="1A571F92" w14:textId="7F93B97D" w:rsidR="009B35CE" w:rsidRPr="00165224" w:rsidRDefault="00A75B5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Criminal Procedures and Investiagtions Act 1996 is a significant statutory piece </w:t>
      </w:r>
      <w:r w:rsidR="006C74B5"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f legistlation that guides the police and other state regulators and investigators on how to conduct a criminal investiagtion. </w:t>
      </w:r>
      <w:r w:rsidR="006C74B5" w:rsidRPr="00165224">
        <w:rPr>
          <w:rFonts w:ascii="Arial" w:eastAsiaTheme="minorEastAsia" w:hAnsi="Arial" w:cs="Arial"/>
          <w:noProof/>
          <w:color w:val="000000" w:themeColor="text1"/>
          <w:kern w:val="24"/>
        </w:rPr>
        <w:t>As we have explored already i</w:t>
      </w:r>
      <w:r w:rsidRPr="00165224">
        <w:rPr>
          <w:rFonts w:ascii="Arial" w:eastAsiaTheme="minorEastAsia" w:hAnsi="Arial" w:cs="Arial"/>
          <w:noProof/>
          <w:color w:val="000000" w:themeColor="text1"/>
          <w:kern w:val="24"/>
        </w:rPr>
        <w:t>t</w:t>
      </w:r>
      <w:r w:rsidR="006C74B5" w:rsidRPr="00165224">
        <w:rPr>
          <w:rFonts w:ascii="Arial" w:eastAsiaTheme="minorEastAsia" w:hAnsi="Arial" w:cs="Arial"/>
          <w:noProof/>
          <w:color w:val="000000" w:themeColor="text1"/>
          <w:kern w:val="24"/>
        </w:rPr>
        <w:t>’s</w:t>
      </w:r>
      <w:r w:rsidRPr="00165224">
        <w:rPr>
          <w:rFonts w:ascii="Arial" w:eastAsiaTheme="minorEastAsia" w:hAnsi="Arial" w:cs="Arial"/>
          <w:noProof/>
          <w:color w:val="000000" w:themeColor="text1"/>
          <w:kern w:val="24"/>
        </w:rPr>
        <w:t xml:space="preserve"> origin is vested very much in the shadows of significant miscarriages of justice that were revealed throughout the late 1980’s and </w:t>
      </w:r>
      <w:r w:rsidRPr="00165224">
        <w:rPr>
          <w:rFonts w:ascii="Arial" w:eastAsiaTheme="minorEastAsia" w:hAnsi="Arial" w:cs="Arial"/>
          <w:noProof/>
          <w:color w:val="000000" w:themeColor="text1"/>
          <w:kern w:val="24"/>
        </w:rPr>
        <w:lastRenderedPageBreak/>
        <w:t xml:space="preserve">1990’s </w:t>
      </w:r>
      <w:r w:rsidR="00BB47C9" w:rsidRPr="00165224">
        <w:rPr>
          <w:rFonts w:ascii="Arial" w:eastAsiaTheme="minorEastAsia" w:hAnsi="Arial" w:cs="Arial"/>
          <w:noProof/>
          <w:color w:val="000000" w:themeColor="text1"/>
          <w:kern w:val="24"/>
        </w:rPr>
        <w:t>(Narita Bahra, 2019, Smith, 2020, Quirk, 2006, Cook, 2019, Runciman, 1993 et al.)</w:t>
      </w:r>
      <w:r w:rsidRPr="00165224">
        <w:rPr>
          <w:rFonts w:ascii="Arial" w:eastAsiaTheme="minorEastAsia" w:hAnsi="Arial" w:cs="Arial"/>
          <w:noProof/>
          <w:color w:val="000000" w:themeColor="text1"/>
          <w:kern w:val="24"/>
        </w:rPr>
        <w:t xml:space="preserve">  </w:t>
      </w:r>
    </w:p>
    <w:p w14:paraId="428916A1" w14:textId="77777777" w:rsidR="009B35CE" w:rsidRPr="00165224" w:rsidRDefault="009B35CE" w:rsidP="009878DA">
      <w:pPr>
        <w:pStyle w:val="ListParagraph"/>
        <w:spacing w:line="360" w:lineRule="auto"/>
        <w:rPr>
          <w:rFonts w:ascii="Arial" w:eastAsiaTheme="minorEastAsia" w:hAnsi="Arial" w:cs="Arial"/>
          <w:noProof/>
          <w:color w:val="000000" w:themeColor="text1"/>
          <w:kern w:val="24"/>
        </w:rPr>
      </w:pPr>
    </w:p>
    <w:p w14:paraId="453026A7" w14:textId="299458FC" w:rsidR="00BB47C9" w:rsidRPr="00165224" w:rsidRDefault="009B35C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As referred to earlier, t</w:t>
      </w:r>
      <w:r w:rsidR="00BB47C9" w:rsidRPr="00165224">
        <w:rPr>
          <w:rFonts w:ascii="Arial" w:eastAsiaTheme="minorEastAsia" w:hAnsi="Arial" w:cs="Arial"/>
          <w:noProof/>
          <w:color w:val="000000" w:themeColor="text1"/>
          <w:kern w:val="24"/>
        </w:rPr>
        <w:t>he last Ro</w:t>
      </w:r>
      <w:r w:rsidRPr="00165224">
        <w:rPr>
          <w:rFonts w:ascii="Arial" w:eastAsiaTheme="minorEastAsia" w:hAnsi="Arial" w:cs="Arial"/>
          <w:noProof/>
          <w:color w:val="000000" w:themeColor="text1"/>
          <w:kern w:val="24"/>
        </w:rPr>
        <w:t>y</w:t>
      </w:r>
      <w:r w:rsidR="00BB47C9" w:rsidRPr="00165224">
        <w:rPr>
          <w:rFonts w:ascii="Arial" w:eastAsiaTheme="minorEastAsia" w:hAnsi="Arial" w:cs="Arial"/>
          <w:noProof/>
          <w:color w:val="000000" w:themeColor="text1"/>
          <w:kern w:val="24"/>
        </w:rPr>
        <w:t xml:space="preserve">al Commission on </w:t>
      </w:r>
      <w:r w:rsidRPr="00165224">
        <w:rPr>
          <w:rFonts w:ascii="Arial" w:eastAsiaTheme="minorEastAsia" w:hAnsi="Arial" w:cs="Arial"/>
          <w:noProof/>
          <w:color w:val="000000" w:themeColor="text1"/>
          <w:kern w:val="24"/>
        </w:rPr>
        <w:t xml:space="preserve">the </w:t>
      </w:r>
      <w:r w:rsidR="00BB47C9" w:rsidRPr="00165224">
        <w:rPr>
          <w:rFonts w:ascii="Arial" w:eastAsiaTheme="minorEastAsia" w:hAnsi="Arial" w:cs="Arial"/>
          <w:noProof/>
          <w:color w:val="000000" w:themeColor="text1"/>
          <w:kern w:val="24"/>
        </w:rPr>
        <w:t>Justice System in Wales and England</w:t>
      </w:r>
      <w:r w:rsidRPr="00165224">
        <w:rPr>
          <w:rFonts w:ascii="Arial" w:eastAsiaTheme="minorEastAsia" w:hAnsi="Arial" w:cs="Arial"/>
          <w:noProof/>
          <w:color w:val="000000" w:themeColor="text1"/>
          <w:kern w:val="24"/>
        </w:rPr>
        <w:t>,</w:t>
      </w:r>
      <w:r w:rsidR="00BB47C9" w:rsidRPr="00165224">
        <w:rPr>
          <w:rFonts w:ascii="Arial" w:eastAsiaTheme="minorEastAsia" w:hAnsi="Arial" w:cs="Arial"/>
          <w:noProof/>
          <w:color w:val="000000" w:themeColor="text1"/>
          <w:kern w:val="24"/>
        </w:rPr>
        <w:t xml:space="preserve"> reported </w:t>
      </w:r>
      <w:r w:rsidRPr="00165224">
        <w:rPr>
          <w:rFonts w:ascii="Arial" w:eastAsiaTheme="minorEastAsia" w:hAnsi="Arial" w:cs="Arial"/>
          <w:noProof/>
          <w:color w:val="000000" w:themeColor="text1"/>
          <w:kern w:val="24"/>
        </w:rPr>
        <w:t xml:space="preserve">to Parliament way back </w:t>
      </w:r>
      <w:r w:rsidR="00BB47C9" w:rsidRPr="00165224">
        <w:rPr>
          <w:rFonts w:ascii="Arial" w:eastAsiaTheme="minorEastAsia" w:hAnsi="Arial" w:cs="Arial"/>
          <w:noProof/>
          <w:color w:val="000000" w:themeColor="text1"/>
          <w:kern w:val="24"/>
        </w:rPr>
        <w:t xml:space="preserve">in 1993 </w:t>
      </w:r>
      <w:sdt>
        <w:sdtPr>
          <w:rPr>
            <w:rFonts w:ascii="Arial" w:eastAsiaTheme="minorEastAsia" w:hAnsi="Arial" w:cs="Arial"/>
            <w:noProof/>
            <w:color w:val="000000" w:themeColor="text1"/>
            <w:kern w:val="24"/>
          </w:rPr>
          <w:id w:val="333124118"/>
          <w:citation/>
        </w:sdtPr>
        <w:sdtEndPr/>
        <w:sdtContent>
          <w:r w:rsidR="00BB47C9" w:rsidRPr="00165224">
            <w:rPr>
              <w:rFonts w:ascii="Arial" w:eastAsiaTheme="minorEastAsia" w:hAnsi="Arial" w:cs="Arial"/>
              <w:noProof/>
              <w:color w:val="000000" w:themeColor="text1"/>
              <w:kern w:val="24"/>
            </w:rPr>
            <w:fldChar w:fldCharType="begin"/>
          </w:r>
          <w:r w:rsidR="00BB47C9" w:rsidRPr="00165224">
            <w:rPr>
              <w:rFonts w:ascii="Arial" w:eastAsiaTheme="minorEastAsia" w:hAnsi="Arial" w:cs="Arial"/>
              <w:noProof/>
              <w:color w:val="000000" w:themeColor="text1"/>
              <w:kern w:val="24"/>
            </w:rPr>
            <w:instrText xml:space="preserve"> CITATION Vis93 \l 2057 </w:instrText>
          </w:r>
          <w:r w:rsidR="00BB47C9"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(Runciman, 1993)</w:t>
          </w:r>
          <w:r w:rsidR="00BB47C9" w:rsidRPr="00165224">
            <w:rPr>
              <w:rFonts w:ascii="Arial" w:eastAsiaTheme="minorEastAsia" w:hAnsi="Arial" w:cs="Arial"/>
              <w:noProof/>
              <w:color w:val="000000" w:themeColor="text1"/>
              <w:kern w:val="24"/>
            </w:rPr>
            <w:fldChar w:fldCharType="end"/>
          </w:r>
        </w:sdtContent>
      </w:sdt>
      <w:r w:rsidR="00BB47C9" w:rsidRPr="00165224">
        <w:rPr>
          <w:rFonts w:ascii="Arial" w:eastAsiaTheme="minorEastAsia" w:hAnsi="Arial" w:cs="Arial"/>
          <w:noProof/>
          <w:color w:val="000000" w:themeColor="text1"/>
          <w:kern w:val="24"/>
        </w:rPr>
        <w:t xml:space="preserve"> and in that Commission’s report i</w:t>
      </w:r>
      <w:r w:rsidRPr="00165224">
        <w:rPr>
          <w:rFonts w:ascii="Arial" w:eastAsiaTheme="minorEastAsia" w:hAnsi="Arial" w:cs="Arial"/>
          <w:noProof/>
          <w:color w:val="000000" w:themeColor="text1"/>
          <w:kern w:val="24"/>
        </w:rPr>
        <w:t>t</w:t>
      </w:r>
      <w:r w:rsidR="00BB47C9" w:rsidRPr="00165224">
        <w:rPr>
          <w:rFonts w:ascii="Arial" w:eastAsiaTheme="minorEastAsia" w:hAnsi="Arial" w:cs="Arial"/>
          <w:noProof/>
          <w:color w:val="000000" w:themeColor="text1"/>
          <w:kern w:val="24"/>
        </w:rPr>
        <w:t xml:space="preserve"> outlined the significant challenges faced </w:t>
      </w:r>
      <w:r w:rsidRPr="00165224">
        <w:rPr>
          <w:rFonts w:ascii="Arial" w:eastAsiaTheme="minorEastAsia" w:hAnsi="Arial" w:cs="Arial"/>
          <w:noProof/>
          <w:color w:val="000000" w:themeColor="text1"/>
          <w:kern w:val="24"/>
        </w:rPr>
        <w:t>by defendants in ensuring the Crown adhered to</w:t>
      </w:r>
      <w:r w:rsidR="00BB47C9" w:rsidRPr="00165224">
        <w:rPr>
          <w:rFonts w:ascii="Arial" w:eastAsiaTheme="minorEastAsia" w:hAnsi="Arial" w:cs="Arial"/>
          <w:noProof/>
          <w:color w:val="000000" w:themeColor="text1"/>
          <w:kern w:val="24"/>
        </w:rPr>
        <w:t xml:space="preserve"> the prosecution’s obligation to disclose material that could assist the defence or undermine the prosecution. The problem was framed by Runciman (1993, p.91) in terms of the </w:t>
      </w:r>
      <w:r w:rsidR="001E4BDD">
        <w:rPr>
          <w:rFonts w:ascii="Arial" w:eastAsiaTheme="minorEastAsia" w:hAnsi="Arial" w:cs="Arial"/>
          <w:noProof/>
          <w:color w:val="000000" w:themeColor="text1"/>
          <w:kern w:val="24"/>
        </w:rPr>
        <w:t>j</w:t>
      </w:r>
      <w:r w:rsidR="00BB47C9" w:rsidRPr="00165224">
        <w:rPr>
          <w:rFonts w:ascii="Arial" w:eastAsiaTheme="minorEastAsia" w:hAnsi="Arial" w:cs="Arial"/>
          <w:noProof/>
          <w:color w:val="000000" w:themeColor="text1"/>
          <w:kern w:val="24"/>
        </w:rPr>
        <w:t xml:space="preserve">ustice system seeking </w:t>
      </w:r>
      <w:r w:rsidRPr="00165224">
        <w:rPr>
          <w:rFonts w:ascii="Arial" w:eastAsiaTheme="minorEastAsia" w:hAnsi="Arial" w:cs="Arial"/>
          <w:noProof/>
          <w:color w:val="000000" w:themeColor="text1"/>
          <w:kern w:val="24"/>
        </w:rPr>
        <w:t xml:space="preserve">then, </w:t>
      </w:r>
      <w:r w:rsidR="00BB47C9" w:rsidRPr="00165224">
        <w:rPr>
          <w:rFonts w:ascii="Arial" w:eastAsiaTheme="minorEastAsia" w:hAnsi="Arial" w:cs="Arial"/>
          <w:noProof/>
          <w:color w:val="000000" w:themeColor="text1"/>
          <w:kern w:val="24"/>
        </w:rPr>
        <w:t>to find a satisfacto</w:t>
      </w:r>
      <w:r w:rsidR="005A6458" w:rsidRPr="00165224">
        <w:rPr>
          <w:rFonts w:ascii="Arial" w:eastAsiaTheme="minorEastAsia" w:hAnsi="Arial" w:cs="Arial"/>
          <w:noProof/>
          <w:color w:val="000000" w:themeColor="text1"/>
          <w:kern w:val="24"/>
        </w:rPr>
        <w:t>r</w:t>
      </w:r>
      <w:r w:rsidR="00BB47C9" w:rsidRPr="00165224">
        <w:rPr>
          <w:rFonts w:ascii="Arial" w:eastAsiaTheme="minorEastAsia" w:hAnsi="Arial" w:cs="Arial"/>
          <w:noProof/>
          <w:color w:val="000000" w:themeColor="text1"/>
          <w:kern w:val="24"/>
        </w:rPr>
        <w:t>y solution to an age old problem of ensuring th</w:t>
      </w:r>
      <w:r w:rsidR="001E4BDD">
        <w:rPr>
          <w:rFonts w:ascii="Arial" w:eastAsiaTheme="minorEastAsia" w:hAnsi="Arial" w:cs="Arial"/>
          <w:noProof/>
          <w:color w:val="000000" w:themeColor="text1"/>
          <w:kern w:val="24"/>
        </w:rPr>
        <w:t>at</w:t>
      </w:r>
      <w:r w:rsidR="00BB47C9" w:rsidRPr="00165224">
        <w:rPr>
          <w:rFonts w:ascii="Arial" w:eastAsiaTheme="minorEastAsia" w:hAnsi="Arial" w:cs="Arial"/>
          <w:noProof/>
          <w:color w:val="000000" w:themeColor="text1"/>
          <w:kern w:val="24"/>
        </w:rPr>
        <w:t xml:space="preserve"> justice is not brought into disrepute by </w:t>
      </w:r>
      <w:r w:rsidR="007851C5" w:rsidRPr="00165224">
        <w:rPr>
          <w:rFonts w:ascii="Arial" w:eastAsiaTheme="minorEastAsia" w:hAnsi="Arial" w:cs="Arial"/>
          <w:noProof/>
          <w:color w:val="000000" w:themeColor="text1"/>
          <w:kern w:val="24"/>
        </w:rPr>
        <w:t xml:space="preserve">unduly burdensome disclosure obligations or by an unduly parsimonious disclosure regime that </w:t>
      </w:r>
      <w:r w:rsidR="001E4BDD">
        <w:rPr>
          <w:rFonts w:ascii="Arial" w:eastAsiaTheme="minorEastAsia" w:hAnsi="Arial" w:cs="Arial"/>
          <w:noProof/>
          <w:color w:val="000000" w:themeColor="text1"/>
          <w:kern w:val="24"/>
        </w:rPr>
        <w:t xml:space="preserve">would </w:t>
      </w:r>
      <w:r w:rsidR="007851C5" w:rsidRPr="00165224">
        <w:rPr>
          <w:rFonts w:ascii="Arial" w:eastAsiaTheme="minorEastAsia" w:hAnsi="Arial" w:cs="Arial"/>
          <w:noProof/>
          <w:color w:val="000000" w:themeColor="text1"/>
          <w:kern w:val="24"/>
        </w:rPr>
        <w:t xml:space="preserve">heighten the risk of miscarriages of justice occurring. </w:t>
      </w:r>
    </w:p>
    <w:p w14:paraId="6D7DDA22" w14:textId="49B61393" w:rsidR="009B35CE" w:rsidRPr="00165224" w:rsidRDefault="007851C5"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Prior to 1996 the 1981 Attorney Generals Guidelines were the guiding principles by which criminal disclosure was governed (Runciman, 1993, Bahra &amp; Ramble, 2019.) The 1981 guidelines</w:t>
      </w:r>
      <w:r w:rsidR="0004771A" w:rsidRPr="00165224">
        <w:rPr>
          <w:rFonts w:ascii="Arial" w:eastAsiaTheme="minorEastAsia" w:hAnsi="Arial" w:cs="Arial"/>
          <w:noProof/>
          <w:color w:val="000000" w:themeColor="text1"/>
          <w:kern w:val="24"/>
        </w:rPr>
        <w:t xml:space="preserve"> w</w:t>
      </w:r>
      <w:r w:rsidR="009B35CE" w:rsidRPr="00165224">
        <w:rPr>
          <w:rFonts w:ascii="Arial" w:eastAsiaTheme="minorEastAsia" w:hAnsi="Arial" w:cs="Arial"/>
          <w:noProof/>
          <w:color w:val="000000" w:themeColor="text1"/>
          <w:kern w:val="24"/>
        </w:rPr>
        <w:t>ere</w:t>
      </w:r>
      <w:r w:rsidR="0004771A" w:rsidRPr="00165224">
        <w:rPr>
          <w:rFonts w:ascii="Arial" w:eastAsiaTheme="minorEastAsia" w:hAnsi="Arial" w:cs="Arial"/>
          <w:noProof/>
          <w:color w:val="000000" w:themeColor="text1"/>
          <w:kern w:val="24"/>
        </w:rPr>
        <w:t xml:space="preserve"> the first occasion that the term unused material was used. Since then</w:t>
      </w:r>
      <w:r w:rsidR="009B35CE" w:rsidRPr="00165224">
        <w:rPr>
          <w:rFonts w:ascii="Arial" w:eastAsiaTheme="minorEastAsia" w:hAnsi="Arial" w:cs="Arial"/>
          <w:noProof/>
          <w:color w:val="000000" w:themeColor="text1"/>
          <w:kern w:val="24"/>
        </w:rPr>
        <w:t>,</w:t>
      </w:r>
      <w:r w:rsidR="0004771A" w:rsidRPr="00165224">
        <w:rPr>
          <w:rFonts w:ascii="Arial" w:eastAsiaTheme="minorEastAsia" w:hAnsi="Arial" w:cs="Arial"/>
          <w:noProof/>
          <w:color w:val="000000" w:themeColor="text1"/>
          <w:kern w:val="24"/>
        </w:rPr>
        <w:t xml:space="preserve"> disclosure issues have beset many criminal investig</w:t>
      </w:r>
      <w:r w:rsidR="009B35CE" w:rsidRPr="00165224">
        <w:rPr>
          <w:rFonts w:ascii="Arial" w:eastAsiaTheme="minorEastAsia" w:hAnsi="Arial" w:cs="Arial"/>
          <w:noProof/>
          <w:color w:val="000000" w:themeColor="text1"/>
          <w:kern w:val="24"/>
        </w:rPr>
        <w:t>a</w:t>
      </w:r>
      <w:r w:rsidR="0004771A" w:rsidRPr="00165224">
        <w:rPr>
          <w:rFonts w:ascii="Arial" w:eastAsiaTheme="minorEastAsia" w:hAnsi="Arial" w:cs="Arial"/>
          <w:noProof/>
          <w:color w:val="000000" w:themeColor="text1"/>
          <w:kern w:val="24"/>
        </w:rPr>
        <w:t>tions and were certainly significant factors in the miscarriages of justice that came to prominence in the 1990s</w:t>
      </w:r>
      <w:r w:rsidR="009B35CE" w:rsidRPr="00165224">
        <w:rPr>
          <w:rFonts w:ascii="Arial" w:eastAsiaTheme="minorEastAsia" w:hAnsi="Arial" w:cs="Arial"/>
          <w:noProof/>
          <w:color w:val="000000" w:themeColor="text1"/>
          <w:kern w:val="24"/>
        </w:rPr>
        <w:t xml:space="preserve"> including the one that has dogged South Wales Police for three decades and led to the Horwell report (2017.)</w:t>
      </w:r>
      <w:r w:rsidR="0004771A" w:rsidRPr="00165224">
        <w:rPr>
          <w:rFonts w:ascii="Arial" w:eastAsiaTheme="minorEastAsia" w:hAnsi="Arial" w:cs="Arial"/>
          <w:noProof/>
          <w:color w:val="000000" w:themeColor="text1"/>
          <w:kern w:val="24"/>
        </w:rPr>
        <w:t xml:space="preserve"> </w:t>
      </w:r>
    </w:p>
    <w:p w14:paraId="159F9EF6" w14:textId="7F508DC3" w:rsidR="009B35CE" w:rsidRPr="00165224" w:rsidRDefault="0004771A"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w:t>
      </w:r>
      <w:r w:rsidR="009B35CE" w:rsidRPr="00165224">
        <w:rPr>
          <w:rFonts w:ascii="Arial" w:eastAsiaTheme="minorEastAsia" w:hAnsi="Arial" w:cs="Arial"/>
          <w:noProof/>
          <w:color w:val="000000" w:themeColor="text1"/>
          <w:kern w:val="24"/>
        </w:rPr>
        <w:t>B</w:t>
      </w:r>
      <w:r w:rsidR="000016C2" w:rsidRPr="00165224">
        <w:rPr>
          <w:rFonts w:ascii="Arial" w:eastAsiaTheme="minorEastAsia" w:hAnsi="Arial" w:cs="Arial"/>
          <w:noProof/>
          <w:color w:val="000000" w:themeColor="text1"/>
          <w:kern w:val="24"/>
        </w:rPr>
        <w:t>irmingham pub bombings of the 1970’s and the convictions of Judith Ward, Stefan Kizco among</w:t>
      </w:r>
      <w:r w:rsidR="005A6458" w:rsidRPr="00165224">
        <w:rPr>
          <w:rFonts w:ascii="Arial" w:eastAsiaTheme="minorEastAsia" w:hAnsi="Arial" w:cs="Arial"/>
          <w:noProof/>
          <w:color w:val="000000" w:themeColor="text1"/>
          <w:kern w:val="24"/>
        </w:rPr>
        <w:t>s</w:t>
      </w:r>
      <w:r w:rsidR="000016C2" w:rsidRPr="00165224">
        <w:rPr>
          <w:rFonts w:ascii="Arial" w:eastAsiaTheme="minorEastAsia" w:hAnsi="Arial" w:cs="Arial"/>
          <w:noProof/>
          <w:color w:val="000000" w:themeColor="text1"/>
          <w:kern w:val="24"/>
        </w:rPr>
        <w:t xml:space="preserve">t many others </w:t>
      </w:r>
      <w:sdt>
        <w:sdtPr>
          <w:rPr>
            <w:rFonts w:ascii="Arial" w:eastAsiaTheme="minorEastAsia" w:hAnsi="Arial" w:cs="Arial"/>
            <w:noProof/>
            <w:color w:val="000000" w:themeColor="text1"/>
            <w:kern w:val="24"/>
          </w:rPr>
          <w:id w:val="-85765995"/>
          <w:citation/>
        </w:sdtPr>
        <w:sdtEndPr/>
        <w:sdtContent>
          <w:r w:rsidR="000016C2" w:rsidRPr="00165224">
            <w:rPr>
              <w:rFonts w:ascii="Arial" w:eastAsiaTheme="minorEastAsia" w:hAnsi="Arial" w:cs="Arial"/>
              <w:noProof/>
              <w:color w:val="000000" w:themeColor="text1"/>
              <w:kern w:val="24"/>
            </w:rPr>
            <w:fldChar w:fldCharType="begin"/>
          </w:r>
          <w:r w:rsidR="000016C2" w:rsidRPr="00165224">
            <w:rPr>
              <w:rFonts w:ascii="Arial" w:eastAsiaTheme="minorEastAsia" w:hAnsi="Arial" w:cs="Arial"/>
              <w:noProof/>
              <w:color w:val="000000" w:themeColor="text1"/>
              <w:kern w:val="24"/>
            </w:rPr>
            <w:instrText xml:space="preserve"> CITATION Uni24 \l 2057 </w:instrText>
          </w:r>
          <w:r w:rsidR="000016C2"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(University of Exeter Law School , 2024)</w:t>
          </w:r>
          <w:r w:rsidR="000016C2" w:rsidRPr="00165224">
            <w:rPr>
              <w:rFonts w:ascii="Arial" w:eastAsiaTheme="minorEastAsia" w:hAnsi="Arial" w:cs="Arial"/>
              <w:noProof/>
              <w:color w:val="000000" w:themeColor="text1"/>
              <w:kern w:val="24"/>
            </w:rPr>
            <w:fldChar w:fldCharType="end"/>
          </w:r>
        </w:sdtContent>
      </w:sdt>
      <w:r w:rsidR="000016C2" w:rsidRPr="00165224">
        <w:rPr>
          <w:rFonts w:ascii="Arial" w:eastAsiaTheme="minorEastAsia" w:hAnsi="Arial" w:cs="Arial"/>
          <w:noProof/>
          <w:color w:val="000000" w:themeColor="text1"/>
          <w:kern w:val="24"/>
        </w:rPr>
        <w:t xml:space="preserve"> were linked to significant failures in the justice system and poor </w:t>
      </w:r>
      <w:r w:rsidR="005A6458" w:rsidRPr="00165224">
        <w:rPr>
          <w:rFonts w:ascii="Arial" w:eastAsiaTheme="minorEastAsia" w:hAnsi="Arial" w:cs="Arial"/>
          <w:noProof/>
          <w:color w:val="000000" w:themeColor="text1"/>
          <w:kern w:val="24"/>
        </w:rPr>
        <w:t xml:space="preserve">police </w:t>
      </w:r>
      <w:r w:rsidR="000016C2" w:rsidRPr="00165224">
        <w:rPr>
          <w:rFonts w:ascii="Arial" w:eastAsiaTheme="minorEastAsia" w:hAnsi="Arial" w:cs="Arial"/>
          <w:noProof/>
          <w:color w:val="000000" w:themeColor="text1"/>
          <w:kern w:val="24"/>
        </w:rPr>
        <w:t>disclsoure practice in particualar</w:t>
      </w:r>
      <w:r w:rsidR="005A6458" w:rsidRPr="00165224">
        <w:rPr>
          <w:rFonts w:ascii="Arial" w:eastAsiaTheme="minorEastAsia" w:hAnsi="Arial" w:cs="Arial"/>
          <w:noProof/>
          <w:color w:val="000000" w:themeColor="text1"/>
          <w:kern w:val="24"/>
        </w:rPr>
        <w:t>,</w:t>
      </w:r>
      <w:r w:rsidR="000016C2" w:rsidRPr="00165224">
        <w:rPr>
          <w:rFonts w:ascii="Arial" w:eastAsiaTheme="minorEastAsia" w:hAnsi="Arial" w:cs="Arial"/>
          <w:noProof/>
          <w:color w:val="000000" w:themeColor="text1"/>
          <w:kern w:val="24"/>
        </w:rPr>
        <w:t xml:space="preserve"> w</w:t>
      </w:r>
      <w:r w:rsidR="001E4BDD">
        <w:rPr>
          <w:rFonts w:ascii="Arial" w:eastAsiaTheme="minorEastAsia" w:hAnsi="Arial" w:cs="Arial"/>
          <w:noProof/>
          <w:color w:val="000000" w:themeColor="text1"/>
          <w:kern w:val="24"/>
        </w:rPr>
        <w:t>ere</w:t>
      </w:r>
      <w:r w:rsidR="000016C2" w:rsidRPr="00165224">
        <w:rPr>
          <w:rFonts w:ascii="Arial" w:eastAsiaTheme="minorEastAsia" w:hAnsi="Arial" w:cs="Arial"/>
          <w:noProof/>
          <w:color w:val="000000" w:themeColor="text1"/>
          <w:kern w:val="24"/>
        </w:rPr>
        <w:t xml:space="preserve"> common theme</w:t>
      </w:r>
      <w:r w:rsidR="001E4BDD">
        <w:rPr>
          <w:rFonts w:ascii="Arial" w:eastAsiaTheme="minorEastAsia" w:hAnsi="Arial" w:cs="Arial"/>
          <w:noProof/>
          <w:color w:val="000000" w:themeColor="text1"/>
          <w:kern w:val="24"/>
        </w:rPr>
        <w:t>s</w:t>
      </w:r>
      <w:r w:rsidR="000016C2" w:rsidRPr="00165224">
        <w:rPr>
          <w:rFonts w:ascii="Arial" w:eastAsiaTheme="minorEastAsia" w:hAnsi="Arial" w:cs="Arial"/>
          <w:noProof/>
          <w:color w:val="000000" w:themeColor="text1"/>
          <w:kern w:val="24"/>
        </w:rPr>
        <w:t xml:space="preserve">. </w:t>
      </w:r>
    </w:p>
    <w:p w14:paraId="6FABF848" w14:textId="3F41545F" w:rsidR="0004771A" w:rsidRPr="00165224" w:rsidRDefault="000016C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In 1991 during the course of a trial (R v Saunders et al) the trial judge (HHJ Henry) made rulings which extended the rules of disclsosure beyond those outlined in the 1981 Attorney Generals Guidelines. The Judges direction in that case ordered discl</w:t>
      </w:r>
      <w:r w:rsidR="009B35CE"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soure of police notes and preparitory drafts of sta</w:t>
      </w:r>
      <w:r w:rsidR="005A6458" w:rsidRPr="00165224">
        <w:rPr>
          <w:rFonts w:ascii="Arial" w:eastAsiaTheme="minorEastAsia" w:hAnsi="Arial" w:cs="Arial"/>
          <w:noProof/>
          <w:color w:val="000000" w:themeColor="text1"/>
          <w:kern w:val="24"/>
        </w:rPr>
        <w:t>t</w:t>
      </w:r>
      <w:r w:rsidRPr="00165224">
        <w:rPr>
          <w:rFonts w:ascii="Arial" w:eastAsiaTheme="minorEastAsia" w:hAnsi="Arial" w:cs="Arial"/>
          <w:noProof/>
          <w:color w:val="000000" w:themeColor="text1"/>
          <w:kern w:val="24"/>
        </w:rPr>
        <w:t>ments, tape recordings of interviews with witneses and simi</w:t>
      </w:r>
      <w:r w:rsidR="005A6458" w:rsidRPr="00165224">
        <w:rPr>
          <w:rFonts w:ascii="Arial" w:eastAsiaTheme="minorEastAsia" w:hAnsi="Arial" w:cs="Arial"/>
          <w:noProof/>
          <w:color w:val="000000" w:themeColor="text1"/>
          <w:kern w:val="24"/>
        </w:rPr>
        <w:t>lar</w:t>
      </w:r>
      <w:r w:rsidRPr="00165224">
        <w:rPr>
          <w:rFonts w:ascii="Arial" w:eastAsiaTheme="minorEastAsia" w:hAnsi="Arial" w:cs="Arial"/>
          <w:noProof/>
          <w:color w:val="000000" w:themeColor="text1"/>
          <w:kern w:val="24"/>
        </w:rPr>
        <w:t xml:space="preserve"> material that the prosecution had sougt to argue should remain in the possession of the police and not be disclosed to the defence. The judge in that case ruled that the material did have the potential to impact on issues in that case and ordered that full disclosure take place (Runciman, 1993.)</w:t>
      </w:r>
    </w:p>
    <w:p w14:paraId="55569603" w14:textId="23FF7E32" w:rsidR="004D4999" w:rsidRPr="00165224" w:rsidRDefault="004D4999"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lastRenderedPageBreak/>
        <w:t xml:space="preserve">The effect of the Saunders case was analysed in the Runciman Commissions deliberations. The thorny issue that the Royal Commission was wrestling with is something that each subsequesnt review of the disclosure regime in the Anglo-Cymru system has considered. The balance between ensuring the disclsoure is </w:t>
      </w:r>
      <w:r w:rsidRPr="00165224">
        <w:rPr>
          <w:rFonts w:ascii="Arial" w:eastAsiaTheme="minorEastAsia" w:hAnsi="Arial" w:cs="Arial"/>
          <w:i/>
          <w:iCs/>
          <w:noProof/>
          <w:color w:val="000000" w:themeColor="text1"/>
          <w:kern w:val="24"/>
        </w:rPr>
        <w:t>fair</w:t>
      </w:r>
      <w:r w:rsidRPr="00165224">
        <w:rPr>
          <w:rFonts w:ascii="Arial" w:eastAsiaTheme="minorEastAsia" w:hAnsi="Arial" w:cs="Arial"/>
          <w:noProof/>
          <w:color w:val="000000" w:themeColor="text1"/>
          <w:kern w:val="24"/>
        </w:rPr>
        <w:t xml:space="preserve"> to the defendant, whilst not over burdenning the police and prosecution with speculative and mischeivous disclosure requests designed to delay justice, or overwhelm the prosecution team, (Runciman, 1993, Treacy, 2012, Attorney Generals Office , November 2018 et al.)  </w:t>
      </w:r>
    </w:p>
    <w:p w14:paraId="2532281B" w14:textId="77777777" w:rsidR="0004771A" w:rsidRPr="00165224" w:rsidRDefault="0004771A" w:rsidP="009878DA">
      <w:pPr>
        <w:pStyle w:val="ListParagraph"/>
        <w:spacing w:line="360" w:lineRule="auto"/>
        <w:rPr>
          <w:rFonts w:ascii="Arial" w:eastAsiaTheme="minorEastAsia" w:hAnsi="Arial" w:cs="Arial"/>
          <w:noProof/>
          <w:color w:val="000000" w:themeColor="text1"/>
          <w:kern w:val="24"/>
        </w:rPr>
      </w:pPr>
    </w:p>
    <w:p w14:paraId="40DE797E" w14:textId="0A8EEB9B" w:rsidR="005A6458" w:rsidRPr="00165224" w:rsidRDefault="00471EE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Many reviews and commentary related to pre trial disclosure refer to the role of the police investigators in the regime. There is</w:t>
      </w:r>
      <w:r w:rsidR="005A6458" w:rsidRPr="00165224">
        <w:rPr>
          <w:rFonts w:ascii="Arial" w:eastAsiaTheme="minorEastAsia" w:hAnsi="Arial" w:cs="Arial"/>
          <w:noProof/>
          <w:color w:val="000000" w:themeColor="text1"/>
          <w:kern w:val="24"/>
        </w:rPr>
        <w:t xml:space="preserve"> </w:t>
      </w:r>
      <w:r w:rsidRPr="00165224">
        <w:rPr>
          <w:rFonts w:ascii="Arial" w:eastAsiaTheme="minorEastAsia" w:hAnsi="Arial" w:cs="Arial"/>
          <w:noProof/>
          <w:color w:val="000000" w:themeColor="text1"/>
          <w:kern w:val="24"/>
        </w:rPr>
        <w:t>very little literature that examines the role of the police written by police practitioners. It is hoped that this research will redress that derth of insight</w:t>
      </w:r>
      <w:r w:rsidR="005A645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because the police perspective on pre trial disclosure is a very important lens through which any academic research on the pre-trial disclosure of material must </w:t>
      </w:r>
      <w:r w:rsidR="002548BE" w:rsidRPr="00165224">
        <w:rPr>
          <w:rFonts w:ascii="Arial" w:eastAsiaTheme="minorEastAsia" w:hAnsi="Arial" w:cs="Arial"/>
          <w:noProof/>
          <w:color w:val="000000" w:themeColor="text1"/>
          <w:kern w:val="24"/>
        </w:rPr>
        <w:t xml:space="preserve">be </w:t>
      </w:r>
      <w:r w:rsidRPr="00165224">
        <w:rPr>
          <w:rFonts w:ascii="Arial" w:eastAsiaTheme="minorEastAsia" w:hAnsi="Arial" w:cs="Arial"/>
          <w:noProof/>
          <w:color w:val="000000" w:themeColor="text1"/>
          <w:kern w:val="24"/>
        </w:rPr>
        <w:t>consider</w:t>
      </w:r>
      <w:r w:rsidR="002548BE" w:rsidRPr="00165224">
        <w:rPr>
          <w:rFonts w:ascii="Arial" w:eastAsiaTheme="minorEastAsia" w:hAnsi="Arial" w:cs="Arial"/>
          <w:noProof/>
          <w:color w:val="000000" w:themeColor="text1"/>
          <w:kern w:val="24"/>
        </w:rPr>
        <w:t>ed</w:t>
      </w:r>
      <w:r w:rsidRPr="00165224">
        <w:rPr>
          <w:rFonts w:ascii="Arial" w:eastAsiaTheme="minorEastAsia" w:hAnsi="Arial" w:cs="Arial"/>
          <w:noProof/>
          <w:color w:val="000000" w:themeColor="text1"/>
          <w:kern w:val="24"/>
        </w:rPr>
        <w:t>. Through critical analysis of the existing texts and authorities on disclosure one quickly observes that there is a wide spread misunderstanding or misappreciation of the practical challenges fac</w:t>
      </w:r>
      <w:r w:rsidR="005A6458" w:rsidRPr="00165224">
        <w:rPr>
          <w:rFonts w:ascii="Arial" w:eastAsiaTheme="minorEastAsia" w:hAnsi="Arial" w:cs="Arial"/>
          <w:noProof/>
          <w:color w:val="000000" w:themeColor="text1"/>
          <w:kern w:val="24"/>
        </w:rPr>
        <w:t>e</w:t>
      </w:r>
      <w:r w:rsidRPr="00165224">
        <w:rPr>
          <w:rFonts w:ascii="Arial" w:eastAsiaTheme="minorEastAsia" w:hAnsi="Arial" w:cs="Arial"/>
          <w:noProof/>
          <w:color w:val="000000" w:themeColor="text1"/>
          <w:kern w:val="24"/>
        </w:rPr>
        <w:t xml:space="preserve">d by many police services across the </w:t>
      </w:r>
      <w:r w:rsidR="005A6458" w:rsidRPr="00165224">
        <w:rPr>
          <w:rFonts w:ascii="Arial" w:eastAsiaTheme="minorEastAsia" w:hAnsi="Arial" w:cs="Arial"/>
          <w:noProof/>
          <w:color w:val="000000" w:themeColor="text1"/>
          <w:kern w:val="24"/>
        </w:rPr>
        <w:t>U</w:t>
      </w:r>
      <w:r w:rsidRPr="00165224">
        <w:rPr>
          <w:rFonts w:ascii="Arial" w:eastAsiaTheme="minorEastAsia" w:hAnsi="Arial" w:cs="Arial"/>
          <w:noProof/>
          <w:color w:val="000000" w:themeColor="text1"/>
          <w:kern w:val="24"/>
        </w:rPr>
        <w:t>nited Kingdon when it comes to dealing ef</w:t>
      </w:r>
      <w:r w:rsidR="00DB3CB4">
        <w:rPr>
          <w:rFonts w:ascii="Arial" w:eastAsiaTheme="minorEastAsia" w:hAnsi="Arial" w:cs="Arial"/>
          <w:noProof/>
          <w:color w:val="000000" w:themeColor="text1"/>
          <w:kern w:val="24"/>
        </w:rPr>
        <w:t>f</w:t>
      </w:r>
      <w:r w:rsidRPr="00165224">
        <w:rPr>
          <w:rFonts w:ascii="Arial" w:eastAsiaTheme="minorEastAsia" w:hAnsi="Arial" w:cs="Arial"/>
          <w:noProof/>
          <w:color w:val="000000" w:themeColor="text1"/>
          <w:kern w:val="24"/>
        </w:rPr>
        <w:t xml:space="preserve">ectively with disclosure. </w:t>
      </w:r>
    </w:p>
    <w:p w14:paraId="03ABC85E" w14:textId="4DE8BCB6" w:rsidR="00471EE2" w:rsidRPr="00165224" w:rsidRDefault="00471EE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w:t>
      </w:r>
      <w:r w:rsidR="002548BE" w:rsidRPr="00165224">
        <w:rPr>
          <w:rFonts w:ascii="Arial" w:eastAsiaTheme="minorEastAsia" w:hAnsi="Arial" w:cs="Arial"/>
          <w:noProof/>
          <w:color w:val="000000" w:themeColor="text1"/>
          <w:kern w:val="24"/>
        </w:rPr>
        <w:t>is</w:t>
      </w:r>
      <w:r w:rsidRPr="00165224">
        <w:rPr>
          <w:rFonts w:ascii="Arial" w:eastAsiaTheme="minorEastAsia" w:hAnsi="Arial" w:cs="Arial"/>
          <w:noProof/>
          <w:color w:val="000000" w:themeColor="text1"/>
          <w:kern w:val="24"/>
        </w:rPr>
        <w:t xml:space="preserve"> research is centred </w:t>
      </w:r>
      <w:r w:rsidR="002548BE" w:rsidRPr="00165224">
        <w:rPr>
          <w:rFonts w:ascii="Arial" w:eastAsiaTheme="minorEastAsia" w:hAnsi="Arial" w:cs="Arial"/>
          <w:noProof/>
          <w:color w:val="000000" w:themeColor="text1"/>
          <w:kern w:val="24"/>
        </w:rPr>
        <w:t xml:space="preserve">largely </w:t>
      </w:r>
      <w:r w:rsidRPr="00165224">
        <w:rPr>
          <w:rFonts w:ascii="Arial" w:eastAsiaTheme="minorEastAsia" w:hAnsi="Arial" w:cs="Arial"/>
          <w:noProof/>
          <w:color w:val="000000" w:themeColor="text1"/>
          <w:kern w:val="24"/>
        </w:rPr>
        <w:t xml:space="preserve">around the years following the publication of the Horwell </w:t>
      </w:r>
      <w:r w:rsidR="002548BE" w:rsidRPr="00165224">
        <w:rPr>
          <w:rFonts w:ascii="Arial" w:eastAsiaTheme="minorEastAsia" w:hAnsi="Arial" w:cs="Arial"/>
          <w:noProof/>
          <w:color w:val="000000" w:themeColor="text1"/>
          <w:kern w:val="24"/>
        </w:rPr>
        <w:t>report</w:t>
      </w:r>
      <w:r w:rsidRPr="00165224">
        <w:rPr>
          <w:rFonts w:ascii="Arial" w:eastAsiaTheme="minorEastAsia" w:hAnsi="Arial" w:cs="Arial"/>
          <w:noProof/>
          <w:color w:val="000000" w:themeColor="text1"/>
          <w:kern w:val="24"/>
        </w:rPr>
        <w:t xml:space="preserve"> (2017) as it is a convenient benchmark with which to test the reality</w:t>
      </w:r>
      <w:r w:rsidR="005A6458" w:rsidRPr="00165224">
        <w:rPr>
          <w:rFonts w:ascii="Arial" w:eastAsiaTheme="minorEastAsia" w:hAnsi="Arial" w:cs="Arial"/>
          <w:noProof/>
          <w:color w:val="000000" w:themeColor="text1"/>
          <w:kern w:val="24"/>
        </w:rPr>
        <w:t xml:space="preserve"> 7 years after its publication,</w:t>
      </w:r>
      <w:r w:rsidRPr="00165224">
        <w:rPr>
          <w:rFonts w:ascii="Arial" w:eastAsiaTheme="minorEastAsia" w:hAnsi="Arial" w:cs="Arial"/>
          <w:noProof/>
          <w:color w:val="000000" w:themeColor="text1"/>
          <w:kern w:val="24"/>
        </w:rPr>
        <w:t xml:space="preserve"> in</w:t>
      </w:r>
      <w:r w:rsidR="002548BE" w:rsidRPr="00165224">
        <w:rPr>
          <w:rFonts w:ascii="Arial" w:eastAsiaTheme="minorEastAsia" w:hAnsi="Arial" w:cs="Arial"/>
          <w:noProof/>
          <w:color w:val="000000" w:themeColor="text1"/>
          <w:kern w:val="24"/>
        </w:rPr>
        <w:t xml:space="preserve"> terms of how vulnerable policing still remains to a major failure in disclosure practice. </w:t>
      </w:r>
    </w:p>
    <w:p w14:paraId="3316C2F3" w14:textId="77777777" w:rsidR="005A6458" w:rsidRPr="00165224" w:rsidRDefault="005A6458" w:rsidP="009878DA">
      <w:pPr>
        <w:pStyle w:val="ListParagraph"/>
        <w:spacing w:line="360" w:lineRule="auto"/>
        <w:rPr>
          <w:rFonts w:ascii="Arial" w:eastAsiaTheme="minorEastAsia" w:hAnsi="Arial" w:cs="Arial"/>
          <w:noProof/>
          <w:color w:val="000000" w:themeColor="text1"/>
          <w:kern w:val="24"/>
        </w:rPr>
      </w:pPr>
    </w:p>
    <w:p w14:paraId="713078B6" w14:textId="77777777" w:rsidR="005A6458" w:rsidRPr="00165224" w:rsidRDefault="005A6458" w:rsidP="009878DA">
      <w:pPr>
        <w:pStyle w:val="ListParagraph"/>
        <w:spacing w:line="360" w:lineRule="auto"/>
        <w:rPr>
          <w:rFonts w:ascii="Arial" w:eastAsiaTheme="minorEastAsia" w:hAnsi="Arial" w:cs="Arial"/>
          <w:noProof/>
          <w:color w:val="000000" w:themeColor="text1"/>
          <w:kern w:val="24"/>
        </w:rPr>
      </w:pPr>
    </w:p>
    <w:p w14:paraId="44EADC64" w14:textId="77777777" w:rsidR="002548BE" w:rsidRPr="00165224" w:rsidRDefault="002548BE" w:rsidP="009878DA">
      <w:pPr>
        <w:pStyle w:val="ListParagraph"/>
        <w:spacing w:line="360" w:lineRule="auto"/>
        <w:rPr>
          <w:rFonts w:ascii="Arial" w:eastAsiaTheme="minorEastAsia" w:hAnsi="Arial" w:cs="Arial"/>
          <w:noProof/>
          <w:color w:val="000000" w:themeColor="text1"/>
          <w:kern w:val="24"/>
        </w:rPr>
      </w:pPr>
    </w:p>
    <w:p w14:paraId="399EB614" w14:textId="6F7631EF" w:rsidR="002548BE" w:rsidRPr="00165224" w:rsidRDefault="005A6458" w:rsidP="005A6458">
      <w:pPr>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             3.</w:t>
      </w:r>
      <w:r w:rsidR="002548BE" w:rsidRPr="00165224">
        <w:rPr>
          <w:rFonts w:ascii="Arial" w:eastAsiaTheme="minorEastAsia" w:hAnsi="Arial" w:cs="Arial"/>
          <w:b/>
          <w:bCs/>
          <w:noProof/>
          <w:color w:val="000000" w:themeColor="text1"/>
          <w:kern w:val="24"/>
        </w:rPr>
        <w:t>South Wales Police</w:t>
      </w:r>
    </w:p>
    <w:p w14:paraId="2506D7A0" w14:textId="77777777" w:rsidR="002548BE" w:rsidRPr="00165224" w:rsidRDefault="002548BE" w:rsidP="009878DA">
      <w:pPr>
        <w:pStyle w:val="ListParagraph"/>
        <w:spacing w:line="360" w:lineRule="auto"/>
        <w:rPr>
          <w:rFonts w:ascii="Arial" w:eastAsiaTheme="minorEastAsia" w:hAnsi="Arial" w:cs="Arial"/>
          <w:noProof/>
          <w:color w:val="000000" w:themeColor="text1"/>
          <w:kern w:val="24"/>
        </w:rPr>
      </w:pPr>
    </w:p>
    <w:p w14:paraId="13B470D7" w14:textId="19031052" w:rsidR="002548BE" w:rsidRPr="00165224" w:rsidRDefault="00471EE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South Wales Police Service was amalgamated in 19</w:t>
      </w:r>
      <w:r w:rsidR="00445B15" w:rsidRPr="00165224">
        <w:rPr>
          <w:rFonts w:ascii="Arial" w:eastAsiaTheme="minorEastAsia" w:hAnsi="Arial" w:cs="Arial"/>
          <w:noProof/>
          <w:color w:val="000000" w:themeColor="text1"/>
          <w:kern w:val="24"/>
        </w:rPr>
        <w:t>69 from the existing borough and city constabularies across Glamorgan, Swansea and Cardiff. Over the more than 50 years that South Wales Pol</w:t>
      </w:r>
      <w:r w:rsidR="002548BE" w:rsidRPr="00165224">
        <w:rPr>
          <w:rFonts w:ascii="Arial" w:eastAsiaTheme="minorEastAsia" w:hAnsi="Arial" w:cs="Arial"/>
          <w:noProof/>
          <w:color w:val="000000" w:themeColor="text1"/>
          <w:kern w:val="24"/>
        </w:rPr>
        <w:t>ice</w:t>
      </w:r>
      <w:r w:rsidR="00445B15" w:rsidRPr="00165224">
        <w:rPr>
          <w:rFonts w:ascii="Arial" w:eastAsiaTheme="minorEastAsia" w:hAnsi="Arial" w:cs="Arial"/>
          <w:noProof/>
          <w:color w:val="000000" w:themeColor="text1"/>
          <w:kern w:val="24"/>
        </w:rPr>
        <w:t xml:space="preserve"> has existed</w:t>
      </w:r>
      <w:r w:rsidR="002548BE" w:rsidRPr="00165224">
        <w:rPr>
          <w:rFonts w:ascii="Arial" w:eastAsiaTheme="minorEastAsia" w:hAnsi="Arial" w:cs="Arial"/>
          <w:noProof/>
          <w:color w:val="000000" w:themeColor="text1"/>
          <w:kern w:val="24"/>
        </w:rPr>
        <w:t>,</w:t>
      </w:r>
      <w:r w:rsidR="00445B15" w:rsidRPr="00165224">
        <w:rPr>
          <w:rFonts w:ascii="Arial" w:eastAsiaTheme="minorEastAsia" w:hAnsi="Arial" w:cs="Arial"/>
          <w:noProof/>
          <w:color w:val="000000" w:themeColor="text1"/>
          <w:kern w:val="24"/>
        </w:rPr>
        <w:t xml:space="preserve"> it has had its fair share of noterierty as a police service that was beset with </w:t>
      </w:r>
      <w:r w:rsidR="007341EC" w:rsidRPr="00165224">
        <w:rPr>
          <w:rFonts w:ascii="Arial" w:eastAsiaTheme="minorEastAsia" w:hAnsi="Arial" w:cs="Arial"/>
          <w:noProof/>
          <w:color w:val="000000" w:themeColor="text1"/>
          <w:kern w:val="24"/>
        </w:rPr>
        <w:t xml:space="preserve">a </w:t>
      </w:r>
      <w:r w:rsidR="00445B15" w:rsidRPr="00165224">
        <w:rPr>
          <w:rFonts w:ascii="Arial" w:eastAsiaTheme="minorEastAsia" w:hAnsi="Arial" w:cs="Arial"/>
          <w:noProof/>
          <w:color w:val="000000" w:themeColor="text1"/>
          <w:kern w:val="24"/>
        </w:rPr>
        <w:t xml:space="preserve">series of </w:t>
      </w:r>
      <w:r w:rsidR="002548BE" w:rsidRPr="00165224">
        <w:rPr>
          <w:rFonts w:ascii="Arial" w:eastAsiaTheme="minorEastAsia" w:hAnsi="Arial" w:cs="Arial"/>
          <w:noProof/>
          <w:color w:val="000000" w:themeColor="text1"/>
          <w:kern w:val="24"/>
        </w:rPr>
        <w:t xml:space="preserve">major investigation </w:t>
      </w:r>
      <w:r w:rsidR="00445B15" w:rsidRPr="00165224">
        <w:rPr>
          <w:rFonts w:ascii="Arial" w:eastAsiaTheme="minorEastAsia" w:hAnsi="Arial" w:cs="Arial"/>
          <w:noProof/>
          <w:color w:val="000000" w:themeColor="text1"/>
          <w:kern w:val="24"/>
        </w:rPr>
        <w:t xml:space="preserve">miscarriages of justice. Even its precursor forces left a </w:t>
      </w:r>
      <w:r w:rsidR="00445B15" w:rsidRPr="00165224">
        <w:rPr>
          <w:rFonts w:ascii="Arial" w:eastAsiaTheme="minorEastAsia" w:hAnsi="Arial" w:cs="Arial"/>
          <w:noProof/>
          <w:color w:val="000000" w:themeColor="text1"/>
          <w:kern w:val="24"/>
        </w:rPr>
        <w:lastRenderedPageBreak/>
        <w:t>leagcy of mistrust in the way that certain crimes were investig</w:t>
      </w:r>
      <w:r w:rsidR="007341EC" w:rsidRPr="00165224">
        <w:rPr>
          <w:rFonts w:ascii="Arial" w:eastAsiaTheme="minorEastAsia" w:hAnsi="Arial" w:cs="Arial"/>
          <w:noProof/>
          <w:color w:val="000000" w:themeColor="text1"/>
          <w:kern w:val="24"/>
        </w:rPr>
        <w:t>a</w:t>
      </w:r>
      <w:r w:rsidR="00445B15" w:rsidRPr="00165224">
        <w:rPr>
          <w:rFonts w:ascii="Arial" w:eastAsiaTheme="minorEastAsia" w:hAnsi="Arial" w:cs="Arial"/>
          <w:noProof/>
          <w:color w:val="000000" w:themeColor="text1"/>
          <w:kern w:val="24"/>
        </w:rPr>
        <w:t xml:space="preserve">ted, particualrly by its homicide detectives (Cheryl Allsop, 2023.) The wrongful conviction of Mahmoud Mataan in 1952 </w:t>
      </w:r>
      <w:sdt>
        <w:sdtPr>
          <w:rPr>
            <w:rFonts w:ascii="Arial" w:eastAsiaTheme="minorEastAsia" w:hAnsi="Arial" w:cs="Arial"/>
            <w:noProof/>
            <w:color w:val="000000" w:themeColor="text1"/>
            <w:kern w:val="24"/>
          </w:rPr>
          <w:id w:val="-336004246"/>
          <w:citation/>
        </w:sdtPr>
        <w:sdtEndPr/>
        <w:sdtContent>
          <w:r w:rsidR="00123BB1" w:rsidRPr="00165224">
            <w:rPr>
              <w:rFonts w:ascii="Arial" w:eastAsiaTheme="minorEastAsia" w:hAnsi="Arial" w:cs="Arial"/>
              <w:noProof/>
              <w:color w:val="000000" w:themeColor="text1"/>
              <w:kern w:val="24"/>
            </w:rPr>
            <w:fldChar w:fldCharType="begin"/>
          </w:r>
          <w:r w:rsidR="00123BB1" w:rsidRPr="00165224">
            <w:rPr>
              <w:rFonts w:ascii="Arial" w:eastAsiaTheme="minorEastAsia" w:hAnsi="Arial" w:cs="Arial"/>
              <w:noProof/>
              <w:color w:val="000000" w:themeColor="text1"/>
              <w:kern w:val="24"/>
            </w:rPr>
            <w:instrText xml:space="preserve"> CITATION Saf24 \l 2057 </w:instrText>
          </w:r>
          <w:r w:rsidR="00123BB1"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(Mohamed, 2024)</w:t>
          </w:r>
          <w:r w:rsidR="00123BB1" w:rsidRPr="00165224">
            <w:rPr>
              <w:rFonts w:ascii="Arial" w:eastAsiaTheme="minorEastAsia" w:hAnsi="Arial" w:cs="Arial"/>
              <w:noProof/>
              <w:color w:val="000000" w:themeColor="text1"/>
              <w:kern w:val="24"/>
            </w:rPr>
            <w:fldChar w:fldCharType="end"/>
          </w:r>
        </w:sdtContent>
      </w:sdt>
      <w:r w:rsidR="00123BB1" w:rsidRPr="00165224">
        <w:rPr>
          <w:rFonts w:ascii="Arial" w:eastAsiaTheme="minorEastAsia" w:hAnsi="Arial" w:cs="Arial"/>
          <w:noProof/>
          <w:color w:val="000000" w:themeColor="text1"/>
          <w:kern w:val="24"/>
        </w:rPr>
        <w:t xml:space="preserve"> is a case in point. The Cardiff City police arrested and prosecuted a Somali born sailor who resided in the Cardiff Docklands for the murder of a shop keeper called Lily Volpert. One of the shocking facts in that case is the speed with which the justice system discharged its </w:t>
      </w:r>
      <w:r w:rsidR="002548BE" w:rsidRPr="00165224">
        <w:rPr>
          <w:rFonts w:ascii="Arial" w:eastAsiaTheme="minorEastAsia" w:hAnsi="Arial" w:cs="Arial"/>
          <w:noProof/>
          <w:color w:val="000000" w:themeColor="text1"/>
          <w:kern w:val="24"/>
        </w:rPr>
        <w:t xml:space="preserve">undeniably racist </w:t>
      </w:r>
      <w:r w:rsidR="00123BB1" w:rsidRPr="00165224">
        <w:rPr>
          <w:rFonts w:ascii="Arial" w:eastAsiaTheme="minorEastAsia" w:hAnsi="Arial" w:cs="Arial"/>
          <w:noProof/>
          <w:color w:val="000000" w:themeColor="text1"/>
          <w:kern w:val="24"/>
        </w:rPr>
        <w:t>form of justice. The murder took place on the 6</w:t>
      </w:r>
      <w:r w:rsidR="00123BB1" w:rsidRPr="00165224">
        <w:rPr>
          <w:rFonts w:ascii="Arial" w:eastAsiaTheme="minorEastAsia" w:hAnsi="Arial" w:cs="Arial"/>
          <w:noProof/>
          <w:color w:val="000000" w:themeColor="text1"/>
          <w:kern w:val="24"/>
          <w:vertAlign w:val="superscript"/>
        </w:rPr>
        <w:t>th</w:t>
      </w:r>
      <w:r w:rsidR="00123BB1" w:rsidRPr="00165224">
        <w:rPr>
          <w:rFonts w:ascii="Arial" w:eastAsiaTheme="minorEastAsia" w:hAnsi="Arial" w:cs="Arial"/>
          <w:noProof/>
          <w:color w:val="000000" w:themeColor="text1"/>
          <w:kern w:val="24"/>
        </w:rPr>
        <w:t xml:space="preserve"> of March and Mahmood Mattan was arrested, tried, convicted and hung at </w:t>
      </w:r>
      <w:r w:rsidR="007341EC" w:rsidRPr="00165224">
        <w:rPr>
          <w:rFonts w:ascii="Arial" w:eastAsiaTheme="minorEastAsia" w:hAnsi="Arial" w:cs="Arial"/>
          <w:noProof/>
          <w:color w:val="000000" w:themeColor="text1"/>
          <w:kern w:val="24"/>
        </w:rPr>
        <w:t>C</w:t>
      </w:r>
      <w:r w:rsidR="00123BB1" w:rsidRPr="00165224">
        <w:rPr>
          <w:rFonts w:ascii="Arial" w:eastAsiaTheme="minorEastAsia" w:hAnsi="Arial" w:cs="Arial"/>
          <w:noProof/>
          <w:color w:val="000000" w:themeColor="text1"/>
          <w:kern w:val="24"/>
        </w:rPr>
        <w:t>ardiff prison by the 3</w:t>
      </w:r>
      <w:r w:rsidR="00123BB1" w:rsidRPr="00165224">
        <w:rPr>
          <w:rFonts w:ascii="Arial" w:eastAsiaTheme="minorEastAsia" w:hAnsi="Arial" w:cs="Arial"/>
          <w:noProof/>
          <w:color w:val="000000" w:themeColor="text1"/>
          <w:kern w:val="24"/>
          <w:vertAlign w:val="superscript"/>
        </w:rPr>
        <w:t>rd</w:t>
      </w:r>
      <w:r w:rsidR="00123BB1" w:rsidRPr="00165224">
        <w:rPr>
          <w:rFonts w:ascii="Arial" w:eastAsiaTheme="minorEastAsia" w:hAnsi="Arial" w:cs="Arial"/>
          <w:noProof/>
          <w:color w:val="000000" w:themeColor="text1"/>
          <w:kern w:val="24"/>
        </w:rPr>
        <w:t xml:space="preserve"> of September that same year. The shocking circumstances that led to the postumous pardoning of Mataan was writ large in the appeal courts decsion in 199</w:t>
      </w:r>
      <w:r w:rsidR="00F317C3" w:rsidRPr="00165224">
        <w:rPr>
          <w:rFonts w:ascii="Arial" w:eastAsiaTheme="minorEastAsia" w:hAnsi="Arial" w:cs="Arial"/>
          <w:noProof/>
          <w:color w:val="000000" w:themeColor="text1"/>
          <w:kern w:val="24"/>
        </w:rPr>
        <w:t>8 to quash the conviction. The body of Mattan was exhumed from the confines of Cardiff Prison and reburied with a gravestone epitaph of “Killed by Injustice.” The case of Mahmood Mattan has very precient parrallells with what took place some 35 years later when 5 black men from the same docklands community of Cardiff were also wrongfully arrested and some convcted for a murder they did not commit</w:t>
      </w:r>
      <w:r w:rsidR="002548BE" w:rsidRPr="00165224">
        <w:rPr>
          <w:rFonts w:ascii="Arial" w:eastAsiaTheme="minorEastAsia" w:hAnsi="Arial" w:cs="Arial"/>
          <w:noProof/>
          <w:color w:val="000000" w:themeColor="text1"/>
          <w:kern w:val="24"/>
        </w:rPr>
        <w:t xml:space="preserve"> (Cheryl Allsop, 2023, BBC Radio 4, Law in Action, 2018)</w:t>
      </w:r>
      <w:r w:rsidR="00F317C3" w:rsidRPr="00165224">
        <w:rPr>
          <w:rFonts w:ascii="Arial" w:eastAsiaTheme="minorEastAsia" w:hAnsi="Arial" w:cs="Arial"/>
          <w:noProof/>
          <w:color w:val="000000" w:themeColor="text1"/>
          <w:kern w:val="24"/>
        </w:rPr>
        <w:t>. Examining the role of the police in these infamous cases confirms that either th</w:t>
      </w:r>
      <w:r w:rsidR="00457810">
        <w:rPr>
          <w:rFonts w:ascii="Arial" w:eastAsiaTheme="minorEastAsia" w:hAnsi="Arial" w:cs="Arial"/>
          <w:noProof/>
          <w:color w:val="000000" w:themeColor="text1"/>
          <w:kern w:val="24"/>
        </w:rPr>
        <w:t>r</w:t>
      </w:r>
      <w:r w:rsidR="00F317C3" w:rsidRPr="00165224">
        <w:rPr>
          <w:rFonts w:ascii="Arial" w:eastAsiaTheme="minorEastAsia" w:hAnsi="Arial" w:cs="Arial"/>
          <w:noProof/>
          <w:color w:val="000000" w:themeColor="text1"/>
          <w:kern w:val="24"/>
        </w:rPr>
        <w:t xml:space="preserve">ough </w:t>
      </w:r>
      <w:r w:rsidR="002548BE" w:rsidRPr="00165224">
        <w:rPr>
          <w:rFonts w:ascii="Arial" w:eastAsiaTheme="minorEastAsia" w:hAnsi="Arial" w:cs="Arial"/>
          <w:noProof/>
          <w:color w:val="000000" w:themeColor="text1"/>
          <w:kern w:val="24"/>
        </w:rPr>
        <w:t xml:space="preserve">racism, </w:t>
      </w:r>
      <w:r w:rsidR="00F317C3" w:rsidRPr="00165224">
        <w:rPr>
          <w:rFonts w:ascii="Arial" w:eastAsiaTheme="minorEastAsia" w:hAnsi="Arial" w:cs="Arial"/>
          <w:noProof/>
          <w:color w:val="000000" w:themeColor="text1"/>
          <w:kern w:val="24"/>
        </w:rPr>
        <w:t>corruption</w:t>
      </w:r>
      <w:r w:rsidR="002548BE" w:rsidRPr="00165224">
        <w:rPr>
          <w:rFonts w:ascii="Arial" w:eastAsiaTheme="minorEastAsia" w:hAnsi="Arial" w:cs="Arial"/>
          <w:noProof/>
          <w:color w:val="000000" w:themeColor="text1"/>
          <w:kern w:val="24"/>
        </w:rPr>
        <w:t>,</w:t>
      </w:r>
      <w:r w:rsidR="00F317C3" w:rsidRPr="00165224">
        <w:rPr>
          <w:rFonts w:ascii="Arial" w:eastAsiaTheme="minorEastAsia" w:hAnsi="Arial" w:cs="Arial"/>
          <w:noProof/>
          <w:color w:val="000000" w:themeColor="text1"/>
          <w:kern w:val="24"/>
        </w:rPr>
        <w:t xml:space="preserve"> incompetence</w:t>
      </w:r>
      <w:r w:rsidR="002548BE" w:rsidRPr="00165224">
        <w:rPr>
          <w:rFonts w:ascii="Arial" w:eastAsiaTheme="minorEastAsia" w:hAnsi="Arial" w:cs="Arial"/>
          <w:noProof/>
          <w:color w:val="000000" w:themeColor="text1"/>
          <w:kern w:val="24"/>
        </w:rPr>
        <w:t xml:space="preserve"> or </w:t>
      </w:r>
      <w:r w:rsidR="00457810">
        <w:rPr>
          <w:rFonts w:ascii="Arial" w:eastAsiaTheme="minorEastAsia" w:hAnsi="Arial" w:cs="Arial"/>
          <w:noProof/>
          <w:color w:val="000000" w:themeColor="text1"/>
          <w:kern w:val="24"/>
        </w:rPr>
        <w:t>variables</w:t>
      </w:r>
      <w:r w:rsidR="002548BE" w:rsidRPr="00165224">
        <w:rPr>
          <w:rFonts w:ascii="Arial" w:eastAsiaTheme="minorEastAsia" w:hAnsi="Arial" w:cs="Arial"/>
          <w:noProof/>
          <w:color w:val="000000" w:themeColor="text1"/>
          <w:kern w:val="24"/>
        </w:rPr>
        <w:t xml:space="preserve"> of all three,</w:t>
      </w:r>
      <w:r w:rsidR="00F317C3" w:rsidRPr="00165224">
        <w:rPr>
          <w:rFonts w:ascii="Arial" w:eastAsiaTheme="minorEastAsia" w:hAnsi="Arial" w:cs="Arial"/>
          <w:noProof/>
          <w:color w:val="000000" w:themeColor="text1"/>
          <w:kern w:val="24"/>
        </w:rPr>
        <w:t xml:space="preserve"> lives </w:t>
      </w:r>
      <w:r w:rsidR="002548BE" w:rsidRPr="00165224">
        <w:rPr>
          <w:rFonts w:ascii="Arial" w:eastAsiaTheme="minorEastAsia" w:hAnsi="Arial" w:cs="Arial"/>
          <w:noProof/>
          <w:color w:val="000000" w:themeColor="text1"/>
          <w:kern w:val="24"/>
        </w:rPr>
        <w:t xml:space="preserve">of defendants </w:t>
      </w:r>
      <w:r w:rsidR="00F317C3" w:rsidRPr="00165224">
        <w:rPr>
          <w:rFonts w:ascii="Arial" w:eastAsiaTheme="minorEastAsia" w:hAnsi="Arial" w:cs="Arial"/>
          <w:noProof/>
          <w:color w:val="000000" w:themeColor="text1"/>
          <w:kern w:val="24"/>
        </w:rPr>
        <w:t xml:space="preserve">have been destroyed. </w:t>
      </w:r>
      <w:r w:rsidR="002548BE" w:rsidRPr="00165224">
        <w:rPr>
          <w:rFonts w:ascii="Arial" w:eastAsiaTheme="minorEastAsia" w:hAnsi="Arial" w:cs="Arial"/>
          <w:noProof/>
          <w:color w:val="000000" w:themeColor="text1"/>
          <w:kern w:val="24"/>
        </w:rPr>
        <w:t>The common theme in most miscarriages of justice examined in this literature review was the ever present spectre of poor disclosure practice.</w:t>
      </w:r>
    </w:p>
    <w:p w14:paraId="63FA7D13" w14:textId="77777777" w:rsidR="002548BE" w:rsidRPr="00165224" w:rsidRDefault="002548BE" w:rsidP="009878DA">
      <w:pPr>
        <w:pStyle w:val="ListParagraph"/>
        <w:spacing w:line="360" w:lineRule="auto"/>
        <w:rPr>
          <w:rFonts w:ascii="Arial" w:eastAsiaTheme="minorEastAsia" w:hAnsi="Arial" w:cs="Arial"/>
          <w:noProof/>
          <w:color w:val="000000" w:themeColor="text1"/>
          <w:kern w:val="24"/>
        </w:rPr>
      </w:pPr>
    </w:p>
    <w:p w14:paraId="59AE3A3A" w14:textId="54B86722" w:rsidR="004D4999" w:rsidRPr="00165224" w:rsidRDefault="00F317C3"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purpose of the research is to critically evaluate if the recommndations outlind by Richard Horwell in 2017 related to the collapse of the trial of Mouncher and others have been adopted. The purpose of th</w:t>
      </w:r>
      <w:r w:rsidR="002548BE" w:rsidRPr="00165224">
        <w:rPr>
          <w:rFonts w:ascii="Arial" w:eastAsiaTheme="minorEastAsia" w:hAnsi="Arial" w:cs="Arial"/>
          <w:noProof/>
          <w:color w:val="000000" w:themeColor="text1"/>
          <w:kern w:val="24"/>
        </w:rPr>
        <w:t xml:space="preserve">e literature </w:t>
      </w:r>
      <w:r w:rsidRPr="00165224">
        <w:rPr>
          <w:rFonts w:ascii="Arial" w:eastAsiaTheme="minorEastAsia" w:hAnsi="Arial" w:cs="Arial"/>
          <w:noProof/>
          <w:color w:val="000000" w:themeColor="text1"/>
          <w:kern w:val="24"/>
        </w:rPr>
        <w:t xml:space="preserve">research </w:t>
      </w:r>
      <w:r w:rsidR="002548BE" w:rsidRPr="00165224">
        <w:rPr>
          <w:rFonts w:ascii="Arial" w:eastAsiaTheme="minorEastAsia" w:hAnsi="Arial" w:cs="Arial"/>
          <w:noProof/>
          <w:color w:val="000000" w:themeColor="text1"/>
          <w:kern w:val="24"/>
        </w:rPr>
        <w:t>was</w:t>
      </w:r>
      <w:r w:rsidRPr="00165224">
        <w:rPr>
          <w:rFonts w:ascii="Arial" w:eastAsiaTheme="minorEastAsia" w:hAnsi="Arial" w:cs="Arial"/>
          <w:noProof/>
          <w:color w:val="000000" w:themeColor="text1"/>
          <w:kern w:val="24"/>
        </w:rPr>
        <w:t xml:space="preserve"> to </w:t>
      </w:r>
      <w:r w:rsidR="00D442E4" w:rsidRPr="00165224">
        <w:rPr>
          <w:rFonts w:ascii="Arial" w:eastAsiaTheme="minorEastAsia" w:hAnsi="Arial" w:cs="Arial"/>
          <w:noProof/>
          <w:color w:val="000000" w:themeColor="text1"/>
          <w:kern w:val="24"/>
        </w:rPr>
        <w:t xml:space="preserve">evaluate the level of risk </w:t>
      </w:r>
      <w:r w:rsidR="007341EC" w:rsidRPr="00165224">
        <w:rPr>
          <w:rFonts w:ascii="Arial" w:eastAsiaTheme="minorEastAsia" w:hAnsi="Arial" w:cs="Arial"/>
          <w:noProof/>
          <w:color w:val="000000" w:themeColor="text1"/>
          <w:kern w:val="24"/>
        </w:rPr>
        <w:t xml:space="preserve">that exists </w:t>
      </w:r>
      <w:r w:rsidR="00D442E4" w:rsidRPr="00165224">
        <w:rPr>
          <w:rFonts w:ascii="Arial" w:eastAsiaTheme="minorEastAsia" w:hAnsi="Arial" w:cs="Arial"/>
          <w:noProof/>
          <w:color w:val="000000" w:themeColor="text1"/>
          <w:kern w:val="24"/>
        </w:rPr>
        <w:t>some seven years after the publication of that report</w:t>
      </w:r>
      <w:r w:rsidR="007341EC" w:rsidRPr="00165224">
        <w:rPr>
          <w:rFonts w:ascii="Arial" w:eastAsiaTheme="minorEastAsia" w:hAnsi="Arial" w:cs="Arial"/>
          <w:noProof/>
          <w:color w:val="000000" w:themeColor="text1"/>
          <w:kern w:val="24"/>
        </w:rPr>
        <w:t>. This is perhaps more relevant</w:t>
      </w:r>
      <w:r w:rsidR="00D442E4" w:rsidRPr="00165224">
        <w:rPr>
          <w:rFonts w:ascii="Arial" w:eastAsiaTheme="minorEastAsia" w:hAnsi="Arial" w:cs="Arial"/>
          <w:noProof/>
          <w:color w:val="000000" w:themeColor="text1"/>
          <w:kern w:val="24"/>
        </w:rPr>
        <w:t xml:space="preserve"> at a time when policing battles to regain the trust and confidence of large parts of the country following the murder of Sarah Everard and the conviction of a number of police officers for corrupt and abusive behaviour (Casey, 2023.)</w:t>
      </w:r>
      <w:r w:rsidR="002C77F3" w:rsidRPr="00165224">
        <w:rPr>
          <w:rFonts w:ascii="Arial" w:eastAsiaTheme="minorEastAsia" w:hAnsi="Arial" w:cs="Arial"/>
          <w:noProof/>
          <w:color w:val="000000" w:themeColor="text1"/>
          <w:kern w:val="24"/>
        </w:rPr>
        <w:t xml:space="preserve"> The risk of confidence being further eroded through miscarriages of justice caused by police disclosure errors, actions or dec</w:t>
      </w:r>
      <w:r w:rsidR="007341EC" w:rsidRPr="00165224">
        <w:rPr>
          <w:rFonts w:ascii="Arial" w:eastAsiaTheme="minorEastAsia" w:hAnsi="Arial" w:cs="Arial"/>
          <w:noProof/>
          <w:color w:val="000000" w:themeColor="text1"/>
          <w:kern w:val="24"/>
        </w:rPr>
        <w:t>i</w:t>
      </w:r>
      <w:r w:rsidR="002C77F3" w:rsidRPr="00165224">
        <w:rPr>
          <w:rFonts w:ascii="Arial" w:eastAsiaTheme="minorEastAsia" w:hAnsi="Arial" w:cs="Arial"/>
          <w:noProof/>
          <w:color w:val="000000" w:themeColor="text1"/>
          <w:kern w:val="24"/>
        </w:rPr>
        <w:t>sions which are later discovered to be corrupt or inept</w:t>
      </w:r>
      <w:r w:rsidR="007341EC" w:rsidRPr="00165224">
        <w:rPr>
          <w:rFonts w:ascii="Arial" w:eastAsiaTheme="minorEastAsia" w:hAnsi="Arial" w:cs="Arial"/>
          <w:noProof/>
          <w:color w:val="000000" w:themeColor="text1"/>
          <w:kern w:val="24"/>
        </w:rPr>
        <w:t>,</w:t>
      </w:r>
      <w:r w:rsidR="002C77F3" w:rsidRPr="00165224">
        <w:rPr>
          <w:rFonts w:ascii="Arial" w:eastAsiaTheme="minorEastAsia" w:hAnsi="Arial" w:cs="Arial"/>
          <w:noProof/>
          <w:color w:val="000000" w:themeColor="text1"/>
          <w:kern w:val="24"/>
        </w:rPr>
        <w:t xml:space="preserve"> would do little to enhance the </w:t>
      </w:r>
      <w:r w:rsidR="00D248D8" w:rsidRPr="00165224">
        <w:rPr>
          <w:rFonts w:ascii="Arial" w:eastAsiaTheme="minorEastAsia" w:hAnsi="Arial" w:cs="Arial"/>
          <w:noProof/>
          <w:color w:val="000000" w:themeColor="text1"/>
          <w:kern w:val="24"/>
        </w:rPr>
        <w:t xml:space="preserve">already </w:t>
      </w:r>
      <w:r w:rsidR="002C77F3" w:rsidRPr="00165224">
        <w:rPr>
          <w:rFonts w:ascii="Arial" w:eastAsiaTheme="minorEastAsia" w:hAnsi="Arial" w:cs="Arial"/>
          <w:noProof/>
          <w:color w:val="000000" w:themeColor="text1"/>
          <w:kern w:val="24"/>
        </w:rPr>
        <w:t xml:space="preserve">severly damaged </w:t>
      </w:r>
      <w:r w:rsidR="002C77F3" w:rsidRPr="00165224">
        <w:rPr>
          <w:rFonts w:ascii="Arial" w:eastAsiaTheme="minorEastAsia" w:hAnsi="Arial" w:cs="Arial"/>
          <w:noProof/>
          <w:color w:val="000000" w:themeColor="text1"/>
          <w:kern w:val="24"/>
        </w:rPr>
        <w:lastRenderedPageBreak/>
        <w:t xml:space="preserve">reputation of the UK police service. For the South Wales Police service the period folowing the collapse of </w:t>
      </w:r>
      <w:r w:rsidR="00D248D8" w:rsidRPr="00165224">
        <w:rPr>
          <w:rFonts w:ascii="Arial" w:eastAsiaTheme="minorEastAsia" w:hAnsi="Arial" w:cs="Arial"/>
          <w:noProof/>
          <w:color w:val="000000" w:themeColor="text1"/>
          <w:kern w:val="24"/>
        </w:rPr>
        <w:t>t</w:t>
      </w:r>
      <w:r w:rsidR="002C77F3" w:rsidRPr="00165224">
        <w:rPr>
          <w:rFonts w:ascii="Arial" w:eastAsiaTheme="minorEastAsia" w:hAnsi="Arial" w:cs="Arial"/>
          <w:noProof/>
          <w:color w:val="000000" w:themeColor="text1"/>
          <w:kern w:val="24"/>
        </w:rPr>
        <w:t>he Mouncher case in 2013 led to a significant loss of trust and confidence particu</w:t>
      </w:r>
      <w:r w:rsidR="007341EC" w:rsidRPr="00165224">
        <w:rPr>
          <w:rFonts w:ascii="Arial" w:eastAsiaTheme="minorEastAsia" w:hAnsi="Arial" w:cs="Arial"/>
          <w:noProof/>
          <w:color w:val="000000" w:themeColor="text1"/>
          <w:kern w:val="24"/>
        </w:rPr>
        <w:t>larly</w:t>
      </w:r>
      <w:r w:rsidR="002C77F3" w:rsidRPr="00165224">
        <w:rPr>
          <w:rFonts w:ascii="Arial" w:eastAsiaTheme="minorEastAsia" w:hAnsi="Arial" w:cs="Arial"/>
          <w:noProof/>
          <w:color w:val="000000" w:themeColor="text1"/>
          <w:kern w:val="24"/>
        </w:rPr>
        <w:t xml:space="preserve"> in the black and minority ethnic communities </w:t>
      </w:r>
      <w:r w:rsidR="007341EC" w:rsidRPr="00165224">
        <w:rPr>
          <w:rFonts w:ascii="Arial" w:eastAsiaTheme="minorEastAsia" w:hAnsi="Arial" w:cs="Arial"/>
          <w:noProof/>
          <w:color w:val="000000" w:themeColor="text1"/>
          <w:kern w:val="24"/>
        </w:rPr>
        <w:t xml:space="preserve">living </w:t>
      </w:r>
      <w:r w:rsidR="002C77F3" w:rsidRPr="00165224">
        <w:rPr>
          <w:rFonts w:ascii="Arial" w:eastAsiaTheme="minorEastAsia" w:hAnsi="Arial" w:cs="Arial"/>
          <w:noProof/>
          <w:color w:val="000000" w:themeColor="text1"/>
          <w:kern w:val="24"/>
        </w:rPr>
        <w:t xml:space="preserve">in the old Cardiff </w:t>
      </w:r>
      <w:r w:rsidR="007341EC" w:rsidRPr="00165224">
        <w:rPr>
          <w:rFonts w:ascii="Arial" w:eastAsiaTheme="minorEastAsia" w:hAnsi="Arial" w:cs="Arial"/>
          <w:noProof/>
          <w:color w:val="000000" w:themeColor="text1"/>
          <w:kern w:val="24"/>
        </w:rPr>
        <w:t>D</w:t>
      </w:r>
      <w:r w:rsidR="002C77F3" w:rsidRPr="00165224">
        <w:rPr>
          <w:rFonts w:ascii="Arial" w:eastAsiaTheme="minorEastAsia" w:hAnsi="Arial" w:cs="Arial"/>
          <w:noProof/>
          <w:color w:val="000000" w:themeColor="text1"/>
          <w:kern w:val="24"/>
        </w:rPr>
        <w:t>ocklands area (Cheryl Allsop, 2023.)</w:t>
      </w:r>
    </w:p>
    <w:p w14:paraId="3ADD0FDF" w14:textId="77777777" w:rsidR="007341EC" w:rsidRPr="00165224" w:rsidRDefault="007341EC" w:rsidP="009878DA">
      <w:pPr>
        <w:pStyle w:val="ListParagraph"/>
        <w:spacing w:line="360" w:lineRule="auto"/>
        <w:rPr>
          <w:rFonts w:ascii="Arial" w:eastAsiaTheme="minorEastAsia" w:hAnsi="Arial" w:cs="Arial"/>
          <w:noProof/>
          <w:color w:val="000000" w:themeColor="text1"/>
          <w:kern w:val="24"/>
        </w:rPr>
      </w:pPr>
    </w:p>
    <w:p w14:paraId="73A14FEB" w14:textId="274841C1" w:rsidR="007341EC" w:rsidRPr="00165224" w:rsidRDefault="007341EC"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4.Liam Allan case</w:t>
      </w:r>
    </w:p>
    <w:p w14:paraId="575D49F7" w14:textId="77777777" w:rsidR="007341EC" w:rsidRPr="00165224" w:rsidRDefault="007341EC" w:rsidP="009878DA">
      <w:pPr>
        <w:pStyle w:val="ListParagraph"/>
        <w:spacing w:line="360" w:lineRule="auto"/>
        <w:rPr>
          <w:rFonts w:ascii="Arial" w:eastAsiaTheme="minorEastAsia" w:hAnsi="Arial" w:cs="Arial"/>
          <w:noProof/>
          <w:color w:val="000000" w:themeColor="text1"/>
          <w:kern w:val="24"/>
        </w:rPr>
      </w:pPr>
    </w:p>
    <w:p w14:paraId="6B4C4B79" w14:textId="3B3D447A" w:rsidR="00D32812" w:rsidRPr="00165224" w:rsidRDefault="007341EC"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Over the same</w:t>
      </w:r>
      <w:r w:rsidR="002C77F3" w:rsidRPr="00165224">
        <w:rPr>
          <w:rFonts w:ascii="Arial" w:eastAsiaTheme="minorEastAsia" w:hAnsi="Arial" w:cs="Arial"/>
          <w:noProof/>
          <w:color w:val="000000" w:themeColor="text1"/>
          <w:kern w:val="24"/>
        </w:rPr>
        <w:t xml:space="preserve"> period</w:t>
      </w:r>
      <w:r w:rsidR="00D248D8" w:rsidRPr="00165224">
        <w:rPr>
          <w:rFonts w:ascii="Arial" w:eastAsiaTheme="minorEastAsia" w:hAnsi="Arial" w:cs="Arial"/>
          <w:noProof/>
          <w:color w:val="000000" w:themeColor="text1"/>
          <w:kern w:val="24"/>
        </w:rPr>
        <w:t>,</w:t>
      </w:r>
      <w:r w:rsidR="002C77F3" w:rsidRPr="00165224">
        <w:rPr>
          <w:rFonts w:ascii="Arial" w:eastAsiaTheme="minorEastAsia" w:hAnsi="Arial" w:cs="Arial"/>
          <w:noProof/>
          <w:color w:val="000000" w:themeColor="text1"/>
          <w:kern w:val="24"/>
        </w:rPr>
        <w:t xml:space="preserve"> other police services have experienced similar failings in the discharge of disclosure obligations. The Metropolitan Police in particular was beset with a series of cases in 2017 that collapsed due to poor and ineffectual disclsoure by both police and prosecutors. The Liam Allan case in 2017 became the most high profile of series of cases in that year</w:t>
      </w:r>
      <w:r w:rsidRPr="00165224">
        <w:rPr>
          <w:rFonts w:ascii="Arial" w:eastAsiaTheme="minorEastAsia" w:hAnsi="Arial" w:cs="Arial"/>
          <w:noProof/>
          <w:color w:val="000000" w:themeColor="text1"/>
          <w:kern w:val="24"/>
        </w:rPr>
        <w:t>,</w:t>
      </w:r>
      <w:r w:rsidR="002C77F3" w:rsidRPr="00165224">
        <w:rPr>
          <w:rFonts w:ascii="Arial" w:eastAsiaTheme="minorEastAsia" w:hAnsi="Arial" w:cs="Arial"/>
          <w:noProof/>
          <w:color w:val="000000" w:themeColor="text1"/>
          <w:kern w:val="24"/>
        </w:rPr>
        <w:t xml:space="preserve"> </w:t>
      </w:r>
      <w:sdt>
        <w:sdtPr>
          <w:rPr>
            <w:rFonts w:ascii="Arial" w:eastAsiaTheme="minorEastAsia" w:hAnsi="Arial" w:cs="Arial"/>
            <w:noProof/>
            <w:color w:val="000000" w:themeColor="text1"/>
            <w:kern w:val="24"/>
          </w:rPr>
          <w:id w:val="1533451583"/>
          <w:citation/>
        </w:sdtPr>
        <w:sdtEndPr/>
        <w:sdtContent>
          <w:r w:rsidR="002C77F3" w:rsidRPr="00165224">
            <w:rPr>
              <w:rFonts w:ascii="Arial" w:eastAsiaTheme="minorEastAsia" w:hAnsi="Arial" w:cs="Arial"/>
              <w:noProof/>
              <w:color w:val="000000" w:themeColor="text1"/>
              <w:kern w:val="24"/>
            </w:rPr>
            <w:fldChar w:fldCharType="begin"/>
          </w:r>
          <w:r w:rsidR="002C77F3" w:rsidRPr="00165224">
            <w:rPr>
              <w:rFonts w:ascii="Arial" w:eastAsiaTheme="minorEastAsia" w:hAnsi="Arial" w:cs="Arial"/>
              <w:noProof/>
              <w:color w:val="000000" w:themeColor="text1"/>
              <w:kern w:val="24"/>
            </w:rPr>
            <w:instrText xml:space="preserve"> CITATION BBC18 \l 2057 </w:instrText>
          </w:r>
          <w:r w:rsidR="002C77F3"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(BBC Radio 4, Law in Action, 2018)</w:t>
          </w:r>
          <w:r w:rsidR="002C77F3" w:rsidRPr="00165224">
            <w:rPr>
              <w:rFonts w:ascii="Arial" w:eastAsiaTheme="minorEastAsia" w:hAnsi="Arial" w:cs="Arial"/>
              <w:noProof/>
              <w:color w:val="000000" w:themeColor="text1"/>
              <w:kern w:val="24"/>
            </w:rPr>
            <w:fldChar w:fldCharType="end"/>
          </w:r>
        </w:sdtContent>
      </w:sdt>
      <w:r w:rsidR="002C77F3" w:rsidRPr="00165224">
        <w:rPr>
          <w:rFonts w:ascii="Arial" w:eastAsiaTheme="minorEastAsia" w:hAnsi="Arial" w:cs="Arial"/>
          <w:noProof/>
          <w:color w:val="000000" w:themeColor="text1"/>
          <w:kern w:val="24"/>
        </w:rPr>
        <w:t>. In that case</w:t>
      </w:r>
      <w:r w:rsidR="00D248D8" w:rsidRPr="00165224">
        <w:rPr>
          <w:rFonts w:ascii="Arial" w:eastAsiaTheme="minorEastAsia" w:hAnsi="Arial" w:cs="Arial"/>
          <w:noProof/>
          <w:color w:val="000000" w:themeColor="text1"/>
          <w:kern w:val="24"/>
        </w:rPr>
        <w:t>,</w:t>
      </w:r>
      <w:r w:rsidR="002C77F3" w:rsidRPr="00165224">
        <w:rPr>
          <w:rFonts w:ascii="Arial" w:eastAsiaTheme="minorEastAsia" w:hAnsi="Arial" w:cs="Arial"/>
          <w:noProof/>
          <w:color w:val="000000" w:themeColor="text1"/>
          <w:kern w:val="24"/>
        </w:rPr>
        <w:t xml:space="preserve"> a student was ac</w:t>
      </w:r>
      <w:r w:rsidR="00D248D8" w:rsidRPr="00165224">
        <w:rPr>
          <w:rFonts w:ascii="Arial" w:eastAsiaTheme="minorEastAsia" w:hAnsi="Arial" w:cs="Arial"/>
          <w:noProof/>
          <w:color w:val="000000" w:themeColor="text1"/>
          <w:kern w:val="24"/>
        </w:rPr>
        <w:t>c</w:t>
      </w:r>
      <w:r w:rsidR="002C77F3" w:rsidRPr="00165224">
        <w:rPr>
          <w:rFonts w:ascii="Arial" w:eastAsiaTheme="minorEastAsia" w:hAnsi="Arial" w:cs="Arial"/>
          <w:noProof/>
          <w:color w:val="000000" w:themeColor="text1"/>
          <w:kern w:val="24"/>
        </w:rPr>
        <w:t xml:space="preserve">used of rape and having been charged </w:t>
      </w:r>
      <w:r w:rsidR="00271C75" w:rsidRPr="00165224">
        <w:rPr>
          <w:rFonts w:ascii="Arial" w:eastAsiaTheme="minorEastAsia" w:hAnsi="Arial" w:cs="Arial"/>
          <w:noProof/>
          <w:color w:val="000000" w:themeColor="text1"/>
          <w:kern w:val="24"/>
        </w:rPr>
        <w:t xml:space="preserve">he </w:t>
      </w:r>
      <w:r w:rsidR="002C77F3" w:rsidRPr="00165224">
        <w:rPr>
          <w:rFonts w:ascii="Arial" w:eastAsiaTheme="minorEastAsia" w:hAnsi="Arial" w:cs="Arial"/>
          <w:noProof/>
          <w:color w:val="000000" w:themeColor="text1"/>
          <w:kern w:val="24"/>
        </w:rPr>
        <w:t>remained on bail awaiting trial for</w:t>
      </w:r>
      <w:r w:rsidR="00271C75" w:rsidRPr="00165224">
        <w:rPr>
          <w:rFonts w:ascii="Arial" w:eastAsiaTheme="minorEastAsia" w:hAnsi="Arial" w:cs="Arial"/>
          <w:noProof/>
          <w:color w:val="000000" w:themeColor="text1"/>
          <w:kern w:val="24"/>
        </w:rPr>
        <w:t xml:space="preserve"> two years at a time in his life when he should have been concentrating on his academic study. The failure in that case to disclose 57,000 messages from a mobile phone extraction of the complainants phone proved to be a catestrophic error. The extraction report contained what was later found to be exculpatory material that clearly had the ability to assist the defence and significantly undermined the prosecution case against Allan. </w:t>
      </w:r>
      <w:r w:rsidR="00626338" w:rsidRPr="00165224">
        <w:rPr>
          <w:rFonts w:ascii="Arial" w:eastAsiaTheme="minorEastAsia" w:hAnsi="Arial" w:cs="Arial"/>
          <w:noProof/>
          <w:color w:val="000000" w:themeColor="text1"/>
          <w:kern w:val="24"/>
        </w:rPr>
        <w:t xml:space="preserve">This was another case where police decsion making </w:t>
      </w:r>
      <w:r w:rsidR="00D248D8" w:rsidRPr="00165224">
        <w:rPr>
          <w:rFonts w:ascii="Arial" w:eastAsiaTheme="minorEastAsia" w:hAnsi="Arial" w:cs="Arial"/>
          <w:noProof/>
          <w:color w:val="000000" w:themeColor="text1"/>
          <w:kern w:val="24"/>
        </w:rPr>
        <w:t xml:space="preserve">in their disclosure process </w:t>
      </w:r>
      <w:r w:rsidR="00626338" w:rsidRPr="00165224">
        <w:rPr>
          <w:rFonts w:ascii="Arial" w:eastAsiaTheme="minorEastAsia" w:hAnsi="Arial" w:cs="Arial"/>
          <w:noProof/>
          <w:color w:val="000000" w:themeColor="text1"/>
          <w:kern w:val="24"/>
        </w:rPr>
        <w:t xml:space="preserve">was found to be poor </w:t>
      </w:r>
      <w:r w:rsidR="00D32812" w:rsidRPr="00165224">
        <w:rPr>
          <w:rFonts w:ascii="Arial" w:eastAsiaTheme="minorEastAsia" w:hAnsi="Arial" w:cs="Arial"/>
          <w:noProof/>
          <w:color w:val="000000" w:themeColor="text1"/>
          <w:kern w:val="24"/>
        </w:rPr>
        <w:t>(Crown Prosecution Service and the Metropolitan Police , 2018.)</w:t>
      </w:r>
    </w:p>
    <w:p w14:paraId="4E2FFB44" w14:textId="69611A0C" w:rsidR="00D32812" w:rsidRPr="00165224" w:rsidRDefault="00D3281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In the joint review of that case </w:t>
      </w:r>
      <w:r w:rsidR="00D248D8" w:rsidRPr="00165224">
        <w:rPr>
          <w:rFonts w:ascii="Arial" w:eastAsiaTheme="minorEastAsia" w:hAnsi="Arial" w:cs="Arial"/>
          <w:noProof/>
          <w:color w:val="000000" w:themeColor="text1"/>
          <w:kern w:val="24"/>
        </w:rPr>
        <w:t>conducted</w:t>
      </w:r>
      <w:r w:rsidRPr="00165224">
        <w:rPr>
          <w:rFonts w:ascii="Arial" w:eastAsiaTheme="minorEastAsia" w:hAnsi="Arial" w:cs="Arial"/>
          <w:noProof/>
          <w:color w:val="000000" w:themeColor="text1"/>
          <w:kern w:val="24"/>
        </w:rPr>
        <w:t xml:space="preserve"> by the Metropolitan Police and the Crown Prosecution Service the role of the OIC is examined in detail and the repeated assurances that the Officer gave to the CPS were later found t</w:t>
      </w:r>
      <w:r w:rsidR="00D248D8"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 be eroneous. At pargraph 41 of that joint report an email between the OIC and the CPS</w:t>
      </w:r>
      <w:r w:rsidR="00C0567A">
        <w:rPr>
          <w:rFonts w:ascii="Arial" w:eastAsiaTheme="minorEastAsia" w:hAnsi="Arial" w:cs="Arial"/>
          <w:noProof/>
          <w:color w:val="000000" w:themeColor="text1"/>
          <w:kern w:val="24"/>
        </w:rPr>
        <w:t xml:space="preserve"> prooves that point</w:t>
      </w:r>
      <w:r w:rsidRPr="00165224">
        <w:rPr>
          <w:rFonts w:ascii="Arial" w:eastAsiaTheme="minorEastAsia" w:hAnsi="Arial" w:cs="Arial"/>
          <w:noProof/>
          <w:color w:val="000000" w:themeColor="text1"/>
          <w:kern w:val="24"/>
        </w:rPr>
        <w:t>,</w:t>
      </w:r>
    </w:p>
    <w:p w14:paraId="71CF487C" w14:textId="77777777" w:rsidR="00D32812" w:rsidRPr="00165224" w:rsidRDefault="00D32812" w:rsidP="009878DA">
      <w:pPr>
        <w:pStyle w:val="ListParagraph"/>
        <w:spacing w:line="360" w:lineRule="auto"/>
        <w:rPr>
          <w:rFonts w:ascii="Arial" w:eastAsiaTheme="minorEastAsia" w:hAnsi="Arial" w:cs="Arial"/>
          <w:noProof/>
          <w:color w:val="000000" w:themeColor="text1"/>
          <w:kern w:val="24"/>
        </w:rPr>
      </w:pPr>
    </w:p>
    <w:p w14:paraId="38A44486" w14:textId="4D31247C" w:rsidR="006C121E" w:rsidRPr="00165224" w:rsidRDefault="00D3281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 had always made cl</w:t>
      </w:r>
      <w:r w:rsidR="00C0567A">
        <w:rPr>
          <w:rFonts w:ascii="Arial" w:eastAsiaTheme="minorEastAsia" w:hAnsi="Arial" w:cs="Arial"/>
          <w:noProof/>
          <w:color w:val="000000" w:themeColor="text1"/>
          <w:kern w:val="24"/>
        </w:rPr>
        <w:t>e</w:t>
      </w:r>
      <w:r w:rsidRPr="00165224">
        <w:rPr>
          <w:rFonts w:ascii="Arial" w:eastAsiaTheme="minorEastAsia" w:hAnsi="Arial" w:cs="Arial"/>
          <w:noProof/>
          <w:color w:val="000000" w:themeColor="text1"/>
          <w:kern w:val="24"/>
        </w:rPr>
        <w:t xml:space="preserve">ar that there was a download but had told the CPS and original prosecution counsel (named) that I had looked through it and identified everything that was relevant. I can only read from this that because of the volume of analysis of phone downloads I deal with, I had wrongly assured myself that I had looked through the entire download.” </w:t>
      </w:r>
    </w:p>
    <w:p w14:paraId="51769E12" w14:textId="77777777" w:rsidR="006C121E" w:rsidRPr="00165224" w:rsidRDefault="006C121E" w:rsidP="009878DA">
      <w:pPr>
        <w:pStyle w:val="ListParagraph"/>
        <w:spacing w:line="360" w:lineRule="auto"/>
        <w:rPr>
          <w:rFonts w:ascii="Arial" w:eastAsiaTheme="minorEastAsia" w:hAnsi="Arial" w:cs="Arial"/>
          <w:noProof/>
          <w:color w:val="000000" w:themeColor="text1"/>
          <w:kern w:val="24"/>
        </w:rPr>
      </w:pPr>
    </w:p>
    <w:p w14:paraId="56CC64DD" w14:textId="6FE85AB5" w:rsidR="006C121E" w:rsidRPr="00165224" w:rsidRDefault="006C121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lastRenderedPageBreak/>
        <w:t>This explaination when lo</w:t>
      </w:r>
      <w:r w:rsidR="00431231"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ked at critically seems to reveal two significant issues. The question of how well the OIC understood the ‘relevancy test’ and how well the OIC understood the correct way to examine a large set of communications data. </w:t>
      </w:r>
    </w:p>
    <w:p w14:paraId="58D3D058" w14:textId="09AF272F" w:rsidR="007341EC" w:rsidRPr="00165224" w:rsidRDefault="006C121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Taking these in turn, the relevancy test is the critical element of police disclosure practice that has to be understood by police officers. Understanding what can be classed as releavent material is the first step on the road to an effective discl</w:t>
      </w:r>
      <w:r w:rsidR="00C0567A">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sure exercise by the disc</w:t>
      </w:r>
      <w:r w:rsidR="00C0567A">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lsure officer. If a discl</w:t>
      </w:r>
      <w:r w:rsidR="00C0567A">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soure officer is not clear on what can be classed as relevant material </w:t>
      </w:r>
      <w:r w:rsidR="00431231" w:rsidRPr="00165224">
        <w:rPr>
          <w:rFonts w:ascii="Arial" w:eastAsiaTheme="minorEastAsia" w:hAnsi="Arial" w:cs="Arial"/>
          <w:noProof/>
          <w:color w:val="000000" w:themeColor="text1"/>
          <w:kern w:val="24"/>
        </w:rPr>
        <w:t xml:space="preserve">then </w:t>
      </w:r>
      <w:r w:rsidRPr="00165224">
        <w:rPr>
          <w:rFonts w:ascii="Arial" w:eastAsiaTheme="minorEastAsia" w:hAnsi="Arial" w:cs="Arial"/>
          <w:noProof/>
          <w:color w:val="000000" w:themeColor="text1"/>
          <w:kern w:val="24"/>
        </w:rPr>
        <w:t>the rest of the disc</w:t>
      </w:r>
      <w:r w:rsidR="00C0567A">
        <w:rPr>
          <w:rFonts w:ascii="Arial" w:eastAsiaTheme="minorEastAsia" w:hAnsi="Arial" w:cs="Arial"/>
          <w:noProof/>
          <w:color w:val="000000" w:themeColor="text1"/>
          <w:kern w:val="24"/>
        </w:rPr>
        <w:t>lo</w:t>
      </w:r>
      <w:r w:rsidRPr="00165224">
        <w:rPr>
          <w:rFonts w:ascii="Arial" w:eastAsiaTheme="minorEastAsia" w:hAnsi="Arial" w:cs="Arial"/>
          <w:noProof/>
          <w:color w:val="000000" w:themeColor="text1"/>
          <w:kern w:val="24"/>
        </w:rPr>
        <w:t>sure exercise</w:t>
      </w:r>
      <w:r w:rsidR="00431231"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all the way to trial</w:t>
      </w:r>
      <w:r w:rsidR="00431231"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can be flawed and built on weak foundations. In many senses</w:t>
      </w:r>
      <w:r w:rsidR="007341EC"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this is the critical legal concept that the police must get right every time they undertake a disclosure review. Relevant material is material that has the capability of impacting on the case and is a broad concept that encompasses the entire ambit of a case</w:t>
      </w:r>
      <w:r w:rsidR="00431231"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including the people involved in the case, the </w:t>
      </w:r>
      <w:r w:rsidR="00431231" w:rsidRPr="00165224">
        <w:rPr>
          <w:rFonts w:ascii="Arial" w:eastAsiaTheme="minorEastAsia" w:hAnsi="Arial" w:cs="Arial"/>
          <w:noProof/>
          <w:color w:val="000000" w:themeColor="text1"/>
          <w:kern w:val="24"/>
        </w:rPr>
        <w:t xml:space="preserve">fact specific </w:t>
      </w:r>
      <w:r w:rsidRPr="00165224">
        <w:rPr>
          <w:rFonts w:ascii="Arial" w:eastAsiaTheme="minorEastAsia" w:hAnsi="Arial" w:cs="Arial"/>
          <w:noProof/>
          <w:color w:val="000000" w:themeColor="text1"/>
          <w:kern w:val="24"/>
        </w:rPr>
        <w:t xml:space="preserve">circumstances of the case and </w:t>
      </w:r>
      <w:r w:rsidR="00431231" w:rsidRPr="00165224">
        <w:rPr>
          <w:rFonts w:ascii="Arial" w:eastAsiaTheme="minorEastAsia" w:hAnsi="Arial" w:cs="Arial"/>
          <w:noProof/>
          <w:color w:val="000000" w:themeColor="text1"/>
          <w:kern w:val="24"/>
        </w:rPr>
        <w:t xml:space="preserve">also </w:t>
      </w:r>
      <w:r w:rsidRPr="00165224">
        <w:rPr>
          <w:rFonts w:ascii="Arial" w:eastAsiaTheme="minorEastAsia" w:hAnsi="Arial" w:cs="Arial"/>
          <w:noProof/>
          <w:color w:val="000000" w:themeColor="text1"/>
          <w:kern w:val="24"/>
        </w:rPr>
        <w:t>to the surrounding circumstances of a case, basically anything that may have a baring on any issue in the case unless it is incap</w:t>
      </w:r>
      <w:r w:rsidR="007341EC" w:rsidRPr="00165224">
        <w:rPr>
          <w:rFonts w:ascii="Arial" w:eastAsiaTheme="minorEastAsia" w:hAnsi="Arial" w:cs="Arial"/>
          <w:noProof/>
          <w:color w:val="000000" w:themeColor="text1"/>
          <w:kern w:val="24"/>
        </w:rPr>
        <w:t xml:space="preserve">able </w:t>
      </w:r>
      <w:r w:rsidRPr="00165224">
        <w:rPr>
          <w:rFonts w:ascii="Arial" w:eastAsiaTheme="minorEastAsia" w:hAnsi="Arial" w:cs="Arial"/>
          <w:noProof/>
          <w:color w:val="000000" w:themeColor="text1"/>
          <w:kern w:val="24"/>
        </w:rPr>
        <w:t>of impacting. The repeated failure of police over many years to get to grips with the rel</w:t>
      </w:r>
      <w:r w:rsidR="00CC6B7C">
        <w:rPr>
          <w:rFonts w:ascii="Arial" w:eastAsiaTheme="minorEastAsia" w:hAnsi="Arial" w:cs="Arial"/>
          <w:noProof/>
          <w:color w:val="000000" w:themeColor="text1"/>
          <w:kern w:val="24"/>
        </w:rPr>
        <w:t>e</w:t>
      </w:r>
      <w:r w:rsidRPr="00165224">
        <w:rPr>
          <w:rFonts w:ascii="Arial" w:eastAsiaTheme="minorEastAsia" w:hAnsi="Arial" w:cs="Arial"/>
          <w:noProof/>
          <w:color w:val="000000" w:themeColor="text1"/>
          <w:kern w:val="24"/>
        </w:rPr>
        <w:t xml:space="preserve">vancy test is a recurring theme in many reviews of police disclosure failure. It is perhaps the single most common theme in reviews rather than the more often </w:t>
      </w:r>
      <w:r w:rsidR="00431231" w:rsidRPr="00165224">
        <w:rPr>
          <w:rFonts w:ascii="Arial" w:eastAsiaTheme="minorEastAsia" w:hAnsi="Arial" w:cs="Arial"/>
          <w:noProof/>
          <w:color w:val="000000" w:themeColor="text1"/>
          <w:kern w:val="24"/>
        </w:rPr>
        <w:t xml:space="preserve">cited </w:t>
      </w:r>
      <w:r w:rsidRPr="00165224">
        <w:rPr>
          <w:rFonts w:ascii="Arial" w:eastAsiaTheme="minorEastAsia" w:hAnsi="Arial" w:cs="Arial"/>
          <w:noProof/>
          <w:color w:val="000000" w:themeColor="text1"/>
          <w:kern w:val="24"/>
        </w:rPr>
        <w:t xml:space="preserve">allegation of corruption. </w:t>
      </w:r>
    </w:p>
    <w:p w14:paraId="686C85F7" w14:textId="3FA27A60" w:rsidR="0053741F" w:rsidRDefault="0043123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In Smith’s analysis of the Liam Allan case</w:t>
      </w:r>
      <w:r w:rsidR="007341EC"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he </w:t>
      </w:r>
      <w:r w:rsidR="00C0567A">
        <w:rPr>
          <w:rFonts w:ascii="Arial" w:eastAsiaTheme="minorEastAsia" w:hAnsi="Arial" w:cs="Arial"/>
          <w:noProof/>
          <w:color w:val="000000" w:themeColor="text1"/>
          <w:kern w:val="24"/>
        </w:rPr>
        <w:t>postulates</w:t>
      </w:r>
      <w:r w:rsidRPr="00165224">
        <w:rPr>
          <w:rFonts w:ascii="Arial" w:eastAsiaTheme="minorEastAsia" w:hAnsi="Arial" w:cs="Arial"/>
          <w:noProof/>
          <w:color w:val="000000" w:themeColor="text1"/>
          <w:kern w:val="24"/>
        </w:rPr>
        <w:t xml:space="preserve"> that concious bias may have played a part in the disclosure exercise not being conducted effectively, and </w:t>
      </w:r>
      <w:r w:rsidR="00CC6B7C">
        <w:rPr>
          <w:rFonts w:ascii="Arial" w:eastAsiaTheme="minorEastAsia" w:hAnsi="Arial" w:cs="Arial"/>
          <w:noProof/>
          <w:color w:val="000000" w:themeColor="text1"/>
          <w:kern w:val="24"/>
        </w:rPr>
        <w:t>hypothesises</w:t>
      </w:r>
      <w:r w:rsidRPr="00165224">
        <w:rPr>
          <w:rFonts w:ascii="Arial" w:eastAsiaTheme="minorEastAsia" w:hAnsi="Arial" w:cs="Arial"/>
          <w:noProof/>
          <w:color w:val="000000" w:themeColor="text1"/>
          <w:kern w:val="24"/>
        </w:rPr>
        <w:t xml:space="preserve"> that the Officer may have delibertately suppressed evidence </w:t>
      </w:r>
      <w:r w:rsidR="00AA1A78" w:rsidRPr="00165224">
        <w:rPr>
          <w:rFonts w:ascii="Arial" w:eastAsiaTheme="minorEastAsia" w:hAnsi="Arial" w:cs="Arial"/>
          <w:noProof/>
          <w:color w:val="000000" w:themeColor="text1"/>
          <w:kern w:val="24"/>
        </w:rPr>
        <w:t xml:space="preserve">(Smith, 2018.) There is </w:t>
      </w:r>
      <w:r w:rsidR="0050101C" w:rsidRPr="00165224">
        <w:rPr>
          <w:rFonts w:ascii="Arial" w:eastAsiaTheme="minorEastAsia" w:hAnsi="Arial" w:cs="Arial"/>
          <w:noProof/>
          <w:color w:val="000000" w:themeColor="text1"/>
          <w:kern w:val="24"/>
        </w:rPr>
        <w:t xml:space="preserve">however, </w:t>
      </w:r>
      <w:r w:rsidR="00AA1A78" w:rsidRPr="00165224">
        <w:rPr>
          <w:rFonts w:ascii="Arial" w:eastAsiaTheme="minorEastAsia" w:hAnsi="Arial" w:cs="Arial"/>
          <w:noProof/>
          <w:color w:val="000000" w:themeColor="text1"/>
          <w:kern w:val="24"/>
        </w:rPr>
        <w:t>no evidence to conclude that ‘sinister’ motives were at play in this case, in fact</w:t>
      </w:r>
      <w:r w:rsidR="00D248D8" w:rsidRPr="00165224">
        <w:rPr>
          <w:rFonts w:ascii="Arial" w:eastAsiaTheme="minorEastAsia" w:hAnsi="Arial" w:cs="Arial"/>
          <w:noProof/>
          <w:color w:val="000000" w:themeColor="text1"/>
          <w:kern w:val="24"/>
        </w:rPr>
        <w:t>,</w:t>
      </w:r>
      <w:r w:rsidR="00AA1A78" w:rsidRPr="00165224">
        <w:rPr>
          <w:rFonts w:ascii="Arial" w:eastAsiaTheme="minorEastAsia" w:hAnsi="Arial" w:cs="Arial"/>
          <w:noProof/>
          <w:color w:val="000000" w:themeColor="text1"/>
          <w:kern w:val="24"/>
        </w:rPr>
        <w:t xml:space="preserve"> following a thorough joint agency </w:t>
      </w:r>
      <w:r w:rsidR="00D248D8" w:rsidRPr="00165224">
        <w:rPr>
          <w:rFonts w:ascii="Arial" w:eastAsiaTheme="minorEastAsia" w:hAnsi="Arial" w:cs="Arial"/>
          <w:noProof/>
          <w:color w:val="000000" w:themeColor="text1"/>
          <w:kern w:val="24"/>
        </w:rPr>
        <w:t xml:space="preserve">review </w:t>
      </w:r>
      <w:r w:rsidR="00AA1A78" w:rsidRPr="00165224">
        <w:rPr>
          <w:rFonts w:ascii="Arial" w:eastAsiaTheme="minorEastAsia" w:hAnsi="Arial" w:cs="Arial"/>
          <w:noProof/>
          <w:color w:val="000000" w:themeColor="text1"/>
          <w:kern w:val="24"/>
        </w:rPr>
        <w:t xml:space="preserve">by </w:t>
      </w:r>
      <w:r w:rsidR="00D248D8" w:rsidRPr="00165224">
        <w:rPr>
          <w:rFonts w:ascii="Arial" w:eastAsiaTheme="minorEastAsia" w:hAnsi="Arial" w:cs="Arial"/>
          <w:noProof/>
          <w:color w:val="000000" w:themeColor="text1"/>
          <w:kern w:val="24"/>
        </w:rPr>
        <w:t xml:space="preserve">the </w:t>
      </w:r>
      <w:r w:rsidR="00AA1A78" w:rsidRPr="00165224">
        <w:rPr>
          <w:rFonts w:ascii="Arial" w:eastAsiaTheme="minorEastAsia" w:hAnsi="Arial" w:cs="Arial"/>
          <w:noProof/>
          <w:color w:val="000000" w:themeColor="text1"/>
          <w:kern w:val="24"/>
        </w:rPr>
        <w:t xml:space="preserve">CPS and the Metropolitan Police </w:t>
      </w:r>
      <w:r w:rsidR="00D248D8" w:rsidRPr="00165224">
        <w:rPr>
          <w:rFonts w:ascii="Arial" w:eastAsiaTheme="minorEastAsia" w:hAnsi="Arial" w:cs="Arial"/>
          <w:noProof/>
          <w:color w:val="000000" w:themeColor="text1"/>
          <w:kern w:val="24"/>
        </w:rPr>
        <w:t xml:space="preserve">it was </w:t>
      </w:r>
      <w:r w:rsidR="00AA1A78" w:rsidRPr="00165224">
        <w:rPr>
          <w:rFonts w:ascii="Arial" w:eastAsiaTheme="minorEastAsia" w:hAnsi="Arial" w:cs="Arial"/>
          <w:noProof/>
          <w:color w:val="000000" w:themeColor="text1"/>
          <w:kern w:val="24"/>
        </w:rPr>
        <w:t>concluded that malfeasance was not found.</w:t>
      </w:r>
      <w:r w:rsidRPr="00165224">
        <w:rPr>
          <w:rFonts w:ascii="Arial" w:eastAsiaTheme="minorEastAsia" w:hAnsi="Arial" w:cs="Arial"/>
          <w:noProof/>
          <w:color w:val="000000" w:themeColor="text1"/>
          <w:kern w:val="24"/>
        </w:rPr>
        <w:t xml:space="preserve"> </w:t>
      </w:r>
      <w:r w:rsidR="0050101C" w:rsidRPr="00165224">
        <w:rPr>
          <w:rFonts w:ascii="Arial" w:eastAsiaTheme="minorEastAsia" w:hAnsi="Arial" w:cs="Arial"/>
          <w:noProof/>
          <w:color w:val="000000" w:themeColor="text1"/>
          <w:kern w:val="24"/>
        </w:rPr>
        <w:t>Rather as</w:t>
      </w:r>
      <w:r w:rsidR="006C121E" w:rsidRPr="00165224">
        <w:rPr>
          <w:rFonts w:ascii="Arial" w:eastAsiaTheme="minorEastAsia" w:hAnsi="Arial" w:cs="Arial"/>
          <w:noProof/>
          <w:color w:val="000000" w:themeColor="text1"/>
          <w:kern w:val="24"/>
        </w:rPr>
        <w:t xml:space="preserve"> is </w:t>
      </w:r>
      <w:r w:rsidR="0050101C" w:rsidRPr="00165224">
        <w:rPr>
          <w:rFonts w:ascii="Arial" w:eastAsiaTheme="minorEastAsia" w:hAnsi="Arial" w:cs="Arial"/>
          <w:noProof/>
          <w:color w:val="000000" w:themeColor="text1"/>
          <w:kern w:val="24"/>
        </w:rPr>
        <w:t xml:space="preserve">more </w:t>
      </w:r>
      <w:r w:rsidR="00AA1A78" w:rsidRPr="00165224">
        <w:rPr>
          <w:rFonts w:ascii="Arial" w:eastAsiaTheme="minorEastAsia" w:hAnsi="Arial" w:cs="Arial"/>
          <w:noProof/>
          <w:color w:val="000000" w:themeColor="text1"/>
          <w:kern w:val="24"/>
        </w:rPr>
        <w:t>often</w:t>
      </w:r>
      <w:r w:rsidR="0050101C" w:rsidRPr="00165224">
        <w:rPr>
          <w:rFonts w:ascii="Arial" w:eastAsiaTheme="minorEastAsia" w:hAnsi="Arial" w:cs="Arial"/>
          <w:noProof/>
          <w:color w:val="000000" w:themeColor="text1"/>
          <w:kern w:val="24"/>
        </w:rPr>
        <w:t xml:space="preserve"> the case</w:t>
      </w:r>
      <w:r w:rsidR="00AA1A78" w:rsidRPr="00165224">
        <w:rPr>
          <w:rFonts w:ascii="Arial" w:eastAsiaTheme="minorEastAsia" w:hAnsi="Arial" w:cs="Arial"/>
          <w:noProof/>
          <w:color w:val="000000" w:themeColor="text1"/>
          <w:kern w:val="24"/>
        </w:rPr>
        <w:t>,</w:t>
      </w:r>
      <w:r w:rsidR="006C121E" w:rsidRPr="00165224">
        <w:rPr>
          <w:rFonts w:ascii="Arial" w:eastAsiaTheme="minorEastAsia" w:hAnsi="Arial" w:cs="Arial"/>
          <w:noProof/>
          <w:color w:val="000000" w:themeColor="text1"/>
          <w:kern w:val="24"/>
        </w:rPr>
        <w:t xml:space="preserve"> </w:t>
      </w:r>
      <w:r w:rsidR="00802A55" w:rsidRPr="00165224">
        <w:rPr>
          <w:rFonts w:ascii="Arial" w:eastAsiaTheme="minorEastAsia" w:hAnsi="Arial" w:cs="Arial"/>
          <w:noProof/>
          <w:color w:val="000000" w:themeColor="text1"/>
          <w:kern w:val="24"/>
        </w:rPr>
        <w:t xml:space="preserve">professional incompetence </w:t>
      </w:r>
      <w:r w:rsidR="0050101C" w:rsidRPr="00165224">
        <w:rPr>
          <w:rFonts w:ascii="Arial" w:eastAsiaTheme="minorEastAsia" w:hAnsi="Arial" w:cs="Arial"/>
          <w:noProof/>
          <w:color w:val="000000" w:themeColor="text1"/>
          <w:kern w:val="24"/>
        </w:rPr>
        <w:t xml:space="preserve">was the issue </w:t>
      </w:r>
      <w:r w:rsidR="00802A55" w:rsidRPr="00165224">
        <w:rPr>
          <w:rFonts w:ascii="Arial" w:eastAsiaTheme="minorEastAsia" w:hAnsi="Arial" w:cs="Arial"/>
          <w:noProof/>
          <w:color w:val="000000" w:themeColor="text1"/>
          <w:kern w:val="24"/>
        </w:rPr>
        <w:t xml:space="preserve">that </w:t>
      </w:r>
      <w:r w:rsidR="0050101C" w:rsidRPr="00165224">
        <w:rPr>
          <w:rFonts w:ascii="Arial" w:eastAsiaTheme="minorEastAsia" w:hAnsi="Arial" w:cs="Arial"/>
          <w:noProof/>
          <w:color w:val="000000" w:themeColor="text1"/>
          <w:kern w:val="24"/>
        </w:rPr>
        <w:t>lay</w:t>
      </w:r>
      <w:r w:rsidR="00802A55" w:rsidRPr="00165224">
        <w:rPr>
          <w:rFonts w:ascii="Arial" w:eastAsiaTheme="minorEastAsia" w:hAnsi="Arial" w:cs="Arial"/>
          <w:noProof/>
          <w:color w:val="000000" w:themeColor="text1"/>
          <w:kern w:val="24"/>
        </w:rPr>
        <w:t xml:space="preserve"> at the heart of </w:t>
      </w:r>
      <w:r w:rsidR="0050101C" w:rsidRPr="00165224">
        <w:rPr>
          <w:rFonts w:ascii="Arial" w:eastAsiaTheme="minorEastAsia" w:hAnsi="Arial" w:cs="Arial"/>
          <w:noProof/>
          <w:color w:val="000000" w:themeColor="text1"/>
          <w:kern w:val="24"/>
        </w:rPr>
        <w:t xml:space="preserve">the Allan investigation, and </w:t>
      </w:r>
      <w:r w:rsidR="00D248D8" w:rsidRPr="00165224">
        <w:rPr>
          <w:rFonts w:ascii="Arial" w:eastAsiaTheme="minorEastAsia" w:hAnsi="Arial" w:cs="Arial"/>
          <w:noProof/>
          <w:color w:val="000000" w:themeColor="text1"/>
          <w:kern w:val="24"/>
        </w:rPr>
        <w:t>this</w:t>
      </w:r>
      <w:r w:rsidR="00CC6B7C">
        <w:rPr>
          <w:rFonts w:ascii="Arial" w:eastAsiaTheme="minorEastAsia" w:hAnsi="Arial" w:cs="Arial"/>
          <w:noProof/>
          <w:color w:val="000000" w:themeColor="text1"/>
          <w:kern w:val="24"/>
        </w:rPr>
        <w:t>,</w:t>
      </w:r>
      <w:r w:rsidR="00D248D8" w:rsidRPr="00165224">
        <w:rPr>
          <w:rFonts w:ascii="Arial" w:eastAsiaTheme="minorEastAsia" w:hAnsi="Arial" w:cs="Arial"/>
          <w:noProof/>
          <w:color w:val="000000" w:themeColor="text1"/>
          <w:kern w:val="24"/>
        </w:rPr>
        <w:t xml:space="preserve"> </w:t>
      </w:r>
      <w:r w:rsidR="00CC6B7C">
        <w:rPr>
          <w:rFonts w:ascii="Arial" w:eastAsiaTheme="minorEastAsia" w:hAnsi="Arial" w:cs="Arial"/>
          <w:noProof/>
          <w:color w:val="000000" w:themeColor="text1"/>
          <w:kern w:val="24"/>
        </w:rPr>
        <w:t xml:space="preserve">by critical evaluation </w:t>
      </w:r>
      <w:r w:rsidR="00D248D8" w:rsidRPr="00165224">
        <w:rPr>
          <w:rFonts w:ascii="Arial" w:eastAsiaTheme="minorEastAsia" w:hAnsi="Arial" w:cs="Arial"/>
          <w:noProof/>
          <w:color w:val="000000" w:themeColor="text1"/>
          <w:kern w:val="24"/>
        </w:rPr>
        <w:t xml:space="preserve">is the more likely explaination for poor disclosure practice evident </w:t>
      </w:r>
      <w:r w:rsidR="0050101C" w:rsidRPr="00165224">
        <w:rPr>
          <w:rFonts w:ascii="Arial" w:eastAsiaTheme="minorEastAsia" w:hAnsi="Arial" w:cs="Arial"/>
          <w:noProof/>
          <w:color w:val="000000" w:themeColor="text1"/>
          <w:kern w:val="24"/>
        </w:rPr>
        <w:t xml:space="preserve">in most </w:t>
      </w:r>
      <w:r w:rsidR="00802A55" w:rsidRPr="00165224">
        <w:rPr>
          <w:rFonts w:ascii="Arial" w:eastAsiaTheme="minorEastAsia" w:hAnsi="Arial" w:cs="Arial"/>
          <w:noProof/>
          <w:color w:val="000000" w:themeColor="text1"/>
          <w:kern w:val="24"/>
        </w:rPr>
        <w:t xml:space="preserve">disclosure issues </w:t>
      </w:r>
      <w:r w:rsidR="00D248D8" w:rsidRPr="00165224">
        <w:rPr>
          <w:rFonts w:ascii="Arial" w:eastAsiaTheme="minorEastAsia" w:hAnsi="Arial" w:cs="Arial"/>
          <w:noProof/>
          <w:color w:val="000000" w:themeColor="text1"/>
          <w:kern w:val="24"/>
        </w:rPr>
        <w:t xml:space="preserve">found </w:t>
      </w:r>
      <w:r w:rsidR="00802A55" w:rsidRPr="00165224">
        <w:rPr>
          <w:rFonts w:ascii="Arial" w:eastAsiaTheme="minorEastAsia" w:hAnsi="Arial" w:cs="Arial"/>
          <w:noProof/>
          <w:color w:val="000000" w:themeColor="text1"/>
          <w:kern w:val="24"/>
        </w:rPr>
        <w:t>at courts across the country, rather than delibertae attempts to pervert justice</w:t>
      </w:r>
      <w:sdt>
        <w:sdtPr>
          <w:rPr>
            <w:rFonts w:ascii="Arial" w:eastAsiaTheme="minorEastAsia" w:hAnsi="Arial" w:cs="Arial"/>
            <w:noProof/>
            <w:color w:val="000000" w:themeColor="text1"/>
            <w:kern w:val="24"/>
          </w:rPr>
          <w:id w:val="1341190202"/>
          <w:citation/>
        </w:sdtPr>
        <w:sdtEndPr/>
        <w:sdtContent>
          <w:r w:rsidR="00D248D8" w:rsidRPr="00165224">
            <w:rPr>
              <w:rFonts w:ascii="Arial" w:eastAsiaTheme="minorEastAsia" w:hAnsi="Arial" w:cs="Arial"/>
              <w:noProof/>
              <w:color w:val="000000" w:themeColor="text1"/>
              <w:kern w:val="24"/>
            </w:rPr>
            <w:fldChar w:fldCharType="begin"/>
          </w:r>
          <w:r w:rsidR="00D248D8" w:rsidRPr="00165224">
            <w:rPr>
              <w:rFonts w:ascii="Arial" w:eastAsiaTheme="minorEastAsia" w:hAnsi="Arial" w:cs="Arial"/>
              <w:noProof/>
              <w:color w:val="000000" w:themeColor="text1"/>
              <w:kern w:val="24"/>
            </w:rPr>
            <w:instrText xml:space="preserve"> CITATION Cri17 \l 2057 </w:instrText>
          </w:r>
          <w:r w:rsidR="00D248D8" w:rsidRPr="00165224">
            <w:rPr>
              <w:rFonts w:ascii="Arial" w:eastAsiaTheme="minorEastAsia" w:hAnsi="Arial" w:cs="Arial"/>
              <w:noProof/>
              <w:color w:val="000000" w:themeColor="text1"/>
              <w:kern w:val="24"/>
            </w:rPr>
            <w:fldChar w:fldCharType="separate"/>
          </w:r>
          <w:r w:rsidR="00547CC9">
            <w:rPr>
              <w:rFonts w:ascii="Arial" w:eastAsiaTheme="minorEastAsia" w:hAnsi="Arial" w:cs="Arial"/>
              <w:noProof/>
              <w:color w:val="000000" w:themeColor="text1"/>
              <w:kern w:val="24"/>
            </w:rPr>
            <w:t xml:space="preserve"> </w:t>
          </w:r>
          <w:r w:rsidR="00547CC9" w:rsidRPr="00547CC9">
            <w:rPr>
              <w:rFonts w:ascii="Arial" w:eastAsiaTheme="minorEastAsia" w:hAnsi="Arial" w:cs="Arial"/>
              <w:noProof/>
              <w:color w:val="000000" w:themeColor="text1"/>
              <w:kern w:val="24"/>
            </w:rPr>
            <w:t>(Criminal Cases Review Commission , 2017)</w:t>
          </w:r>
          <w:r w:rsidR="00D248D8" w:rsidRPr="00165224">
            <w:rPr>
              <w:rFonts w:ascii="Arial" w:eastAsiaTheme="minorEastAsia" w:hAnsi="Arial" w:cs="Arial"/>
              <w:noProof/>
              <w:color w:val="000000" w:themeColor="text1"/>
              <w:kern w:val="24"/>
            </w:rPr>
            <w:fldChar w:fldCharType="end"/>
          </w:r>
        </w:sdtContent>
      </w:sdt>
      <w:r w:rsidR="00802A55" w:rsidRPr="00165224">
        <w:rPr>
          <w:rFonts w:ascii="Arial" w:eastAsiaTheme="minorEastAsia" w:hAnsi="Arial" w:cs="Arial"/>
          <w:noProof/>
          <w:color w:val="000000" w:themeColor="text1"/>
          <w:kern w:val="24"/>
        </w:rPr>
        <w:t>. In the R v Allan case</w:t>
      </w:r>
      <w:r w:rsidR="007341EC" w:rsidRPr="00165224">
        <w:rPr>
          <w:rFonts w:ascii="Arial" w:eastAsiaTheme="minorEastAsia" w:hAnsi="Arial" w:cs="Arial"/>
          <w:noProof/>
          <w:color w:val="000000" w:themeColor="text1"/>
          <w:kern w:val="24"/>
        </w:rPr>
        <w:t>,</w:t>
      </w:r>
      <w:r w:rsidR="00802A55" w:rsidRPr="00165224">
        <w:rPr>
          <w:rFonts w:ascii="Arial" w:eastAsiaTheme="minorEastAsia" w:hAnsi="Arial" w:cs="Arial"/>
          <w:noProof/>
          <w:color w:val="000000" w:themeColor="text1"/>
          <w:kern w:val="24"/>
        </w:rPr>
        <w:t xml:space="preserve"> the adverse case review conducted by the CPS and the M</w:t>
      </w:r>
      <w:r w:rsidR="007341EC" w:rsidRPr="00165224">
        <w:rPr>
          <w:rFonts w:ascii="Arial" w:eastAsiaTheme="minorEastAsia" w:hAnsi="Arial" w:cs="Arial"/>
          <w:noProof/>
          <w:color w:val="000000" w:themeColor="text1"/>
          <w:kern w:val="24"/>
        </w:rPr>
        <w:t>PS</w:t>
      </w:r>
      <w:r w:rsidR="00802A55" w:rsidRPr="00165224">
        <w:rPr>
          <w:rFonts w:ascii="Arial" w:eastAsiaTheme="minorEastAsia" w:hAnsi="Arial" w:cs="Arial"/>
          <w:noProof/>
          <w:color w:val="000000" w:themeColor="text1"/>
          <w:kern w:val="24"/>
        </w:rPr>
        <w:t xml:space="preserve"> concluded that there was no </w:t>
      </w:r>
      <w:r w:rsidR="00802A55" w:rsidRPr="00165224">
        <w:rPr>
          <w:rFonts w:ascii="Arial" w:eastAsiaTheme="minorEastAsia" w:hAnsi="Arial" w:cs="Arial"/>
          <w:noProof/>
          <w:color w:val="000000" w:themeColor="text1"/>
          <w:kern w:val="24"/>
        </w:rPr>
        <w:lastRenderedPageBreak/>
        <w:t>evidence that the OIC or the lead CPS Prosecutor had witheld the phone extraction report deliberatly</w:t>
      </w:r>
      <w:r w:rsidRPr="00165224">
        <w:rPr>
          <w:rFonts w:ascii="Arial" w:eastAsiaTheme="minorEastAsia" w:hAnsi="Arial" w:cs="Arial"/>
          <w:noProof/>
          <w:color w:val="000000" w:themeColor="text1"/>
          <w:kern w:val="24"/>
        </w:rPr>
        <w:t xml:space="preserve"> </w:t>
      </w:r>
      <w:sdt>
        <w:sdtPr>
          <w:rPr>
            <w:rFonts w:ascii="Arial" w:eastAsiaTheme="minorEastAsia" w:hAnsi="Arial" w:cs="Arial"/>
            <w:noProof/>
          </w:rPr>
          <w:id w:val="550508342"/>
          <w:citation/>
        </w:sdtPr>
        <w:sdtEndPr/>
        <w:sdtContent>
          <w:r w:rsidRPr="00165224">
            <w:rPr>
              <w:rFonts w:ascii="Arial" w:eastAsiaTheme="minorEastAsia" w:hAnsi="Arial" w:cs="Arial"/>
              <w:noProof/>
              <w:color w:val="000000" w:themeColor="text1"/>
              <w:kern w:val="24"/>
            </w:rPr>
            <w:fldChar w:fldCharType="begin"/>
          </w:r>
          <w:r w:rsidRPr="00165224">
            <w:rPr>
              <w:rFonts w:ascii="Arial" w:eastAsiaTheme="minorEastAsia" w:hAnsi="Arial" w:cs="Arial"/>
              <w:noProof/>
              <w:color w:val="000000" w:themeColor="text1"/>
              <w:kern w:val="24"/>
            </w:rPr>
            <w:instrText xml:space="preserve"> CITATION Cro18 \l 2057 </w:instrText>
          </w:r>
          <w:r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(Crown Prosecution Service and the Metropolitan Police , 2018)</w:t>
          </w:r>
          <w:r w:rsidRPr="00165224">
            <w:rPr>
              <w:rFonts w:ascii="Arial" w:eastAsiaTheme="minorEastAsia" w:hAnsi="Arial" w:cs="Arial"/>
              <w:noProof/>
              <w:color w:val="000000" w:themeColor="text1"/>
              <w:kern w:val="24"/>
            </w:rPr>
            <w:fldChar w:fldCharType="end"/>
          </w:r>
        </w:sdtContent>
      </w:sdt>
      <w:r w:rsidR="00802A55" w:rsidRPr="00165224">
        <w:rPr>
          <w:rFonts w:ascii="Arial" w:eastAsiaTheme="minorEastAsia" w:hAnsi="Arial" w:cs="Arial"/>
          <w:noProof/>
          <w:color w:val="000000" w:themeColor="text1"/>
          <w:kern w:val="24"/>
        </w:rPr>
        <w:t xml:space="preserve">. The OIC simply did not deal with the extraction report in </w:t>
      </w:r>
      <w:r w:rsidR="00EC2D59" w:rsidRPr="00165224">
        <w:rPr>
          <w:rFonts w:ascii="Arial" w:eastAsiaTheme="minorEastAsia" w:hAnsi="Arial" w:cs="Arial"/>
          <w:noProof/>
          <w:color w:val="000000" w:themeColor="text1"/>
          <w:kern w:val="24"/>
        </w:rPr>
        <w:t>the correct way.</w:t>
      </w:r>
      <w:r w:rsidR="00AA1A78" w:rsidRPr="00165224">
        <w:rPr>
          <w:rFonts w:ascii="Arial" w:eastAsiaTheme="minorEastAsia" w:hAnsi="Arial" w:cs="Arial"/>
          <w:noProof/>
          <w:color w:val="000000" w:themeColor="text1"/>
          <w:kern w:val="24"/>
        </w:rPr>
        <w:t xml:space="preserve"> The analysis of Smith (2018) demonstrates a </w:t>
      </w:r>
      <w:r w:rsidR="00CC6B7C">
        <w:rPr>
          <w:rFonts w:ascii="Arial" w:eastAsiaTheme="minorEastAsia" w:hAnsi="Arial" w:cs="Arial"/>
          <w:noProof/>
          <w:color w:val="000000" w:themeColor="text1"/>
          <w:kern w:val="24"/>
        </w:rPr>
        <w:t xml:space="preserve">critical </w:t>
      </w:r>
      <w:r w:rsidR="00AA1A78" w:rsidRPr="00165224">
        <w:rPr>
          <w:rFonts w:ascii="Arial" w:eastAsiaTheme="minorEastAsia" w:hAnsi="Arial" w:cs="Arial"/>
          <w:noProof/>
          <w:color w:val="000000" w:themeColor="text1"/>
          <w:kern w:val="24"/>
        </w:rPr>
        <w:t>lack of insight into police case building and perhaps demonst</w:t>
      </w:r>
      <w:r w:rsidR="00025E52" w:rsidRPr="00165224">
        <w:rPr>
          <w:rFonts w:ascii="Arial" w:eastAsiaTheme="minorEastAsia" w:hAnsi="Arial" w:cs="Arial"/>
          <w:noProof/>
          <w:color w:val="000000" w:themeColor="text1"/>
          <w:kern w:val="24"/>
        </w:rPr>
        <w:t>rates</w:t>
      </w:r>
      <w:r w:rsidR="00AA1A78" w:rsidRPr="00165224">
        <w:rPr>
          <w:rFonts w:ascii="Arial" w:eastAsiaTheme="minorEastAsia" w:hAnsi="Arial" w:cs="Arial"/>
          <w:noProof/>
          <w:color w:val="000000" w:themeColor="text1"/>
          <w:kern w:val="24"/>
        </w:rPr>
        <w:t xml:space="preserve"> the value of this research paper in presenting a slightly different narrative explanation of </w:t>
      </w:r>
      <w:r w:rsidR="00CC6B7C">
        <w:rPr>
          <w:rFonts w:ascii="Arial" w:eastAsiaTheme="minorEastAsia" w:hAnsi="Arial" w:cs="Arial"/>
          <w:noProof/>
          <w:color w:val="000000" w:themeColor="text1"/>
          <w:kern w:val="24"/>
        </w:rPr>
        <w:t xml:space="preserve">wy </w:t>
      </w:r>
      <w:r w:rsidR="00AA1A78" w:rsidRPr="00165224">
        <w:rPr>
          <w:rFonts w:ascii="Arial" w:eastAsiaTheme="minorEastAsia" w:hAnsi="Arial" w:cs="Arial"/>
          <w:noProof/>
          <w:color w:val="000000" w:themeColor="text1"/>
          <w:kern w:val="24"/>
        </w:rPr>
        <w:t xml:space="preserve">police disclosure ‘errors’ and ‘failings’ </w:t>
      </w:r>
      <w:r w:rsidR="00CC6B7C">
        <w:rPr>
          <w:rFonts w:ascii="Arial" w:eastAsiaTheme="minorEastAsia" w:hAnsi="Arial" w:cs="Arial"/>
          <w:noProof/>
          <w:color w:val="000000" w:themeColor="text1"/>
          <w:kern w:val="24"/>
        </w:rPr>
        <w:t xml:space="preserve">occur. Rather </w:t>
      </w:r>
      <w:r w:rsidR="00AA1A78" w:rsidRPr="00165224">
        <w:rPr>
          <w:rFonts w:ascii="Arial" w:eastAsiaTheme="minorEastAsia" w:hAnsi="Arial" w:cs="Arial"/>
          <w:noProof/>
          <w:color w:val="000000" w:themeColor="text1"/>
          <w:kern w:val="24"/>
        </w:rPr>
        <w:t>than simply intimating or suggesting that corruption is the explaination</w:t>
      </w:r>
      <w:r w:rsidR="00CC6B7C">
        <w:rPr>
          <w:rFonts w:ascii="Arial" w:eastAsiaTheme="minorEastAsia" w:hAnsi="Arial" w:cs="Arial"/>
          <w:noProof/>
          <w:color w:val="000000" w:themeColor="text1"/>
          <w:kern w:val="24"/>
        </w:rPr>
        <w:t>, a more plausible explaination</w:t>
      </w:r>
      <w:r w:rsidR="0053741F">
        <w:rPr>
          <w:rFonts w:ascii="Arial" w:eastAsiaTheme="minorEastAsia" w:hAnsi="Arial" w:cs="Arial"/>
          <w:noProof/>
          <w:color w:val="000000" w:themeColor="text1"/>
          <w:kern w:val="24"/>
        </w:rPr>
        <w:t xml:space="preserve"> of incompetence</w:t>
      </w:r>
      <w:r w:rsidR="00CC6B7C">
        <w:rPr>
          <w:rFonts w:ascii="Arial" w:eastAsiaTheme="minorEastAsia" w:hAnsi="Arial" w:cs="Arial"/>
          <w:noProof/>
          <w:color w:val="000000" w:themeColor="text1"/>
          <w:kern w:val="24"/>
        </w:rPr>
        <w:t xml:space="preserve"> is found in the conclusions of reports such as Horwell (2017) and the 2018 review of the Allan case jointly conducted by CPS and MPS. </w:t>
      </w:r>
      <w:r w:rsidR="00AA1A78" w:rsidRPr="00165224">
        <w:rPr>
          <w:rFonts w:ascii="Arial" w:eastAsiaTheme="minorEastAsia" w:hAnsi="Arial" w:cs="Arial"/>
          <w:noProof/>
          <w:color w:val="000000" w:themeColor="text1"/>
          <w:kern w:val="24"/>
        </w:rPr>
        <w:t xml:space="preserve"> </w:t>
      </w:r>
    </w:p>
    <w:p w14:paraId="3EEB49BB" w14:textId="77777777" w:rsidR="0053741F" w:rsidRDefault="0053741F" w:rsidP="009878DA">
      <w:pPr>
        <w:pStyle w:val="ListParagraph"/>
        <w:spacing w:line="360" w:lineRule="auto"/>
        <w:rPr>
          <w:rFonts w:ascii="Arial" w:eastAsiaTheme="minorEastAsia" w:hAnsi="Arial" w:cs="Arial"/>
          <w:noProof/>
          <w:color w:val="000000" w:themeColor="text1"/>
          <w:kern w:val="24"/>
        </w:rPr>
      </w:pPr>
    </w:p>
    <w:p w14:paraId="5EB1D6C2" w14:textId="3C1CF090" w:rsidR="00AA1A78" w:rsidRPr="00165224" w:rsidRDefault="0053741F" w:rsidP="009878DA">
      <w:pPr>
        <w:pStyle w:val="ListParagraph"/>
        <w:spacing w:line="360" w:lineRule="auto"/>
        <w:rPr>
          <w:rFonts w:ascii="Arial" w:eastAsiaTheme="minorEastAsia" w:hAnsi="Arial" w:cs="Arial"/>
          <w:noProof/>
          <w:color w:val="000000" w:themeColor="text1"/>
          <w:kern w:val="24"/>
        </w:rPr>
      </w:pPr>
      <w:r>
        <w:rPr>
          <w:rFonts w:ascii="Arial" w:eastAsiaTheme="minorEastAsia" w:hAnsi="Arial" w:cs="Arial"/>
          <w:noProof/>
          <w:color w:val="000000" w:themeColor="text1"/>
          <w:kern w:val="24"/>
        </w:rPr>
        <w:t xml:space="preserve">By any objective measurement </w:t>
      </w:r>
      <w:r w:rsidR="00AA1A78" w:rsidRPr="00165224">
        <w:rPr>
          <w:rFonts w:ascii="Arial" w:eastAsiaTheme="minorEastAsia" w:hAnsi="Arial" w:cs="Arial"/>
          <w:noProof/>
          <w:color w:val="000000" w:themeColor="text1"/>
          <w:kern w:val="24"/>
        </w:rPr>
        <w:t xml:space="preserve">It </w:t>
      </w:r>
      <w:r>
        <w:rPr>
          <w:rFonts w:ascii="Arial" w:eastAsiaTheme="minorEastAsia" w:hAnsi="Arial" w:cs="Arial"/>
          <w:noProof/>
          <w:color w:val="000000" w:themeColor="text1"/>
          <w:kern w:val="24"/>
        </w:rPr>
        <w:t>has to be</w:t>
      </w:r>
      <w:r w:rsidR="00AA1A78" w:rsidRPr="00165224">
        <w:rPr>
          <w:rFonts w:ascii="Arial" w:eastAsiaTheme="minorEastAsia" w:hAnsi="Arial" w:cs="Arial"/>
          <w:noProof/>
          <w:color w:val="000000" w:themeColor="text1"/>
          <w:kern w:val="24"/>
        </w:rPr>
        <w:t xml:space="preserve"> accepted that the phone </w:t>
      </w:r>
      <w:r>
        <w:rPr>
          <w:rFonts w:ascii="Arial" w:eastAsiaTheme="minorEastAsia" w:hAnsi="Arial" w:cs="Arial"/>
          <w:noProof/>
          <w:color w:val="000000" w:themeColor="text1"/>
          <w:kern w:val="24"/>
        </w:rPr>
        <w:t>evidence</w:t>
      </w:r>
      <w:r w:rsidR="00AA1A78" w:rsidRPr="00165224">
        <w:rPr>
          <w:rFonts w:ascii="Arial" w:eastAsiaTheme="minorEastAsia" w:hAnsi="Arial" w:cs="Arial"/>
          <w:noProof/>
          <w:color w:val="000000" w:themeColor="text1"/>
          <w:kern w:val="24"/>
        </w:rPr>
        <w:t xml:space="preserve"> was not dealt with correctly</w:t>
      </w:r>
      <w:r>
        <w:rPr>
          <w:rFonts w:ascii="Arial" w:eastAsiaTheme="minorEastAsia" w:hAnsi="Arial" w:cs="Arial"/>
          <w:noProof/>
          <w:color w:val="000000" w:themeColor="text1"/>
          <w:kern w:val="24"/>
        </w:rPr>
        <w:t xml:space="preserve"> in Allan</w:t>
      </w:r>
      <w:r w:rsidR="00AA1A78" w:rsidRPr="00165224">
        <w:rPr>
          <w:rFonts w:ascii="Arial" w:eastAsiaTheme="minorEastAsia" w:hAnsi="Arial" w:cs="Arial"/>
          <w:noProof/>
          <w:color w:val="000000" w:themeColor="text1"/>
          <w:kern w:val="24"/>
        </w:rPr>
        <w:t xml:space="preserve">. </w:t>
      </w:r>
      <w:r w:rsidR="00EC2D59" w:rsidRPr="00165224">
        <w:rPr>
          <w:rFonts w:ascii="Arial" w:eastAsiaTheme="minorEastAsia" w:hAnsi="Arial" w:cs="Arial"/>
          <w:noProof/>
          <w:color w:val="000000" w:themeColor="text1"/>
          <w:kern w:val="24"/>
        </w:rPr>
        <w:t xml:space="preserve"> It should have appeared on the </w:t>
      </w:r>
      <w:r w:rsidR="00AA1A78" w:rsidRPr="00165224">
        <w:rPr>
          <w:rFonts w:ascii="Arial" w:eastAsiaTheme="minorEastAsia" w:hAnsi="Arial" w:cs="Arial"/>
          <w:noProof/>
          <w:color w:val="000000" w:themeColor="text1"/>
          <w:kern w:val="24"/>
        </w:rPr>
        <w:t xml:space="preserve">MG 6 C </w:t>
      </w:r>
      <w:r w:rsidR="00EC2D59" w:rsidRPr="00165224">
        <w:rPr>
          <w:rFonts w:ascii="Arial" w:eastAsiaTheme="minorEastAsia" w:hAnsi="Arial" w:cs="Arial"/>
          <w:noProof/>
          <w:color w:val="000000" w:themeColor="text1"/>
          <w:kern w:val="24"/>
        </w:rPr>
        <w:t xml:space="preserve">schedule of unused material and it did not . The OIC should have undertaken a </w:t>
      </w:r>
      <w:r w:rsidR="00802A55" w:rsidRPr="00165224">
        <w:rPr>
          <w:rFonts w:ascii="Arial" w:eastAsiaTheme="minorEastAsia" w:hAnsi="Arial" w:cs="Arial"/>
          <w:noProof/>
          <w:color w:val="000000" w:themeColor="text1"/>
          <w:kern w:val="24"/>
        </w:rPr>
        <w:t>methodical</w:t>
      </w:r>
      <w:r w:rsidR="00EC2D59" w:rsidRPr="00165224">
        <w:rPr>
          <w:rFonts w:ascii="Arial" w:eastAsiaTheme="minorEastAsia" w:hAnsi="Arial" w:cs="Arial"/>
          <w:noProof/>
          <w:color w:val="000000" w:themeColor="text1"/>
          <w:kern w:val="24"/>
        </w:rPr>
        <w:t xml:space="preserve"> examination of the </w:t>
      </w:r>
      <w:r>
        <w:rPr>
          <w:rFonts w:ascii="Arial" w:eastAsiaTheme="minorEastAsia" w:hAnsi="Arial" w:cs="Arial"/>
          <w:noProof/>
          <w:color w:val="000000" w:themeColor="text1"/>
          <w:kern w:val="24"/>
        </w:rPr>
        <w:t xml:space="preserve">extraction </w:t>
      </w:r>
      <w:r w:rsidR="00EC2D59" w:rsidRPr="00165224">
        <w:rPr>
          <w:rFonts w:ascii="Arial" w:eastAsiaTheme="minorEastAsia" w:hAnsi="Arial" w:cs="Arial"/>
          <w:noProof/>
          <w:color w:val="000000" w:themeColor="text1"/>
          <w:kern w:val="24"/>
        </w:rPr>
        <w:t>report</w:t>
      </w:r>
      <w:r>
        <w:rPr>
          <w:rFonts w:ascii="Arial" w:eastAsiaTheme="minorEastAsia" w:hAnsi="Arial" w:cs="Arial"/>
          <w:noProof/>
          <w:color w:val="000000" w:themeColor="text1"/>
          <w:kern w:val="24"/>
        </w:rPr>
        <w:t xml:space="preserve"> of the phone</w:t>
      </w:r>
      <w:r w:rsidR="00EC2D59" w:rsidRPr="00165224">
        <w:rPr>
          <w:rFonts w:ascii="Arial" w:eastAsiaTheme="minorEastAsia" w:hAnsi="Arial" w:cs="Arial"/>
          <w:noProof/>
          <w:color w:val="000000" w:themeColor="text1"/>
          <w:kern w:val="24"/>
        </w:rPr>
        <w:t xml:space="preserve"> using analytical software to search for key words or phrases</w:t>
      </w:r>
      <w:r w:rsidR="00AA1A78" w:rsidRPr="00165224">
        <w:rPr>
          <w:rFonts w:ascii="Arial" w:eastAsiaTheme="minorEastAsia" w:hAnsi="Arial" w:cs="Arial"/>
          <w:noProof/>
          <w:color w:val="000000" w:themeColor="text1"/>
          <w:kern w:val="24"/>
        </w:rPr>
        <w:t xml:space="preserve"> but did not</w:t>
      </w:r>
      <w:r w:rsidR="00EC2D59" w:rsidRPr="00165224">
        <w:rPr>
          <w:rFonts w:ascii="Arial" w:eastAsiaTheme="minorEastAsia" w:hAnsi="Arial" w:cs="Arial"/>
          <w:noProof/>
          <w:color w:val="000000" w:themeColor="text1"/>
          <w:kern w:val="24"/>
        </w:rPr>
        <w:t xml:space="preserve">. The poor investigative practice exhibited in the R v Allan case demonstrated that the OIC </w:t>
      </w:r>
      <w:r w:rsidR="00802A55" w:rsidRPr="00165224">
        <w:rPr>
          <w:rFonts w:ascii="Arial" w:eastAsiaTheme="minorEastAsia" w:hAnsi="Arial" w:cs="Arial"/>
          <w:noProof/>
          <w:color w:val="000000" w:themeColor="text1"/>
          <w:kern w:val="24"/>
        </w:rPr>
        <w:t xml:space="preserve">had </w:t>
      </w:r>
      <w:r w:rsidR="00EC2D59" w:rsidRPr="00165224">
        <w:rPr>
          <w:rFonts w:ascii="Arial" w:eastAsiaTheme="minorEastAsia" w:hAnsi="Arial" w:cs="Arial"/>
          <w:noProof/>
          <w:color w:val="000000" w:themeColor="text1"/>
          <w:kern w:val="24"/>
        </w:rPr>
        <w:t xml:space="preserve">little </w:t>
      </w:r>
      <w:r w:rsidR="00802A55" w:rsidRPr="00165224">
        <w:rPr>
          <w:rFonts w:ascii="Arial" w:eastAsiaTheme="minorEastAsia" w:hAnsi="Arial" w:cs="Arial"/>
          <w:noProof/>
          <w:color w:val="000000" w:themeColor="text1"/>
          <w:kern w:val="24"/>
        </w:rPr>
        <w:t>cognisance of what relevant mat</w:t>
      </w:r>
      <w:r w:rsidR="00431231" w:rsidRPr="00165224">
        <w:rPr>
          <w:rFonts w:ascii="Arial" w:eastAsiaTheme="minorEastAsia" w:hAnsi="Arial" w:cs="Arial"/>
          <w:noProof/>
          <w:color w:val="000000" w:themeColor="text1"/>
          <w:kern w:val="24"/>
        </w:rPr>
        <w:t>e</w:t>
      </w:r>
      <w:r w:rsidR="00802A55" w:rsidRPr="00165224">
        <w:rPr>
          <w:rFonts w:ascii="Arial" w:eastAsiaTheme="minorEastAsia" w:hAnsi="Arial" w:cs="Arial"/>
          <w:noProof/>
          <w:color w:val="000000" w:themeColor="text1"/>
          <w:kern w:val="24"/>
        </w:rPr>
        <w:t>rial</w:t>
      </w:r>
      <w:r w:rsidR="00D248D8" w:rsidRPr="00165224">
        <w:rPr>
          <w:rFonts w:ascii="Arial" w:eastAsiaTheme="minorEastAsia" w:hAnsi="Arial" w:cs="Arial"/>
          <w:noProof/>
          <w:color w:val="000000" w:themeColor="text1"/>
          <w:kern w:val="24"/>
        </w:rPr>
        <w:t xml:space="preserve"> he had in his possession</w:t>
      </w:r>
      <w:r w:rsidR="00431231" w:rsidRPr="00165224">
        <w:rPr>
          <w:rFonts w:ascii="Arial" w:eastAsiaTheme="minorEastAsia" w:hAnsi="Arial" w:cs="Arial"/>
          <w:noProof/>
          <w:color w:val="000000" w:themeColor="text1"/>
          <w:kern w:val="24"/>
        </w:rPr>
        <w:t>;</w:t>
      </w:r>
      <w:r w:rsidR="00802A55" w:rsidRPr="00165224">
        <w:rPr>
          <w:rFonts w:ascii="Arial" w:eastAsiaTheme="minorEastAsia" w:hAnsi="Arial" w:cs="Arial"/>
          <w:noProof/>
          <w:color w:val="000000" w:themeColor="text1"/>
          <w:kern w:val="24"/>
        </w:rPr>
        <w:t xml:space="preserve"> and more importantly</w:t>
      </w:r>
      <w:r w:rsidR="00D248D8" w:rsidRPr="00165224">
        <w:rPr>
          <w:rFonts w:ascii="Arial" w:eastAsiaTheme="minorEastAsia" w:hAnsi="Arial" w:cs="Arial"/>
          <w:noProof/>
          <w:color w:val="000000" w:themeColor="text1"/>
          <w:kern w:val="24"/>
        </w:rPr>
        <w:t>,</w:t>
      </w:r>
      <w:r w:rsidR="00802A55" w:rsidRPr="00165224">
        <w:rPr>
          <w:rFonts w:ascii="Arial" w:eastAsiaTheme="minorEastAsia" w:hAnsi="Arial" w:cs="Arial"/>
          <w:noProof/>
          <w:color w:val="000000" w:themeColor="text1"/>
          <w:kern w:val="24"/>
        </w:rPr>
        <w:t xml:space="preserve"> what undermining material</w:t>
      </w:r>
      <w:r w:rsidR="00D248D8" w:rsidRPr="00165224">
        <w:rPr>
          <w:rFonts w:ascii="Arial" w:eastAsiaTheme="minorEastAsia" w:hAnsi="Arial" w:cs="Arial"/>
          <w:noProof/>
          <w:color w:val="000000" w:themeColor="text1"/>
          <w:kern w:val="24"/>
        </w:rPr>
        <w:t xml:space="preserve"> existed</w:t>
      </w:r>
      <w:r w:rsidR="00802A55" w:rsidRPr="00165224">
        <w:rPr>
          <w:rFonts w:ascii="Arial" w:eastAsiaTheme="minorEastAsia" w:hAnsi="Arial" w:cs="Arial"/>
          <w:noProof/>
          <w:color w:val="000000" w:themeColor="text1"/>
          <w:kern w:val="24"/>
        </w:rPr>
        <w:t xml:space="preserve"> on the extraction report. The method used to interogate the extraction report was inefective and in many ways non existent. This brings into question the level of experience of that Officer and the level of supervision set above the enquiry. The conclusion of the joint review </w:t>
      </w:r>
      <w:sdt>
        <w:sdtPr>
          <w:rPr>
            <w:rFonts w:ascii="Arial" w:eastAsiaTheme="minorEastAsia" w:hAnsi="Arial" w:cs="Arial"/>
            <w:noProof/>
          </w:rPr>
          <w:id w:val="-1709636860"/>
          <w:citation/>
        </w:sdtPr>
        <w:sdtEndPr/>
        <w:sdtContent>
          <w:r w:rsidR="00AA1A78" w:rsidRPr="00165224">
            <w:rPr>
              <w:rFonts w:ascii="Arial" w:eastAsiaTheme="minorEastAsia" w:hAnsi="Arial" w:cs="Arial"/>
              <w:noProof/>
              <w:color w:val="000000" w:themeColor="text1"/>
              <w:kern w:val="24"/>
            </w:rPr>
            <w:fldChar w:fldCharType="begin"/>
          </w:r>
          <w:r w:rsidR="00AA1A78" w:rsidRPr="00165224">
            <w:rPr>
              <w:rFonts w:ascii="Arial" w:eastAsiaTheme="minorEastAsia" w:hAnsi="Arial" w:cs="Arial"/>
              <w:noProof/>
              <w:color w:val="000000" w:themeColor="text1"/>
              <w:kern w:val="24"/>
            </w:rPr>
            <w:instrText xml:space="preserve"> CITATION Cro18 \l 2057 </w:instrText>
          </w:r>
          <w:r w:rsidR="00AA1A78"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(Crown Prosecution Service and the Metropolitan Police , 2018)</w:t>
          </w:r>
          <w:r w:rsidR="00AA1A78" w:rsidRPr="00165224">
            <w:rPr>
              <w:rFonts w:ascii="Arial" w:eastAsiaTheme="minorEastAsia" w:hAnsi="Arial" w:cs="Arial"/>
              <w:noProof/>
              <w:color w:val="000000" w:themeColor="text1"/>
              <w:kern w:val="24"/>
            </w:rPr>
            <w:fldChar w:fldCharType="end"/>
          </w:r>
        </w:sdtContent>
      </w:sdt>
      <w:r w:rsidR="00AA1A78" w:rsidRPr="00165224">
        <w:rPr>
          <w:rFonts w:ascii="Arial" w:eastAsiaTheme="minorEastAsia" w:hAnsi="Arial" w:cs="Arial"/>
          <w:noProof/>
          <w:color w:val="000000" w:themeColor="text1"/>
          <w:kern w:val="24"/>
        </w:rPr>
        <w:t xml:space="preserve"> </w:t>
      </w:r>
      <w:r w:rsidR="00802A55" w:rsidRPr="00165224">
        <w:rPr>
          <w:rFonts w:ascii="Arial" w:eastAsiaTheme="minorEastAsia" w:hAnsi="Arial" w:cs="Arial"/>
          <w:noProof/>
          <w:color w:val="000000" w:themeColor="text1"/>
          <w:kern w:val="24"/>
        </w:rPr>
        <w:t>was that there was a combination of errors by both the police officer in charge of the enquiry, who also took on the role of the disclosure officer</w:t>
      </w:r>
      <w:r w:rsidR="00431231" w:rsidRPr="00165224">
        <w:rPr>
          <w:rFonts w:ascii="Arial" w:eastAsiaTheme="minorEastAsia" w:hAnsi="Arial" w:cs="Arial"/>
          <w:noProof/>
          <w:color w:val="000000" w:themeColor="text1"/>
          <w:kern w:val="24"/>
        </w:rPr>
        <w:t>,</w:t>
      </w:r>
      <w:r w:rsidR="00802A55" w:rsidRPr="00165224">
        <w:rPr>
          <w:rFonts w:ascii="Arial" w:eastAsiaTheme="minorEastAsia" w:hAnsi="Arial" w:cs="Arial"/>
          <w:noProof/>
          <w:color w:val="000000" w:themeColor="text1"/>
          <w:kern w:val="24"/>
        </w:rPr>
        <w:t xml:space="preserve"> as well as the prosecutor. </w:t>
      </w:r>
    </w:p>
    <w:p w14:paraId="6E1BBC84" w14:textId="77777777" w:rsidR="00D248D8" w:rsidRPr="00165224" w:rsidRDefault="00D248D8" w:rsidP="009878DA">
      <w:pPr>
        <w:pStyle w:val="ListParagraph"/>
        <w:spacing w:line="360" w:lineRule="auto"/>
        <w:rPr>
          <w:rFonts w:ascii="Arial" w:eastAsiaTheme="minorEastAsia" w:hAnsi="Arial" w:cs="Arial"/>
          <w:noProof/>
          <w:color w:val="000000" w:themeColor="text1"/>
          <w:kern w:val="24"/>
        </w:rPr>
      </w:pPr>
    </w:p>
    <w:p w14:paraId="04FBF72E" w14:textId="2FCCD362" w:rsidR="00D248D8" w:rsidRPr="00165224" w:rsidRDefault="00025E52"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5. </w:t>
      </w:r>
      <w:r w:rsidR="00D248D8" w:rsidRPr="00165224">
        <w:rPr>
          <w:rFonts w:ascii="Arial" w:eastAsiaTheme="minorEastAsia" w:hAnsi="Arial" w:cs="Arial"/>
          <w:b/>
          <w:bCs/>
          <w:noProof/>
          <w:color w:val="000000" w:themeColor="text1"/>
          <w:kern w:val="24"/>
        </w:rPr>
        <w:t>Police Training and Development issues.</w:t>
      </w:r>
    </w:p>
    <w:p w14:paraId="7F051839" w14:textId="77777777" w:rsidR="00D248D8" w:rsidRPr="00165224" w:rsidRDefault="00D248D8" w:rsidP="009878DA">
      <w:pPr>
        <w:pStyle w:val="ListParagraph"/>
        <w:spacing w:line="360" w:lineRule="auto"/>
        <w:rPr>
          <w:rFonts w:ascii="Arial" w:eastAsiaTheme="minorEastAsia" w:hAnsi="Arial" w:cs="Arial"/>
          <w:noProof/>
          <w:color w:val="000000" w:themeColor="text1"/>
          <w:kern w:val="24"/>
        </w:rPr>
      </w:pPr>
    </w:p>
    <w:p w14:paraId="3EDF0807" w14:textId="77777777" w:rsidR="00E245A7" w:rsidRPr="00165224" w:rsidRDefault="0050101C"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critical analysis of disclosure rules by Quirk (2006) was prescient given what unfoulded in the R v Mouncher and R v Allan cases over the following decade. In her analysis</w:t>
      </w:r>
      <w:r w:rsidR="00E245A7"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t>
      </w:r>
      <w:r w:rsidR="006C205B" w:rsidRPr="00165224">
        <w:rPr>
          <w:rFonts w:ascii="Arial" w:eastAsiaTheme="minorEastAsia" w:hAnsi="Arial" w:cs="Arial"/>
          <w:noProof/>
          <w:color w:val="000000" w:themeColor="text1"/>
          <w:kern w:val="24"/>
        </w:rPr>
        <w:t xml:space="preserve">she concluded that police officers were neither trained </w:t>
      </w:r>
      <w:r w:rsidR="00E245A7" w:rsidRPr="00165224">
        <w:rPr>
          <w:rFonts w:ascii="Arial" w:eastAsiaTheme="minorEastAsia" w:hAnsi="Arial" w:cs="Arial"/>
          <w:noProof/>
          <w:color w:val="000000" w:themeColor="text1"/>
          <w:kern w:val="24"/>
        </w:rPr>
        <w:t>n</w:t>
      </w:r>
      <w:r w:rsidR="006C205B" w:rsidRPr="00165224">
        <w:rPr>
          <w:rFonts w:ascii="Arial" w:eastAsiaTheme="minorEastAsia" w:hAnsi="Arial" w:cs="Arial"/>
          <w:noProof/>
          <w:color w:val="000000" w:themeColor="text1"/>
          <w:kern w:val="24"/>
        </w:rPr>
        <w:t xml:space="preserve">or qualified to undertake disclosure. </w:t>
      </w:r>
      <w:r w:rsidR="00E245A7" w:rsidRPr="00165224">
        <w:rPr>
          <w:rFonts w:ascii="Arial" w:eastAsiaTheme="minorEastAsia" w:hAnsi="Arial" w:cs="Arial"/>
          <w:noProof/>
          <w:color w:val="000000" w:themeColor="text1"/>
          <w:kern w:val="24"/>
        </w:rPr>
        <w:t xml:space="preserve">This was also a key finding in Horwells report (2017.) </w:t>
      </w:r>
    </w:p>
    <w:p w14:paraId="565A302A" w14:textId="77777777" w:rsidR="0053741F" w:rsidRDefault="0053741F" w:rsidP="0053741F">
      <w:pPr>
        <w:pStyle w:val="ListParagraph"/>
        <w:spacing w:line="360" w:lineRule="auto"/>
        <w:rPr>
          <w:rFonts w:ascii="Arial" w:eastAsiaTheme="minorEastAsia" w:hAnsi="Arial" w:cs="Arial"/>
          <w:noProof/>
          <w:color w:val="000000" w:themeColor="text1"/>
          <w:kern w:val="24"/>
        </w:rPr>
      </w:pPr>
      <w:r>
        <w:rPr>
          <w:rFonts w:ascii="Arial" w:eastAsiaTheme="minorEastAsia" w:hAnsi="Arial" w:cs="Arial"/>
          <w:noProof/>
          <w:color w:val="000000" w:themeColor="text1"/>
          <w:kern w:val="24"/>
        </w:rPr>
        <w:lastRenderedPageBreak/>
        <w:t>This literature review identifies that t</w:t>
      </w:r>
      <w:r w:rsidR="006C205B" w:rsidRPr="00165224">
        <w:rPr>
          <w:rFonts w:ascii="Arial" w:eastAsiaTheme="minorEastAsia" w:hAnsi="Arial" w:cs="Arial"/>
          <w:noProof/>
          <w:color w:val="000000" w:themeColor="text1"/>
          <w:kern w:val="24"/>
        </w:rPr>
        <w:t xml:space="preserve">he cultural </w:t>
      </w:r>
      <w:r w:rsidR="00E245A7" w:rsidRPr="00165224">
        <w:rPr>
          <w:rFonts w:ascii="Arial" w:eastAsiaTheme="minorEastAsia" w:hAnsi="Arial" w:cs="Arial"/>
          <w:noProof/>
          <w:color w:val="000000" w:themeColor="text1"/>
          <w:kern w:val="24"/>
        </w:rPr>
        <w:t xml:space="preserve">and </w:t>
      </w:r>
      <w:r w:rsidR="00E245A7" w:rsidRPr="0053741F">
        <w:rPr>
          <w:rFonts w:ascii="Arial" w:eastAsiaTheme="minorEastAsia" w:hAnsi="Arial" w:cs="Arial"/>
          <w:noProof/>
          <w:color w:val="000000" w:themeColor="text1"/>
          <w:kern w:val="24"/>
        </w:rPr>
        <w:t>leadership</w:t>
      </w:r>
      <w:r w:rsidR="00E245A7" w:rsidRPr="00165224">
        <w:rPr>
          <w:rFonts w:ascii="Arial" w:eastAsiaTheme="minorEastAsia" w:hAnsi="Arial" w:cs="Arial"/>
          <w:noProof/>
          <w:color w:val="000000" w:themeColor="text1"/>
          <w:kern w:val="24"/>
        </w:rPr>
        <w:t xml:space="preserve"> </w:t>
      </w:r>
      <w:r w:rsidR="006C205B" w:rsidRPr="00165224">
        <w:rPr>
          <w:rFonts w:ascii="Arial" w:eastAsiaTheme="minorEastAsia" w:hAnsi="Arial" w:cs="Arial"/>
          <w:noProof/>
          <w:color w:val="000000" w:themeColor="text1"/>
          <w:kern w:val="24"/>
        </w:rPr>
        <w:t xml:space="preserve">norms that existed in </w:t>
      </w:r>
      <w:r w:rsidR="00E245A7" w:rsidRPr="00165224">
        <w:rPr>
          <w:rFonts w:ascii="Arial" w:eastAsiaTheme="minorEastAsia" w:hAnsi="Arial" w:cs="Arial"/>
          <w:noProof/>
          <w:color w:val="000000" w:themeColor="text1"/>
          <w:kern w:val="24"/>
        </w:rPr>
        <w:t xml:space="preserve">both </w:t>
      </w:r>
      <w:r w:rsidR="006C205B" w:rsidRPr="00165224">
        <w:rPr>
          <w:rFonts w:ascii="Arial" w:eastAsiaTheme="minorEastAsia" w:hAnsi="Arial" w:cs="Arial"/>
          <w:noProof/>
          <w:color w:val="000000" w:themeColor="text1"/>
          <w:kern w:val="24"/>
        </w:rPr>
        <w:t>policing</w:t>
      </w:r>
      <w:r w:rsidR="00E245A7" w:rsidRPr="00165224">
        <w:rPr>
          <w:rFonts w:ascii="Arial" w:eastAsiaTheme="minorEastAsia" w:hAnsi="Arial" w:cs="Arial"/>
          <w:noProof/>
          <w:color w:val="000000" w:themeColor="text1"/>
          <w:kern w:val="24"/>
        </w:rPr>
        <w:t xml:space="preserve"> and CPS,</w:t>
      </w:r>
      <w:r w:rsidR="006C205B" w:rsidRPr="00165224">
        <w:rPr>
          <w:rFonts w:ascii="Arial" w:eastAsiaTheme="minorEastAsia" w:hAnsi="Arial" w:cs="Arial"/>
          <w:noProof/>
          <w:color w:val="000000" w:themeColor="text1"/>
          <w:kern w:val="24"/>
        </w:rPr>
        <w:t xml:space="preserve"> up until 2018</w:t>
      </w:r>
      <w:r w:rsidR="00E245A7" w:rsidRPr="00165224">
        <w:rPr>
          <w:rFonts w:ascii="Arial" w:eastAsiaTheme="minorEastAsia" w:hAnsi="Arial" w:cs="Arial"/>
          <w:noProof/>
          <w:color w:val="000000" w:themeColor="text1"/>
          <w:kern w:val="24"/>
        </w:rPr>
        <w:t>,</w:t>
      </w:r>
      <w:r w:rsidR="006C205B" w:rsidRPr="00165224">
        <w:rPr>
          <w:rFonts w:ascii="Arial" w:eastAsiaTheme="minorEastAsia" w:hAnsi="Arial" w:cs="Arial"/>
          <w:noProof/>
          <w:color w:val="000000" w:themeColor="text1"/>
          <w:kern w:val="24"/>
        </w:rPr>
        <w:t xml:space="preserve"> largely meant that </w:t>
      </w:r>
      <w:r w:rsidR="00E245A7" w:rsidRPr="00165224">
        <w:rPr>
          <w:rFonts w:ascii="Arial" w:eastAsiaTheme="minorEastAsia" w:hAnsi="Arial" w:cs="Arial"/>
          <w:noProof/>
          <w:color w:val="000000" w:themeColor="text1"/>
          <w:kern w:val="24"/>
        </w:rPr>
        <w:t>both agencies</w:t>
      </w:r>
      <w:r w:rsidR="006C205B" w:rsidRPr="00165224">
        <w:rPr>
          <w:rFonts w:ascii="Arial" w:eastAsiaTheme="minorEastAsia" w:hAnsi="Arial" w:cs="Arial"/>
          <w:noProof/>
          <w:color w:val="000000" w:themeColor="text1"/>
          <w:kern w:val="24"/>
        </w:rPr>
        <w:t xml:space="preserve"> had ignored the training and development of its officers and staff in the complex field of disclosure. The publication of the </w:t>
      </w:r>
      <w:r w:rsidR="00025E52" w:rsidRPr="00165224">
        <w:rPr>
          <w:rFonts w:ascii="Arial" w:eastAsiaTheme="minorEastAsia" w:hAnsi="Arial" w:cs="Arial"/>
          <w:noProof/>
          <w:color w:val="000000" w:themeColor="text1"/>
          <w:kern w:val="24"/>
        </w:rPr>
        <w:t>J</w:t>
      </w:r>
      <w:r w:rsidR="006C205B" w:rsidRPr="00165224">
        <w:rPr>
          <w:rFonts w:ascii="Arial" w:eastAsiaTheme="minorEastAsia" w:hAnsi="Arial" w:cs="Arial"/>
          <w:noProof/>
          <w:color w:val="000000" w:themeColor="text1"/>
          <w:kern w:val="24"/>
        </w:rPr>
        <w:t xml:space="preserve">oint </w:t>
      </w:r>
      <w:r w:rsidR="00025E52" w:rsidRPr="00165224">
        <w:rPr>
          <w:rFonts w:ascii="Arial" w:eastAsiaTheme="minorEastAsia" w:hAnsi="Arial" w:cs="Arial"/>
          <w:noProof/>
          <w:color w:val="000000" w:themeColor="text1"/>
          <w:kern w:val="24"/>
        </w:rPr>
        <w:t>N</w:t>
      </w:r>
      <w:r w:rsidR="006C205B" w:rsidRPr="00165224">
        <w:rPr>
          <w:rFonts w:ascii="Arial" w:eastAsiaTheme="minorEastAsia" w:hAnsi="Arial" w:cs="Arial"/>
          <w:noProof/>
          <w:color w:val="000000" w:themeColor="text1"/>
          <w:kern w:val="24"/>
        </w:rPr>
        <w:t xml:space="preserve">ational </w:t>
      </w:r>
      <w:r w:rsidR="00025E52" w:rsidRPr="00165224">
        <w:rPr>
          <w:rFonts w:ascii="Arial" w:eastAsiaTheme="minorEastAsia" w:hAnsi="Arial" w:cs="Arial"/>
          <w:noProof/>
          <w:color w:val="000000" w:themeColor="text1"/>
          <w:kern w:val="24"/>
        </w:rPr>
        <w:t>D</w:t>
      </w:r>
      <w:r w:rsidR="006C205B" w:rsidRPr="00165224">
        <w:rPr>
          <w:rFonts w:ascii="Arial" w:eastAsiaTheme="minorEastAsia" w:hAnsi="Arial" w:cs="Arial"/>
          <w:noProof/>
          <w:color w:val="000000" w:themeColor="text1"/>
          <w:kern w:val="24"/>
        </w:rPr>
        <w:t xml:space="preserve">isclosure </w:t>
      </w:r>
      <w:r w:rsidR="00025E52" w:rsidRPr="00165224">
        <w:rPr>
          <w:rFonts w:ascii="Arial" w:eastAsiaTheme="minorEastAsia" w:hAnsi="Arial" w:cs="Arial"/>
          <w:noProof/>
          <w:color w:val="000000" w:themeColor="text1"/>
          <w:kern w:val="24"/>
        </w:rPr>
        <w:t>I</w:t>
      </w:r>
      <w:r w:rsidR="006C205B" w:rsidRPr="00165224">
        <w:rPr>
          <w:rFonts w:ascii="Arial" w:eastAsiaTheme="minorEastAsia" w:hAnsi="Arial" w:cs="Arial"/>
          <w:noProof/>
          <w:color w:val="000000" w:themeColor="text1"/>
          <w:kern w:val="24"/>
        </w:rPr>
        <w:t xml:space="preserve">mprovement </w:t>
      </w:r>
      <w:r w:rsidR="00025E52" w:rsidRPr="00165224">
        <w:rPr>
          <w:rFonts w:ascii="Arial" w:eastAsiaTheme="minorEastAsia" w:hAnsi="Arial" w:cs="Arial"/>
          <w:noProof/>
          <w:color w:val="000000" w:themeColor="text1"/>
          <w:kern w:val="24"/>
        </w:rPr>
        <w:t>P</w:t>
      </w:r>
      <w:r w:rsidR="006C205B" w:rsidRPr="00165224">
        <w:rPr>
          <w:rFonts w:ascii="Arial" w:eastAsiaTheme="minorEastAsia" w:hAnsi="Arial" w:cs="Arial"/>
          <w:noProof/>
          <w:color w:val="000000" w:themeColor="text1"/>
          <w:kern w:val="24"/>
        </w:rPr>
        <w:t>lan in 2018 marked a step change in the cultural significance place</w:t>
      </w:r>
      <w:r w:rsidR="00025E52" w:rsidRPr="00165224">
        <w:rPr>
          <w:rFonts w:ascii="Arial" w:eastAsiaTheme="minorEastAsia" w:hAnsi="Arial" w:cs="Arial"/>
          <w:noProof/>
          <w:color w:val="000000" w:themeColor="text1"/>
          <w:kern w:val="24"/>
        </w:rPr>
        <w:t>d</w:t>
      </w:r>
      <w:r w:rsidR="006C205B" w:rsidRPr="00165224">
        <w:rPr>
          <w:rFonts w:ascii="Arial" w:eastAsiaTheme="minorEastAsia" w:hAnsi="Arial" w:cs="Arial"/>
          <w:noProof/>
          <w:color w:val="000000" w:themeColor="text1"/>
          <w:kern w:val="24"/>
        </w:rPr>
        <w:t xml:space="preserve"> on disclosure in both the police and CPS. Quirk </w:t>
      </w:r>
      <w:r w:rsidR="00E245A7" w:rsidRPr="00165224">
        <w:rPr>
          <w:rFonts w:ascii="Arial" w:eastAsiaTheme="minorEastAsia" w:hAnsi="Arial" w:cs="Arial"/>
          <w:noProof/>
          <w:color w:val="000000" w:themeColor="text1"/>
          <w:kern w:val="24"/>
        </w:rPr>
        <w:t xml:space="preserve">had </w:t>
      </w:r>
      <w:r w:rsidR="006C205B" w:rsidRPr="00165224">
        <w:rPr>
          <w:rFonts w:ascii="Arial" w:eastAsiaTheme="minorEastAsia" w:hAnsi="Arial" w:cs="Arial"/>
          <w:noProof/>
          <w:color w:val="000000" w:themeColor="text1"/>
          <w:kern w:val="24"/>
        </w:rPr>
        <w:t xml:space="preserve">opined in 2006 that the culture of policing in many senses was incongruous to the aims of the CPIA (1996) in ensuring just and equitable disclosure of exculpatory material. The inherent inference </w:t>
      </w:r>
      <w:r>
        <w:rPr>
          <w:rFonts w:ascii="Arial" w:eastAsiaTheme="minorEastAsia" w:hAnsi="Arial" w:cs="Arial"/>
          <w:noProof/>
          <w:color w:val="000000" w:themeColor="text1"/>
          <w:kern w:val="24"/>
        </w:rPr>
        <w:t>by</w:t>
      </w:r>
      <w:r w:rsidR="006C205B" w:rsidRPr="00165224">
        <w:rPr>
          <w:rFonts w:ascii="Arial" w:eastAsiaTheme="minorEastAsia" w:hAnsi="Arial" w:cs="Arial"/>
          <w:noProof/>
          <w:color w:val="000000" w:themeColor="text1"/>
          <w:kern w:val="24"/>
        </w:rPr>
        <w:t xml:space="preserve"> both Quirk (2006) and Smith (2018) is that police are culturally minded to ‘fit people up’</w:t>
      </w:r>
      <w:r w:rsidR="002E7E5B" w:rsidRPr="00165224">
        <w:rPr>
          <w:rFonts w:ascii="Arial" w:eastAsiaTheme="minorEastAsia" w:hAnsi="Arial" w:cs="Arial"/>
          <w:noProof/>
          <w:color w:val="000000" w:themeColor="text1"/>
          <w:kern w:val="24"/>
        </w:rPr>
        <w:t xml:space="preserve"> or at least conduct ‘one eyed’ investig</w:t>
      </w:r>
      <w:r w:rsidR="00025E52" w:rsidRPr="00165224">
        <w:rPr>
          <w:rFonts w:ascii="Arial" w:eastAsiaTheme="minorEastAsia" w:hAnsi="Arial" w:cs="Arial"/>
          <w:noProof/>
          <w:color w:val="000000" w:themeColor="text1"/>
          <w:kern w:val="24"/>
        </w:rPr>
        <w:t>a</w:t>
      </w:r>
      <w:r w:rsidR="002E7E5B" w:rsidRPr="00165224">
        <w:rPr>
          <w:rFonts w:ascii="Arial" w:eastAsiaTheme="minorEastAsia" w:hAnsi="Arial" w:cs="Arial"/>
          <w:noProof/>
          <w:color w:val="000000" w:themeColor="text1"/>
          <w:kern w:val="24"/>
        </w:rPr>
        <w:t xml:space="preserve">tions. </w:t>
      </w:r>
    </w:p>
    <w:p w14:paraId="65A26C5D" w14:textId="1259B076" w:rsidR="00E7234E" w:rsidRPr="0053741F" w:rsidRDefault="0053741F" w:rsidP="0053741F">
      <w:pPr>
        <w:pStyle w:val="ListParagraph"/>
        <w:spacing w:line="360" w:lineRule="auto"/>
        <w:rPr>
          <w:rFonts w:ascii="Arial" w:eastAsiaTheme="minorEastAsia" w:hAnsi="Arial" w:cs="Arial"/>
          <w:noProof/>
          <w:color w:val="000000" w:themeColor="text1"/>
          <w:kern w:val="24"/>
        </w:rPr>
      </w:pPr>
      <w:r>
        <w:rPr>
          <w:rFonts w:ascii="Arial" w:eastAsiaTheme="minorEastAsia" w:hAnsi="Arial" w:cs="Arial"/>
          <w:noProof/>
          <w:color w:val="000000" w:themeColor="text1"/>
          <w:kern w:val="24"/>
        </w:rPr>
        <w:t>This literature review suggest an alternate narrative in that t</w:t>
      </w:r>
      <w:r w:rsidR="002E7E5B" w:rsidRPr="0053741F">
        <w:rPr>
          <w:rFonts w:ascii="Arial" w:eastAsiaTheme="minorEastAsia" w:hAnsi="Arial" w:cs="Arial"/>
          <w:noProof/>
          <w:color w:val="000000" w:themeColor="text1"/>
          <w:kern w:val="24"/>
        </w:rPr>
        <w:t>he CPIA regime does create an onus on police to be fair and balanced</w:t>
      </w:r>
      <w:r>
        <w:rPr>
          <w:rFonts w:ascii="Arial" w:eastAsiaTheme="minorEastAsia" w:hAnsi="Arial" w:cs="Arial"/>
          <w:noProof/>
          <w:color w:val="000000" w:themeColor="text1"/>
          <w:kern w:val="24"/>
        </w:rPr>
        <w:t xml:space="preserve"> but t</w:t>
      </w:r>
      <w:r w:rsidR="002E7E5B" w:rsidRPr="0053741F">
        <w:rPr>
          <w:rFonts w:ascii="Arial" w:eastAsiaTheme="minorEastAsia" w:hAnsi="Arial" w:cs="Arial"/>
          <w:noProof/>
          <w:color w:val="000000" w:themeColor="text1"/>
          <w:kern w:val="24"/>
        </w:rPr>
        <w:t xml:space="preserve">here is no incongruence in this when applying the principles outlined in the oath of office of all Constables in Wales and England. </w:t>
      </w:r>
      <w:r w:rsidR="006C205B" w:rsidRPr="0053741F">
        <w:rPr>
          <w:rFonts w:ascii="Arial" w:eastAsiaTheme="minorEastAsia" w:hAnsi="Arial" w:cs="Arial"/>
          <w:noProof/>
          <w:color w:val="000000" w:themeColor="text1"/>
          <w:kern w:val="24"/>
        </w:rPr>
        <w:t xml:space="preserve"> The research by Quirk (2006) questions the impartiality of police and fairly challenges the police on the combative and adversarial culture of its organisation.</w:t>
      </w:r>
      <w:r w:rsidR="00E7234E" w:rsidRPr="0053741F">
        <w:rPr>
          <w:rFonts w:ascii="Arial" w:eastAsiaTheme="minorEastAsia" w:hAnsi="Arial" w:cs="Arial"/>
          <w:noProof/>
          <w:color w:val="000000" w:themeColor="text1"/>
          <w:kern w:val="24"/>
        </w:rPr>
        <w:t xml:space="preserve"> However, a report published by Lord Paul Bew in 2015 addressed the question of police ethics in detail</w:t>
      </w:r>
      <w:r w:rsidR="00E245A7" w:rsidRPr="0053741F">
        <w:rPr>
          <w:rFonts w:ascii="Arial" w:eastAsiaTheme="minorEastAsia" w:hAnsi="Arial" w:cs="Arial"/>
          <w:noProof/>
          <w:color w:val="000000" w:themeColor="text1"/>
          <w:kern w:val="24"/>
        </w:rPr>
        <w:t xml:space="preserve"> and in many senses is a counter narrative to the view of Quirk (2006.)</w:t>
      </w:r>
      <w:r w:rsidR="00E7234E" w:rsidRPr="0053741F">
        <w:rPr>
          <w:rFonts w:ascii="Arial" w:eastAsiaTheme="minorEastAsia" w:hAnsi="Arial" w:cs="Arial"/>
          <w:noProof/>
          <w:color w:val="000000" w:themeColor="text1"/>
          <w:kern w:val="24"/>
        </w:rPr>
        <w:t xml:space="preserve"> The heavy demands and responsibilites on policing referenced in Bew (2015) are inextricably linked to </w:t>
      </w:r>
      <w:r w:rsidR="00E245A7" w:rsidRPr="0053741F">
        <w:rPr>
          <w:rFonts w:ascii="Arial" w:eastAsiaTheme="minorEastAsia" w:hAnsi="Arial" w:cs="Arial"/>
          <w:noProof/>
          <w:color w:val="000000" w:themeColor="text1"/>
          <w:kern w:val="24"/>
        </w:rPr>
        <w:t>many of the failings in disclosure. T</w:t>
      </w:r>
      <w:r w:rsidR="00E7234E" w:rsidRPr="0053741F">
        <w:rPr>
          <w:rFonts w:ascii="Arial" w:eastAsiaTheme="minorEastAsia" w:hAnsi="Arial" w:cs="Arial"/>
          <w:noProof/>
          <w:color w:val="000000" w:themeColor="text1"/>
          <w:kern w:val="24"/>
        </w:rPr>
        <w:t xml:space="preserve">he </w:t>
      </w:r>
      <w:r w:rsidR="00E245A7" w:rsidRPr="0053741F">
        <w:rPr>
          <w:rFonts w:ascii="Arial" w:eastAsiaTheme="minorEastAsia" w:hAnsi="Arial" w:cs="Arial"/>
          <w:noProof/>
          <w:color w:val="000000" w:themeColor="text1"/>
          <w:kern w:val="24"/>
        </w:rPr>
        <w:t>fact that most officers were not adequat</w:t>
      </w:r>
      <w:r>
        <w:rPr>
          <w:rFonts w:ascii="Arial" w:eastAsiaTheme="minorEastAsia" w:hAnsi="Arial" w:cs="Arial"/>
          <w:noProof/>
          <w:color w:val="000000" w:themeColor="text1"/>
          <w:kern w:val="24"/>
        </w:rPr>
        <w:t>l</w:t>
      </w:r>
      <w:r w:rsidR="00E245A7" w:rsidRPr="0053741F">
        <w:rPr>
          <w:rFonts w:ascii="Arial" w:eastAsiaTheme="minorEastAsia" w:hAnsi="Arial" w:cs="Arial"/>
          <w:noProof/>
          <w:color w:val="000000" w:themeColor="text1"/>
          <w:kern w:val="24"/>
        </w:rPr>
        <w:t>y trained to deal with disclosure in the past 3 decades is a more credible explaination as to why there have been repeated failures in discl</w:t>
      </w:r>
      <w:r w:rsidR="003F770A">
        <w:rPr>
          <w:rFonts w:ascii="Arial" w:eastAsiaTheme="minorEastAsia" w:hAnsi="Arial" w:cs="Arial"/>
          <w:noProof/>
          <w:color w:val="000000" w:themeColor="text1"/>
          <w:kern w:val="24"/>
        </w:rPr>
        <w:t>o</w:t>
      </w:r>
      <w:r w:rsidR="00E245A7" w:rsidRPr="0053741F">
        <w:rPr>
          <w:rFonts w:ascii="Arial" w:eastAsiaTheme="minorEastAsia" w:hAnsi="Arial" w:cs="Arial"/>
          <w:noProof/>
          <w:color w:val="000000" w:themeColor="text1"/>
          <w:kern w:val="24"/>
        </w:rPr>
        <w:t xml:space="preserve">sure emerging in courts across the country, rather than a wide spread institutional misfeance of the </w:t>
      </w:r>
      <w:r w:rsidR="00E7234E" w:rsidRPr="0053741F">
        <w:rPr>
          <w:rFonts w:ascii="Arial" w:eastAsiaTheme="minorEastAsia" w:hAnsi="Arial" w:cs="Arial"/>
          <w:noProof/>
          <w:color w:val="000000" w:themeColor="text1"/>
          <w:kern w:val="24"/>
        </w:rPr>
        <w:t xml:space="preserve">ethical code </w:t>
      </w:r>
      <w:r w:rsidR="00E245A7" w:rsidRPr="0053741F">
        <w:rPr>
          <w:rFonts w:ascii="Arial" w:eastAsiaTheme="minorEastAsia" w:hAnsi="Arial" w:cs="Arial"/>
          <w:noProof/>
          <w:color w:val="000000" w:themeColor="text1"/>
          <w:kern w:val="24"/>
        </w:rPr>
        <w:t xml:space="preserve">of conduct </w:t>
      </w:r>
      <w:r w:rsidR="00E7234E" w:rsidRPr="0053741F">
        <w:rPr>
          <w:rFonts w:ascii="Arial" w:eastAsiaTheme="minorEastAsia" w:hAnsi="Arial" w:cs="Arial"/>
          <w:noProof/>
          <w:color w:val="000000" w:themeColor="text1"/>
          <w:kern w:val="24"/>
        </w:rPr>
        <w:t xml:space="preserve">and the principles of public life that are embodied in the oath of office of all police officers. </w:t>
      </w:r>
    </w:p>
    <w:p w14:paraId="78FAEA3C" w14:textId="77777777" w:rsidR="00025E52" w:rsidRPr="00165224" w:rsidRDefault="00025E52" w:rsidP="009878DA">
      <w:pPr>
        <w:pStyle w:val="ListParagraph"/>
        <w:spacing w:line="360" w:lineRule="auto"/>
        <w:rPr>
          <w:rFonts w:ascii="Arial" w:eastAsiaTheme="minorEastAsia" w:hAnsi="Arial" w:cs="Arial"/>
          <w:b/>
          <w:bCs/>
          <w:noProof/>
          <w:color w:val="000000" w:themeColor="text1"/>
          <w:kern w:val="24"/>
        </w:rPr>
      </w:pPr>
    </w:p>
    <w:p w14:paraId="1C79C18F" w14:textId="05122899" w:rsidR="00E245A7" w:rsidRPr="00165224" w:rsidRDefault="00025E52"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 xml:space="preserve">6. </w:t>
      </w:r>
      <w:r w:rsidR="00E245A7" w:rsidRPr="00165224">
        <w:rPr>
          <w:rFonts w:ascii="Arial" w:eastAsiaTheme="minorEastAsia" w:hAnsi="Arial" w:cs="Arial"/>
          <w:b/>
          <w:bCs/>
          <w:noProof/>
          <w:color w:val="000000" w:themeColor="text1"/>
          <w:kern w:val="24"/>
        </w:rPr>
        <w:t xml:space="preserve">Disclosure </w:t>
      </w:r>
      <w:r w:rsidR="00E977C9" w:rsidRPr="00165224">
        <w:rPr>
          <w:rFonts w:ascii="Arial" w:eastAsiaTheme="minorEastAsia" w:hAnsi="Arial" w:cs="Arial"/>
          <w:b/>
          <w:bCs/>
          <w:noProof/>
          <w:color w:val="000000" w:themeColor="text1"/>
          <w:kern w:val="24"/>
        </w:rPr>
        <w:t>e</w:t>
      </w:r>
      <w:r w:rsidR="00E245A7" w:rsidRPr="00165224">
        <w:rPr>
          <w:rFonts w:ascii="Arial" w:eastAsiaTheme="minorEastAsia" w:hAnsi="Arial" w:cs="Arial"/>
          <w:b/>
          <w:bCs/>
          <w:noProof/>
          <w:color w:val="000000" w:themeColor="text1"/>
          <w:kern w:val="24"/>
        </w:rPr>
        <w:t>thics and comp</w:t>
      </w:r>
      <w:r w:rsidR="00E977C9" w:rsidRPr="00165224">
        <w:rPr>
          <w:rFonts w:ascii="Arial" w:eastAsiaTheme="minorEastAsia" w:hAnsi="Arial" w:cs="Arial"/>
          <w:b/>
          <w:bCs/>
          <w:noProof/>
          <w:color w:val="000000" w:themeColor="text1"/>
          <w:kern w:val="24"/>
        </w:rPr>
        <w:t>lacency</w:t>
      </w:r>
    </w:p>
    <w:p w14:paraId="4CB0FBAB" w14:textId="77777777" w:rsidR="00E245A7" w:rsidRPr="00165224" w:rsidRDefault="00E245A7" w:rsidP="009878DA">
      <w:pPr>
        <w:pStyle w:val="ListParagraph"/>
        <w:spacing w:line="360" w:lineRule="auto"/>
        <w:rPr>
          <w:rFonts w:ascii="Arial" w:eastAsiaTheme="minorEastAsia" w:hAnsi="Arial" w:cs="Arial"/>
          <w:noProof/>
          <w:color w:val="000000" w:themeColor="text1"/>
          <w:kern w:val="24"/>
        </w:rPr>
      </w:pPr>
    </w:p>
    <w:p w14:paraId="3899958E" w14:textId="5306DB4E" w:rsidR="00E7234E" w:rsidRPr="00165224" w:rsidRDefault="00E7234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importance </w:t>
      </w:r>
      <w:r w:rsidR="00E245A7" w:rsidRPr="00165224">
        <w:rPr>
          <w:rFonts w:ascii="Arial" w:eastAsiaTheme="minorEastAsia" w:hAnsi="Arial" w:cs="Arial"/>
          <w:noProof/>
          <w:color w:val="000000" w:themeColor="text1"/>
          <w:kern w:val="24"/>
        </w:rPr>
        <w:t xml:space="preserve">of </w:t>
      </w:r>
      <w:r w:rsidRPr="00165224">
        <w:rPr>
          <w:rFonts w:ascii="Arial" w:eastAsiaTheme="minorEastAsia" w:hAnsi="Arial" w:cs="Arial"/>
          <w:noProof/>
          <w:color w:val="000000" w:themeColor="text1"/>
          <w:kern w:val="24"/>
        </w:rPr>
        <w:t>ensuring ethical policing principles are embedded in every disclosure exercise is a key tenet of the National Disclsoure Impr</w:t>
      </w:r>
      <w:r w:rsidR="00E245A7" w:rsidRPr="0016522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vement plan (2018, 2020) and the Horwell report (2017.)  </w:t>
      </w:r>
    </w:p>
    <w:p w14:paraId="25E51ABC" w14:textId="7783293B" w:rsidR="00324E5E" w:rsidRPr="00165224" w:rsidRDefault="00324E5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research conducted by Quirk in 2006 was useful in defining a significant problem </w:t>
      </w:r>
      <w:r w:rsidR="00E245A7" w:rsidRPr="00165224">
        <w:rPr>
          <w:rFonts w:ascii="Arial" w:eastAsiaTheme="minorEastAsia" w:hAnsi="Arial" w:cs="Arial"/>
          <w:noProof/>
          <w:color w:val="000000" w:themeColor="text1"/>
          <w:kern w:val="24"/>
        </w:rPr>
        <w:t xml:space="preserve">present </w:t>
      </w:r>
      <w:r w:rsidRPr="00165224">
        <w:rPr>
          <w:rFonts w:ascii="Arial" w:eastAsiaTheme="minorEastAsia" w:hAnsi="Arial" w:cs="Arial"/>
          <w:noProof/>
          <w:color w:val="000000" w:themeColor="text1"/>
          <w:kern w:val="24"/>
        </w:rPr>
        <w:t>then</w:t>
      </w:r>
      <w:r w:rsidR="00025E52"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and </w:t>
      </w:r>
      <w:r w:rsidR="00E245A7" w:rsidRPr="00165224">
        <w:rPr>
          <w:rFonts w:ascii="Arial" w:eastAsiaTheme="minorEastAsia" w:hAnsi="Arial" w:cs="Arial"/>
          <w:noProof/>
          <w:color w:val="000000" w:themeColor="text1"/>
          <w:kern w:val="24"/>
        </w:rPr>
        <w:t xml:space="preserve">is a warning that the risk still exists </w:t>
      </w:r>
      <w:r w:rsidRPr="00165224">
        <w:rPr>
          <w:rFonts w:ascii="Arial" w:eastAsiaTheme="minorEastAsia" w:hAnsi="Arial" w:cs="Arial"/>
          <w:noProof/>
          <w:color w:val="000000" w:themeColor="text1"/>
          <w:kern w:val="24"/>
        </w:rPr>
        <w:t xml:space="preserve">now. The </w:t>
      </w:r>
      <w:r w:rsidRPr="00165224">
        <w:rPr>
          <w:rFonts w:ascii="Arial" w:eastAsiaTheme="minorEastAsia" w:hAnsi="Arial" w:cs="Arial"/>
          <w:noProof/>
          <w:color w:val="000000" w:themeColor="text1"/>
          <w:kern w:val="24"/>
        </w:rPr>
        <w:lastRenderedPageBreak/>
        <w:t>complexity of disclosure requires continued investment and training. The Horwell report (2017) picked up many of t</w:t>
      </w:r>
      <w:r w:rsidR="00E7234E" w:rsidRPr="00165224">
        <w:rPr>
          <w:rFonts w:ascii="Arial" w:eastAsiaTheme="minorEastAsia" w:hAnsi="Arial" w:cs="Arial"/>
          <w:noProof/>
          <w:color w:val="000000" w:themeColor="text1"/>
          <w:kern w:val="24"/>
        </w:rPr>
        <w:t>h</w:t>
      </w:r>
      <w:r w:rsidRPr="00165224">
        <w:rPr>
          <w:rFonts w:ascii="Arial" w:eastAsiaTheme="minorEastAsia" w:hAnsi="Arial" w:cs="Arial"/>
          <w:noProof/>
          <w:color w:val="000000" w:themeColor="text1"/>
          <w:kern w:val="24"/>
        </w:rPr>
        <w:t>e issues that Quirk had highlighted a decade previously. The organisational culture in both the police and CPS in terms of roles and professional practice had a significant part to play in unravelling the case</w:t>
      </w:r>
      <w:r w:rsidR="00E7234E" w:rsidRPr="00165224">
        <w:rPr>
          <w:rFonts w:ascii="Arial" w:eastAsiaTheme="minorEastAsia" w:hAnsi="Arial" w:cs="Arial"/>
          <w:noProof/>
          <w:color w:val="000000" w:themeColor="text1"/>
          <w:kern w:val="24"/>
        </w:rPr>
        <w:t xml:space="preserve"> against Mouncher and others</w:t>
      </w:r>
      <w:r w:rsidRPr="00165224">
        <w:rPr>
          <w:rFonts w:ascii="Arial" w:eastAsiaTheme="minorEastAsia" w:hAnsi="Arial" w:cs="Arial"/>
          <w:noProof/>
          <w:color w:val="000000" w:themeColor="text1"/>
          <w:kern w:val="24"/>
        </w:rPr>
        <w:t xml:space="preserve">. </w:t>
      </w:r>
      <w:r w:rsidR="00E7234E" w:rsidRPr="00165224">
        <w:rPr>
          <w:rFonts w:ascii="Arial" w:eastAsiaTheme="minorEastAsia" w:hAnsi="Arial" w:cs="Arial"/>
          <w:noProof/>
          <w:color w:val="000000" w:themeColor="text1"/>
          <w:kern w:val="24"/>
        </w:rPr>
        <w:t>Historically, t</w:t>
      </w:r>
      <w:r w:rsidRPr="00165224">
        <w:rPr>
          <w:rFonts w:ascii="Arial" w:eastAsiaTheme="minorEastAsia" w:hAnsi="Arial" w:cs="Arial"/>
          <w:noProof/>
          <w:color w:val="000000" w:themeColor="text1"/>
          <w:kern w:val="24"/>
        </w:rPr>
        <w:t xml:space="preserve">he disclosure officers role was never seen as an attractive one in most </w:t>
      </w:r>
      <w:r w:rsidR="00E977C9" w:rsidRPr="00165224">
        <w:rPr>
          <w:rFonts w:ascii="Arial" w:eastAsiaTheme="minorEastAsia" w:hAnsi="Arial" w:cs="Arial"/>
          <w:noProof/>
          <w:color w:val="000000" w:themeColor="text1"/>
          <w:kern w:val="24"/>
        </w:rPr>
        <w:t xml:space="preserve">major </w:t>
      </w:r>
      <w:r w:rsidRPr="00165224">
        <w:rPr>
          <w:rFonts w:ascii="Arial" w:eastAsiaTheme="minorEastAsia" w:hAnsi="Arial" w:cs="Arial"/>
          <w:noProof/>
          <w:color w:val="000000" w:themeColor="text1"/>
          <w:kern w:val="24"/>
        </w:rPr>
        <w:t>investig</w:t>
      </w:r>
      <w:r w:rsidR="00E977C9" w:rsidRPr="0016522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 xml:space="preserve">tion enquiry rooms. The role was often seen as a burdensome and </w:t>
      </w:r>
      <w:r w:rsidR="00E7234E" w:rsidRPr="00165224">
        <w:rPr>
          <w:rFonts w:ascii="Arial" w:eastAsiaTheme="minorEastAsia" w:hAnsi="Arial" w:cs="Arial"/>
          <w:noProof/>
          <w:color w:val="000000" w:themeColor="text1"/>
          <w:kern w:val="24"/>
        </w:rPr>
        <w:t xml:space="preserve">simply a </w:t>
      </w:r>
      <w:r w:rsidRPr="00165224">
        <w:rPr>
          <w:rFonts w:ascii="Arial" w:eastAsiaTheme="minorEastAsia" w:hAnsi="Arial" w:cs="Arial"/>
          <w:i/>
          <w:iCs/>
          <w:noProof/>
          <w:color w:val="000000" w:themeColor="text1"/>
          <w:kern w:val="24"/>
        </w:rPr>
        <w:t>bureacratic exercise</w:t>
      </w:r>
      <w:r w:rsidR="00025E52"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rather than a keystone to any fair and balanced investig</w:t>
      </w:r>
      <w:r w:rsidR="00E977C9" w:rsidRPr="0016522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tion (Quirk, 2006.)</w:t>
      </w:r>
      <w:r w:rsidR="00E7234E" w:rsidRPr="00165224">
        <w:rPr>
          <w:rFonts w:ascii="Arial" w:eastAsiaTheme="minorEastAsia" w:hAnsi="Arial" w:cs="Arial"/>
          <w:noProof/>
          <w:color w:val="000000" w:themeColor="text1"/>
          <w:kern w:val="24"/>
        </w:rPr>
        <w:t xml:space="preserve"> The impact of organisational culture was and is a significant factor in repeated reviews of failed disclosure. The challenge </w:t>
      </w:r>
      <w:r w:rsidR="00A00EA7" w:rsidRPr="00165224">
        <w:rPr>
          <w:rFonts w:ascii="Arial" w:eastAsiaTheme="minorEastAsia" w:hAnsi="Arial" w:cs="Arial"/>
          <w:noProof/>
          <w:color w:val="000000" w:themeColor="text1"/>
          <w:kern w:val="24"/>
        </w:rPr>
        <w:t xml:space="preserve">for policing outlined in most academic and legal reviews of criminal disclosure is to ensure the </w:t>
      </w:r>
      <w:r w:rsidR="00025E52" w:rsidRPr="00165224">
        <w:rPr>
          <w:rFonts w:ascii="Arial" w:eastAsiaTheme="minorEastAsia" w:hAnsi="Arial" w:cs="Arial"/>
          <w:noProof/>
          <w:color w:val="000000" w:themeColor="text1"/>
          <w:kern w:val="24"/>
        </w:rPr>
        <w:t>principles</w:t>
      </w:r>
      <w:r w:rsidR="00A00EA7" w:rsidRPr="00165224">
        <w:rPr>
          <w:rFonts w:ascii="Arial" w:eastAsiaTheme="minorEastAsia" w:hAnsi="Arial" w:cs="Arial"/>
          <w:noProof/>
          <w:color w:val="000000" w:themeColor="text1"/>
          <w:kern w:val="24"/>
        </w:rPr>
        <w:t xml:space="preserve"> and ethics that underpin the ethos of CPIA disclsoure are deeply embedded in the conciousness of the organisation. </w:t>
      </w:r>
      <w:r w:rsidR="00E977C9" w:rsidRPr="00165224">
        <w:rPr>
          <w:rFonts w:ascii="Arial" w:eastAsiaTheme="minorEastAsia" w:hAnsi="Arial" w:cs="Arial"/>
          <w:noProof/>
          <w:color w:val="000000" w:themeColor="text1"/>
          <w:kern w:val="24"/>
        </w:rPr>
        <w:t>This literature review has re-emphasised the importance of inculcating the police at all ranks with the ethical principles requried to undertake disclosure as independent investigators and to ensure that standards and values allign to the common law obligation on police officers to discharge their duties on every occasion without fear or favour. In the context of disclosure</w:t>
      </w:r>
      <w:r w:rsidR="00025E52" w:rsidRPr="00165224">
        <w:rPr>
          <w:rFonts w:ascii="Arial" w:eastAsiaTheme="minorEastAsia" w:hAnsi="Arial" w:cs="Arial"/>
          <w:noProof/>
          <w:color w:val="000000" w:themeColor="text1"/>
          <w:kern w:val="24"/>
        </w:rPr>
        <w:t>,</w:t>
      </w:r>
      <w:r w:rsidR="00E977C9" w:rsidRPr="00165224">
        <w:rPr>
          <w:rFonts w:ascii="Arial" w:eastAsiaTheme="minorEastAsia" w:hAnsi="Arial" w:cs="Arial"/>
          <w:noProof/>
          <w:color w:val="000000" w:themeColor="text1"/>
          <w:kern w:val="24"/>
        </w:rPr>
        <w:t xml:space="preserve"> this means that they cannot favour the prosecution case over the rights and interests of a defendant. They must be fair and equitable to all parties in a crimianl investiagtion. </w:t>
      </w:r>
    </w:p>
    <w:p w14:paraId="6B445C1B" w14:textId="19373B02" w:rsidR="009660E2" w:rsidRPr="00165224" w:rsidRDefault="00324E5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importance of fully trained and motivated individuals undertaking disclosure is a significant element of Quirks conclusions </w:t>
      </w:r>
      <w:r w:rsidR="00B60131">
        <w:rPr>
          <w:rFonts w:ascii="Arial" w:eastAsiaTheme="minorEastAsia" w:hAnsi="Arial" w:cs="Arial"/>
          <w:noProof/>
          <w:color w:val="000000" w:themeColor="text1"/>
          <w:kern w:val="24"/>
        </w:rPr>
        <w:t xml:space="preserve">in 2006 </w:t>
      </w:r>
      <w:r w:rsidR="00C07F84">
        <w:rPr>
          <w:rFonts w:ascii="Arial" w:eastAsiaTheme="minorEastAsia" w:hAnsi="Arial" w:cs="Arial"/>
          <w:noProof/>
          <w:color w:val="000000" w:themeColor="text1"/>
          <w:kern w:val="24"/>
        </w:rPr>
        <w:t xml:space="preserve">and 2018 </w:t>
      </w:r>
      <w:r w:rsidRPr="00165224">
        <w:rPr>
          <w:rFonts w:ascii="Arial" w:eastAsiaTheme="minorEastAsia" w:hAnsi="Arial" w:cs="Arial"/>
          <w:noProof/>
          <w:color w:val="000000" w:themeColor="text1"/>
          <w:kern w:val="24"/>
        </w:rPr>
        <w:t xml:space="preserve">and this </w:t>
      </w:r>
      <w:r w:rsidR="00E977C9" w:rsidRPr="00165224">
        <w:rPr>
          <w:rFonts w:ascii="Arial" w:eastAsiaTheme="minorEastAsia" w:hAnsi="Arial" w:cs="Arial"/>
          <w:noProof/>
          <w:color w:val="000000" w:themeColor="text1"/>
          <w:kern w:val="24"/>
        </w:rPr>
        <w:t>was a theme that</w:t>
      </w:r>
      <w:r w:rsidRPr="00165224">
        <w:rPr>
          <w:rFonts w:ascii="Arial" w:eastAsiaTheme="minorEastAsia" w:hAnsi="Arial" w:cs="Arial"/>
          <w:noProof/>
          <w:color w:val="000000" w:themeColor="text1"/>
          <w:kern w:val="24"/>
        </w:rPr>
        <w:t xml:space="preserve"> emerge</w:t>
      </w:r>
      <w:r w:rsidR="00E977C9" w:rsidRPr="00165224">
        <w:rPr>
          <w:rFonts w:ascii="Arial" w:eastAsiaTheme="minorEastAsia" w:hAnsi="Arial" w:cs="Arial"/>
          <w:noProof/>
          <w:color w:val="000000" w:themeColor="text1"/>
          <w:kern w:val="24"/>
        </w:rPr>
        <w:t>d from the literature review of</w:t>
      </w:r>
      <w:r w:rsidRPr="00165224">
        <w:rPr>
          <w:rFonts w:ascii="Arial" w:eastAsiaTheme="minorEastAsia" w:hAnsi="Arial" w:cs="Arial"/>
          <w:noProof/>
          <w:color w:val="000000" w:themeColor="text1"/>
          <w:kern w:val="24"/>
        </w:rPr>
        <w:t xml:space="preserve"> the Horwell report (2017</w:t>
      </w:r>
      <w:r w:rsidR="00B60131">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w:t>
      </w:r>
      <w:r w:rsidR="00B60131">
        <w:rPr>
          <w:rFonts w:ascii="Arial" w:eastAsiaTheme="minorEastAsia" w:hAnsi="Arial" w:cs="Arial"/>
          <w:noProof/>
          <w:color w:val="000000" w:themeColor="text1"/>
          <w:kern w:val="24"/>
        </w:rPr>
        <w:t xml:space="preserve"> and was also evident in the findings of Gross LJ and Treacy LJ in 2011 and 2012. </w:t>
      </w:r>
    </w:p>
    <w:p w14:paraId="2F004807" w14:textId="77777777" w:rsidR="009660E2" w:rsidRPr="00165224" w:rsidRDefault="009660E2" w:rsidP="009878DA">
      <w:pPr>
        <w:pStyle w:val="ListParagraph"/>
        <w:spacing w:line="360" w:lineRule="auto"/>
        <w:rPr>
          <w:rFonts w:ascii="Arial" w:eastAsiaTheme="minorEastAsia" w:hAnsi="Arial" w:cs="Arial"/>
          <w:noProof/>
          <w:color w:val="000000" w:themeColor="text1"/>
          <w:kern w:val="24"/>
        </w:rPr>
      </w:pPr>
    </w:p>
    <w:p w14:paraId="526AA5C2" w14:textId="6F41ED5C" w:rsidR="009660E2" w:rsidRPr="00165224" w:rsidRDefault="00025E52" w:rsidP="009878DA">
      <w:pPr>
        <w:pStyle w:val="ListParagraph"/>
        <w:spacing w:line="360" w:lineRule="auto"/>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7.</w:t>
      </w:r>
      <w:r w:rsidR="009660E2" w:rsidRPr="00165224">
        <w:rPr>
          <w:rFonts w:ascii="Arial" w:eastAsiaTheme="minorEastAsia" w:hAnsi="Arial" w:cs="Arial"/>
          <w:b/>
          <w:bCs/>
          <w:noProof/>
          <w:color w:val="000000" w:themeColor="text1"/>
          <w:kern w:val="24"/>
        </w:rPr>
        <w:t>Leadership</w:t>
      </w:r>
    </w:p>
    <w:p w14:paraId="68C5703A" w14:textId="77777777" w:rsidR="009660E2" w:rsidRPr="00165224" w:rsidRDefault="009660E2" w:rsidP="009878DA">
      <w:pPr>
        <w:pStyle w:val="ListParagraph"/>
        <w:spacing w:line="360" w:lineRule="auto"/>
        <w:rPr>
          <w:rFonts w:ascii="Arial" w:eastAsiaTheme="minorEastAsia" w:hAnsi="Arial" w:cs="Arial"/>
          <w:noProof/>
          <w:color w:val="000000" w:themeColor="text1"/>
          <w:kern w:val="24"/>
        </w:rPr>
      </w:pPr>
    </w:p>
    <w:p w14:paraId="57B4CDA2" w14:textId="6367BA2F" w:rsidR="00324E5E" w:rsidRPr="00165224" w:rsidRDefault="009660E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We now </w:t>
      </w:r>
      <w:r w:rsidR="00E977C9" w:rsidRPr="00165224">
        <w:rPr>
          <w:rFonts w:ascii="Arial" w:eastAsiaTheme="minorEastAsia" w:hAnsi="Arial" w:cs="Arial"/>
          <w:noProof/>
          <w:color w:val="000000" w:themeColor="text1"/>
          <w:kern w:val="24"/>
        </w:rPr>
        <w:t>re</w:t>
      </w:r>
      <w:r w:rsidRPr="00165224">
        <w:rPr>
          <w:rFonts w:ascii="Arial" w:eastAsiaTheme="minorEastAsia" w:hAnsi="Arial" w:cs="Arial"/>
          <w:noProof/>
          <w:color w:val="000000" w:themeColor="text1"/>
          <w:kern w:val="24"/>
        </w:rPr>
        <w:t>turn to the importan</w:t>
      </w:r>
      <w:r w:rsidR="00E977C9" w:rsidRPr="00165224">
        <w:rPr>
          <w:rFonts w:ascii="Arial" w:eastAsiaTheme="minorEastAsia" w:hAnsi="Arial" w:cs="Arial"/>
          <w:noProof/>
          <w:color w:val="000000" w:themeColor="text1"/>
          <w:kern w:val="24"/>
        </w:rPr>
        <w:t>t topic</w:t>
      </w:r>
      <w:r w:rsidRPr="00165224">
        <w:rPr>
          <w:rFonts w:ascii="Arial" w:eastAsiaTheme="minorEastAsia" w:hAnsi="Arial" w:cs="Arial"/>
          <w:noProof/>
          <w:color w:val="000000" w:themeColor="text1"/>
          <w:kern w:val="24"/>
        </w:rPr>
        <w:t xml:space="preserve"> of </w:t>
      </w:r>
      <w:r w:rsidR="00025E52" w:rsidRPr="00165224">
        <w:rPr>
          <w:rFonts w:ascii="Arial" w:eastAsiaTheme="minorEastAsia" w:hAnsi="Arial" w:cs="Arial"/>
          <w:noProof/>
          <w:color w:val="000000" w:themeColor="text1"/>
          <w:kern w:val="24"/>
        </w:rPr>
        <w:t xml:space="preserve">national </w:t>
      </w:r>
      <w:r w:rsidRPr="00165224">
        <w:rPr>
          <w:rFonts w:ascii="Arial" w:eastAsiaTheme="minorEastAsia" w:hAnsi="Arial" w:cs="Arial"/>
          <w:noProof/>
          <w:color w:val="000000" w:themeColor="text1"/>
          <w:kern w:val="24"/>
        </w:rPr>
        <w:t>police leadership getting to grips with disclosure</w:t>
      </w:r>
      <w:r w:rsidR="00A00EA7" w:rsidRPr="00165224">
        <w:rPr>
          <w:rFonts w:ascii="Arial" w:eastAsiaTheme="minorEastAsia" w:hAnsi="Arial" w:cs="Arial"/>
          <w:noProof/>
          <w:color w:val="000000" w:themeColor="text1"/>
          <w:kern w:val="24"/>
        </w:rPr>
        <w:t xml:space="preserve">. The Tone from the Top (2015) report examines the impact of poor leadership on policing. The Code of Ethics and Principles of Public Life are extensiveley and critically analysed by Bew (2015.) The importance of </w:t>
      </w:r>
      <w:r w:rsidR="002F78DA" w:rsidRPr="00165224">
        <w:rPr>
          <w:rFonts w:ascii="Arial" w:eastAsiaTheme="minorEastAsia" w:hAnsi="Arial" w:cs="Arial"/>
          <w:noProof/>
          <w:color w:val="000000" w:themeColor="text1"/>
          <w:kern w:val="24"/>
        </w:rPr>
        <w:t xml:space="preserve">police leaders </w:t>
      </w:r>
      <w:r w:rsidR="00A00EA7" w:rsidRPr="00165224">
        <w:rPr>
          <w:rFonts w:ascii="Arial" w:eastAsiaTheme="minorEastAsia" w:hAnsi="Arial" w:cs="Arial"/>
          <w:noProof/>
          <w:color w:val="000000" w:themeColor="text1"/>
          <w:kern w:val="24"/>
        </w:rPr>
        <w:t xml:space="preserve">embedding </w:t>
      </w:r>
      <w:r w:rsidR="002F78DA" w:rsidRPr="00165224">
        <w:rPr>
          <w:rFonts w:ascii="Arial" w:eastAsiaTheme="minorEastAsia" w:hAnsi="Arial" w:cs="Arial"/>
          <w:noProof/>
          <w:color w:val="000000" w:themeColor="text1"/>
          <w:kern w:val="24"/>
        </w:rPr>
        <w:t xml:space="preserve">an ethical workforce culture is a </w:t>
      </w:r>
      <w:r w:rsidR="002F78DA" w:rsidRPr="00165224">
        <w:rPr>
          <w:rFonts w:ascii="Arial" w:eastAsiaTheme="minorEastAsia" w:hAnsi="Arial" w:cs="Arial"/>
          <w:noProof/>
          <w:color w:val="000000" w:themeColor="text1"/>
          <w:kern w:val="24"/>
        </w:rPr>
        <w:lastRenderedPageBreak/>
        <w:t xml:space="preserve">critical element in any analysis of police disclosure practices. The Police Superintendents Association are quoted in Bew (p.33, 2015) </w:t>
      </w:r>
    </w:p>
    <w:p w14:paraId="3F49D3A7" w14:textId="77777777" w:rsidR="002F78DA" w:rsidRPr="00165224" w:rsidRDefault="002F78DA" w:rsidP="009878DA">
      <w:pPr>
        <w:pStyle w:val="ListParagraph"/>
        <w:spacing w:line="360" w:lineRule="auto"/>
        <w:rPr>
          <w:rFonts w:ascii="Arial" w:eastAsiaTheme="minorEastAsia" w:hAnsi="Arial" w:cs="Arial"/>
          <w:noProof/>
          <w:color w:val="000000" w:themeColor="text1"/>
          <w:kern w:val="24"/>
        </w:rPr>
      </w:pPr>
    </w:p>
    <w:p w14:paraId="29BD9A17" w14:textId="1D5E81B5" w:rsidR="002F78DA" w:rsidRPr="00165224" w:rsidRDefault="002F78DA"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w:t>
      </w:r>
      <w:r w:rsidRPr="00165224">
        <w:rPr>
          <w:rFonts w:ascii="Arial" w:eastAsiaTheme="minorEastAsia" w:hAnsi="Arial" w:cs="Arial"/>
          <w:i/>
          <w:iCs/>
          <w:noProof/>
          <w:color w:val="000000" w:themeColor="text1"/>
          <w:kern w:val="24"/>
        </w:rPr>
        <w:t>Chief Officers need to be responsible for not only setting the culture from above, but supporting and shaping the culture below, and additionally ensuring alignment between the two</w:t>
      </w:r>
      <w:r w:rsidR="00025E52"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w:t>
      </w:r>
    </w:p>
    <w:p w14:paraId="539CEF96" w14:textId="77777777" w:rsidR="00E977C9" w:rsidRPr="00165224" w:rsidRDefault="00E977C9" w:rsidP="009878DA">
      <w:pPr>
        <w:pStyle w:val="ListParagraph"/>
        <w:spacing w:line="360" w:lineRule="auto"/>
        <w:rPr>
          <w:rFonts w:ascii="Arial" w:eastAsiaTheme="minorEastAsia" w:hAnsi="Arial" w:cs="Arial"/>
          <w:noProof/>
          <w:color w:val="000000" w:themeColor="text1"/>
          <w:kern w:val="24"/>
        </w:rPr>
      </w:pPr>
    </w:p>
    <w:p w14:paraId="2A43BC31" w14:textId="3E3BA2ED" w:rsidR="004C426E" w:rsidRPr="00165224" w:rsidRDefault="002F78DA"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 absence of effective police leadership on improving discl</w:t>
      </w:r>
      <w:r w:rsidR="00C07F8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sure practice was evident throughout most of the f</w:t>
      </w:r>
      <w:r w:rsidR="008055A3" w:rsidRPr="00165224">
        <w:rPr>
          <w:rFonts w:ascii="Arial" w:eastAsiaTheme="minorEastAsia" w:hAnsi="Arial" w:cs="Arial"/>
          <w:noProof/>
          <w:color w:val="000000" w:themeColor="text1"/>
          <w:kern w:val="24"/>
        </w:rPr>
        <w:t>i</w:t>
      </w:r>
      <w:r w:rsidRPr="00165224">
        <w:rPr>
          <w:rFonts w:ascii="Arial" w:eastAsiaTheme="minorEastAsia" w:hAnsi="Arial" w:cs="Arial"/>
          <w:noProof/>
          <w:color w:val="000000" w:themeColor="text1"/>
          <w:kern w:val="24"/>
        </w:rPr>
        <w:t xml:space="preserve">rst </w:t>
      </w:r>
      <w:r w:rsidR="00E977C9" w:rsidRPr="00165224">
        <w:rPr>
          <w:rFonts w:ascii="Arial" w:eastAsiaTheme="minorEastAsia" w:hAnsi="Arial" w:cs="Arial"/>
          <w:noProof/>
          <w:color w:val="000000" w:themeColor="text1"/>
          <w:kern w:val="24"/>
        </w:rPr>
        <w:t>3</w:t>
      </w:r>
      <w:r w:rsidRPr="00165224">
        <w:rPr>
          <w:rFonts w:ascii="Arial" w:eastAsiaTheme="minorEastAsia" w:hAnsi="Arial" w:cs="Arial"/>
          <w:noProof/>
          <w:color w:val="000000" w:themeColor="text1"/>
          <w:kern w:val="24"/>
        </w:rPr>
        <w:t xml:space="preserve"> decades of the CPIA (1996.) </w:t>
      </w:r>
      <w:r w:rsidR="00025E52" w:rsidRPr="00165224">
        <w:rPr>
          <w:rFonts w:ascii="Arial" w:eastAsiaTheme="minorEastAsia" w:hAnsi="Arial" w:cs="Arial"/>
          <w:noProof/>
          <w:color w:val="000000" w:themeColor="text1"/>
          <w:kern w:val="24"/>
        </w:rPr>
        <w:t>A</w:t>
      </w:r>
      <w:r w:rsidR="008055A3" w:rsidRPr="00165224">
        <w:rPr>
          <w:rFonts w:ascii="Arial" w:eastAsiaTheme="minorEastAsia" w:hAnsi="Arial" w:cs="Arial"/>
          <w:noProof/>
          <w:color w:val="000000" w:themeColor="text1"/>
          <w:kern w:val="24"/>
        </w:rPr>
        <w:t xml:space="preserve"> parliamentary report into disclosure in 2018 listed the numerous reports and reviews that had taken place in the preceding decade</w:t>
      </w:r>
      <w:r w:rsidR="00E977C9" w:rsidRPr="00165224">
        <w:rPr>
          <w:rFonts w:ascii="Arial" w:eastAsiaTheme="minorEastAsia" w:hAnsi="Arial" w:cs="Arial"/>
          <w:noProof/>
          <w:color w:val="000000" w:themeColor="text1"/>
          <w:kern w:val="24"/>
        </w:rPr>
        <w:t>s</w:t>
      </w:r>
      <w:r w:rsidR="008055A3" w:rsidRPr="00165224">
        <w:rPr>
          <w:rFonts w:ascii="Arial" w:eastAsiaTheme="minorEastAsia" w:hAnsi="Arial" w:cs="Arial"/>
          <w:noProof/>
          <w:color w:val="000000" w:themeColor="text1"/>
          <w:kern w:val="24"/>
        </w:rPr>
        <w:t xml:space="preserve"> </w:t>
      </w:r>
      <w:sdt>
        <w:sdtPr>
          <w:rPr>
            <w:rFonts w:ascii="Arial" w:eastAsiaTheme="minorEastAsia" w:hAnsi="Arial" w:cs="Arial"/>
            <w:noProof/>
            <w:color w:val="000000" w:themeColor="text1"/>
            <w:kern w:val="24"/>
          </w:rPr>
          <w:id w:val="830805015"/>
          <w:citation/>
        </w:sdtPr>
        <w:sdtEndPr/>
        <w:sdtContent>
          <w:r w:rsidR="008055A3" w:rsidRPr="00165224">
            <w:rPr>
              <w:rFonts w:ascii="Arial" w:eastAsiaTheme="minorEastAsia" w:hAnsi="Arial" w:cs="Arial"/>
              <w:noProof/>
              <w:color w:val="000000" w:themeColor="text1"/>
              <w:kern w:val="24"/>
            </w:rPr>
            <w:fldChar w:fldCharType="begin"/>
          </w:r>
          <w:r w:rsidR="008055A3" w:rsidRPr="00165224">
            <w:rPr>
              <w:rFonts w:ascii="Arial" w:eastAsiaTheme="minorEastAsia" w:hAnsi="Arial" w:cs="Arial"/>
              <w:noProof/>
              <w:color w:val="000000" w:themeColor="text1"/>
              <w:kern w:val="24"/>
            </w:rPr>
            <w:instrText xml:space="preserve"> CITATION UKP241 \l 2057 </w:instrText>
          </w:r>
          <w:r w:rsidR="008055A3"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(UK Parliament, 2024)</w:t>
          </w:r>
          <w:r w:rsidR="008055A3" w:rsidRPr="00165224">
            <w:rPr>
              <w:rFonts w:ascii="Arial" w:eastAsiaTheme="minorEastAsia" w:hAnsi="Arial" w:cs="Arial"/>
              <w:noProof/>
              <w:color w:val="000000" w:themeColor="text1"/>
              <w:kern w:val="24"/>
            </w:rPr>
            <w:fldChar w:fldCharType="end"/>
          </w:r>
        </w:sdtContent>
      </w:sdt>
      <w:r w:rsidR="008055A3" w:rsidRPr="00165224">
        <w:rPr>
          <w:rFonts w:ascii="Arial" w:eastAsiaTheme="minorEastAsia" w:hAnsi="Arial" w:cs="Arial"/>
          <w:noProof/>
          <w:color w:val="000000" w:themeColor="text1"/>
          <w:kern w:val="24"/>
        </w:rPr>
        <w:t xml:space="preserve"> and is a hugely useful analysis of many areas of concern that were writ large in the collapse of the Mouncher and Liam Allan cases. </w:t>
      </w:r>
      <w:r w:rsidR="00277A03" w:rsidRPr="00165224">
        <w:rPr>
          <w:rFonts w:ascii="Arial" w:eastAsiaTheme="minorEastAsia" w:hAnsi="Arial" w:cs="Arial"/>
          <w:noProof/>
          <w:color w:val="000000" w:themeColor="text1"/>
          <w:kern w:val="24"/>
        </w:rPr>
        <w:t>These two cases are a touch point for this piece of research</w:t>
      </w:r>
      <w:r w:rsidR="00E977C9" w:rsidRPr="00165224">
        <w:rPr>
          <w:rFonts w:ascii="Arial" w:eastAsiaTheme="minorEastAsia" w:hAnsi="Arial" w:cs="Arial"/>
          <w:noProof/>
          <w:color w:val="000000" w:themeColor="text1"/>
          <w:kern w:val="24"/>
        </w:rPr>
        <w:t>,</w:t>
      </w:r>
      <w:r w:rsidR="00277A03" w:rsidRPr="00165224">
        <w:rPr>
          <w:rFonts w:ascii="Arial" w:eastAsiaTheme="minorEastAsia" w:hAnsi="Arial" w:cs="Arial"/>
          <w:noProof/>
          <w:color w:val="000000" w:themeColor="text1"/>
          <w:kern w:val="24"/>
        </w:rPr>
        <w:t xml:space="preserve"> however the Justice Affairs Committee evidenced CPS data which indicated that between 2013-14 and 2017-18 the number of cases halted due to disclosure failures had increased by 40%. The Justice Affairs committee focused att</w:t>
      </w:r>
      <w:r w:rsidR="00E977C9" w:rsidRPr="00165224">
        <w:rPr>
          <w:rFonts w:ascii="Arial" w:eastAsiaTheme="minorEastAsia" w:hAnsi="Arial" w:cs="Arial"/>
          <w:noProof/>
          <w:color w:val="000000" w:themeColor="text1"/>
          <w:kern w:val="24"/>
        </w:rPr>
        <w:t>e</w:t>
      </w:r>
      <w:r w:rsidR="00277A03" w:rsidRPr="00165224">
        <w:rPr>
          <w:rFonts w:ascii="Arial" w:eastAsiaTheme="minorEastAsia" w:hAnsi="Arial" w:cs="Arial"/>
          <w:noProof/>
          <w:color w:val="000000" w:themeColor="text1"/>
          <w:kern w:val="24"/>
        </w:rPr>
        <w:t>ntion on the importance of leadership from the very top of policing engaging in impr</w:t>
      </w:r>
      <w:r w:rsidR="00E977C9" w:rsidRPr="00165224">
        <w:rPr>
          <w:rFonts w:ascii="Arial" w:eastAsiaTheme="minorEastAsia" w:hAnsi="Arial" w:cs="Arial"/>
          <w:noProof/>
          <w:color w:val="000000" w:themeColor="text1"/>
          <w:kern w:val="24"/>
        </w:rPr>
        <w:t>o</w:t>
      </w:r>
      <w:r w:rsidR="00277A03" w:rsidRPr="00165224">
        <w:rPr>
          <w:rFonts w:ascii="Arial" w:eastAsiaTheme="minorEastAsia" w:hAnsi="Arial" w:cs="Arial"/>
          <w:noProof/>
          <w:color w:val="000000" w:themeColor="text1"/>
          <w:kern w:val="24"/>
        </w:rPr>
        <w:t xml:space="preserve">ving the discharge of disclosure by policing. It cannot be viewed as anything other than a significant failing on the part of the former Association of Chief Police Officers and its successor organisation the National </w:t>
      </w:r>
      <w:r w:rsidR="00025E52" w:rsidRPr="00165224">
        <w:rPr>
          <w:rFonts w:ascii="Arial" w:eastAsiaTheme="minorEastAsia" w:hAnsi="Arial" w:cs="Arial"/>
          <w:noProof/>
          <w:color w:val="000000" w:themeColor="text1"/>
          <w:kern w:val="24"/>
        </w:rPr>
        <w:t xml:space="preserve">Police </w:t>
      </w:r>
      <w:r w:rsidR="00277A03" w:rsidRPr="00165224">
        <w:rPr>
          <w:rFonts w:ascii="Arial" w:eastAsiaTheme="minorEastAsia" w:hAnsi="Arial" w:cs="Arial"/>
          <w:noProof/>
          <w:color w:val="000000" w:themeColor="text1"/>
          <w:kern w:val="24"/>
        </w:rPr>
        <w:t>Chief’s Council to aportion enough attention on the core responsibilities of police</w:t>
      </w:r>
      <w:r w:rsidR="00C07F84">
        <w:rPr>
          <w:rFonts w:ascii="Arial" w:eastAsiaTheme="minorEastAsia" w:hAnsi="Arial" w:cs="Arial"/>
          <w:noProof/>
          <w:color w:val="000000" w:themeColor="text1"/>
          <w:kern w:val="24"/>
        </w:rPr>
        <w:t xml:space="preserve"> prior to 2018</w:t>
      </w:r>
      <w:r w:rsidR="00025E52" w:rsidRPr="00165224">
        <w:rPr>
          <w:rFonts w:ascii="Arial" w:eastAsiaTheme="minorEastAsia" w:hAnsi="Arial" w:cs="Arial"/>
          <w:noProof/>
          <w:color w:val="000000" w:themeColor="text1"/>
          <w:kern w:val="24"/>
        </w:rPr>
        <w:t>,</w:t>
      </w:r>
      <w:r w:rsidR="00277A03" w:rsidRPr="00165224">
        <w:rPr>
          <w:rFonts w:ascii="Arial" w:eastAsiaTheme="minorEastAsia" w:hAnsi="Arial" w:cs="Arial"/>
          <w:noProof/>
          <w:color w:val="000000" w:themeColor="text1"/>
          <w:kern w:val="24"/>
        </w:rPr>
        <w:t xml:space="preserve"> in ensuring the law of disclosure was being applied. Throughout the life of the CPIA as a legis</w:t>
      </w:r>
      <w:r w:rsidR="00C07F84">
        <w:rPr>
          <w:rFonts w:ascii="Arial" w:eastAsiaTheme="minorEastAsia" w:hAnsi="Arial" w:cs="Arial"/>
          <w:noProof/>
          <w:color w:val="000000" w:themeColor="text1"/>
          <w:kern w:val="24"/>
        </w:rPr>
        <w:t>lative</w:t>
      </w:r>
      <w:r w:rsidR="00277A03" w:rsidRPr="00165224">
        <w:rPr>
          <w:rFonts w:ascii="Arial" w:eastAsiaTheme="minorEastAsia" w:hAnsi="Arial" w:cs="Arial"/>
          <w:noProof/>
          <w:color w:val="000000" w:themeColor="text1"/>
          <w:kern w:val="24"/>
        </w:rPr>
        <w:t xml:space="preserve"> framework the</w:t>
      </w:r>
      <w:r w:rsidR="00E977C9" w:rsidRPr="00165224">
        <w:rPr>
          <w:rFonts w:ascii="Arial" w:eastAsiaTheme="minorEastAsia" w:hAnsi="Arial" w:cs="Arial"/>
          <w:noProof/>
          <w:color w:val="000000" w:themeColor="text1"/>
          <w:kern w:val="24"/>
        </w:rPr>
        <w:t>re</w:t>
      </w:r>
      <w:r w:rsidR="00277A03" w:rsidRPr="00165224">
        <w:rPr>
          <w:rFonts w:ascii="Arial" w:eastAsiaTheme="minorEastAsia" w:hAnsi="Arial" w:cs="Arial"/>
          <w:noProof/>
          <w:color w:val="000000" w:themeColor="text1"/>
          <w:kern w:val="24"/>
        </w:rPr>
        <w:t xml:space="preserve"> has been various incarnations of national police training bodies. The current </w:t>
      </w:r>
      <w:r w:rsidR="00E977C9" w:rsidRPr="00165224">
        <w:rPr>
          <w:rFonts w:ascii="Arial" w:eastAsiaTheme="minorEastAsia" w:hAnsi="Arial" w:cs="Arial"/>
          <w:noProof/>
          <w:color w:val="000000" w:themeColor="text1"/>
          <w:kern w:val="24"/>
        </w:rPr>
        <w:t>e</w:t>
      </w:r>
      <w:r w:rsidR="00277A03" w:rsidRPr="00165224">
        <w:rPr>
          <w:rFonts w:ascii="Arial" w:eastAsiaTheme="minorEastAsia" w:hAnsi="Arial" w:cs="Arial"/>
          <w:noProof/>
          <w:color w:val="000000" w:themeColor="text1"/>
          <w:kern w:val="24"/>
        </w:rPr>
        <w:t>mbodiment is the College of Polcing</w:t>
      </w:r>
      <w:r w:rsidR="00E977C9" w:rsidRPr="00165224">
        <w:rPr>
          <w:rFonts w:ascii="Arial" w:eastAsiaTheme="minorEastAsia" w:hAnsi="Arial" w:cs="Arial"/>
          <w:noProof/>
          <w:color w:val="000000" w:themeColor="text1"/>
          <w:kern w:val="24"/>
        </w:rPr>
        <w:t>,</w:t>
      </w:r>
      <w:r w:rsidR="00277A03" w:rsidRPr="00165224">
        <w:rPr>
          <w:rFonts w:ascii="Arial" w:eastAsiaTheme="minorEastAsia" w:hAnsi="Arial" w:cs="Arial"/>
          <w:noProof/>
          <w:color w:val="000000" w:themeColor="text1"/>
          <w:kern w:val="24"/>
        </w:rPr>
        <w:t xml:space="preserve"> and this agency should have a significant role in embedding disclosu</w:t>
      </w:r>
      <w:r w:rsidR="00C07F84">
        <w:rPr>
          <w:rFonts w:ascii="Arial" w:eastAsiaTheme="minorEastAsia" w:hAnsi="Arial" w:cs="Arial"/>
          <w:noProof/>
          <w:color w:val="000000" w:themeColor="text1"/>
          <w:kern w:val="24"/>
        </w:rPr>
        <w:t>r</w:t>
      </w:r>
      <w:r w:rsidR="00277A03" w:rsidRPr="00165224">
        <w:rPr>
          <w:rFonts w:ascii="Arial" w:eastAsiaTheme="minorEastAsia" w:hAnsi="Arial" w:cs="Arial"/>
          <w:noProof/>
          <w:color w:val="000000" w:themeColor="text1"/>
          <w:kern w:val="24"/>
        </w:rPr>
        <w:t>e practice into the very heart of police train</w:t>
      </w:r>
      <w:r w:rsidR="004C426E" w:rsidRPr="00165224">
        <w:rPr>
          <w:rFonts w:ascii="Arial" w:eastAsiaTheme="minorEastAsia" w:hAnsi="Arial" w:cs="Arial"/>
          <w:noProof/>
          <w:color w:val="000000" w:themeColor="text1"/>
          <w:kern w:val="24"/>
        </w:rPr>
        <w:t>i</w:t>
      </w:r>
      <w:r w:rsidR="00277A03" w:rsidRPr="00165224">
        <w:rPr>
          <w:rFonts w:ascii="Arial" w:eastAsiaTheme="minorEastAsia" w:hAnsi="Arial" w:cs="Arial"/>
          <w:noProof/>
          <w:color w:val="000000" w:themeColor="text1"/>
          <w:kern w:val="24"/>
        </w:rPr>
        <w:t>ng.</w:t>
      </w:r>
      <w:r w:rsidR="004C426E" w:rsidRPr="00165224">
        <w:rPr>
          <w:rFonts w:ascii="Arial" w:eastAsiaTheme="minorEastAsia" w:hAnsi="Arial" w:cs="Arial"/>
          <w:noProof/>
          <w:color w:val="000000" w:themeColor="text1"/>
          <w:kern w:val="24"/>
        </w:rPr>
        <w:t xml:space="preserve"> Very few could argue with the assessment of the parliamentary committee that oversees justice delivery across the UK in 2018, </w:t>
      </w:r>
    </w:p>
    <w:p w14:paraId="62B69109" w14:textId="77777777" w:rsidR="004C426E" w:rsidRPr="00165224" w:rsidRDefault="004C426E" w:rsidP="009878DA">
      <w:pPr>
        <w:pStyle w:val="ListParagraph"/>
        <w:spacing w:line="360" w:lineRule="auto"/>
        <w:rPr>
          <w:rFonts w:ascii="Arial" w:eastAsiaTheme="minorEastAsia" w:hAnsi="Arial" w:cs="Arial"/>
          <w:noProof/>
          <w:color w:val="000000" w:themeColor="text1"/>
          <w:kern w:val="24"/>
        </w:rPr>
      </w:pPr>
    </w:p>
    <w:p w14:paraId="3139A652" w14:textId="48CBCC6C" w:rsidR="002F78DA" w:rsidRPr="00165224" w:rsidRDefault="004C426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i/>
          <w:iCs/>
          <w:noProof/>
          <w:color w:val="000000" w:themeColor="text1"/>
          <w:kern w:val="24"/>
        </w:rPr>
        <w:t xml:space="preserve">“Problems with the practice of disclosure have persisted for far too long, in clear sight of people working within the system. Disclosure of unused material sits at the centre of every criminal justice case that goes through the courts and as such it is not an issue which can be isolated, ring fenced, or quickly resolved. These problems necessitate a concerted, system wide and ongoing </w:t>
      </w:r>
      <w:r w:rsidRPr="00165224">
        <w:rPr>
          <w:rFonts w:ascii="Arial" w:eastAsiaTheme="minorEastAsia" w:hAnsi="Arial" w:cs="Arial"/>
          <w:i/>
          <w:iCs/>
          <w:noProof/>
          <w:color w:val="000000" w:themeColor="text1"/>
          <w:kern w:val="24"/>
        </w:rPr>
        <w:lastRenderedPageBreak/>
        <w:t>effort by those involved, with clear leadership from the very top. It is disappointing that we have heard the same issues raised throughout this inquiry as have been noted by inquiries as far back as 2011, and it is further disappointing that the Attorney General in place at the time of inquiry stated to us that he was aware of problems going back as far as 1996 but yet the problem had persisted and apparently worsened under his watch. We are also surprised and disappointed that the DPP, who should be closer to these problems on a day-to-day basis, does not appear to have pressed for more urgent action to address the worsening situation during her time in post</w:t>
      </w:r>
      <w:r w:rsidRPr="00165224">
        <w:rPr>
          <w:rFonts w:ascii="Arial" w:eastAsiaTheme="minorEastAsia" w:hAnsi="Arial" w:cs="Arial"/>
          <w:noProof/>
          <w:color w:val="000000" w:themeColor="text1"/>
          <w:kern w:val="24"/>
        </w:rPr>
        <w:t xml:space="preserve">.” (Para 26, Justice Affairs Select Committee Report, Disclosure of evidence in criminal cases, Uk Parliament 2018.) </w:t>
      </w:r>
    </w:p>
    <w:p w14:paraId="035CB397" w14:textId="77777777" w:rsidR="00E977C9" w:rsidRPr="00165224" w:rsidRDefault="00E977C9" w:rsidP="009878DA">
      <w:pPr>
        <w:pStyle w:val="ListParagraph"/>
        <w:spacing w:line="360" w:lineRule="auto"/>
        <w:rPr>
          <w:rFonts w:ascii="Arial" w:eastAsiaTheme="minorEastAsia" w:hAnsi="Arial" w:cs="Arial"/>
          <w:noProof/>
          <w:color w:val="000000" w:themeColor="text1"/>
          <w:kern w:val="24"/>
        </w:rPr>
      </w:pPr>
    </w:p>
    <w:p w14:paraId="1CB79C3B" w14:textId="5BC8C9BE" w:rsidR="00872D81" w:rsidRPr="00165224" w:rsidRDefault="00F34E94" w:rsidP="009878DA">
      <w:pPr>
        <w:pStyle w:val="ListParagraph"/>
        <w:spacing w:line="360" w:lineRule="auto"/>
        <w:rPr>
          <w:rFonts w:ascii="Arial" w:eastAsiaTheme="minorEastAsia" w:hAnsi="Arial" w:cs="Arial"/>
          <w:noProof/>
          <w:color w:val="000000" w:themeColor="text1"/>
          <w:kern w:val="24"/>
        </w:rPr>
      </w:pPr>
      <w:r>
        <w:rPr>
          <w:rFonts w:ascii="Arial" w:eastAsiaTheme="minorEastAsia" w:hAnsi="Arial" w:cs="Arial"/>
          <w:noProof/>
          <w:color w:val="000000" w:themeColor="text1"/>
          <w:kern w:val="24"/>
        </w:rPr>
        <w:t>Through the literature review this research has</w:t>
      </w:r>
      <w:r w:rsidR="004C426E" w:rsidRPr="00165224">
        <w:rPr>
          <w:rFonts w:ascii="Arial" w:eastAsiaTheme="minorEastAsia" w:hAnsi="Arial" w:cs="Arial"/>
          <w:noProof/>
          <w:color w:val="000000" w:themeColor="text1"/>
          <w:kern w:val="24"/>
        </w:rPr>
        <w:t xml:space="preserve"> critically evaluate</w:t>
      </w:r>
      <w:r>
        <w:rPr>
          <w:rFonts w:ascii="Arial" w:eastAsiaTheme="minorEastAsia" w:hAnsi="Arial" w:cs="Arial"/>
          <w:noProof/>
          <w:color w:val="000000" w:themeColor="text1"/>
          <w:kern w:val="24"/>
        </w:rPr>
        <w:t>d</w:t>
      </w:r>
      <w:r w:rsidR="004C426E" w:rsidRPr="00165224">
        <w:rPr>
          <w:rFonts w:ascii="Arial" w:eastAsiaTheme="minorEastAsia" w:hAnsi="Arial" w:cs="Arial"/>
          <w:noProof/>
          <w:color w:val="000000" w:themeColor="text1"/>
          <w:kern w:val="24"/>
        </w:rPr>
        <w:t xml:space="preserve"> the role of police leadership on disclosure practice since 1996 </w:t>
      </w:r>
      <w:r>
        <w:rPr>
          <w:rFonts w:ascii="Arial" w:eastAsiaTheme="minorEastAsia" w:hAnsi="Arial" w:cs="Arial"/>
          <w:noProof/>
          <w:color w:val="000000" w:themeColor="text1"/>
          <w:kern w:val="24"/>
        </w:rPr>
        <w:t xml:space="preserve">and </w:t>
      </w:r>
      <w:r w:rsidR="004C426E" w:rsidRPr="00165224">
        <w:rPr>
          <w:rFonts w:ascii="Arial" w:eastAsiaTheme="minorEastAsia" w:hAnsi="Arial" w:cs="Arial"/>
          <w:noProof/>
          <w:color w:val="000000" w:themeColor="text1"/>
          <w:kern w:val="24"/>
        </w:rPr>
        <w:t>it can be argued that the leaders in both training del</w:t>
      </w:r>
      <w:r w:rsidR="00E977C9" w:rsidRPr="00165224">
        <w:rPr>
          <w:rFonts w:ascii="Arial" w:eastAsiaTheme="minorEastAsia" w:hAnsi="Arial" w:cs="Arial"/>
          <w:noProof/>
          <w:color w:val="000000" w:themeColor="text1"/>
          <w:kern w:val="24"/>
        </w:rPr>
        <w:t>i</w:t>
      </w:r>
      <w:r w:rsidR="004C426E" w:rsidRPr="00165224">
        <w:rPr>
          <w:rFonts w:ascii="Arial" w:eastAsiaTheme="minorEastAsia" w:hAnsi="Arial" w:cs="Arial"/>
          <w:noProof/>
          <w:color w:val="000000" w:themeColor="text1"/>
          <w:kern w:val="24"/>
        </w:rPr>
        <w:t>very and organisational priority setting</w:t>
      </w:r>
      <w:r w:rsidR="001F6A93" w:rsidRPr="00165224">
        <w:rPr>
          <w:rFonts w:ascii="Arial" w:eastAsiaTheme="minorEastAsia" w:hAnsi="Arial" w:cs="Arial"/>
          <w:noProof/>
          <w:color w:val="000000" w:themeColor="text1"/>
          <w:kern w:val="24"/>
        </w:rPr>
        <w:t>,</w:t>
      </w:r>
      <w:r w:rsidR="004C426E" w:rsidRPr="00165224">
        <w:rPr>
          <w:rFonts w:ascii="Arial" w:eastAsiaTheme="minorEastAsia" w:hAnsi="Arial" w:cs="Arial"/>
          <w:noProof/>
          <w:color w:val="000000" w:themeColor="text1"/>
          <w:kern w:val="24"/>
        </w:rPr>
        <w:t xml:space="preserve"> repeatedly failed to address disclosure as a significant issue for policing. Part of the reason</w:t>
      </w:r>
      <w:r w:rsidR="001F6A93" w:rsidRPr="00165224">
        <w:rPr>
          <w:rFonts w:ascii="Arial" w:eastAsiaTheme="minorEastAsia" w:hAnsi="Arial" w:cs="Arial"/>
          <w:noProof/>
          <w:color w:val="000000" w:themeColor="text1"/>
          <w:kern w:val="24"/>
        </w:rPr>
        <w:t>,</w:t>
      </w:r>
      <w:r w:rsidR="004C426E" w:rsidRPr="00165224">
        <w:rPr>
          <w:rFonts w:ascii="Arial" w:eastAsiaTheme="minorEastAsia" w:hAnsi="Arial" w:cs="Arial"/>
          <w:noProof/>
          <w:color w:val="000000" w:themeColor="text1"/>
          <w:kern w:val="24"/>
        </w:rPr>
        <w:t xml:space="preserve"> it could be argued</w:t>
      </w:r>
      <w:r w:rsidR="001F6A93" w:rsidRPr="00165224">
        <w:rPr>
          <w:rFonts w:ascii="Arial" w:eastAsiaTheme="minorEastAsia" w:hAnsi="Arial" w:cs="Arial"/>
          <w:noProof/>
          <w:color w:val="000000" w:themeColor="text1"/>
          <w:kern w:val="24"/>
        </w:rPr>
        <w:t>,</w:t>
      </w:r>
      <w:r w:rsidR="004C426E" w:rsidRPr="00165224">
        <w:rPr>
          <w:rFonts w:ascii="Arial" w:eastAsiaTheme="minorEastAsia" w:hAnsi="Arial" w:cs="Arial"/>
          <w:noProof/>
          <w:color w:val="000000" w:themeColor="text1"/>
          <w:kern w:val="24"/>
        </w:rPr>
        <w:t xml:space="preserve"> is the complexity of the disclsoure regime butting against the relative naievety and inexperience of many senior police leaders in the practice of disclosure. The effective ‘craft’ of </w:t>
      </w:r>
      <w:r w:rsidR="001E2314" w:rsidRPr="00165224">
        <w:rPr>
          <w:rFonts w:ascii="Arial" w:eastAsiaTheme="minorEastAsia" w:hAnsi="Arial" w:cs="Arial"/>
          <w:noProof/>
          <w:color w:val="000000" w:themeColor="text1"/>
          <w:kern w:val="24"/>
        </w:rPr>
        <w:t xml:space="preserve">dealing with police </w:t>
      </w:r>
      <w:r w:rsidR="004C426E" w:rsidRPr="00165224">
        <w:rPr>
          <w:rFonts w:ascii="Arial" w:eastAsiaTheme="minorEastAsia" w:hAnsi="Arial" w:cs="Arial"/>
          <w:noProof/>
          <w:color w:val="000000" w:themeColor="text1"/>
          <w:kern w:val="24"/>
        </w:rPr>
        <w:t>discl</w:t>
      </w:r>
      <w:r>
        <w:rPr>
          <w:rFonts w:ascii="Arial" w:eastAsiaTheme="minorEastAsia" w:hAnsi="Arial" w:cs="Arial"/>
          <w:noProof/>
          <w:color w:val="000000" w:themeColor="text1"/>
          <w:kern w:val="24"/>
        </w:rPr>
        <w:t>o</w:t>
      </w:r>
      <w:r w:rsidR="004C426E" w:rsidRPr="00165224">
        <w:rPr>
          <w:rFonts w:ascii="Arial" w:eastAsiaTheme="minorEastAsia" w:hAnsi="Arial" w:cs="Arial"/>
          <w:noProof/>
          <w:color w:val="000000" w:themeColor="text1"/>
          <w:kern w:val="24"/>
        </w:rPr>
        <w:t xml:space="preserve">soure requires a </w:t>
      </w:r>
      <w:r w:rsidR="001E2314" w:rsidRPr="00165224">
        <w:rPr>
          <w:rFonts w:ascii="Arial" w:eastAsiaTheme="minorEastAsia" w:hAnsi="Arial" w:cs="Arial"/>
          <w:noProof/>
          <w:color w:val="000000" w:themeColor="text1"/>
          <w:kern w:val="24"/>
        </w:rPr>
        <w:t>finely balanced skill set</w:t>
      </w:r>
      <w:r>
        <w:rPr>
          <w:rFonts w:ascii="Arial" w:eastAsiaTheme="minorEastAsia" w:hAnsi="Arial" w:cs="Arial"/>
          <w:noProof/>
          <w:color w:val="000000" w:themeColor="text1"/>
          <w:kern w:val="24"/>
        </w:rPr>
        <w:t>,</w:t>
      </w:r>
      <w:r w:rsidR="00032D9C" w:rsidRPr="00165224">
        <w:rPr>
          <w:rFonts w:ascii="Arial" w:eastAsiaTheme="minorEastAsia" w:hAnsi="Arial" w:cs="Arial"/>
          <w:noProof/>
          <w:color w:val="000000" w:themeColor="text1"/>
          <w:kern w:val="24"/>
        </w:rPr>
        <w:t xml:space="preserve"> which is a</w:t>
      </w:r>
      <w:r w:rsidR="001E2314" w:rsidRPr="00165224">
        <w:rPr>
          <w:rFonts w:ascii="Arial" w:eastAsiaTheme="minorEastAsia" w:hAnsi="Arial" w:cs="Arial"/>
          <w:noProof/>
          <w:color w:val="000000" w:themeColor="text1"/>
          <w:kern w:val="24"/>
        </w:rPr>
        <w:t xml:space="preserve"> </w:t>
      </w:r>
      <w:r w:rsidR="004C426E" w:rsidRPr="00165224">
        <w:rPr>
          <w:rFonts w:ascii="Arial" w:eastAsiaTheme="minorEastAsia" w:hAnsi="Arial" w:cs="Arial"/>
          <w:noProof/>
          <w:color w:val="000000" w:themeColor="text1"/>
          <w:kern w:val="24"/>
        </w:rPr>
        <w:t>combination of legal knowledge</w:t>
      </w:r>
      <w:r>
        <w:rPr>
          <w:rFonts w:ascii="Arial" w:eastAsiaTheme="minorEastAsia" w:hAnsi="Arial" w:cs="Arial"/>
          <w:noProof/>
          <w:color w:val="000000" w:themeColor="text1"/>
          <w:kern w:val="24"/>
        </w:rPr>
        <w:t>,</w:t>
      </w:r>
      <w:r w:rsidR="001E2314" w:rsidRPr="00165224">
        <w:rPr>
          <w:rFonts w:ascii="Arial" w:eastAsiaTheme="minorEastAsia" w:hAnsi="Arial" w:cs="Arial"/>
          <w:noProof/>
          <w:color w:val="000000" w:themeColor="text1"/>
          <w:kern w:val="24"/>
        </w:rPr>
        <w:t xml:space="preserve"> </w:t>
      </w:r>
      <w:r w:rsidR="004C426E" w:rsidRPr="00165224">
        <w:rPr>
          <w:rFonts w:ascii="Arial" w:eastAsiaTheme="minorEastAsia" w:hAnsi="Arial" w:cs="Arial"/>
          <w:noProof/>
          <w:color w:val="000000" w:themeColor="text1"/>
          <w:kern w:val="24"/>
        </w:rPr>
        <w:t xml:space="preserve">blended with a holistic understanding of </w:t>
      </w:r>
      <w:r w:rsidR="00032D9C" w:rsidRPr="00165224">
        <w:rPr>
          <w:rFonts w:ascii="Arial" w:eastAsiaTheme="minorEastAsia" w:hAnsi="Arial" w:cs="Arial"/>
          <w:noProof/>
          <w:color w:val="000000" w:themeColor="text1"/>
          <w:kern w:val="24"/>
        </w:rPr>
        <w:t xml:space="preserve">criminal </w:t>
      </w:r>
      <w:r w:rsidR="004C426E" w:rsidRPr="00165224">
        <w:rPr>
          <w:rFonts w:ascii="Arial" w:eastAsiaTheme="minorEastAsia" w:hAnsi="Arial" w:cs="Arial"/>
          <w:noProof/>
          <w:color w:val="000000" w:themeColor="text1"/>
          <w:kern w:val="24"/>
        </w:rPr>
        <w:t xml:space="preserve">case management </w:t>
      </w:r>
      <w:r w:rsidR="00032D9C" w:rsidRPr="00165224">
        <w:rPr>
          <w:rFonts w:ascii="Arial" w:eastAsiaTheme="minorEastAsia" w:hAnsi="Arial" w:cs="Arial"/>
          <w:noProof/>
          <w:color w:val="000000" w:themeColor="text1"/>
          <w:kern w:val="24"/>
        </w:rPr>
        <w:t xml:space="preserve">and investigation </w:t>
      </w:r>
      <w:r w:rsidR="004C426E" w:rsidRPr="00165224">
        <w:rPr>
          <w:rFonts w:ascii="Arial" w:eastAsiaTheme="minorEastAsia" w:hAnsi="Arial" w:cs="Arial"/>
          <w:noProof/>
          <w:color w:val="000000" w:themeColor="text1"/>
          <w:kern w:val="24"/>
        </w:rPr>
        <w:t xml:space="preserve">principles. </w:t>
      </w:r>
      <w:r w:rsidR="001E2314" w:rsidRPr="00165224">
        <w:rPr>
          <w:rFonts w:ascii="Arial" w:eastAsiaTheme="minorEastAsia" w:hAnsi="Arial" w:cs="Arial"/>
          <w:noProof/>
          <w:color w:val="000000" w:themeColor="text1"/>
          <w:kern w:val="24"/>
        </w:rPr>
        <w:t xml:space="preserve">It is argued that a significant proportion of senior leaders in policing have not practiced in policing arenas that have equipped them with the requisite knowledge and skill sets to truly understand disclosure. The issue of poor police leadership over many years was highlighted by </w:t>
      </w:r>
      <w:r>
        <w:rPr>
          <w:rFonts w:ascii="Arial" w:eastAsiaTheme="minorEastAsia" w:hAnsi="Arial" w:cs="Arial"/>
          <w:noProof/>
          <w:color w:val="000000" w:themeColor="text1"/>
          <w:kern w:val="24"/>
        </w:rPr>
        <w:t xml:space="preserve">Gross LJ, (2011,) Gross LJ and Treacy LJ  (2012,) </w:t>
      </w:r>
      <w:r w:rsidR="001E2314" w:rsidRPr="00165224">
        <w:rPr>
          <w:rFonts w:ascii="Arial" w:eastAsiaTheme="minorEastAsia" w:hAnsi="Arial" w:cs="Arial"/>
          <w:noProof/>
          <w:color w:val="000000" w:themeColor="text1"/>
          <w:kern w:val="24"/>
        </w:rPr>
        <w:t>Horwell (2017) and revisted by the Justice Affairs Committee in their findings in 2018. The broader failings by successive Directors of Public Prosecutions and Attorney Generals is also commented upon</w:t>
      </w:r>
      <w:r>
        <w:rPr>
          <w:rFonts w:ascii="Arial" w:eastAsiaTheme="minorEastAsia" w:hAnsi="Arial" w:cs="Arial"/>
          <w:noProof/>
          <w:color w:val="000000" w:themeColor="text1"/>
          <w:kern w:val="24"/>
        </w:rPr>
        <w:t xml:space="preserve"> by the Justice Affairs Commitee</w:t>
      </w:r>
      <w:r w:rsidR="001F6A93" w:rsidRPr="00165224">
        <w:rPr>
          <w:rFonts w:ascii="Arial" w:eastAsiaTheme="minorEastAsia" w:hAnsi="Arial" w:cs="Arial"/>
          <w:noProof/>
          <w:color w:val="000000" w:themeColor="text1"/>
          <w:kern w:val="24"/>
        </w:rPr>
        <w:t>,</w:t>
      </w:r>
      <w:r w:rsidR="001E2314" w:rsidRPr="00165224">
        <w:rPr>
          <w:rFonts w:ascii="Arial" w:eastAsiaTheme="minorEastAsia" w:hAnsi="Arial" w:cs="Arial"/>
          <w:noProof/>
          <w:color w:val="000000" w:themeColor="text1"/>
          <w:kern w:val="24"/>
        </w:rPr>
        <w:t xml:space="preserve"> and by any critical evaluation</w:t>
      </w:r>
      <w:r w:rsidR="001F6A93" w:rsidRPr="00165224">
        <w:rPr>
          <w:rFonts w:ascii="Arial" w:eastAsiaTheme="minorEastAsia" w:hAnsi="Arial" w:cs="Arial"/>
          <w:noProof/>
          <w:color w:val="000000" w:themeColor="text1"/>
          <w:kern w:val="24"/>
        </w:rPr>
        <w:t>,</w:t>
      </w:r>
      <w:r w:rsidR="001E2314" w:rsidRPr="00165224">
        <w:rPr>
          <w:rFonts w:ascii="Arial" w:eastAsiaTheme="minorEastAsia" w:hAnsi="Arial" w:cs="Arial"/>
          <w:noProof/>
          <w:color w:val="000000" w:themeColor="text1"/>
          <w:kern w:val="24"/>
        </w:rPr>
        <w:t xml:space="preserve"> is a well founded criticsm of leadership across many elements of the justice system. </w:t>
      </w:r>
    </w:p>
    <w:p w14:paraId="0AAC96D0" w14:textId="36BF904D" w:rsidR="00A00EA7" w:rsidRPr="00165224" w:rsidRDefault="00872D8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An example of poor police leadership one could argue</w:t>
      </w:r>
      <w:r w:rsidR="00032D9C"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relates to the inability to grasp the inherent conflict between the principles of the CPIA and the position advocated by the HMIC in its 2014 State of Policing Report. </w:t>
      </w:r>
    </w:p>
    <w:p w14:paraId="49C83F03" w14:textId="77777777" w:rsidR="00872D81" w:rsidRPr="00165224" w:rsidRDefault="00872D81" w:rsidP="009878DA">
      <w:pPr>
        <w:pStyle w:val="ListParagraph"/>
        <w:spacing w:line="360" w:lineRule="auto"/>
        <w:rPr>
          <w:rFonts w:ascii="Arial" w:eastAsiaTheme="minorEastAsia" w:hAnsi="Arial" w:cs="Arial"/>
          <w:noProof/>
          <w:color w:val="000000" w:themeColor="text1"/>
          <w:kern w:val="24"/>
        </w:rPr>
      </w:pPr>
    </w:p>
    <w:p w14:paraId="15EB8BEE" w14:textId="6C74DEAC" w:rsidR="00872D81" w:rsidRPr="00165224" w:rsidRDefault="00872D8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i/>
          <w:iCs/>
          <w:noProof/>
          <w:color w:val="000000" w:themeColor="text1"/>
          <w:kern w:val="24"/>
        </w:rPr>
        <w:t>“HMIC is clear that the presumption that the victim should always be believed should be instiutionalised.”</w:t>
      </w:r>
      <w:r w:rsidRPr="00165224">
        <w:rPr>
          <w:rFonts w:ascii="Arial" w:eastAsiaTheme="minorEastAsia" w:hAnsi="Arial" w:cs="Arial"/>
          <w:noProof/>
          <w:color w:val="000000" w:themeColor="text1"/>
          <w:kern w:val="24"/>
        </w:rPr>
        <w:t xml:space="preserve"> (State of Policing, HMIC, para 4.38, 2014.)</w:t>
      </w:r>
    </w:p>
    <w:p w14:paraId="183718F0" w14:textId="77777777" w:rsidR="004C426E" w:rsidRPr="00165224" w:rsidRDefault="004C426E" w:rsidP="009878DA">
      <w:pPr>
        <w:pStyle w:val="ListParagraph"/>
        <w:spacing w:line="360" w:lineRule="auto"/>
        <w:rPr>
          <w:rFonts w:ascii="Arial" w:eastAsiaTheme="minorEastAsia" w:hAnsi="Arial" w:cs="Arial"/>
          <w:noProof/>
          <w:color w:val="000000" w:themeColor="text1"/>
          <w:kern w:val="24"/>
        </w:rPr>
      </w:pPr>
    </w:p>
    <w:p w14:paraId="37185BC0" w14:textId="482C4E92" w:rsidR="001F6A93" w:rsidRPr="00165224" w:rsidRDefault="00872D8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It is argued that the </w:t>
      </w:r>
      <w:r w:rsidR="00F34E94">
        <w:rPr>
          <w:rFonts w:ascii="Arial" w:eastAsiaTheme="minorEastAsia" w:hAnsi="Arial" w:cs="Arial"/>
          <w:noProof/>
          <w:color w:val="000000" w:themeColor="text1"/>
          <w:kern w:val="24"/>
        </w:rPr>
        <w:t xml:space="preserve">Police </w:t>
      </w:r>
      <w:r w:rsidRPr="00165224">
        <w:rPr>
          <w:rFonts w:ascii="Arial" w:eastAsiaTheme="minorEastAsia" w:hAnsi="Arial" w:cs="Arial"/>
          <w:noProof/>
          <w:color w:val="000000" w:themeColor="text1"/>
          <w:kern w:val="24"/>
        </w:rPr>
        <w:t>Inspectorate</w:t>
      </w:r>
      <w:r w:rsidR="001F6A93" w:rsidRPr="00165224">
        <w:rPr>
          <w:rFonts w:ascii="Arial" w:eastAsiaTheme="minorEastAsia" w:hAnsi="Arial" w:cs="Arial"/>
          <w:noProof/>
          <w:color w:val="000000" w:themeColor="text1"/>
          <w:kern w:val="24"/>
        </w:rPr>
        <w:t>,</w:t>
      </w:r>
      <w:r w:rsidR="00DC2C5F" w:rsidRPr="00165224">
        <w:rPr>
          <w:rFonts w:ascii="Arial" w:eastAsiaTheme="minorEastAsia" w:hAnsi="Arial" w:cs="Arial"/>
          <w:noProof/>
          <w:color w:val="000000" w:themeColor="text1"/>
          <w:kern w:val="24"/>
        </w:rPr>
        <w:t xml:space="preserve"> in part</w:t>
      </w:r>
      <w:r w:rsidR="001F6A93" w:rsidRPr="00165224">
        <w:rPr>
          <w:rFonts w:ascii="Arial" w:eastAsiaTheme="minorEastAsia" w:hAnsi="Arial" w:cs="Arial"/>
          <w:noProof/>
          <w:color w:val="000000" w:themeColor="text1"/>
          <w:kern w:val="24"/>
        </w:rPr>
        <w:t xml:space="preserve">, may have </w:t>
      </w:r>
      <w:r w:rsidR="00DC2C5F" w:rsidRPr="00165224">
        <w:rPr>
          <w:rFonts w:ascii="Arial" w:eastAsiaTheme="minorEastAsia" w:hAnsi="Arial" w:cs="Arial"/>
          <w:noProof/>
          <w:color w:val="000000" w:themeColor="text1"/>
          <w:kern w:val="24"/>
        </w:rPr>
        <w:t xml:space="preserve">contributed to the organisational culture becoming confused. </w:t>
      </w:r>
    </w:p>
    <w:p w14:paraId="28E70256" w14:textId="5EC71F3C" w:rsidR="001F6A93" w:rsidRPr="00165224" w:rsidRDefault="00032D9C"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w:t>
      </w:r>
      <w:r w:rsidR="00DC2C5F" w:rsidRPr="00165224">
        <w:rPr>
          <w:rFonts w:ascii="Arial" w:eastAsiaTheme="minorEastAsia" w:hAnsi="Arial" w:cs="Arial"/>
          <w:noProof/>
          <w:color w:val="000000" w:themeColor="text1"/>
          <w:kern w:val="24"/>
        </w:rPr>
        <w:t xml:space="preserve"> report by Richard Henriques KC </w:t>
      </w:r>
      <w:r w:rsidRPr="00165224">
        <w:rPr>
          <w:rFonts w:ascii="Arial" w:eastAsiaTheme="minorEastAsia" w:hAnsi="Arial" w:cs="Arial"/>
          <w:noProof/>
          <w:color w:val="000000" w:themeColor="text1"/>
          <w:kern w:val="24"/>
        </w:rPr>
        <w:t>which was commissioned following more miscarriages of justice in the early 2010’s</w:t>
      </w:r>
      <w:r w:rsidR="009D064E" w:rsidRPr="00165224">
        <w:rPr>
          <w:rFonts w:ascii="Arial" w:eastAsiaTheme="minorEastAsia" w:hAnsi="Arial" w:cs="Arial"/>
          <w:noProof/>
          <w:color w:val="000000" w:themeColor="text1"/>
          <w:kern w:val="24"/>
        </w:rPr>
        <w:t xml:space="preserve"> (House of Commons , 2024, Henriques, 2016)</w:t>
      </w:r>
      <w:r w:rsidR="001F6A93" w:rsidRPr="00165224">
        <w:rPr>
          <w:rFonts w:ascii="Arial" w:eastAsiaTheme="minorEastAsia" w:hAnsi="Arial" w:cs="Arial"/>
          <w:noProof/>
          <w:color w:val="000000" w:themeColor="text1"/>
          <w:kern w:val="24"/>
        </w:rPr>
        <w:t xml:space="preserve"> identified that</w:t>
      </w:r>
      <w:r w:rsidR="009D064E" w:rsidRPr="00165224">
        <w:rPr>
          <w:rFonts w:ascii="Arial" w:eastAsiaTheme="minorEastAsia" w:hAnsi="Arial" w:cs="Arial"/>
          <w:noProof/>
          <w:color w:val="000000" w:themeColor="text1"/>
          <w:kern w:val="24"/>
        </w:rPr>
        <w:t xml:space="preserve"> miscarriages</w:t>
      </w:r>
      <w:r w:rsidR="001F6A93" w:rsidRPr="00165224">
        <w:rPr>
          <w:rFonts w:ascii="Arial" w:eastAsiaTheme="minorEastAsia" w:hAnsi="Arial" w:cs="Arial"/>
          <w:noProof/>
          <w:color w:val="000000" w:themeColor="text1"/>
          <w:kern w:val="24"/>
        </w:rPr>
        <w:t xml:space="preserve"> of justice</w:t>
      </w:r>
      <w:r w:rsidR="009D064E" w:rsidRPr="00165224">
        <w:rPr>
          <w:rFonts w:ascii="Arial" w:eastAsiaTheme="minorEastAsia" w:hAnsi="Arial" w:cs="Arial"/>
          <w:noProof/>
          <w:color w:val="000000" w:themeColor="text1"/>
          <w:kern w:val="24"/>
        </w:rPr>
        <w:t xml:space="preserve"> </w:t>
      </w:r>
      <w:r w:rsidRPr="00165224">
        <w:rPr>
          <w:rFonts w:ascii="Arial" w:eastAsiaTheme="minorEastAsia" w:hAnsi="Arial" w:cs="Arial"/>
          <w:noProof/>
          <w:color w:val="000000" w:themeColor="text1"/>
          <w:kern w:val="24"/>
        </w:rPr>
        <w:t xml:space="preserve">linked to persons of public prominence who </w:t>
      </w:r>
      <w:r w:rsidR="001F6A93" w:rsidRPr="00165224">
        <w:rPr>
          <w:rFonts w:ascii="Arial" w:eastAsiaTheme="minorEastAsia" w:hAnsi="Arial" w:cs="Arial"/>
          <w:noProof/>
          <w:color w:val="000000" w:themeColor="text1"/>
          <w:kern w:val="24"/>
        </w:rPr>
        <w:t>had been</w:t>
      </w:r>
      <w:r w:rsidRPr="00165224">
        <w:rPr>
          <w:rFonts w:ascii="Arial" w:eastAsiaTheme="minorEastAsia" w:hAnsi="Arial" w:cs="Arial"/>
          <w:noProof/>
          <w:color w:val="000000" w:themeColor="text1"/>
          <w:kern w:val="24"/>
        </w:rPr>
        <w:t xml:space="preserve"> accused of historical sexual abuse</w:t>
      </w:r>
      <w:r w:rsidR="001F6A93"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by a malicious complainant </w:t>
      </w:r>
      <w:r w:rsidR="009D064E" w:rsidRPr="00165224">
        <w:rPr>
          <w:rFonts w:ascii="Arial" w:eastAsiaTheme="minorEastAsia" w:hAnsi="Arial" w:cs="Arial"/>
          <w:noProof/>
          <w:color w:val="000000" w:themeColor="text1"/>
          <w:kern w:val="24"/>
        </w:rPr>
        <w:t>known as ‘Nick’</w:t>
      </w:r>
      <w:r w:rsidR="001F6A93" w:rsidRPr="00165224">
        <w:rPr>
          <w:rFonts w:ascii="Arial" w:eastAsiaTheme="minorEastAsia" w:hAnsi="Arial" w:cs="Arial"/>
          <w:noProof/>
          <w:color w:val="000000" w:themeColor="text1"/>
          <w:kern w:val="24"/>
        </w:rPr>
        <w:t xml:space="preserve"> may have been unduly influenced by the guidance on ‘belief from the inspect</w:t>
      </w:r>
      <w:r w:rsidR="00F34E94">
        <w:rPr>
          <w:rFonts w:ascii="Arial" w:eastAsiaTheme="minorEastAsia" w:hAnsi="Arial" w:cs="Arial"/>
          <w:noProof/>
          <w:color w:val="000000" w:themeColor="text1"/>
          <w:kern w:val="24"/>
        </w:rPr>
        <w:t>o</w:t>
      </w:r>
      <w:r w:rsidR="001F6A93" w:rsidRPr="00165224">
        <w:rPr>
          <w:rFonts w:ascii="Arial" w:eastAsiaTheme="minorEastAsia" w:hAnsi="Arial" w:cs="Arial"/>
          <w:noProof/>
          <w:color w:val="000000" w:themeColor="text1"/>
          <w:kern w:val="24"/>
        </w:rPr>
        <w:t xml:space="preserve">rate and adopted by the NPCC. </w:t>
      </w:r>
    </w:p>
    <w:p w14:paraId="7E02AB82" w14:textId="45E5B2CD" w:rsidR="00D43634" w:rsidRPr="00165224" w:rsidRDefault="009D064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fallout from </w:t>
      </w:r>
      <w:r w:rsidR="00F34E9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 xml:space="preserve"> police operation referred to as Operation Midland </w:t>
      </w:r>
      <w:r w:rsidR="00DC2C5F" w:rsidRPr="00165224">
        <w:rPr>
          <w:rFonts w:ascii="Arial" w:eastAsiaTheme="minorEastAsia" w:hAnsi="Arial" w:cs="Arial"/>
          <w:noProof/>
          <w:color w:val="000000" w:themeColor="text1"/>
          <w:kern w:val="24"/>
        </w:rPr>
        <w:t>was debated in Parliament in 2016</w:t>
      </w:r>
      <w:r w:rsidR="00F34E94">
        <w:rPr>
          <w:rFonts w:ascii="Arial" w:eastAsiaTheme="minorEastAsia" w:hAnsi="Arial" w:cs="Arial"/>
          <w:noProof/>
          <w:color w:val="000000" w:themeColor="text1"/>
          <w:kern w:val="24"/>
        </w:rPr>
        <w:t>,</w:t>
      </w:r>
      <w:r w:rsidR="00DC2C5F" w:rsidRPr="00165224">
        <w:rPr>
          <w:rFonts w:ascii="Arial" w:eastAsiaTheme="minorEastAsia" w:hAnsi="Arial" w:cs="Arial"/>
          <w:noProof/>
          <w:color w:val="000000" w:themeColor="text1"/>
          <w:kern w:val="24"/>
        </w:rPr>
        <w:t xml:space="preserve"> and criticism of the HMIC’s position outlined in the 2014 State of Policing report was evident in the views of several Parliamentarians. Many, such as Jacob Rees-Mogg, Sir Gerald Howarth and others were astonished at the position of many police doctrinal guidances being so unequivocal in terms of instructing all police officers to adopt a mindset and culture of believing all victims</w:t>
      </w:r>
      <w:r w:rsidR="00F34E94">
        <w:rPr>
          <w:rFonts w:ascii="Arial" w:eastAsiaTheme="minorEastAsia" w:hAnsi="Arial" w:cs="Arial"/>
          <w:noProof/>
          <w:color w:val="000000" w:themeColor="text1"/>
          <w:kern w:val="24"/>
        </w:rPr>
        <w:t xml:space="preserve"> of sexual abuse</w:t>
      </w:r>
      <w:r w:rsidR="00DC2C5F" w:rsidRPr="00165224">
        <w:rPr>
          <w:rFonts w:ascii="Arial" w:eastAsiaTheme="minorEastAsia" w:hAnsi="Arial" w:cs="Arial"/>
          <w:noProof/>
          <w:color w:val="000000" w:themeColor="text1"/>
          <w:kern w:val="24"/>
        </w:rPr>
        <w:t>. The then NPCC lead for child protection, Chief Constable Simon Bailey of Norfolk police is an exemplar perhaps. His portfolio</w:t>
      </w:r>
      <w:r w:rsidR="00D43634" w:rsidRPr="00165224">
        <w:rPr>
          <w:rFonts w:ascii="Arial" w:eastAsiaTheme="minorEastAsia" w:hAnsi="Arial" w:cs="Arial"/>
          <w:noProof/>
          <w:color w:val="000000" w:themeColor="text1"/>
          <w:kern w:val="24"/>
        </w:rPr>
        <w:t>’s doctrine had adopted the HMIC’s position (HMIC, 2014) and police training reflected this instruction that all victims of historical sexual abuse were to be ‘believed.’ It is incongruous perhaps to argue that the very people who are by dint of oath and responsibility charged with ensuring blind justice is applied</w:t>
      </w:r>
      <w:r w:rsidRPr="00165224">
        <w:rPr>
          <w:rFonts w:ascii="Arial" w:eastAsiaTheme="minorEastAsia" w:hAnsi="Arial" w:cs="Arial"/>
          <w:noProof/>
          <w:color w:val="000000" w:themeColor="text1"/>
          <w:kern w:val="24"/>
        </w:rPr>
        <w:t>,</w:t>
      </w:r>
      <w:r w:rsidR="00D43634" w:rsidRPr="00165224">
        <w:rPr>
          <w:rFonts w:ascii="Arial" w:eastAsiaTheme="minorEastAsia" w:hAnsi="Arial" w:cs="Arial"/>
          <w:noProof/>
          <w:color w:val="000000" w:themeColor="text1"/>
          <w:kern w:val="24"/>
        </w:rPr>
        <w:t xml:space="preserve"> are </w:t>
      </w:r>
      <w:r w:rsidRPr="00165224">
        <w:rPr>
          <w:rFonts w:ascii="Arial" w:eastAsiaTheme="minorEastAsia" w:hAnsi="Arial" w:cs="Arial"/>
          <w:noProof/>
          <w:color w:val="000000" w:themeColor="text1"/>
          <w:kern w:val="24"/>
        </w:rPr>
        <w:t xml:space="preserve">then </w:t>
      </w:r>
      <w:r w:rsidR="00D43634" w:rsidRPr="00165224">
        <w:rPr>
          <w:rFonts w:ascii="Arial" w:eastAsiaTheme="minorEastAsia" w:hAnsi="Arial" w:cs="Arial"/>
          <w:noProof/>
          <w:color w:val="000000" w:themeColor="text1"/>
          <w:kern w:val="24"/>
        </w:rPr>
        <w:t>instructed by their leaders to unconditionally believe one party in a criminal investigat</w:t>
      </w:r>
      <w:r w:rsidR="00F34E94">
        <w:rPr>
          <w:rFonts w:ascii="Arial" w:eastAsiaTheme="minorEastAsia" w:hAnsi="Arial" w:cs="Arial"/>
          <w:noProof/>
          <w:color w:val="000000" w:themeColor="text1"/>
          <w:kern w:val="24"/>
        </w:rPr>
        <w:t>i</w:t>
      </w:r>
      <w:r w:rsidR="00D43634" w:rsidRPr="00165224">
        <w:rPr>
          <w:rFonts w:ascii="Arial" w:eastAsiaTheme="minorEastAsia" w:hAnsi="Arial" w:cs="Arial"/>
          <w:noProof/>
          <w:color w:val="000000" w:themeColor="text1"/>
          <w:kern w:val="24"/>
        </w:rPr>
        <w:t xml:space="preserve">on over another. This doctrine is objectively in conflict with the principles of the CPIA and could be argued to be a significant failure of police leadership at the highest level. </w:t>
      </w:r>
    </w:p>
    <w:p w14:paraId="426143B7" w14:textId="77777777" w:rsidR="00D43634" w:rsidRPr="00165224" w:rsidRDefault="00D43634" w:rsidP="009878DA">
      <w:pPr>
        <w:pStyle w:val="ListParagraph"/>
        <w:spacing w:line="360" w:lineRule="auto"/>
        <w:rPr>
          <w:rFonts w:ascii="Arial" w:eastAsiaTheme="minorEastAsia" w:hAnsi="Arial" w:cs="Arial"/>
          <w:noProof/>
          <w:color w:val="000000" w:themeColor="text1"/>
          <w:kern w:val="24"/>
        </w:rPr>
      </w:pPr>
    </w:p>
    <w:p w14:paraId="20140AAB" w14:textId="77777777" w:rsidR="00872D81" w:rsidRPr="00165224" w:rsidRDefault="00872D81" w:rsidP="009878DA">
      <w:pPr>
        <w:pStyle w:val="ListParagraph"/>
        <w:spacing w:line="360" w:lineRule="auto"/>
        <w:rPr>
          <w:rFonts w:ascii="Arial" w:eastAsiaTheme="minorEastAsia" w:hAnsi="Arial" w:cs="Arial"/>
          <w:noProof/>
          <w:color w:val="000000" w:themeColor="text1"/>
          <w:kern w:val="24"/>
        </w:rPr>
      </w:pPr>
    </w:p>
    <w:p w14:paraId="1BCFE59E" w14:textId="41774111" w:rsidR="00872D81" w:rsidRPr="00165224" w:rsidRDefault="00740C35" w:rsidP="00740C35">
      <w:pPr>
        <w:spacing w:line="360" w:lineRule="auto"/>
        <w:ind w:firstLine="720"/>
        <w:rPr>
          <w:rFonts w:ascii="Arial" w:eastAsiaTheme="minorEastAsia" w:hAnsi="Arial" w:cs="Arial"/>
          <w:b/>
          <w:bCs/>
          <w:noProof/>
          <w:color w:val="000000" w:themeColor="text1"/>
          <w:kern w:val="24"/>
        </w:rPr>
      </w:pPr>
      <w:r w:rsidRPr="00165224">
        <w:rPr>
          <w:rFonts w:ascii="Arial" w:eastAsiaTheme="minorEastAsia" w:hAnsi="Arial" w:cs="Arial"/>
          <w:b/>
          <w:bCs/>
          <w:noProof/>
          <w:color w:val="000000" w:themeColor="text1"/>
          <w:kern w:val="24"/>
        </w:rPr>
        <w:t>8.</w:t>
      </w:r>
      <w:r w:rsidR="00F34E94">
        <w:rPr>
          <w:rFonts w:ascii="Arial" w:eastAsiaTheme="minorEastAsia" w:hAnsi="Arial" w:cs="Arial"/>
          <w:b/>
          <w:bCs/>
          <w:noProof/>
          <w:color w:val="000000" w:themeColor="text1"/>
          <w:kern w:val="24"/>
        </w:rPr>
        <w:t xml:space="preserve">Further </w:t>
      </w:r>
      <w:r w:rsidR="00D02088" w:rsidRPr="00165224">
        <w:rPr>
          <w:rFonts w:ascii="Arial" w:eastAsiaTheme="minorEastAsia" w:hAnsi="Arial" w:cs="Arial"/>
          <w:b/>
          <w:bCs/>
          <w:noProof/>
          <w:color w:val="000000" w:themeColor="text1"/>
          <w:kern w:val="24"/>
        </w:rPr>
        <w:t>Observations from the literature review</w:t>
      </w:r>
    </w:p>
    <w:p w14:paraId="05A6814D" w14:textId="18093CEA" w:rsidR="00AA1A78" w:rsidRPr="00165224" w:rsidRDefault="00AA1A78"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w:t>
      </w:r>
      <w:r w:rsidR="009D064E" w:rsidRPr="00165224">
        <w:rPr>
          <w:rFonts w:ascii="Arial" w:eastAsiaTheme="minorEastAsia" w:hAnsi="Arial" w:cs="Arial"/>
          <w:noProof/>
          <w:color w:val="000000" w:themeColor="text1"/>
          <w:kern w:val="24"/>
        </w:rPr>
        <w:t xml:space="preserve">literature review has highlighted the </w:t>
      </w:r>
      <w:r w:rsidRPr="00165224">
        <w:rPr>
          <w:rFonts w:ascii="Arial" w:eastAsiaTheme="minorEastAsia" w:hAnsi="Arial" w:cs="Arial"/>
          <w:noProof/>
          <w:color w:val="000000" w:themeColor="text1"/>
          <w:kern w:val="24"/>
        </w:rPr>
        <w:t>impact of excesive workload</w:t>
      </w:r>
      <w:r w:rsidR="00442831" w:rsidRPr="00165224">
        <w:rPr>
          <w:rFonts w:ascii="Arial" w:eastAsiaTheme="minorEastAsia" w:hAnsi="Arial" w:cs="Arial"/>
          <w:noProof/>
          <w:color w:val="000000" w:themeColor="text1"/>
          <w:kern w:val="24"/>
        </w:rPr>
        <w:t xml:space="preserve"> demand </w:t>
      </w:r>
      <w:r w:rsidRPr="00165224">
        <w:rPr>
          <w:rFonts w:ascii="Arial" w:eastAsiaTheme="minorEastAsia" w:hAnsi="Arial" w:cs="Arial"/>
          <w:noProof/>
          <w:color w:val="000000" w:themeColor="text1"/>
          <w:kern w:val="24"/>
        </w:rPr>
        <w:t xml:space="preserve">and </w:t>
      </w:r>
      <w:r w:rsidR="009D064E" w:rsidRPr="00165224">
        <w:rPr>
          <w:rFonts w:ascii="Arial" w:eastAsiaTheme="minorEastAsia" w:hAnsi="Arial" w:cs="Arial"/>
          <w:noProof/>
          <w:color w:val="000000" w:themeColor="text1"/>
          <w:kern w:val="24"/>
        </w:rPr>
        <w:t xml:space="preserve">the prevalence of </w:t>
      </w:r>
      <w:r w:rsidRPr="00165224">
        <w:rPr>
          <w:rFonts w:ascii="Arial" w:eastAsiaTheme="minorEastAsia" w:hAnsi="Arial" w:cs="Arial"/>
          <w:noProof/>
          <w:color w:val="000000" w:themeColor="text1"/>
          <w:kern w:val="24"/>
        </w:rPr>
        <w:t xml:space="preserve">inexperienced practitioners in both policing and the </w:t>
      </w:r>
      <w:r w:rsidRPr="00165224">
        <w:rPr>
          <w:rFonts w:ascii="Arial" w:eastAsiaTheme="minorEastAsia" w:hAnsi="Arial" w:cs="Arial"/>
          <w:noProof/>
          <w:color w:val="000000" w:themeColor="text1"/>
          <w:kern w:val="24"/>
        </w:rPr>
        <w:lastRenderedPageBreak/>
        <w:t>Crown Prosecution Service</w:t>
      </w:r>
      <w:r w:rsidR="009878DA" w:rsidRPr="00165224">
        <w:rPr>
          <w:rFonts w:ascii="Arial" w:eastAsiaTheme="minorEastAsia" w:hAnsi="Arial" w:cs="Arial"/>
          <w:noProof/>
          <w:color w:val="000000" w:themeColor="text1"/>
          <w:kern w:val="24"/>
        </w:rPr>
        <w:t xml:space="preserve"> (CPS).</w:t>
      </w:r>
      <w:r w:rsidR="009D064E" w:rsidRPr="00165224">
        <w:rPr>
          <w:rFonts w:ascii="Arial" w:eastAsiaTheme="minorEastAsia" w:hAnsi="Arial" w:cs="Arial"/>
          <w:noProof/>
          <w:color w:val="000000" w:themeColor="text1"/>
          <w:kern w:val="24"/>
        </w:rPr>
        <w:t xml:space="preserve"> The inexperience of many front line practitioners across policing and CPS</w:t>
      </w:r>
      <w:r w:rsidRPr="00165224">
        <w:rPr>
          <w:rFonts w:ascii="Arial" w:eastAsiaTheme="minorEastAsia" w:hAnsi="Arial" w:cs="Arial"/>
          <w:noProof/>
          <w:color w:val="000000" w:themeColor="text1"/>
          <w:kern w:val="24"/>
        </w:rPr>
        <w:t xml:space="preserve"> is one factor that does not get mentioned by Smith (2018) in his analysis of the causal factors of the Liam Allan debacle. </w:t>
      </w:r>
    </w:p>
    <w:p w14:paraId="670B07DC" w14:textId="636FE77B" w:rsidR="009D064E" w:rsidRPr="00165224" w:rsidRDefault="00442831"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w:t>
      </w:r>
      <w:r w:rsidR="009D064E" w:rsidRPr="00165224">
        <w:rPr>
          <w:rFonts w:ascii="Arial" w:eastAsiaTheme="minorEastAsia" w:hAnsi="Arial" w:cs="Arial"/>
          <w:noProof/>
          <w:color w:val="000000" w:themeColor="text1"/>
          <w:kern w:val="24"/>
        </w:rPr>
        <w:t xml:space="preserve">ever incresing </w:t>
      </w:r>
      <w:r w:rsidRPr="00165224">
        <w:rPr>
          <w:rFonts w:ascii="Arial" w:eastAsiaTheme="minorEastAsia" w:hAnsi="Arial" w:cs="Arial"/>
          <w:noProof/>
          <w:color w:val="000000" w:themeColor="text1"/>
          <w:kern w:val="24"/>
        </w:rPr>
        <w:t>demand on policing to deal with extremly complex data is by any critical analysis highly likely to have been a factor in the Liam Allan case</w:t>
      </w:r>
      <w:r w:rsidR="009D064E"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and was certainly a factor in the Mouncher disclosure issues. The volume of ‘big data’ that exists in most major investig</w:t>
      </w:r>
      <w:r w:rsidR="00D02088" w:rsidRPr="0016522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 xml:space="preserve">tions requires people to process them. </w:t>
      </w:r>
      <w:r w:rsidR="001A0E2A" w:rsidRPr="00165224">
        <w:rPr>
          <w:rFonts w:ascii="Arial" w:eastAsiaTheme="minorEastAsia" w:hAnsi="Arial" w:cs="Arial"/>
          <w:noProof/>
          <w:color w:val="000000" w:themeColor="text1"/>
          <w:kern w:val="24"/>
        </w:rPr>
        <w:t xml:space="preserve">The Criminal </w:t>
      </w:r>
      <w:r w:rsidR="00D02088" w:rsidRPr="00165224">
        <w:rPr>
          <w:rFonts w:ascii="Arial" w:eastAsiaTheme="minorEastAsia" w:hAnsi="Arial" w:cs="Arial"/>
          <w:noProof/>
          <w:color w:val="000000" w:themeColor="text1"/>
          <w:kern w:val="24"/>
        </w:rPr>
        <w:t>C</w:t>
      </w:r>
      <w:r w:rsidR="001A0E2A" w:rsidRPr="00165224">
        <w:rPr>
          <w:rFonts w:ascii="Arial" w:eastAsiaTheme="minorEastAsia" w:hAnsi="Arial" w:cs="Arial"/>
          <w:noProof/>
          <w:color w:val="000000" w:themeColor="text1"/>
          <w:kern w:val="24"/>
        </w:rPr>
        <w:t>ases Review Commission commented on the impact of ‘big data’ and its propensity to increase the risk of miscarriages of jusitce taking place</w:t>
      </w:r>
      <w:r w:rsidR="009D064E" w:rsidRPr="00165224">
        <w:rPr>
          <w:rFonts w:ascii="Arial" w:eastAsiaTheme="minorEastAsia" w:hAnsi="Arial" w:cs="Arial"/>
          <w:noProof/>
          <w:color w:val="000000" w:themeColor="text1"/>
          <w:kern w:val="24"/>
        </w:rPr>
        <w:t xml:space="preserve"> (Criminal Cases Review Commission , 2017.)</w:t>
      </w:r>
      <w:r w:rsidR="001A0E2A" w:rsidRPr="00165224">
        <w:rPr>
          <w:rFonts w:ascii="Arial" w:eastAsiaTheme="minorEastAsia" w:hAnsi="Arial" w:cs="Arial"/>
          <w:noProof/>
          <w:color w:val="000000" w:themeColor="text1"/>
          <w:kern w:val="24"/>
        </w:rPr>
        <w:t xml:space="preserve"> </w:t>
      </w:r>
    </w:p>
    <w:p w14:paraId="107E7535" w14:textId="48BCCBC5" w:rsidR="009D064E" w:rsidRPr="00165224" w:rsidRDefault="001A0E2A"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In acknowledging the fact that </w:t>
      </w:r>
      <w:r w:rsidR="00D02088" w:rsidRPr="00165224">
        <w:rPr>
          <w:rFonts w:ascii="Arial" w:eastAsiaTheme="minorEastAsia" w:hAnsi="Arial" w:cs="Arial"/>
          <w:noProof/>
          <w:color w:val="000000" w:themeColor="text1"/>
          <w:kern w:val="24"/>
        </w:rPr>
        <w:t>occasionally</w:t>
      </w:r>
      <w:r w:rsidR="009D064E" w:rsidRPr="00165224">
        <w:rPr>
          <w:rFonts w:ascii="Arial" w:eastAsiaTheme="minorEastAsia" w:hAnsi="Arial" w:cs="Arial"/>
          <w:noProof/>
          <w:color w:val="000000" w:themeColor="text1"/>
          <w:kern w:val="24"/>
        </w:rPr>
        <w:t xml:space="preserve"> </w:t>
      </w:r>
      <w:r w:rsidRPr="00165224">
        <w:rPr>
          <w:rFonts w:ascii="Arial" w:eastAsiaTheme="minorEastAsia" w:hAnsi="Arial" w:cs="Arial"/>
          <w:noProof/>
          <w:color w:val="000000" w:themeColor="text1"/>
          <w:kern w:val="24"/>
        </w:rPr>
        <w:t>non disclosure of exculpat</w:t>
      </w:r>
      <w:r w:rsidR="00F34E94">
        <w:rPr>
          <w:rFonts w:ascii="Arial" w:eastAsiaTheme="minorEastAsia" w:hAnsi="Arial" w:cs="Arial"/>
          <w:noProof/>
          <w:color w:val="000000" w:themeColor="text1"/>
          <w:kern w:val="24"/>
        </w:rPr>
        <w:t>o</w:t>
      </w:r>
      <w:r w:rsidRPr="00165224">
        <w:rPr>
          <w:rFonts w:ascii="Arial" w:eastAsiaTheme="minorEastAsia" w:hAnsi="Arial" w:cs="Arial"/>
          <w:noProof/>
          <w:color w:val="000000" w:themeColor="text1"/>
          <w:kern w:val="24"/>
        </w:rPr>
        <w:t xml:space="preserve">ry material in </w:t>
      </w:r>
      <w:r w:rsidR="009D064E" w:rsidRPr="00165224">
        <w:rPr>
          <w:rFonts w:ascii="Arial" w:eastAsiaTheme="minorEastAsia" w:hAnsi="Arial" w:cs="Arial"/>
          <w:noProof/>
          <w:color w:val="000000" w:themeColor="text1"/>
          <w:kern w:val="24"/>
        </w:rPr>
        <w:t xml:space="preserve">the </w:t>
      </w:r>
      <w:r w:rsidRPr="00165224">
        <w:rPr>
          <w:rFonts w:ascii="Arial" w:eastAsiaTheme="minorEastAsia" w:hAnsi="Arial" w:cs="Arial"/>
          <w:noProof/>
          <w:color w:val="000000" w:themeColor="text1"/>
          <w:kern w:val="24"/>
        </w:rPr>
        <w:t xml:space="preserve">criminal justice systems </w:t>
      </w:r>
      <w:r w:rsidRPr="00165224">
        <w:rPr>
          <w:rFonts w:ascii="Arial" w:eastAsiaTheme="minorEastAsia" w:hAnsi="Arial" w:cs="Arial"/>
          <w:i/>
          <w:iCs/>
          <w:noProof/>
          <w:color w:val="000000" w:themeColor="text1"/>
          <w:kern w:val="24"/>
        </w:rPr>
        <w:t>may</w:t>
      </w:r>
      <w:r w:rsidRPr="00165224">
        <w:rPr>
          <w:rFonts w:ascii="Arial" w:eastAsiaTheme="minorEastAsia" w:hAnsi="Arial" w:cs="Arial"/>
          <w:noProof/>
          <w:color w:val="000000" w:themeColor="text1"/>
          <w:kern w:val="24"/>
        </w:rPr>
        <w:t xml:space="preserve"> be caused by corruption and misfeance, the </w:t>
      </w:r>
      <w:r w:rsidR="009D064E" w:rsidRPr="00165224">
        <w:rPr>
          <w:rFonts w:ascii="Arial" w:eastAsiaTheme="minorEastAsia" w:hAnsi="Arial" w:cs="Arial"/>
          <w:noProof/>
          <w:color w:val="000000" w:themeColor="text1"/>
          <w:kern w:val="24"/>
        </w:rPr>
        <w:t xml:space="preserve">literature review suggests that the </w:t>
      </w:r>
      <w:r w:rsidRPr="00165224">
        <w:rPr>
          <w:rFonts w:ascii="Arial" w:eastAsiaTheme="minorEastAsia" w:hAnsi="Arial" w:cs="Arial"/>
          <w:noProof/>
          <w:color w:val="000000" w:themeColor="text1"/>
          <w:kern w:val="24"/>
        </w:rPr>
        <w:t xml:space="preserve">more </w:t>
      </w:r>
      <w:r w:rsidR="00F34E94">
        <w:rPr>
          <w:rFonts w:ascii="Arial" w:eastAsiaTheme="minorEastAsia" w:hAnsi="Arial" w:cs="Arial"/>
          <w:noProof/>
          <w:color w:val="000000" w:themeColor="text1"/>
          <w:kern w:val="24"/>
        </w:rPr>
        <w:t>credible</w:t>
      </w:r>
      <w:r w:rsidRPr="00165224">
        <w:rPr>
          <w:rFonts w:ascii="Arial" w:eastAsiaTheme="minorEastAsia" w:hAnsi="Arial" w:cs="Arial"/>
          <w:noProof/>
          <w:color w:val="000000" w:themeColor="text1"/>
          <w:kern w:val="24"/>
        </w:rPr>
        <w:t xml:space="preserve"> explanation from a policing persepctive</w:t>
      </w:r>
      <w:r w:rsidR="00F34E9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is the fact that Officers are simply overwhelmed with voluminous data sets</w:t>
      </w:r>
      <w:r w:rsidR="009D064E" w:rsidRPr="00165224">
        <w:rPr>
          <w:rFonts w:ascii="Arial" w:eastAsiaTheme="minorEastAsia" w:hAnsi="Arial" w:cs="Arial"/>
          <w:noProof/>
          <w:color w:val="000000" w:themeColor="text1"/>
          <w:kern w:val="24"/>
        </w:rPr>
        <w:t xml:space="preserve"> and have simply not been equipped</w:t>
      </w:r>
      <w:r w:rsidR="00D02088" w:rsidRPr="00165224">
        <w:rPr>
          <w:rFonts w:ascii="Arial" w:eastAsiaTheme="minorEastAsia" w:hAnsi="Arial" w:cs="Arial"/>
          <w:noProof/>
          <w:color w:val="000000" w:themeColor="text1"/>
          <w:kern w:val="24"/>
        </w:rPr>
        <w:t>,</w:t>
      </w:r>
      <w:r w:rsidR="009D064E" w:rsidRPr="00165224">
        <w:rPr>
          <w:rFonts w:ascii="Arial" w:eastAsiaTheme="minorEastAsia" w:hAnsi="Arial" w:cs="Arial"/>
          <w:noProof/>
          <w:color w:val="000000" w:themeColor="text1"/>
          <w:kern w:val="24"/>
        </w:rPr>
        <w:t xml:space="preserve"> in terms of the training and technology available to them</w:t>
      </w:r>
      <w:r w:rsidR="00D02088" w:rsidRPr="00165224">
        <w:rPr>
          <w:rFonts w:ascii="Arial" w:eastAsiaTheme="minorEastAsia" w:hAnsi="Arial" w:cs="Arial"/>
          <w:noProof/>
          <w:color w:val="000000" w:themeColor="text1"/>
          <w:kern w:val="24"/>
        </w:rPr>
        <w:t>,</w:t>
      </w:r>
      <w:r w:rsidR="009D064E" w:rsidRPr="00165224">
        <w:rPr>
          <w:rFonts w:ascii="Arial" w:eastAsiaTheme="minorEastAsia" w:hAnsi="Arial" w:cs="Arial"/>
          <w:noProof/>
          <w:color w:val="000000" w:themeColor="text1"/>
          <w:kern w:val="24"/>
        </w:rPr>
        <w:t xml:space="preserve"> to effectively get to grips with disclosure. This is unequivocally a failure on the part of the leadership of the service to adequaltely deal with the perenial problem of poor disclosure</w:t>
      </w:r>
      <w:r w:rsidR="00F34E94">
        <w:rPr>
          <w:rFonts w:ascii="Arial" w:eastAsiaTheme="minorEastAsia" w:hAnsi="Arial" w:cs="Arial"/>
          <w:noProof/>
          <w:color w:val="000000" w:themeColor="text1"/>
          <w:kern w:val="24"/>
        </w:rPr>
        <w:t xml:space="preserve"> (Gross, 2011.)</w:t>
      </w:r>
      <w:r w:rsidRPr="00165224">
        <w:rPr>
          <w:rFonts w:ascii="Arial" w:eastAsiaTheme="minorEastAsia" w:hAnsi="Arial" w:cs="Arial"/>
          <w:noProof/>
          <w:color w:val="000000" w:themeColor="text1"/>
          <w:kern w:val="24"/>
        </w:rPr>
        <w:t xml:space="preserve"> The </w:t>
      </w:r>
      <w:r w:rsidR="00D02088" w:rsidRPr="00165224">
        <w:rPr>
          <w:rFonts w:ascii="Arial" w:eastAsiaTheme="minorEastAsia" w:hAnsi="Arial" w:cs="Arial"/>
          <w:noProof/>
          <w:color w:val="000000" w:themeColor="text1"/>
          <w:kern w:val="24"/>
        </w:rPr>
        <w:t>i</w:t>
      </w:r>
      <w:r w:rsidRPr="00165224">
        <w:rPr>
          <w:rFonts w:ascii="Arial" w:eastAsiaTheme="minorEastAsia" w:hAnsi="Arial" w:cs="Arial"/>
          <w:noProof/>
          <w:color w:val="000000" w:themeColor="text1"/>
          <w:kern w:val="24"/>
        </w:rPr>
        <w:t>nfo</w:t>
      </w:r>
      <w:r w:rsidR="00D02088" w:rsidRPr="00165224">
        <w:rPr>
          <w:rFonts w:ascii="Arial" w:eastAsiaTheme="minorEastAsia" w:hAnsi="Arial" w:cs="Arial"/>
          <w:noProof/>
          <w:color w:val="000000" w:themeColor="text1"/>
          <w:kern w:val="24"/>
        </w:rPr>
        <w:t>r</w:t>
      </w:r>
      <w:r w:rsidRPr="00165224">
        <w:rPr>
          <w:rFonts w:ascii="Arial" w:eastAsiaTheme="minorEastAsia" w:hAnsi="Arial" w:cs="Arial"/>
          <w:noProof/>
          <w:color w:val="000000" w:themeColor="text1"/>
          <w:kern w:val="24"/>
        </w:rPr>
        <w:t xml:space="preserve">mation </w:t>
      </w:r>
      <w:r w:rsidR="00D02088" w:rsidRPr="00165224">
        <w:rPr>
          <w:rFonts w:ascii="Arial" w:eastAsiaTheme="minorEastAsia" w:hAnsi="Arial" w:cs="Arial"/>
          <w:noProof/>
          <w:color w:val="000000" w:themeColor="text1"/>
          <w:kern w:val="24"/>
        </w:rPr>
        <w:t>t</w:t>
      </w:r>
      <w:r w:rsidRPr="00165224">
        <w:rPr>
          <w:rFonts w:ascii="Arial" w:eastAsiaTheme="minorEastAsia" w:hAnsi="Arial" w:cs="Arial"/>
          <w:noProof/>
          <w:color w:val="000000" w:themeColor="text1"/>
          <w:kern w:val="24"/>
        </w:rPr>
        <w:t xml:space="preserve">echnology infrastructure to manage large data is often antiquated, and poor analytical training means may officers simply do not have the computing skills required to sift and record large spread-sheets of data </w:t>
      </w:r>
      <w:r w:rsidR="00F34E94" w:rsidRPr="00165224">
        <w:rPr>
          <w:rFonts w:ascii="Arial" w:eastAsiaTheme="minorEastAsia" w:hAnsi="Arial" w:cs="Arial"/>
          <w:noProof/>
          <w:color w:val="000000" w:themeColor="text1"/>
          <w:kern w:val="24"/>
        </w:rPr>
        <w:t>(Criminal Cases Review Commission , 2017</w:t>
      </w:r>
      <w:r w:rsidR="00F34E94">
        <w:rPr>
          <w:rFonts w:ascii="Arial" w:eastAsiaTheme="minorEastAsia" w:hAnsi="Arial" w:cs="Arial"/>
          <w:noProof/>
          <w:color w:val="000000" w:themeColor="text1"/>
          <w:kern w:val="24"/>
        </w:rPr>
        <w:t>.</w:t>
      </w:r>
      <w:r w:rsidR="00F34E94"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t>
      </w:r>
      <w:r w:rsidR="00442831" w:rsidRPr="00165224">
        <w:rPr>
          <w:rFonts w:ascii="Arial" w:eastAsiaTheme="minorEastAsia" w:hAnsi="Arial" w:cs="Arial"/>
          <w:noProof/>
          <w:color w:val="000000" w:themeColor="text1"/>
          <w:kern w:val="24"/>
        </w:rPr>
        <w:t>Demand and complexity has been the subject of examination by the Nation</w:t>
      </w:r>
      <w:r w:rsidR="009D064E" w:rsidRPr="00165224">
        <w:rPr>
          <w:rFonts w:ascii="Arial" w:eastAsiaTheme="minorEastAsia" w:hAnsi="Arial" w:cs="Arial"/>
          <w:noProof/>
          <w:color w:val="000000" w:themeColor="text1"/>
          <w:kern w:val="24"/>
        </w:rPr>
        <w:t>a</w:t>
      </w:r>
      <w:r w:rsidR="00442831" w:rsidRPr="00165224">
        <w:rPr>
          <w:rFonts w:ascii="Arial" w:eastAsiaTheme="minorEastAsia" w:hAnsi="Arial" w:cs="Arial"/>
          <w:noProof/>
          <w:color w:val="000000" w:themeColor="text1"/>
          <w:kern w:val="24"/>
        </w:rPr>
        <w:t xml:space="preserve">l Police Chiefs’ Council (NPCC, 2017.) One of the recommendations of the 2017 demand analysis conductd by the NPCC was that policing needs to get to grips with ‘big data’ far more effectively than it currently does.  </w:t>
      </w:r>
    </w:p>
    <w:p w14:paraId="15218D75" w14:textId="12C21AC7" w:rsidR="00AA1A78" w:rsidRPr="00165224" w:rsidRDefault="00FC7192"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w:t>
      </w:r>
      <w:r w:rsidR="002E7780" w:rsidRPr="00165224">
        <w:rPr>
          <w:rFonts w:ascii="Arial" w:eastAsiaTheme="minorEastAsia" w:hAnsi="Arial" w:cs="Arial"/>
          <w:noProof/>
          <w:color w:val="000000" w:themeColor="text1"/>
          <w:kern w:val="24"/>
        </w:rPr>
        <w:t xml:space="preserve">literature review suggests that the </w:t>
      </w:r>
      <w:r w:rsidRPr="00165224">
        <w:rPr>
          <w:rFonts w:ascii="Arial" w:eastAsiaTheme="minorEastAsia" w:hAnsi="Arial" w:cs="Arial"/>
          <w:noProof/>
          <w:color w:val="000000" w:themeColor="text1"/>
          <w:kern w:val="24"/>
        </w:rPr>
        <w:t>significant cuts to policing initiated from 2010 onwards</w:t>
      </w:r>
      <w:r w:rsidR="002E7780" w:rsidRPr="00165224">
        <w:rPr>
          <w:rFonts w:ascii="Arial" w:eastAsiaTheme="minorEastAsia" w:hAnsi="Arial" w:cs="Arial"/>
          <w:noProof/>
          <w:color w:val="000000" w:themeColor="text1"/>
          <w:kern w:val="24"/>
        </w:rPr>
        <w:t xml:space="preserve"> which saw a </w:t>
      </w:r>
      <w:r w:rsidRPr="00165224">
        <w:rPr>
          <w:rFonts w:ascii="Arial" w:eastAsiaTheme="minorEastAsia" w:hAnsi="Arial" w:cs="Arial"/>
          <w:noProof/>
          <w:color w:val="000000" w:themeColor="text1"/>
          <w:kern w:val="24"/>
        </w:rPr>
        <w:t>reduc</w:t>
      </w:r>
      <w:r w:rsidR="002E7780" w:rsidRPr="00165224">
        <w:rPr>
          <w:rFonts w:ascii="Arial" w:eastAsiaTheme="minorEastAsia" w:hAnsi="Arial" w:cs="Arial"/>
          <w:noProof/>
          <w:color w:val="000000" w:themeColor="text1"/>
          <w:kern w:val="24"/>
        </w:rPr>
        <w:t>tion in</w:t>
      </w:r>
      <w:r w:rsidRPr="00165224">
        <w:rPr>
          <w:rFonts w:ascii="Arial" w:eastAsiaTheme="minorEastAsia" w:hAnsi="Arial" w:cs="Arial"/>
          <w:noProof/>
          <w:color w:val="000000" w:themeColor="text1"/>
          <w:kern w:val="24"/>
        </w:rPr>
        <w:t xml:space="preserve"> numbers of Officers across </w:t>
      </w:r>
      <w:r w:rsidR="009D064E" w:rsidRPr="00165224">
        <w:rPr>
          <w:rFonts w:ascii="Arial" w:eastAsiaTheme="minorEastAsia" w:hAnsi="Arial" w:cs="Arial"/>
          <w:noProof/>
          <w:color w:val="000000" w:themeColor="text1"/>
          <w:kern w:val="24"/>
        </w:rPr>
        <w:t>W</w:t>
      </w:r>
      <w:r w:rsidRPr="00165224">
        <w:rPr>
          <w:rFonts w:ascii="Arial" w:eastAsiaTheme="minorEastAsia" w:hAnsi="Arial" w:cs="Arial"/>
          <w:noProof/>
          <w:color w:val="000000" w:themeColor="text1"/>
          <w:kern w:val="24"/>
        </w:rPr>
        <w:t xml:space="preserve">ales and England by approxiamtely 20,000 and a further 50,000 Police Staff </w:t>
      </w:r>
      <w:r w:rsidR="002E7780" w:rsidRPr="00165224">
        <w:rPr>
          <w:rFonts w:ascii="Arial" w:eastAsiaTheme="minorEastAsia" w:hAnsi="Arial" w:cs="Arial"/>
          <w:noProof/>
          <w:color w:val="000000" w:themeColor="text1"/>
          <w:kern w:val="24"/>
        </w:rPr>
        <w:t>has had an impact on policing’s ability to address complex disclosure</w:t>
      </w:r>
      <w:r w:rsidR="00442831"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w:t>
      </w:r>
      <w:sdt>
        <w:sdtPr>
          <w:rPr>
            <w:rFonts w:ascii="Arial" w:eastAsiaTheme="minorEastAsia" w:hAnsi="Arial" w:cs="Arial"/>
            <w:noProof/>
          </w:rPr>
          <w:id w:val="892463380"/>
          <w:citation/>
        </w:sdtPr>
        <w:sdtEndPr/>
        <w:sdtContent>
          <w:r w:rsidRPr="00165224">
            <w:rPr>
              <w:rFonts w:ascii="Arial" w:eastAsiaTheme="minorEastAsia" w:hAnsi="Arial" w:cs="Arial"/>
              <w:noProof/>
              <w:color w:val="000000" w:themeColor="text1"/>
              <w:kern w:val="24"/>
            </w:rPr>
            <w:fldChar w:fldCharType="begin"/>
          </w:r>
          <w:r w:rsidRPr="00165224">
            <w:rPr>
              <w:rFonts w:ascii="Arial" w:eastAsiaTheme="minorEastAsia" w:hAnsi="Arial" w:cs="Arial"/>
              <w:noProof/>
              <w:color w:val="000000" w:themeColor="text1"/>
              <w:kern w:val="24"/>
            </w:rPr>
            <w:instrText xml:space="preserve"> CITATION Mar20 \l 2057 </w:instrText>
          </w:r>
          <w:r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(Hewitt, 2020)</w:t>
          </w:r>
          <w:r w:rsidRPr="00165224">
            <w:rPr>
              <w:rFonts w:ascii="Arial" w:eastAsiaTheme="minorEastAsia" w:hAnsi="Arial" w:cs="Arial"/>
              <w:noProof/>
              <w:color w:val="000000" w:themeColor="text1"/>
              <w:kern w:val="24"/>
            </w:rPr>
            <w:fldChar w:fldCharType="end"/>
          </w:r>
        </w:sdtContent>
      </w:sdt>
      <w:r w:rsidR="00D02088" w:rsidRPr="00165224">
        <w:rPr>
          <w:rFonts w:ascii="Arial" w:eastAsiaTheme="minorEastAsia" w:hAnsi="Arial" w:cs="Arial"/>
          <w:noProof/>
          <w:color w:val="000000" w:themeColor="text1"/>
          <w:kern w:val="24"/>
        </w:rPr>
        <w:t xml:space="preserve"> (HMIC, 2014.)</w:t>
      </w:r>
    </w:p>
    <w:p w14:paraId="7FEC253D" w14:textId="5A720514" w:rsidR="002C77F3" w:rsidRPr="00165224" w:rsidRDefault="002E7780"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 xml:space="preserve">The literature review highlighted that cases which collapse as a result of </w:t>
      </w:r>
      <w:r w:rsidR="00802A55" w:rsidRPr="00165224">
        <w:rPr>
          <w:rFonts w:ascii="Arial" w:eastAsiaTheme="minorEastAsia" w:hAnsi="Arial" w:cs="Arial"/>
          <w:noProof/>
          <w:color w:val="000000" w:themeColor="text1"/>
          <w:kern w:val="24"/>
        </w:rPr>
        <w:t>discl</w:t>
      </w:r>
      <w:r w:rsidR="00F34E94">
        <w:rPr>
          <w:rFonts w:ascii="Arial" w:eastAsiaTheme="minorEastAsia" w:hAnsi="Arial" w:cs="Arial"/>
          <w:noProof/>
          <w:color w:val="000000" w:themeColor="text1"/>
          <w:kern w:val="24"/>
        </w:rPr>
        <w:t>o</w:t>
      </w:r>
      <w:r w:rsidR="00802A55" w:rsidRPr="00165224">
        <w:rPr>
          <w:rFonts w:ascii="Arial" w:eastAsiaTheme="minorEastAsia" w:hAnsi="Arial" w:cs="Arial"/>
          <w:noProof/>
          <w:color w:val="000000" w:themeColor="text1"/>
          <w:kern w:val="24"/>
        </w:rPr>
        <w:t xml:space="preserve">sure errors in the crimianl justice system can </w:t>
      </w:r>
      <w:r w:rsidRPr="00165224">
        <w:rPr>
          <w:rFonts w:ascii="Arial" w:eastAsiaTheme="minorEastAsia" w:hAnsi="Arial" w:cs="Arial"/>
          <w:noProof/>
          <w:color w:val="000000" w:themeColor="text1"/>
          <w:kern w:val="24"/>
        </w:rPr>
        <w:t xml:space="preserve">on the face of it be caused </w:t>
      </w:r>
      <w:r w:rsidRPr="00165224">
        <w:rPr>
          <w:rFonts w:ascii="Arial" w:eastAsiaTheme="minorEastAsia" w:hAnsi="Arial" w:cs="Arial"/>
          <w:noProof/>
          <w:color w:val="000000" w:themeColor="text1"/>
          <w:kern w:val="24"/>
        </w:rPr>
        <w:lastRenderedPageBreak/>
        <w:t>by seemingly inocuous</w:t>
      </w:r>
      <w:r w:rsidR="00802A55" w:rsidRPr="00165224">
        <w:rPr>
          <w:rFonts w:ascii="Arial" w:eastAsiaTheme="minorEastAsia" w:hAnsi="Arial" w:cs="Arial"/>
          <w:noProof/>
          <w:color w:val="000000" w:themeColor="text1"/>
          <w:kern w:val="24"/>
        </w:rPr>
        <w:t xml:space="preserve"> error</w:t>
      </w:r>
      <w:r w:rsidRPr="00165224">
        <w:rPr>
          <w:rFonts w:ascii="Arial" w:eastAsiaTheme="minorEastAsia" w:hAnsi="Arial" w:cs="Arial"/>
          <w:noProof/>
          <w:color w:val="000000" w:themeColor="text1"/>
          <w:kern w:val="24"/>
        </w:rPr>
        <w:t>s</w:t>
      </w:r>
      <w:r w:rsidR="00802A55" w:rsidRPr="00165224">
        <w:rPr>
          <w:rFonts w:ascii="Arial" w:eastAsiaTheme="minorEastAsia" w:hAnsi="Arial" w:cs="Arial"/>
          <w:noProof/>
          <w:color w:val="000000" w:themeColor="text1"/>
          <w:kern w:val="24"/>
        </w:rPr>
        <w:t xml:space="preserve"> of judgement</w:t>
      </w:r>
      <w:r w:rsidR="00D02088" w:rsidRPr="00165224">
        <w:rPr>
          <w:rFonts w:ascii="Arial" w:eastAsiaTheme="minorEastAsia" w:hAnsi="Arial" w:cs="Arial"/>
          <w:noProof/>
          <w:color w:val="000000" w:themeColor="text1"/>
          <w:kern w:val="24"/>
        </w:rPr>
        <w:t xml:space="preserve"> or </w:t>
      </w:r>
      <w:r w:rsidRPr="00165224">
        <w:rPr>
          <w:rFonts w:ascii="Arial" w:eastAsiaTheme="minorEastAsia" w:hAnsi="Arial" w:cs="Arial"/>
          <w:noProof/>
          <w:color w:val="000000" w:themeColor="text1"/>
          <w:kern w:val="24"/>
        </w:rPr>
        <w:t>singular</w:t>
      </w:r>
      <w:r w:rsidR="00802A55" w:rsidRPr="00165224">
        <w:rPr>
          <w:rFonts w:ascii="Arial" w:eastAsiaTheme="minorEastAsia" w:hAnsi="Arial" w:cs="Arial"/>
          <w:noProof/>
          <w:color w:val="000000" w:themeColor="text1"/>
          <w:kern w:val="24"/>
        </w:rPr>
        <w:t xml:space="preserve"> piece</w:t>
      </w:r>
      <w:r w:rsidRPr="00165224">
        <w:rPr>
          <w:rFonts w:ascii="Arial" w:eastAsiaTheme="minorEastAsia" w:hAnsi="Arial" w:cs="Arial"/>
          <w:noProof/>
          <w:color w:val="000000" w:themeColor="text1"/>
          <w:kern w:val="24"/>
        </w:rPr>
        <w:t>s</w:t>
      </w:r>
      <w:r w:rsidR="00802A55" w:rsidRPr="00165224">
        <w:rPr>
          <w:rFonts w:ascii="Arial" w:eastAsiaTheme="minorEastAsia" w:hAnsi="Arial" w:cs="Arial"/>
          <w:noProof/>
          <w:color w:val="000000" w:themeColor="text1"/>
          <w:kern w:val="24"/>
        </w:rPr>
        <w:t xml:space="preserve"> of poor professi</w:t>
      </w:r>
      <w:r w:rsidR="00F34E94">
        <w:rPr>
          <w:rFonts w:ascii="Arial" w:eastAsiaTheme="minorEastAsia" w:hAnsi="Arial" w:cs="Arial"/>
          <w:noProof/>
          <w:color w:val="000000" w:themeColor="text1"/>
          <w:kern w:val="24"/>
        </w:rPr>
        <w:t>onal</w:t>
      </w:r>
      <w:r w:rsidR="00802A55" w:rsidRPr="00165224">
        <w:rPr>
          <w:rFonts w:ascii="Arial" w:eastAsiaTheme="minorEastAsia" w:hAnsi="Arial" w:cs="Arial"/>
          <w:noProof/>
          <w:color w:val="000000" w:themeColor="text1"/>
          <w:kern w:val="24"/>
        </w:rPr>
        <w:t xml:space="preserve"> practice</w:t>
      </w:r>
      <w:r w:rsidRPr="00165224">
        <w:rPr>
          <w:rFonts w:ascii="Arial" w:eastAsiaTheme="minorEastAsia" w:hAnsi="Arial" w:cs="Arial"/>
          <w:noProof/>
          <w:color w:val="000000" w:themeColor="text1"/>
          <w:kern w:val="24"/>
        </w:rPr>
        <w:t>. The dispraportionate impact on the conduct of a case by these isol</w:t>
      </w:r>
      <w:r w:rsidR="00F34E94">
        <w:rPr>
          <w:rFonts w:ascii="Arial" w:eastAsiaTheme="minorEastAsia" w:hAnsi="Arial" w:cs="Arial"/>
          <w:noProof/>
          <w:color w:val="000000" w:themeColor="text1"/>
          <w:kern w:val="24"/>
        </w:rPr>
        <w:t>a</w:t>
      </w:r>
      <w:r w:rsidRPr="00165224">
        <w:rPr>
          <w:rFonts w:ascii="Arial" w:eastAsiaTheme="minorEastAsia" w:hAnsi="Arial" w:cs="Arial"/>
          <w:noProof/>
          <w:color w:val="000000" w:themeColor="text1"/>
          <w:kern w:val="24"/>
        </w:rPr>
        <w:t>ted ‘errors’ cannot be overstated</w:t>
      </w:r>
      <w:r w:rsidR="00D02088" w:rsidRPr="00165224">
        <w:rPr>
          <w:rFonts w:ascii="Arial" w:eastAsiaTheme="minorEastAsia" w:hAnsi="Arial" w:cs="Arial"/>
          <w:noProof/>
          <w:color w:val="000000" w:themeColor="text1"/>
          <w:kern w:val="24"/>
        </w:rPr>
        <w:t>,</w:t>
      </w:r>
      <w:r w:rsidR="00411A48">
        <w:rPr>
          <w:rFonts w:ascii="Arial" w:eastAsiaTheme="minorEastAsia" w:hAnsi="Arial" w:cs="Arial"/>
          <w:noProof/>
          <w:color w:val="000000" w:themeColor="text1"/>
          <w:kern w:val="24"/>
        </w:rPr>
        <w:t xml:space="preserve"> as</w:t>
      </w:r>
      <w:r w:rsidRPr="00165224">
        <w:rPr>
          <w:rFonts w:ascii="Arial" w:eastAsiaTheme="minorEastAsia" w:hAnsi="Arial" w:cs="Arial"/>
          <w:noProof/>
          <w:color w:val="000000" w:themeColor="text1"/>
          <w:kern w:val="24"/>
        </w:rPr>
        <w:t xml:space="preserve"> they often</w:t>
      </w:r>
      <w:r w:rsidR="00802A55" w:rsidRPr="00165224">
        <w:rPr>
          <w:rFonts w:ascii="Arial" w:eastAsiaTheme="minorEastAsia" w:hAnsi="Arial" w:cs="Arial"/>
          <w:noProof/>
          <w:color w:val="000000" w:themeColor="text1"/>
          <w:kern w:val="24"/>
        </w:rPr>
        <w:t xml:space="preserve"> start a chain of events th</w:t>
      </w:r>
      <w:r w:rsidR="00EC2D59" w:rsidRPr="00165224">
        <w:rPr>
          <w:rFonts w:ascii="Arial" w:eastAsiaTheme="minorEastAsia" w:hAnsi="Arial" w:cs="Arial"/>
          <w:noProof/>
          <w:color w:val="000000" w:themeColor="text1"/>
          <w:kern w:val="24"/>
        </w:rPr>
        <w:t>at can</w:t>
      </w:r>
      <w:r w:rsidR="00802A55" w:rsidRPr="00165224">
        <w:rPr>
          <w:rFonts w:ascii="Arial" w:eastAsiaTheme="minorEastAsia" w:hAnsi="Arial" w:cs="Arial"/>
          <w:noProof/>
          <w:color w:val="000000" w:themeColor="text1"/>
          <w:kern w:val="24"/>
        </w:rPr>
        <w:t xml:space="preserve"> compound the origi</w:t>
      </w:r>
      <w:r w:rsidR="00431231" w:rsidRPr="00165224">
        <w:rPr>
          <w:rFonts w:ascii="Arial" w:eastAsiaTheme="minorEastAsia" w:hAnsi="Arial" w:cs="Arial"/>
          <w:noProof/>
          <w:color w:val="000000" w:themeColor="text1"/>
          <w:kern w:val="24"/>
        </w:rPr>
        <w:t>nal</w:t>
      </w:r>
      <w:r w:rsidR="00802A55" w:rsidRPr="00165224">
        <w:rPr>
          <w:rFonts w:ascii="Arial" w:eastAsiaTheme="minorEastAsia" w:hAnsi="Arial" w:cs="Arial"/>
          <w:noProof/>
          <w:color w:val="000000" w:themeColor="text1"/>
          <w:kern w:val="24"/>
        </w:rPr>
        <w:t xml:space="preserve"> e</w:t>
      </w:r>
      <w:r w:rsidR="00431231" w:rsidRPr="00165224">
        <w:rPr>
          <w:rFonts w:ascii="Arial" w:eastAsiaTheme="minorEastAsia" w:hAnsi="Arial" w:cs="Arial"/>
          <w:noProof/>
          <w:color w:val="000000" w:themeColor="text1"/>
          <w:kern w:val="24"/>
        </w:rPr>
        <w:t>r</w:t>
      </w:r>
      <w:r w:rsidR="00802A55" w:rsidRPr="00165224">
        <w:rPr>
          <w:rFonts w:ascii="Arial" w:eastAsiaTheme="minorEastAsia" w:hAnsi="Arial" w:cs="Arial"/>
          <w:noProof/>
          <w:color w:val="000000" w:themeColor="text1"/>
          <w:kern w:val="24"/>
        </w:rPr>
        <w:t xml:space="preserve">ror and magnify the effect on the conduct of a trial. This was the case in the R v Allan case and was certainly the case in the R v Mouncher case, </w:t>
      </w:r>
      <w:r w:rsidR="00EC2D59" w:rsidRPr="00165224">
        <w:rPr>
          <w:rFonts w:ascii="Arial" w:eastAsiaTheme="minorEastAsia" w:hAnsi="Arial" w:cs="Arial"/>
          <w:noProof/>
          <w:color w:val="000000" w:themeColor="text1"/>
          <w:kern w:val="24"/>
        </w:rPr>
        <w:t>(Smith P. T., 2018, BBC Radio 4, Law in Action, 2018 et al.)</w:t>
      </w:r>
      <w:r w:rsidR="00C60379" w:rsidRPr="00165224">
        <w:rPr>
          <w:rFonts w:ascii="Arial" w:eastAsiaTheme="minorEastAsia" w:hAnsi="Arial" w:cs="Arial"/>
          <w:noProof/>
          <w:color w:val="000000" w:themeColor="text1"/>
          <w:kern w:val="24"/>
        </w:rPr>
        <w:t xml:space="preserve"> The enduring problem of non disclosure f</w:t>
      </w:r>
      <w:r w:rsidR="001B5846" w:rsidRPr="00165224">
        <w:rPr>
          <w:rFonts w:ascii="Arial" w:eastAsiaTheme="minorEastAsia" w:hAnsi="Arial" w:cs="Arial"/>
          <w:noProof/>
          <w:color w:val="000000" w:themeColor="text1"/>
          <w:kern w:val="24"/>
        </w:rPr>
        <w:t>e</w:t>
      </w:r>
      <w:r w:rsidR="00C60379" w:rsidRPr="00165224">
        <w:rPr>
          <w:rFonts w:ascii="Arial" w:eastAsiaTheme="minorEastAsia" w:hAnsi="Arial" w:cs="Arial"/>
          <w:noProof/>
          <w:color w:val="000000" w:themeColor="text1"/>
          <w:kern w:val="24"/>
        </w:rPr>
        <w:t>atures very regu</w:t>
      </w:r>
      <w:r w:rsidR="00D02088" w:rsidRPr="00165224">
        <w:rPr>
          <w:rFonts w:ascii="Arial" w:eastAsiaTheme="minorEastAsia" w:hAnsi="Arial" w:cs="Arial"/>
          <w:noProof/>
          <w:color w:val="000000" w:themeColor="text1"/>
          <w:kern w:val="24"/>
        </w:rPr>
        <w:t xml:space="preserve">larly </w:t>
      </w:r>
      <w:r w:rsidR="00C60379" w:rsidRPr="00165224">
        <w:rPr>
          <w:rFonts w:ascii="Arial" w:eastAsiaTheme="minorEastAsia" w:hAnsi="Arial" w:cs="Arial"/>
          <w:noProof/>
          <w:color w:val="000000" w:themeColor="text1"/>
          <w:kern w:val="24"/>
        </w:rPr>
        <w:t xml:space="preserve">in the annual reports of the Criminal Case Review Commision </w:t>
      </w:r>
      <w:sdt>
        <w:sdtPr>
          <w:rPr>
            <w:rFonts w:ascii="Arial" w:eastAsiaTheme="minorEastAsia" w:hAnsi="Arial" w:cs="Arial"/>
            <w:noProof/>
            <w:color w:val="000000" w:themeColor="text1"/>
            <w:kern w:val="24"/>
          </w:rPr>
          <w:id w:val="-1444455205"/>
          <w:citation/>
        </w:sdtPr>
        <w:sdtEndPr/>
        <w:sdtContent>
          <w:r w:rsidR="00C60379" w:rsidRPr="00165224">
            <w:rPr>
              <w:rFonts w:ascii="Arial" w:eastAsiaTheme="minorEastAsia" w:hAnsi="Arial" w:cs="Arial"/>
              <w:noProof/>
              <w:color w:val="000000" w:themeColor="text1"/>
              <w:kern w:val="24"/>
            </w:rPr>
            <w:fldChar w:fldCharType="begin"/>
          </w:r>
          <w:r w:rsidR="00C60379" w:rsidRPr="00165224">
            <w:rPr>
              <w:rFonts w:ascii="Arial" w:eastAsiaTheme="minorEastAsia" w:hAnsi="Arial" w:cs="Arial"/>
              <w:noProof/>
              <w:color w:val="000000" w:themeColor="text1"/>
              <w:kern w:val="24"/>
            </w:rPr>
            <w:instrText xml:space="preserve"> CITATION Cri19 \l 2057 </w:instrText>
          </w:r>
          <w:r w:rsidR="00C60379" w:rsidRPr="00165224">
            <w:rPr>
              <w:rFonts w:ascii="Arial" w:eastAsiaTheme="minorEastAsia" w:hAnsi="Arial" w:cs="Arial"/>
              <w:noProof/>
              <w:color w:val="000000" w:themeColor="text1"/>
              <w:kern w:val="24"/>
            </w:rPr>
            <w:fldChar w:fldCharType="separate"/>
          </w:r>
          <w:r w:rsidR="00547CC9" w:rsidRPr="00547CC9">
            <w:rPr>
              <w:rFonts w:ascii="Arial" w:eastAsiaTheme="minorEastAsia" w:hAnsi="Arial" w:cs="Arial"/>
              <w:noProof/>
              <w:color w:val="000000" w:themeColor="text1"/>
              <w:kern w:val="24"/>
            </w:rPr>
            <w:t>(Criminal Cases Review Commission , 2019)</w:t>
          </w:r>
          <w:r w:rsidR="00C60379" w:rsidRPr="00165224">
            <w:rPr>
              <w:rFonts w:ascii="Arial" w:eastAsiaTheme="minorEastAsia" w:hAnsi="Arial" w:cs="Arial"/>
              <w:noProof/>
              <w:color w:val="000000" w:themeColor="text1"/>
              <w:kern w:val="24"/>
            </w:rPr>
            <w:fldChar w:fldCharType="end"/>
          </w:r>
        </w:sdtContent>
      </w:sdt>
      <w:r w:rsidR="00411A48" w:rsidRPr="00165224">
        <w:rPr>
          <w:rFonts w:ascii="Arial" w:eastAsiaTheme="minorEastAsia" w:hAnsi="Arial" w:cs="Arial"/>
          <w:noProof/>
          <w:color w:val="000000" w:themeColor="text1"/>
          <w:kern w:val="24"/>
        </w:rPr>
        <w:t xml:space="preserve"> (Criminal Cases Review Commission , 2017</w:t>
      </w:r>
      <w:r w:rsidR="00411A48">
        <w:rPr>
          <w:rFonts w:ascii="Arial" w:eastAsiaTheme="minorEastAsia" w:hAnsi="Arial" w:cs="Arial"/>
          <w:noProof/>
          <w:color w:val="000000" w:themeColor="text1"/>
          <w:kern w:val="24"/>
        </w:rPr>
        <w:t>.</w:t>
      </w:r>
      <w:r w:rsidR="00411A48" w:rsidRPr="00165224">
        <w:rPr>
          <w:rFonts w:ascii="Arial" w:eastAsiaTheme="minorEastAsia" w:hAnsi="Arial" w:cs="Arial"/>
          <w:noProof/>
          <w:color w:val="000000" w:themeColor="text1"/>
          <w:kern w:val="24"/>
        </w:rPr>
        <w:t>)</w:t>
      </w:r>
    </w:p>
    <w:p w14:paraId="3590D8C4" w14:textId="316E9771" w:rsidR="00D02088" w:rsidRPr="00165224" w:rsidRDefault="001B5846"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Additionally</w:t>
      </w:r>
      <w:r w:rsidR="00D0208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the CCRC became so concerned about the non disclosure of exculpat</w:t>
      </w:r>
      <w:r w:rsidR="00411A48">
        <w:rPr>
          <w:rFonts w:ascii="Arial" w:eastAsiaTheme="minorEastAsia" w:hAnsi="Arial" w:cs="Arial"/>
          <w:noProof/>
          <w:color w:val="000000" w:themeColor="text1"/>
          <w:kern w:val="24"/>
        </w:rPr>
        <w:t>or</w:t>
      </w:r>
      <w:r w:rsidRPr="00165224">
        <w:rPr>
          <w:rFonts w:ascii="Arial" w:eastAsiaTheme="minorEastAsia" w:hAnsi="Arial" w:cs="Arial"/>
          <w:noProof/>
          <w:color w:val="000000" w:themeColor="text1"/>
          <w:kern w:val="24"/>
        </w:rPr>
        <w:t>y material in 2018</w:t>
      </w:r>
      <w:r w:rsidR="00D02088"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 xml:space="preserve"> that they undertook an int</w:t>
      </w:r>
      <w:r w:rsidR="00F72C93" w:rsidRPr="00165224">
        <w:rPr>
          <w:rFonts w:ascii="Arial" w:eastAsiaTheme="minorEastAsia" w:hAnsi="Arial" w:cs="Arial"/>
          <w:noProof/>
          <w:color w:val="000000" w:themeColor="text1"/>
          <w:kern w:val="24"/>
        </w:rPr>
        <w:t>e</w:t>
      </w:r>
      <w:r w:rsidRPr="00165224">
        <w:rPr>
          <w:rFonts w:ascii="Arial" w:eastAsiaTheme="minorEastAsia" w:hAnsi="Arial" w:cs="Arial"/>
          <w:noProof/>
          <w:color w:val="000000" w:themeColor="text1"/>
          <w:kern w:val="24"/>
        </w:rPr>
        <w:t>rnal review of 306 rape cases</w:t>
      </w:r>
      <w:r w:rsidR="00F72C93" w:rsidRPr="00165224">
        <w:rPr>
          <w:rFonts w:ascii="Arial" w:eastAsiaTheme="minorEastAsia" w:hAnsi="Arial" w:cs="Arial"/>
          <w:noProof/>
          <w:color w:val="000000" w:themeColor="text1"/>
          <w:kern w:val="24"/>
        </w:rPr>
        <w:t xml:space="preserve"> (Criminal </w:t>
      </w:r>
      <w:r w:rsidR="00D02088" w:rsidRPr="00165224">
        <w:rPr>
          <w:rFonts w:ascii="Arial" w:eastAsiaTheme="minorEastAsia" w:hAnsi="Arial" w:cs="Arial"/>
          <w:noProof/>
          <w:color w:val="000000" w:themeColor="text1"/>
          <w:kern w:val="24"/>
        </w:rPr>
        <w:t>C</w:t>
      </w:r>
      <w:r w:rsidR="00F72C93" w:rsidRPr="00165224">
        <w:rPr>
          <w:rFonts w:ascii="Arial" w:eastAsiaTheme="minorEastAsia" w:hAnsi="Arial" w:cs="Arial"/>
          <w:noProof/>
          <w:color w:val="000000" w:themeColor="text1"/>
          <w:kern w:val="24"/>
        </w:rPr>
        <w:t>ases Review Commission</w:t>
      </w:r>
      <w:r w:rsidR="00411A48">
        <w:rPr>
          <w:rFonts w:ascii="Arial" w:eastAsiaTheme="minorEastAsia" w:hAnsi="Arial" w:cs="Arial"/>
          <w:noProof/>
          <w:color w:val="000000" w:themeColor="text1"/>
          <w:kern w:val="24"/>
        </w:rPr>
        <w:t>,</w:t>
      </w:r>
      <w:r w:rsidR="00F72C93" w:rsidRPr="00165224">
        <w:rPr>
          <w:rFonts w:ascii="Arial" w:eastAsiaTheme="minorEastAsia" w:hAnsi="Arial" w:cs="Arial"/>
          <w:noProof/>
          <w:color w:val="000000" w:themeColor="text1"/>
          <w:kern w:val="24"/>
        </w:rPr>
        <w:t xml:space="preserve"> 2024.) </w:t>
      </w:r>
      <w:r w:rsidR="00EC2D59" w:rsidRPr="00165224">
        <w:rPr>
          <w:rFonts w:ascii="Arial" w:eastAsiaTheme="minorEastAsia" w:hAnsi="Arial" w:cs="Arial"/>
          <w:noProof/>
          <w:color w:val="000000" w:themeColor="text1"/>
          <w:kern w:val="24"/>
        </w:rPr>
        <w:t>The ripple effect of the R v Allan case was significant</w:t>
      </w:r>
      <w:r w:rsidR="00431231" w:rsidRPr="00165224">
        <w:rPr>
          <w:rFonts w:ascii="Arial" w:eastAsiaTheme="minorEastAsia" w:hAnsi="Arial" w:cs="Arial"/>
          <w:noProof/>
          <w:color w:val="000000" w:themeColor="text1"/>
          <w:kern w:val="24"/>
        </w:rPr>
        <w:t>,</w:t>
      </w:r>
      <w:r w:rsidR="00EC2D59" w:rsidRPr="00165224">
        <w:rPr>
          <w:rFonts w:ascii="Arial" w:eastAsiaTheme="minorEastAsia" w:hAnsi="Arial" w:cs="Arial"/>
          <w:noProof/>
          <w:color w:val="000000" w:themeColor="text1"/>
          <w:kern w:val="24"/>
        </w:rPr>
        <w:t xml:space="preserve"> as it came a few months after the publication of the Horwell report, which had been laid before Parliament on the 18</w:t>
      </w:r>
      <w:r w:rsidR="00EC2D59" w:rsidRPr="00165224">
        <w:rPr>
          <w:rFonts w:ascii="Arial" w:eastAsiaTheme="minorEastAsia" w:hAnsi="Arial" w:cs="Arial"/>
          <w:noProof/>
          <w:color w:val="000000" w:themeColor="text1"/>
          <w:kern w:val="24"/>
          <w:vertAlign w:val="superscript"/>
        </w:rPr>
        <w:t>th</w:t>
      </w:r>
      <w:r w:rsidR="00EC2D59" w:rsidRPr="00165224">
        <w:rPr>
          <w:rFonts w:ascii="Arial" w:eastAsiaTheme="minorEastAsia" w:hAnsi="Arial" w:cs="Arial"/>
          <w:noProof/>
          <w:color w:val="000000" w:themeColor="text1"/>
          <w:kern w:val="24"/>
        </w:rPr>
        <w:t xml:space="preserve"> of July 2017. The Allan case hit the headlines in December of that year and the cumulative effect of these two seminal cases led directly to the initiation of the Nation</w:t>
      </w:r>
      <w:r w:rsidR="00431231" w:rsidRPr="00165224">
        <w:rPr>
          <w:rFonts w:ascii="Arial" w:eastAsiaTheme="minorEastAsia" w:hAnsi="Arial" w:cs="Arial"/>
          <w:noProof/>
          <w:color w:val="000000" w:themeColor="text1"/>
          <w:kern w:val="24"/>
        </w:rPr>
        <w:t>a</w:t>
      </w:r>
      <w:r w:rsidR="00EC2D59" w:rsidRPr="00165224">
        <w:rPr>
          <w:rFonts w:ascii="Arial" w:eastAsiaTheme="minorEastAsia" w:hAnsi="Arial" w:cs="Arial"/>
          <w:noProof/>
          <w:color w:val="000000" w:themeColor="text1"/>
          <w:kern w:val="24"/>
        </w:rPr>
        <w:t>l Disclosure Improvement Plan in 2018 (National Police Chiefs' Council, College of Policing, CPS, 2018.)</w:t>
      </w:r>
      <w:r w:rsidR="00453C6E" w:rsidRPr="00165224">
        <w:rPr>
          <w:rFonts w:ascii="Arial" w:eastAsiaTheme="minorEastAsia" w:hAnsi="Arial" w:cs="Arial"/>
          <w:noProof/>
          <w:color w:val="000000" w:themeColor="text1"/>
          <w:kern w:val="24"/>
        </w:rPr>
        <w:t xml:space="preserve"> </w:t>
      </w:r>
    </w:p>
    <w:p w14:paraId="08B9802D" w14:textId="2A925F9C" w:rsidR="002C77F3" w:rsidRPr="00165224" w:rsidRDefault="00453C6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As Dennis opines (2018,) the subject of discl</w:t>
      </w:r>
      <w:r w:rsidR="00411A48">
        <w:rPr>
          <w:rFonts w:ascii="Arial" w:eastAsiaTheme="minorEastAsia" w:hAnsi="Arial" w:cs="Arial"/>
          <w:noProof/>
          <w:color w:val="000000" w:themeColor="text1"/>
          <w:kern w:val="24"/>
        </w:rPr>
        <w:t>os</w:t>
      </w:r>
      <w:r w:rsidRPr="00165224">
        <w:rPr>
          <w:rFonts w:ascii="Arial" w:eastAsiaTheme="minorEastAsia" w:hAnsi="Arial" w:cs="Arial"/>
          <w:noProof/>
          <w:color w:val="000000" w:themeColor="text1"/>
          <w:kern w:val="24"/>
        </w:rPr>
        <w:t xml:space="preserve">ure has generated more official reviews in the past 30 years than any other legal subject in the criminal law. </w:t>
      </w:r>
    </w:p>
    <w:p w14:paraId="1193EA28" w14:textId="4F8B1C27" w:rsidR="00453C6E" w:rsidRPr="00165224" w:rsidRDefault="00453C6E" w:rsidP="009878DA">
      <w:pPr>
        <w:pStyle w:val="ListParagraph"/>
        <w:spacing w:line="360" w:lineRule="auto"/>
        <w:rPr>
          <w:rFonts w:ascii="Arial" w:eastAsiaTheme="minorEastAsia" w:hAnsi="Arial" w:cs="Arial"/>
          <w:noProof/>
          <w:color w:val="000000" w:themeColor="text1"/>
          <w:kern w:val="24"/>
        </w:rPr>
      </w:pPr>
      <w:r w:rsidRPr="00165224">
        <w:rPr>
          <w:rFonts w:ascii="Arial" w:eastAsiaTheme="minorEastAsia" w:hAnsi="Arial" w:cs="Arial"/>
          <w:noProof/>
          <w:color w:val="000000" w:themeColor="text1"/>
          <w:kern w:val="24"/>
        </w:rPr>
        <w:t>The</w:t>
      </w:r>
      <w:r w:rsidR="002E7780" w:rsidRPr="00165224">
        <w:rPr>
          <w:rFonts w:ascii="Arial" w:eastAsiaTheme="minorEastAsia" w:hAnsi="Arial" w:cs="Arial"/>
          <w:noProof/>
          <w:color w:val="000000" w:themeColor="text1"/>
          <w:kern w:val="24"/>
        </w:rPr>
        <w:t xml:space="preserve"> literature review considered alternate models of disclosure such as the one</w:t>
      </w:r>
      <w:r w:rsidRPr="00165224">
        <w:rPr>
          <w:rFonts w:ascii="Arial" w:eastAsiaTheme="minorEastAsia" w:hAnsi="Arial" w:cs="Arial"/>
          <w:noProof/>
          <w:color w:val="000000" w:themeColor="text1"/>
          <w:kern w:val="24"/>
        </w:rPr>
        <w:t xml:space="preserve"> published by Dennis (2018</w:t>
      </w:r>
      <w:r w:rsidR="002E7780" w:rsidRPr="00165224">
        <w:rPr>
          <w:rFonts w:ascii="Arial" w:eastAsiaTheme="minorEastAsia" w:hAnsi="Arial" w:cs="Arial"/>
          <w:noProof/>
          <w:color w:val="000000" w:themeColor="text1"/>
          <w:kern w:val="24"/>
        </w:rPr>
        <w:t>.</w:t>
      </w:r>
      <w:r w:rsidRPr="00165224">
        <w:rPr>
          <w:rFonts w:ascii="Arial" w:eastAsiaTheme="minorEastAsia" w:hAnsi="Arial" w:cs="Arial"/>
          <w:noProof/>
          <w:color w:val="000000" w:themeColor="text1"/>
          <w:kern w:val="24"/>
        </w:rPr>
        <w:t>)</w:t>
      </w:r>
      <w:r w:rsidR="002E7780" w:rsidRPr="00165224">
        <w:rPr>
          <w:rFonts w:ascii="Arial" w:eastAsiaTheme="minorEastAsia" w:hAnsi="Arial" w:cs="Arial"/>
          <w:noProof/>
          <w:color w:val="000000" w:themeColor="text1"/>
          <w:kern w:val="24"/>
        </w:rPr>
        <w:t xml:space="preserve"> That paper</w:t>
      </w:r>
      <w:r w:rsidRPr="00165224">
        <w:rPr>
          <w:rFonts w:ascii="Arial" w:eastAsiaTheme="minorEastAsia" w:hAnsi="Arial" w:cs="Arial"/>
          <w:noProof/>
          <w:color w:val="000000" w:themeColor="text1"/>
          <w:kern w:val="24"/>
        </w:rPr>
        <w:t xml:space="preserve"> revisited the question extensively analysed in Lord Justice Gross’s review of disclosure </w:t>
      </w:r>
      <w:r w:rsidR="00225A27" w:rsidRPr="00165224">
        <w:rPr>
          <w:rFonts w:ascii="Arial" w:eastAsiaTheme="minorEastAsia" w:hAnsi="Arial" w:cs="Arial"/>
          <w:noProof/>
          <w:color w:val="000000" w:themeColor="text1"/>
          <w:kern w:val="24"/>
        </w:rPr>
        <w:t>(2011</w:t>
      </w:r>
      <w:r w:rsidR="002E7780" w:rsidRPr="00165224">
        <w:rPr>
          <w:rFonts w:ascii="Arial" w:eastAsiaTheme="minorEastAsia" w:hAnsi="Arial" w:cs="Arial"/>
          <w:noProof/>
          <w:color w:val="000000" w:themeColor="text1"/>
          <w:kern w:val="24"/>
        </w:rPr>
        <w:t>,</w:t>
      </w:r>
      <w:r w:rsidR="00225A27" w:rsidRPr="00165224">
        <w:rPr>
          <w:rFonts w:ascii="Arial" w:eastAsiaTheme="minorEastAsia" w:hAnsi="Arial" w:cs="Arial"/>
          <w:noProof/>
          <w:color w:val="000000" w:themeColor="text1"/>
          <w:kern w:val="24"/>
        </w:rPr>
        <w:t>) namely the introduction of an independent overseer to deal with disclosure. Th</w:t>
      </w:r>
      <w:r w:rsidR="002E7780" w:rsidRPr="00165224">
        <w:rPr>
          <w:rFonts w:ascii="Arial" w:eastAsiaTheme="minorEastAsia" w:hAnsi="Arial" w:cs="Arial"/>
          <w:noProof/>
          <w:color w:val="000000" w:themeColor="text1"/>
          <w:kern w:val="24"/>
        </w:rPr>
        <w:t>e conclusion of this literatuire review concurs with Gross (2011) that the establishment of another tier of discl</w:t>
      </w:r>
      <w:r w:rsidR="00411A48">
        <w:rPr>
          <w:rFonts w:ascii="Arial" w:eastAsiaTheme="minorEastAsia" w:hAnsi="Arial" w:cs="Arial"/>
          <w:noProof/>
          <w:color w:val="000000" w:themeColor="text1"/>
          <w:kern w:val="24"/>
        </w:rPr>
        <w:t>o</w:t>
      </w:r>
      <w:r w:rsidR="002E7780" w:rsidRPr="00165224">
        <w:rPr>
          <w:rFonts w:ascii="Arial" w:eastAsiaTheme="minorEastAsia" w:hAnsi="Arial" w:cs="Arial"/>
          <w:noProof/>
          <w:color w:val="000000" w:themeColor="text1"/>
          <w:kern w:val="24"/>
        </w:rPr>
        <w:t xml:space="preserve">sure governance over the police </w:t>
      </w:r>
      <w:r w:rsidR="00225A27" w:rsidRPr="00165224">
        <w:rPr>
          <w:rFonts w:ascii="Arial" w:eastAsiaTheme="minorEastAsia" w:hAnsi="Arial" w:cs="Arial"/>
          <w:noProof/>
          <w:color w:val="000000" w:themeColor="text1"/>
          <w:kern w:val="24"/>
        </w:rPr>
        <w:t>is impractical</w:t>
      </w:r>
      <w:r w:rsidR="002E7780" w:rsidRPr="00165224">
        <w:rPr>
          <w:rFonts w:ascii="Arial" w:eastAsiaTheme="minorEastAsia" w:hAnsi="Arial" w:cs="Arial"/>
          <w:noProof/>
          <w:color w:val="000000" w:themeColor="text1"/>
          <w:kern w:val="24"/>
        </w:rPr>
        <w:t>.</w:t>
      </w:r>
      <w:r w:rsidR="00225A27" w:rsidRPr="00165224">
        <w:rPr>
          <w:rFonts w:ascii="Arial" w:eastAsiaTheme="minorEastAsia" w:hAnsi="Arial" w:cs="Arial"/>
          <w:noProof/>
          <w:color w:val="000000" w:themeColor="text1"/>
          <w:kern w:val="24"/>
        </w:rPr>
        <w:t xml:space="preserve"> </w:t>
      </w:r>
      <w:r w:rsidR="002E7780" w:rsidRPr="00165224">
        <w:rPr>
          <w:rFonts w:ascii="Arial" w:eastAsiaTheme="minorEastAsia" w:hAnsi="Arial" w:cs="Arial"/>
          <w:noProof/>
          <w:color w:val="000000" w:themeColor="text1"/>
          <w:kern w:val="24"/>
        </w:rPr>
        <w:t xml:space="preserve">This solution </w:t>
      </w:r>
      <w:r w:rsidR="00225A27" w:rsidRPr="00165224">
        <w:rPr>
          <w:rFonts w:ascii="Arial" w:eastAsiaTheme="minorEastAsia" w:hAnsi="Arial" w:cs="Arial"/>
          <w:noProof/>
          <w:color w:val="000000" w:themeColor="text1"/>
          <w:kern w:val="24"/>
        </w:rPr>
        <w:t>critically fails to factor in the impact that another tier of scrutiny would have on the expedient passage of cases through the investigative phase and into the prosecutorial phase</w:t>
      </w:r>
      <w:r w:rsidR="002E7780" w:rsidRPr="00165224">
        <w:rPr>
          <w:rFonts w:ascii="Arial" w:eastAsiaTheme="minorEastAsia" w:hAnsi="Arial" w:cs="Arial"/>
          <w:noProof/>
          <w:color w:val="000000" w:themeColor="text1"/>
          <w:kern w:val="24"/>
        </w:rPr>
        <w:t xml:space="preserve"> of case progression</w:t>
      </w:r>
      <w:r w:rsidR="00225A27" w:rsidRPr="00165224">
        <w:rPr>
          <w:rFonts w:ascii="Arial" w:eastAsiaTheme="minorEastAsia" w:hAnsi="Arial" w:cs="Arial"/>
          <w:noProof/>
          <w:color w:val="000000" w:themeColor="text1"/>
          <w:kern w:val="24"/>
        </w:rPr>
        <w:t xml:space="preserve">. Again this suggsts a lack of insight into the practical application of policing practice. </w:t>
      </w:r>
    </w:p>
    <w:bookmarkEnd w:id="0"/>
    <w:p w14:paraId="1F5595E1" w14:textId="2DDE8EBE" w:rsidR="00B36E99" w:rsidRPr="00411A48" w:rsidRDefault="00B36E99" w:rsidP="00411A48">
      <w:pPr>
        <w:spacing w:line="360" w:lineRule="auto"/>
        <w:rPr>
          <w:rFonts w:ascii="Arial" w:eastAsiaTheme="minorEastAsia" w:hAnsi="Arial" w:cs="Arial"/>
          <w:noProof/>
          <w:color w:val="000000" w:themeColor="text1"/>
          <w:kern w:val="24"/>
        </w:rPr>
      </w:pPr>
    </w:p>
    <w:p w14:paraId="79632164" w14:textId="62592FA7" w:rsidR="00B36E99" w:rsidRPr="00165224" w:rsidRDefault="00740C35" w:rsidP="009878DA">
      <w:pPr>
        <w:pStyle w:val="ListParagraph"/>
        <w:spacing w:line="360" w:lineRule="auto"/>
        <w:rPr>
          <w:rFonts w:ascii="Arial" w:hAnsi="Arial" w:cs="Arial"/>
          <w:b/>
          <w:bCs/>
        </w:rPr>
      </w:pPr>
      <w:r w:rsidRPr="00165224">
        <w:rPr>
          <w:rFonts w:ascii="Arial" w:eastAsiaTheme="minorEastAsia" w:hAnsi="Arial" w:cs="Arial"/>
          <w:b/>
          <w:bCs/>
          <w:color w:val="000000" w:themeColor="text1"/>
          <w:kern w:val="24"/>
        </w:rPr>
        <w:lastRenderedPageBreak/>
        <w:t>9.</w:t>
      </w:r>
      <w:r w:rsidR="00B36E99" w:rsidRPr="00165224">
        <w:rPr>
          <w:rFonts w:ascii="Arial" w:eastAsiaTheme="minorEastAsia" w:hAnsi="Arial" w:cs="Arial"/>
          <w:b/>
          <w:bCs/>
          <w:color w:val="000000" w:themeColor="text1"/>
          <w:kern w:val="24"/>
        </w:rPr>
        <w:t xml:space="preserve">Research </w:t>
      </w:r>
      <w:r w:rsidRPr="00165224">
        <w:rPr>
          <w:rFonts w:ascii="Arial" w:eastAsiaTheme="minorEastAsia" w:hAnsi="Arial" w:cs="Arial"/>
          <w:b/>
          <w:bCs/>
          <w:color w:val="000000" w:themeColor="text1"/>
          <w:kern w:val="24"/>
        </w:rPr>
        <w:t>M</w:t>
      </w:r>
      <w:r w:rsidR="00B36E99" w:rsidRPr="00165224">
        <w:rPr>
          <w:rFonts w:ascii="Arial" w:eastAsiaTheme="minorEastAsia" w:hAnsi="Arial" w:cs="Arial"/>
          <w:b/>
          <w:bCs/>
          <w:color w:val="000000" w:themeColor="text1"/>
          <w:kern w:val="24"/>
        </w:rPr>
        <w:t>ethodology</w:t>
      </w:r>
    </w:p>
    <w:p w14:paraId="6D7DB082" w14:textId="77777777" w:rsidR="004C0739" w:rsidRPr="00165224" w:rsidRDefault="004C0739" w:rsidP="009878DA">
      <w:pPr>
        <w:pStyle w:val="ListParagraph"/>
        <w:spacing w:line="360" w:lineRule="auto"/>
        <w:rPr>
          <w:rFonts w:ascii="Arial" w:eastAsiaTheme="minorEastAsia" w:hAnsi="Arial" w:cs="Arial"/>
          <w:color w:val="000000" w:themeColor="text1"/>
          <w:kern w:val="24"/>
        </w:rPr>
      </w:pPr>
    </w:p>
    <w:p w14:paraId="6154A7A8" w14:textId="1385A662" w:rsidR="00BC1929" w:rsidRPr="00165224" w:rsidRDefault="004C0739" w:rsidP="009878DA">
      <w:pPr>
        <w:pStyle w:val="ListParagraph"/>
        <w:spacing w:line="360" w:lineRule="auto"/>
        <w:rPr>
          <w:rFonts w:ascii="Arial" w:hAnsi="Arial" w:cs="Arial"/>
        </w:rPr>
      </w:pPr>
      <w:r w:rsidRPr="00165224">
        <w:rPr>
          <w:rFonts w:ascii="Arial" w:hAnsi="Arial" w:cs="Arial"/>
        </w:rPr>
        <w:t xml:space="preserve">The following chapter outlines the research methodology undertaken </w:t>
      </w:r>
      <w:r w:rsidR="00593A58" w:rsidRPr="00165224">
        <w:rPr>
          <w:rFonts w:ascii="Arial" w:hAnsi="Arial" w:cs="Arial"/>
        </w:rPr>
        <w:t>in</w:t>
      </w:r>
      <w:r w:rsidRPr="00165224">
        <w:rPr>
          <w:rFonts w:ascii="Arial" w:hAnsi="Arial" w:cs="Arial"/>
        </w:rPr>
        <w:t xml:space="preserve"> the compiling of this dissertation</w:t>
      </w:r>
      <w:r w:rsidR="00593A58" w:rsidRPr="00165224">
        <w:rPr>
          <w:rFonts w:ascii="Arial" w:hAnsi="Arial" w:cs="Arial"/>
        </w:rPr>
        <w:t>. The primary research aim is</w:t>
      </w:r>
      <w:r w:rsidRPr="00165224">
        <w:rPr>
          <w:rFonts w:ascii="Arial" w:hAnsi="Arial" w:cs="Arial"/>
        </w:rPr>
        <w:t xml:space="preserve"> to identify if the disclosure failings in major investigation practice that were identified by Horwell (2017) still pose an existential risk to policing and specifically to South Wales Police. </w:t>
      </w:r>
      <w:r w:rsidR="00593A58" w:rsidRPr="00165224">
        <w:rPr>
          <w:rFonts w:ascii="Arial" w:hAnsi="Arial" w:cs="Arial"/>
        </w:rPr>
        <w:t>This will be done by adopting a</w:t>
      </w:r>
      <w:r w:rsidR="00477E2E" w:rsidRPr="00165224">
        <w:rPr>
          <w:rFonts w:ascii="Arial" w:hAnsi="Arial" w:cs="Arial"/>
        </w:rPr>
        <w:t xml:space="preserve"> deductive</w:t>
      </w:r>
      <w:r w:rsidR="00593A58" w:rsidRPr="00165224">
        <w:rPr>
          <w:rFonts w:ascii="Arial" w:hAnsi="Arial" w:cs="Arial"/>
        </w:rPr>
        <w:t xml:space="preserve"> research strategy. The inductive versus deductive approach was described by Saunders et al (2016) </w:t>
      </w:r>
      <w:r w:rsidR="00477E2E" w:rsidRPr="00165224">
        <w:rPr>
          <w:rFonts w:ascii="Arial" w:hAnsi="Arial" w:cs="Arial"/>
        </w:rPr>
        <w:t>as the research starting from a theoretically fixed position and the deductive research allowing an evidence base to be built to either confirm and</w:t>
      </w:r>
      <w:r w:rsidR="00BC1929" w:rsidRPr="00165224">
        <w:rPr>
          <w:rFonts w:ascii="Arial" w:hAnsi="Arial" w:cs="Arial"/>
        </w:rPr>
        <w:t>/or</w:t>
      </w:r>
      <w:r w:rsidR="00477E2E" w:rsidRPr="00165224">
        <w:rPr>
          <w:rFonts w:ascii="Arial" w:hAnsi="Arial" w:cs="Arial"/>
        </w:rPr>
        <w:t xml:space="preserve"> negate the theory.</w:t>
      </w:r>
      <w:r w:rsidR="00BC1929" w:rsidRPr="00165224">
        <w:rPr>
          <w:rFonts w:ascii="Arial" w:hAnsi="Arial" w:cs="Arial"/>
        </w:rPr>
        <w:t xml:space="preserve"> The inductive approach was posited by Gray (2024) as being an approach to data collection that allows for patterns to be identified and variables linked to relevant relationships within the research field being studied. He opines that through induction a researcher can identify binding principles without jumping to hasty inferences or conclusions based </w:t>
      </w:r>
      <w:r w:rsidR="004279D5" w:rsidRPr="00165224">
        <w:rPr>
          <w:rFonts w:ascii="Arial" w:hAnsi="Arial" w:cs="Arial"/>
        </w:rPr>
        <w:t>solely</w:t>
      </w:r>
      <w:r w:rsidR="00BC1929" w:rsidRPr="00165224">
        <w:rPr>
          <w:rFonts w:ascii="Arial" w:hAnsi="Arial" w:cs="Arial"/>
        </w:rPr>
        <w:t xml:space="preserve"> on the data from one case example. The key tenet of an inductive approach to research is that it has a starting point of near neutrality, it does not set out to corroborate or negate a theory (Gray, 2024.)   </w:t>
      </w:r>
    </w:p>
    <w:p w14:paraId="387F6C87" w14:textId="77777777" w:rsidR="00740C35" w:rsidRPr="00165224" w:rsidRDefault="002129CD" w:rsidP="009878DA">
      <w:pPr>
        <w:pStyle w:val="ListParagraph"/>
        <w:spacing w:line="360" w:lineRule="auto"/>
        <w:rPr>
          <w:rFonts w:ascii="Arial" w:hAnsi="Arial" w:cs="Arial"/>
        </w:rPr>
      </w:pPr>
      <w:r w:rsidRPr="00165224">
        <w:rPr>
          <w:rFonts w:ascii="Arial" w:hAnsi="Arial" w:cs="Arial"/>
        </w:rPr>
        <w:t>T</w:t>
      </w:r>
      <w:r w:rsidR="00477E2E" w:rsidRPr="00165224">
        <w:rPr>
          <w:rFonts w:ascii="Arial" w:hAnsi="Arial" w:cs="Arial"/>
        </w:rPr>
        <w:t xml:space="preserve">his research dissertation starts from a </w:t>
      </w:r>
      <w:r w:rsidRPr="00165224">
        <w:rPr>
          <w:rFonts w:ascii="Arial" w:hAnsi="Arial" w:cs="Arial"/>
        </w:rPr>
        <w:t xml:space="preserve">deductive </w:t>
      </w:r>
      <w:r w:rsidR="00477E2E" w:rsidRPr="00165224">
        <w:rPr>
          <w:rFonts w:ascii="Arial" w:hAnsi="Arial" w:cs="Arial"/>
        </w:rPr>
        <w:t>premise built upon the literature review and professional policing experience of the researcher</w:t>
      </w:r>
      <w:r w:rsidRPr="00165224">
        <w:rPr>
          <w:rFonts w:ascii="Arial" w:hAnsi="Arial" w:cs="Arial"/>
        </w:rPr>
        <w:t>.</w:t>
      </w:r>
      <w:r w:rsidR="00477E2E" w:rsidRPr="00165224">
        <w:rPr>
          <w:rFonts w:ascii="Arial" w:hAnsi="Arial" w:cs="Arial"/>
        </w:rPr>
        <w:t xml:space="preserve"> </w:t>
      </w:r>
    </w:p>
    <w:p w14:paraId="0693F0D2" w14:textId="1285F7C8" w:rsidR="00FF4A13" w:rsidRPr="00165224" w:rsidRDefault="002129CD" w:rsidP="009878DA">
      <w:pPr>
        <w:pStyle w:val="ListParagraph"/>
        <w:spacing w:line="360" w:lineRule="auto"/>
        <w:rPr>
          <w:rFonts w:ascii="Arial" w:hAnsi="Arial" w:cs="Arial"/>
        </w:rPr>
      </w:pPr>
      <w:r w:rsidRPr="00165224">
        <w:rPr>
          <w:rFonts w:ascii="Arial" w:hAnsi="Arial" w:cs="Arial"/>
        </w:rPr>
        <w:t>T</w:t>
      </w:r>
      <w:r w:rsidR="00477E2E" w:rsidRPr="00165224">
        <w:rPr>
          <w:rFonts w:ascii="Arial" w:hAnsi="Arial" w:cs="Arial"/>
        </w:rPr>
        <w:t>hat disclosure practice remains a significant area of vulnerability for South Wales Police in managing its major and complex investigations</w:t>
      </w:r>
      <w:r w:rsidRPr="00165224">
        <w:rPr>
          <w:rFonts w:ascii="Arial" w:hAnsi="Arial" w:cs="Arial"/>
        </w:rPr>
        <w:t xml:space="preserve"> seemed a theory worth examining from an ontological perspective</w:t>
      </w:r>
      <w:r w:rsidR="00477E2E" w:rsidRPr="00165224">
        <w:rPr>
          <w:rFonts w:ascii="Arial" w:hAnsi="Arial" w:cs="Arial"/>
        </w:rPr>
        <w:t>. An alternative inductive approach where research material is gathered first and then a theoretical position is formulated around the framework of that research was considered, however this was deemed not to be an optimal or realistic approach given the extensive professional knowledge of the researcher on this topic</w:t>
      </w:r>
      <w:r w:rsidRPr="00165224">
        <w:rPr>
          <w:rFonts w:ascii="Arial" w:hAnsi="Arial" w:cs="Arial"/>
        </w:rPr>
        <w:t>,</w:t>
      </w:r>
      <w:r w:rsidR="00477E2E" w:rsidRPr="00165224">
        <w:rPr>
          <w:rFonts w:ascii="Arial" w:hAnsi="Arial" w:cs="Arial"/>
        </w:rPr>
        <w:t xml:space="preserve"> the deductive approach was preferred.  It could be argued that some of the research material adds an abductive element to the research philosophy, given it is new research that is specific to South Wales Police (Saunders et al, 2016.) The abductive element being the insights gleaned from the research surveys. </w:t>
      </w:r>
    </w:p>
    <w:p w14:paraId="7D325C16" w14:textId="77777777" w:rsidR="00477E2E" w:rsidRPr="00165224" w:rsidRDefault="00477E2E" w:rsidP="009878DA">
      <w:pPr>
        <w:pStyle w:val="ListParagraph"/>
        <w:spacing w:line="360" w:lineRule="auto"/>
        <w:rPr>
          <w:rFonts w:ascii="Arial" w:hAnsi="Arial" w:cs="Arial"/>
        </w:rPr>
      </w:pPr>
    </w:p>
    <w:p w14:paraId="7266F2B4" w14:textId="152E2DD4" w:rsidR="002129CD" w:rsidRPr="00165224" w:rsidRDefault="00FF4A13" w:rsidP="009878DA">
      <w:pPr>
        <w:pStyle w:val="ListParagraph"/>
        <w:spacing w:line="360" w:lineRule="auto"/>
        <w:rPr>
          <w:rFonts w:ascii="Arial" w:hAnsi="Arial" w:cs="Arial"/>
        </w:rPr>
      </w:pPr>
      <w:r w:rsidRPr="00165224">
        <w:rPr>
          <w:rFonts w:ascii="Arial" w:hAnsi="Arial" w:cs="Arial"/>
        </w:rPr>
        <w:lastRenderedPageBreak/>
        <w:t xml:space="preserve">Research philosophy in an academic sense is said by Saunders et al (2016, p124) to be a system of assumptions and beliefs about a particular topic that contribute to the growth of knowledge about a topic or field of academic interest. In this dissertation the academic research is intended to add </w:t>
      </w:r>
      <w:r w:rsidR="00740C35" w:rsidRPr="00165224">
        <w:rPr>
          <w:rFonts w:ascii="Arial" w:hAnsi="Arial" w:cs="Arial"/>
        </w:rPr>
        <w:t xml:space="preserve">to </w:t>
      </w:r>
      <w:r w:rsidRPr="00165224">
        <w:rPr>
          <w:rFonts w:ascii="Arial" w:hAnsi="Arial" w:cs="Arial"/>
        </w:rPr>
        <w:t xml:space="preserve">the existing literature on </w:t>
      </w:r>
      <w:r w:rsidR="00BB122A" w:rsidRPr="00165224">
        <w:rPr>
          <w:rFonts w:ascii="Arial" w:hAnsi="Arial" w:cs="Arial"/>
        </w:rPr>
        <w:t>criminal disclosure practice but through the narrow lens of police major investigation professional practice</w:t>
      </w:r>
      <w:r w:rsidR="00740C35" w:rsidRPr="00165224">
        <w:rPr>
          <w:rFonts w:ascii="Arial" w:hAnsi="Arial" w:cs="Arial"/>
        </w:rPr>
        <w:t xml:space="preserve"> and from the perspective of a</w:t>
      </w:r>
      <w:r w:rsidR="00411A48">
        <w:rPr>
          <w:rFonts w:ascii="Arial" w:hAnsi="Arial" w:cs="Arial"/>
        </w:rPr>
        <w:t xml:space="preserve">n </w:t>
      </w:r>
      <w:r w:rsidR="00740C35" w:rsidRPr="00165224">
        <w:rPr>
          <w:rFonts w:ascii="Arial" w:hAnsi="Arial" w:cs="Arial"/>
        </w:rPr>
        <w:t>SIO</w:t>
      </w:r>
      <w:r w:rsidR="00BB122A" w:rsidRPr="00165224">
        <w:rPr>
          <w:rFonts w:ascii="Arial" w:hAnsi="Arial" w:cs="Arial"/>
        </w:rPr>
        <w:t xml:space="preserve">. </w:t>
      </w:r>
      <w:r w:rsidRPr="00165224">
        <w:rPr>
          <w:rFonts w:ascii="Arial" w:hAnsi="Arial" w:cs="Arial"/>
        </w:rPr>
        <w:t xml:space="preserve"> </w:t>
      </w:r>
    </w:p>
    <w:p w14:paraId="5C395BAB" w14:textId="142885A7" w:rsidR="00CE3A66" w:rsidRPr="00165224" w:rsidRDefault="002129CD" w:rsidP="009878DA">
      <w:pPr>
        <w:pStyle w:val="ListParagraph"/>
        <w:spacing w:line="360" w:lineRule="auto"/>
        <w:rPr>
          <w:rFonts w:ascii="Arial" w:hAnsi="Arial" w:cs="Arial"/>
        </w:rPr>
      </w:pPr>
      <w:r w:rsidRPr="00165224">
        <w:rPr>
          <w:rFonts w:ascii="Arial" w:hAnsi="Arial" w:cs="Arial"/>
        </w:rPr>
        <w:t xml:space="preserve">Gray (2024) postulates that in Western </w:t>
      </w:r>
      <w:r w:rsidR="00CE3A66" w:rsidRPr="00165224">
        <w:rPr>
          <w:rFonts w:ascii="Arial" w:hAnsi="Arial" w:cs="Arial"/>
        </w:rPr>
        <w:t>philosophical</w:t>
      </w:r>
      <w:r w:rsidRPr="00165224">
        <w:rPr>
          <w:rFonts w:ascii="Arial" w:hAnsi="Arial" w:cs="Arial"/>
        </w:rPr>
        <w:t xml:space="preserve"> tradition there are two ontological schools of thought. One </w:t>
      </w:r>
      <w:r w:rsidR="00CE3A66" w:rsidRPr="00165224">
        <w:rPr>
          <w:rFonts w:ascii="Arial" w:hAnsi="Arial" w:cs="Arial"/>
        </w:rPr>
        <w:t xml:space="preserve">has a focus on emergent or changing realities and the other on the state of what is </w:t>
      </w:r>
      <w:r w:rsidR="00740C35" w:rsidRPr="00165224">
        <w:rPr>
          <w:rFonts w:ascii="Arial" w:hAnsi="Arial" w:cs="Arial"/>
        </w:rPr>
        <w:t>‘</w:t>
      </w:r>
      <w:r w:rsidR="00CE3A66" w:rsidRPr="00165224">
        <w:rPr>
          <w:rFonts w:ascii="Arial" w:hAnsi="Arial" w:cs="Arial"/>
        </w:rPr>
        <w:t>actually</w:t>
      </w:r>
      <w:r w:rsidR="00740C35" w:rsidRPr="00165224">
        <w:rPr>
          <w:rFonts w:ascii="Arial" w:hAnsi="Arial" w:cs="Arial"/>
        </w:rPr>
        <w:t>’</w:t>
      </w:r>
      <w:r w:rsidR="00CE3A66" w:rsidRPr="00165224">
        <w:rPr>
          <w:rFonts w:ascii="Arial" w:hAnsi="Arial" w:cs="Arial"/>
        </w:rPr>
        <w:t xml:space="preserve"> in being, he refers to ancient Greek philosophies espoused by Heraclitus and Parmenides to explain the differences.</w:t>
      </w:r>
    </w:p>
    <w:p w14:paraId="740A0C31" w14:textId="77777777" w:rsidR="00705754" w:rsidRPr="00165224" w:rsidRDefault="004C0739" w:rsidP="00705754">
      <w:pPr>
        <w:pStyle w:val="ListParagraph"/>
        <w:spacing w:line="360" w:lineRule="auto"/>
        <w:rPr>
          <w:rFonts w:ascii="Arial" w:hAnsi="Arial" w:cs="Arial"/>
        </w:rPr>
      </w:pPr>
      <w:r w:rsidRPr="00165224">
        <w:rPr>
          <w:rFonts w:ascii="Arial" w:hAnsi="Arial" w:cs="Arial"/>
        </w:rPr>
        <w:t xml:space="preserve">The research is hoped to add valuable </w:t>
      </w:r>
      <w:r w:rsidR="003E142F" w:rsidRPr="00165224">
        <w:rPr>
          <w:rFonts w:ascii="Arial" w:hAnsi="Arial" w:cs="Arial"/>
        </w:rPr>
        <w:t xml:space="preserve">ontological </w:t>
      </w:r>
      <w:r w:rsidRPr="00165224">
        <w:rPr>
          <w:rFonts w:ascii="Arial" w:hAnsi="Arial" w:cs="Arial"/>
        </w:rPr>
        <w:t xml:space="preserve">insight </w:t>
      </w:r>
      <w:r w:rsidR="003E142F" w:rsidRPr="00165224">
        <w:rPr>
          <w:rFonts w:ascii="Arial" w:hAnsi="Arial" w:cs="Arial"/>
        </w:rPr>
        <w:t xml:space="preserve">(Saunders et al, 2016) </w:t>
      </w:r>
      <w:r w:rsidR="00CE3A66" w:rsidRPr="00165224">
        <w:rPr>
          <w:rFonts w:ascii="Arial" w:hAnsi="Arial" w:cs="Arial"/>
        </w:rPr>
        <w:t xml:space="preserve">in line with the philosophy espoused by Parmenides, looking at what is ‘in being’ (Gray, 2024) </w:t>
      </w:r>
      <w:r w:rsidRPr="00165224">
        <w:rPr>
          <w:rFonts w:ascii="Arial" w:hAnsi="Arial" w:cs="Arial"/>
        </w:rPr>
        <w:t xml:space="preserve">from a </w:t>
      </w:r>
      <w:proofErr w:type="gramStart"/>
      <w:r w:rsidRPr="00165224">
        <w:rPr>
          <w:rFonts w:ascii="Arial" w:hAnsi="Arial" w:cs="Arial"/>
        </w:rPr>
        <w:t>police</w:t>
      </w:r>
      <w:proofErr w:type="gramEnd"/>
      <w:r w:rsidRPr="00165224">
        <w:rPr>
          <w:rFonts w:ascii="Arial" w:hAnsi="Arial" w:cs="Arial"/>
        </w:rPr>
        <w:t xml:space="preserve"> practitioners perspective</w:t>
      </w:r>
      <w:r w:rsidR="00740C35" w:rsidRPr="00165224">
        <w:rPr>
          <w:rFonts w:ascii="Arial" w:hAnsi="Arial" w:cs="Arial"/>
        </w:rPr>
        <w:t>,</w:t>
      </w:r>
      <w:r w:rsidR="00762687" w:rsidRPr="00165224">
        <w:rPr>
          <w:rFonts w:ascii="Arial" w:hAnsi="Arial" w:cs="Arial"/>
        </w:rPr>
        <w:t xml:space="preserve"> by employing academically recognised research methods and then applying inductive reasoning to formulate conclusions and future recommendations. </w:t>
      </w:r>
    </w:p>
    <w:p w14:paraId="30369EC0" w14:textId="46A6474C" w:rsidR="004C0739" w:rsidRPr="00165224" w:rsidRDefault="004C0739" w:rsidP="00705754">
      <w:pPr>
        <w:pStyle w:val="ListParagraph"/>
        <w:spacing w:line="360" w:lineRule="auto"/>
        <w:rPr>
          <w:rFonts w:ascii="Arial" w:hAnsi="Arial" w:cs="Arial"/>
        </w:rPr>
      </w:pPr>
      <w:r w:rsidRPr="00165224">
        <w:rPr>
          <w:rFonts w:ascii="Arial" w:hAnsi="Arial" w:cs="Arial"/>
        </w:rPr>
        <w:t xml:space="preserve">The research design had cognisance of what </w:t>
      </w:r>
      <w:r w:rsidR="003C332F" w:rsidRPr="00165224">
        <w:rPr>
          <w:rFonts w:ascii="Arial" w:hAnsi="Arial" w:cs="Arial"/>
        </w:rPr>
        <w:t>Saunders</w:t>
      </w:r>
      <w:r w:rsidR="00D94C12" w:rsidRPr="00165224">
        <w:rPr>
          <w:rFonts w:ascii="Arial" w:hAnsi="Arial" w:cs="Arial"/>
        </w:rPr>
        <w:t xml:space="preserve"> et al</w:t>
      </w:r>
      <w:r w:rsidR="003C332F" w:rsidRPr="00165224">
        <w:rPr>
          <w:rFonts w:ascii="Arial" w:hAnsi="Arial" w:cs="Arial"/>
        </w:rPr>
        <w:t xml:space="preserve"> (2016, p164) refers to as the research onion. This </w:t>
      </w:r>
      <w:r w:rsidR="00D94C12" w:rsidRPr="00165224">
        <w:rPr>
          <w:rFonts w:ascii="Arial" w:hAnsi="Arial" w:cs="Arial"/>
        </w:rPr>
        <w:t xml:space="preserve">research philosophy includes a </w:t>
      </w:r>
      <w:r w:rsidR="003C332F" w:rsidRPr="00165224">
        <w:rPr>
          <w:rFonts w:ascii="Arial" w:hAnsi="Arial" w:cs="Arial"/>
        </w:rPr>
        <w:t xml:space="preserve">helpful infographic </w:t>
      </w:r>
      <w:r w:rsidR="00D94C12" w:rsidRPr="00165224">
        <w:rPr>
          <w:rFonts w:ascii="Arial" w:hAnsi="Arial" w:cs="Arial"/>
        </w:rPr>
        <w:t xml:space="preserve">which </w:t>
      </w:r>
      <w:r w:rsidR="003C332F" w:rsidRPr="00165224">
        <w:rPr>
          <w:rFonts w:ascii="Arial" w:hAnsi="Arial" w:cs="Arial"/>
        </w:rPr>
        <w:t xml:space="preserve">assisted in framing the research methodology as a mixed approach, with </w:t>
      </w:r>
      <w:r w:rsidR="00D94C12" w:rsidRPr="00165224">
        <w:rPr>
          <w:rFonts w:ascii="Arial" w:hAnsi="Arial" w:cs="Arial"/>
        </w:rPr>
        <w:t xml:space="preserve">both </w:t>
      </w:r>
      <w:r w:rsidR="003C332F" w:rsidRPr="00165224">
        <w:rPr>
          <w:rFonts w:ascii="Arial" w:hAnsi="Arial" w:cs="Arial"/>
        </w:rPr>
        <w:t xml:space="preserve">qualitative and quantitative data gathered as primary research through a questionnaire. </w:t>
      </w:r>
    </w:p>
    <w:p w14:paraId="4BC230DC" w14:textId="77777777" w:rsidR="003C332F" w:rsidRPr="00165224" w:rsidRDefault="003C332F" w:rsidP="009878DA">
      <w:pPr>
        <w:pStyle w:val="ListParagraph"/>
        <w:spacing w:line="360" w:lineRule="auto"/>
        <w:rPr>
          <w:rFonts w:ascii="Arial" w:hAnsi="Arial" w:cs="Arial"/>
        </w:rPr>
      </w:pPr>
    </w:p>
    <w:p w14:paraId="19D0195F" w14:textId="5E1BF142" w:rsidR="00D94C12" w:rsidRDefault="00D94C12" w:rsidP="009878DA">
      <w:pPr>
        <w:pStyle w:val="ListParagraph"/>
        <w:spacing w:line="360" w:lineRule="auto"/>
        <w:rPr>
          <w:rFonts w:ascii="Arial" w:hAnsi="Arial" w:cs="Arial"/>
          <w:noProof/>
        </w:rPr>
      </w:pPr>
      <w:r w:rsidRPr="00165224">
        <w:rPr>
          <w:rFonts w:ascii="Arial" w:hAnsi="Arial" w:cs="Arial"/>
        </w:rPr>
        <w:t xml:space="preserve">The critical analysis of data alone would not have provided the insights required to arrive at valid conclusions and address the research question. This is an interpretative approach to research </w:t>
      </w:r>
      <w:r w:rsidRPr="00165224">
        <w:rPr>
          <w:rFonts w:ascii="Arial" w:hAnsi="Arial" w:cs="Arial"/>
          <w:noProof/>
        </w:rPr>
        <w:t>( Saunders et al, 2016)</w:t>
      </w:r>
      <w:r w:rsidR="00762687" w:rsidRPr="00165224">
        <w:rPr>
          <w:rFonts w:ascii="Arial" w:hAnsi="Arial" w:cs="Arial"/>
          <w:noProof/>
        </w:rPr>
        <w:t xml:space="preserve"> design because the complex legal and operational factors that influence how both police and prosecutiors approach disclosure have all been shown in previous academic research to </w:t>
      </w:r>
      <w:r w:rsidR="00FF4A13" w:rsidRPr="00165224">
        <w:rPr>
          <w:rFonts w:ascii="Arial" w:hAnsi="Arial" w:cs="Arial"/>
          <w:noProof/>
        </w:rPr>
        <w:t>affect the efficacy of discl</w:t>
      </w:r>
      <w:r w:rsidR="00411A48">
        <w:rPr>
          <w:rFonts w:ascii="Arial" w:hAnsi="Arial" w:cs="Arial"/>
          <w:noProof/>
        </w:rPr>
        <w:t>o</w:t>
      </w:r>
      <w:r w:rsidR="00FF4A13" w:rsidRPr="00165224">
        <w:rPr>
          <w:rFonts w:ascii="Arial" w:hAnsi="Arial" w:cs="Arial"/>
          <w:noProof/>
        </w:rPr>
        <w:t>sure paticularly in complex crimninal investiagtions (Attorney Generals Office , November 2018, Allsop, 2023, Criminal Cases Review Commission , 2019 et al.)</w:t>
      </w:r>
    </w:p>
    <w:p w14:paraId="261508B4" w14:textId="77777777" w:rsidR="00411A48" w:rsidRDefault="00411A48" w:rsidP="009878DA">
      <w:pPr>
        <w:pStyle w:val="ListParagraph"/>
        <w:spacing w:line="360" w:lineRule="auto"/>
        <w:rPr>
          <w:rFonts w:ascii="Arial" w:hAnsi="Arial" w:cs="Arial"/>
          <w:noProof/>
        </w:rPr>
      </w:pPr>
    </w:p>
    <w:p w14:paraId="44D2348F" w14:textId="77777777" w:rsidR="00411A48" w:rsidRPr="00165224" w:rsidRDefault="00411A48" w:rsidP="009878DA">
      <w:pPr>
        <w:pStyle w:val="ListParagraph"/>
        <w:spacing w:line="360" w:lineRule="auto"/>
        <w:rPr>
          <w:rFonts w:ascii="Arial" w:hAnsi="Arial" w:cs="Arial"/>
          <w:noProof/>
        </w:rPr>
      </w:pPr>
    </w:p>
    <w:p w14:paraId="08BD5BFC" w14:textId="59C779AB" w:rsidR="00762687" w:rsidRPr="00165224" w:rsidRDefault="00762687" w:rsidP="009878DA">
      <w:pPr>
        <w:pStyle w:val="ListParagraph"/>
        <w:spacing w:line="360" w:lineRule="auto"/>
        <w:rPr>
          <w:rFonts w:ascii="Arial" w:hAnsi="Arial" w:cs="Arial"/>
        </w:rPr>
      </w:pPr>
    </w:p>
    <w:p w14:paraId="6B3903A6" w14:textId="3E030C9C" w:rsidR="00BB122A" w:rsidRPr="00165224" w:rsidRDefault="00705754" w:rsidP="009878DA">
      <w:pPr>
        <w:pStyle w:val="ListParagraph"/>
        <w:spacing w:line="360" w:lineRule="auto"/>
        <w:rPr>
          <w:rFonts w:ascii="Arial" w:hAnsi="Arial" w:cs="Arial"/>
          <w:b/>
          <w:bCs/>
          <w:u w:val="single"/>
        </w:rPr>
      </w:pPr>
      <w:r w:rsidRPr="00165224">
        <w:rPr>
          <w:rFonts w:ascii="Arial" w:hAnsi="Arial" w:cs="Arial"/>
          <w:b/>
          <w:bCs/>
          <w:u w:val="single"/>
        </w:rPr>
        <w:lastRenderedPageBreak/>
        <w:t xml:space="preserve">9.1 </w:t>
      </w:r>
      <w:r w:rsidR="00FC06C3" w:rsidRPr="00165224">
        <w:rPr>
          <w:rFonts w:ascii="Arial" w:hAnsi="Arial" w:cs="Arial"/>
          <w:b/>
          <w:bCs/>
          <w:u w:val="single"/>
        </w:rPr>
        <w:t xml:space="preserve">Qualitative Research Approach </w:t>
      </w:r>
    </w:p>
    <w:p w14:paraId="620E2474" w14:textId="77777777" w:rsidR="00FC06C3" w:rsidRPr="00165224" w:rsidRDefault="00FC06C3" w:rsidP="009878DA">
      <w:pPr>
        <w:pStyle w:val="ListParagraph"/>
        <w:spacing w:line="360" w:lineRule="auto"/>
        <w:rPr>
          <w:rFonts w:ascii="Arial" w:hAnsi="Arial" w:cs="Arial"/>
          <w:b/>
          <w:bCs/>
          <w:u w:val="single"/>
        </w:rPr>
      </w:pPr>
    </w:p>
    <w:p w14:paraId="3DA0AAB5" w14:textId="04207C6B" w:rsidR="00FC06C3" w:rsidRPr="00165224" w:rsidRDefault="00FC06C3" w:rsidP="009878DA">
      <w:pPr>
        <w:pStyle w:val="ListParagraph"/>
        <w:spacing w:line="360" w:lineRule="auto"/>
        <w:rPr>
          <w:rFonts w:ascii="Arial" w:hAnsi="Arial" w:cs="Arial"/>
        </w:rPr>
      </w:pPr>
      <w:r w:rsidRPr="00165224">
        <w:rPr>
          <w:rFonts w:ascii="Arial" w:hAnsi="Arial" w:cs="Arial"/>
        </w:rPr>
        <w:t xml:space="preserve">There are numerous qualitative research approaches </w:t>
      </w:r>
      <w:r w:rsidR="00593A58" w:rsidRPr="00165224">
        <w:rPr>
          <w:rFonts w:ascii="Arial" w:hAnsi="Arial" w:cs="Arial"/>
        </w:rPr>
        <w:t xml:space="preserve">such as that posited by </w:t>
      </w:r>
      <w:proofErr w:type="spellStart"/>
      <w:r w:rsidR="00593A58" w:rsidRPr="00165224">
        <w:rPr>
          <w:rFonts w:ascii="Arial" w:hAnsi="Arial" w:cs="Arial"/>
        </w:rPr>
        <w:t>Taherdoost</w:t>
      </w:r>
      <w:proofErr w:type="spellEnd"/>
      <w:r w:rsidR="00593A58" w:rsidRPr="00165224">
        <w:rPr>
          <w:rFonts w:ascii="Arial" w:hAnsi="Arial" w:cs="Arial"/>
        </w:rPr>
        <w:t xml:space="preserve"> </w:t>
      </w:r>
      <w:r w:rsidR="00470D16" w:rsidRPr="00165224">
        <w:rPr>
          <w:rFonts w:ascii="Arial" w:hAnsi="Arial" w:cs="Arial"/>
        </w:rPr>
        <w:t>(</w:t>
      </w:r>
      <w:r w:rsidR="00593A58" w:rsidRPr="00165224">
        <w:rPr>
          <w:rFonts w:ascii="Arial" w:hAnsi="Arial" w:cs="Arial"/>
        </w:rPr>
        <w:t>2022</w:t>
      </w:r>
      <w:r w:rsidR="00470D16" w:rsidRPr="00165224">
        <w:rPr>
          <w:rFonts w:ascii="Arial" w:hAnsi="Arial" w:cs="Arial"/>
        </w:rPr>
        <w:t>) and</w:t>
      </w:r>
      <w:r w:rsidR="00593A58" w:rsidRPr="00165224">
        <w:rPr>
          <w:rFonts w:ascii="Arial" w:hAnsi="Arial" w:cs="Arial"/>
        </w:rPr>
        <w:t xml:space="preserve"> Saunders et al, </w:t>
      </w:r>
      <w:r w:rsidR="00470D16" w:rsidRPr="00165224">
        <w:rPr>
          <w:rFonts w:ascii="Arial" w:hAnsi="Arial" w:cs="Arial"/>
        </w:rPr>
        <w:t>(</w:t>
      </w:r>
      <w:r w:rsidR="00593A58" w:rsidRPr="00165224">
        <w:rPr>
          <w:rFonts w:ascii="Arial" w:hAnsi="Arial" w:cs="Arial"/>
        </w:rPr>
        <w:t xml:space="preserve">2016) </w:t>
      </w:r>
      <w:r w:rsidRPr="00165224">
        <w:rPr>
          <w:rFonts w:ascii="Arial" w:hAnsi="Arial" w:cs="Arial"/>
        </w:rPr>
        <w:t>and in formulating a research strategy the following options were considered.</w:t>
      </w:r>
    </w:p>
    <w:p w14:paraId="76D4D071" w14:textId="77777777" w:rsidR="00FC06C3" w:rsidRPr="00165224" w:rsidRDefault="00FC06C3" w:rsidP="009878DA">
      <w:pPr>
        <w:pStyle w:val="ListParagraph"/>
        <w:spacing w:line="360" w:lineRule="auto"/>
        <w:rPr>
          <w:rFonts w:ascii="Arial" w:hAnsi="Arial" w:cs="Arial"/>
        </w:rPr>
      </w:pPr>
    </w:p>
    <w:p w14:paraId="01796DF8" w14:textId="29438892" w:rsidR="00FC06C3" w:rsidRPr="00165224" w:rsidRDefault="00FC06C3" w:rsidP="009878DA">
      <w:pPr>
        <w:pStyle w:val="ListParagraph"/>
        <w:spacing w:line="360" w:lineRule="auto"/>
        <w:rPr>
          <w:rFonts w:ascii="Arial" w:hAnsi="Arial" w:cs="Arial"/>
        </w:rPr>
      </w:pPr>
      <w:r w:rsidRPr="00165224">
        <w:rPr>
          <w:rFonts w:ascii="Arial" w:hAnsi="Arial" w:cs="Arial"/>
        </w:rPr>
        <w:t xml:space="preserve">Narrative: The gathering of ‘lived experience’ from individual police officers and prosecutors. This was considered as a </w:t>
      </w:r>
      <w:r w:rsidR="004E021F" w:rsidRPr="00165224">
        <w:rPr>
          <w:rFonts w:ascii="Arial" w:hAnsi="Arial" w:cs="Arial"/>
        </w:rPr>
        <w:t xml:space="preserve">good </w:t>
      </w:r>
      <w:r w:rsidRPr="00165224">
        <w:rPr>
          <w:rFonts w:ascii="Arial" w:hAnsi="Arial" w:cs="Arial"/>
        </w:rPr>
        <w:t>research option</w:t>
      </w:r>
      <w:r w:rsidR="004E021F" w:rsidRPr="00165224">
        <w:rPr>
          <w:rFonts w:ascii="Arial" w:hAnsi="Arial" w:cs="Arial"/>
        </w:rPr>
        <w:t xml:space="preserve"> and further ethnographic research should consider this approach as case specific issues will often be at the heart of disclosure challenges and this requires in depth explanation in most cases. </w:t>
      </w:r>
    </w:p>
    <w:p w14:paraId="4D80E8C8" w14:textId="77777777" w:rsidR="003E142F" w:rsidRPr="00165224" w:rsidRDefault="003E142F" w:rsidP="009878DA">
      <w:pPr>
        <w:pStyle w:val="ListParagraph"/>
        <w:spacing w:line="360" w:lineRule="auto"/>
        <w:rPr>
          <w:rFonts w:ascii="Arial" w:hAnsi="Arial" w:cs="Arial"/>
        </w:rPr>
      </w:pPr>
    </w:p>
    <w:p w14:paraId="73805E7C" w14:textId="57B0BD14" w:rsidR="003E142F" w:rsidRPr="00165224" w:rsidRDefault="003E142F" w:rsidP="009878DA">
      <w:pPr>
        <w:pStyle w:val="ListParagraph"/>
        <w:spacing w:line="360" w:lineRule="auto"/>
        <w:rPr>
          <w:rFonts w:ascii="Arial" w:hAnsi="Arial" w:cs="Arial"/>
        </w:rPr>
      </w:pPr>
      <w:r w:rsidRPr="00165224">
        <w:rPr>
          <w:rFonts w:ascii="Arial" w:hAnsi="Arial" w:cs="Arial"/>
        </w:rPr>
        <w:t xml:space="preserve">Phenomenological: Lengthy interviews with practitioners </w:t>
      </w:r>
      <w:proofErr w:type="gramStart"/>
      <w:r w:rsidRPr="00165224">
        <w:rPr>
          <w:rFonts w:ascii="Arial" w:hAnsi="Arial" w:cs="Arial"/>
        </w:rPr>
        <w:t>was</w:t>
      </w:r>
      <w:proofErr w:type="gramEnd"/>
      <w:r w:rsidRPr="00165224">
        <w:rPr>
          <w:rFonts w:ascii="Arial" w:hAnsi="Arial" w:cs="Arial"/>
        </w:rPr>
        <w:t xml:space="preserve"> considered</w:t>
      </w:r>
      <w:r w:rsidR="00470D16" w:rsidRPr="00165224">
        <w:rPr>
          <w:rFonts w:ascii="Arial" w:hAnsi="Arial" w:cs="Arial"/>
        </w:rPr>
        <w:t>,</w:t>
      </w:r>
      <w:r w:rsidRPr="00165224">
        <w:rPr>
          <w:rFonts w:ascii="Arial" w:hAnsi="Arial" w:cs="Arial"/>
        </w:rPr>
        <w:t xml:space="preserve"> however the practicalities of ensuring enough time was available to undertake and collate this research method was by </w:t>
      </w:r>
      <w:r w:rsidR="004E021F" w:rsidRPr="00165224">
        <w:rPr>
          <w:rFonts w:ascii="Arial" w:hAnsi="Arial" w:cs="Arial"/>
        </w:rPr>
        <w:t xml:space="preserve">any </w:t>
      </w:r>
      <w:r w:rsidRPr="00165224">
        <w:rPr>
          <w:rFonts w:ascii="Arial" w:hAnsi="Arial" w:cs="Arial"/>
        </w:rPr>
        <w:t xml:space="preserve">objective assessment </w:t>
      </w:r>
      <w:r w:rsidR="004E021F" w:rsidRPr="00165224">
        <w:rPr>
          <w:rFonts w:ascii="Arial" w:hAnsi="Arial" w:cs="Arial"/>
        </w:rPr>
        <w:t xml:space="preserve">likely to be </w:t>
      </w:r>
      <w:r w:rsidRPr="00165224">
        <w:rPr>
          <w:rFonts w:ascii="Arial" w:hAnsi="Arial" w:cs="Arial"/>
        </w:rPr>
        <w:t>a critically flawed approach</w:t>
      </w:r>
      <w:r w:rsidR="004E021F" w:rsidRPr="00165224">
        <w:rPr>
          <w:rFonts w:ascii="Arial" w:hAnsi="Arial" w:cs="Arial"/>
        </w:rPr>
        <w:t xml:space="preserve"> within the context of this piece of research but further ethnographic research should consider this approach</w:t>
      </w:r>
      <w:r w:rsidRPr="00165224">
        <w:rPr>
          <w:rFonts w:ascii="Arial" w:hAnsi="Arial" w:cs="Arial"/>
        </w:rPr>
        <w:t xml:space="preserve">. </w:t>
      </w:r>
      <w:r w:rsidR="00470D16" w:rsidRPr="00165224">
        <w:rPr>
          <w:rFonts w:ascii="Arial" w:hAnsi="Arial" w:cs="Arial"/>
        </w:rPr>
        <w:t xml:space="preserve">The criticism of phenomenological posited by Gray (2024) is that this form of research can be unstructured and whilst providing deep descriptions of individuals experiences it can often be limited in scope which means extrapolating the data more broadly becomes more problematic and replicating the research to test it is also difficult to achieve.  </w:t>
      </w:r>
    </w:p>
    <w:p w14:paraId="5192DBCD" w14:textId="39CD2C4B" w:rsidR="009F6512" w:rsidRPr="00165224" w:rsidRDefault="003E142F" w:rsidP="009878DA">
      <w:pPr>
        <w:pStyle w:val="ListParagraph"/>
        <w:spacing w:line="360" w:lineRule="auto"/>
        <w:rPr>
          <w:rFonts w:ascii="Arial" w:hAnsi="Arial" w:cs="Arial"/>
        </w:rPr>
      </w:pPr>
      <w:r w:rsidRPr="00165224">
        <w:rPr>
          <w:rFonts w:ascii="Arial" w:hAnsi="Arial" w:cs="Arial"/>
        </w:rPr>
        <w:t xml:space="preserve">Grounded Theory: This approach has been a key element of this research, as </w:t>
      </w:r>
      <w:proofErr w:type="spellStart"/>
      <w:r w:rsidRPr="00165224">
        <w:rPr>
          <w:rFonts w:ascii="Arial" w:hAnsi="Arial" w:cs="Arial"/>
        </w:rPr>
        <w:t>Taherdoost</w:t>
      </w:r>
      <w:proofErr w:type="spellEnd"/>
      <w:r w:rsidRPr="00165224">
        <w:rPr>
          <w:rFonts w:ascii="Arial" w:hAnsi="Arial" w:cs="Arial"/>
        </w:rPr>
        <w:t xml:space="preserve"> (2022) and Saunder</w:t>
      </w:r>
      <w:r w:rsidR="009F6512" w:rsidRPr="00165224">
        <w:rPr>
          <w:rFonts w:ascii="Arial" w:hAnsi="Arial" w:cs="Arial"/>
        </w:rPr>
        <w:t>s et al (2016) refer to the philosophy of conducting research to adduce insights as part of social science research</w:t>
      </w:r>
      <w:r w:rsidR="004E021F" w:rsidRPr="00165224">
        <w:rPr>
          <w:rFonts w:ascii="Arial" w:hAnsi="Arial" w:cs="Arial"/>
        </w:rPr>
        <w:t>,</w:t>
      </w:r>
      <w:r w:rsidR="009F6512" w:rsidRPr="00165224">
        <w:rPr>
          <w:rFonts w:ascii="Arial" w:hAnsi="Arial" w:cs="Arial"/>
        </w:rPr>
        <w:t xml:space="preserve"> to support a hypothesis. In this research the data that has been obtained from serving Officers, Police Staff and Crown Prosecutors to generate a theory from the data provided by the practitioners in the field of criminal disclosure.</w:t>
      </w:r>
    </w:p>
    <w:p w14:paraId="71024498" w14:textId="1AA51088" w:rsidR="003E142F" w:rsidRPr="00165224" w:rsidRDefault="009F6512" w:rsidP="009878DA">
      <w:pPr>
        <w:pStyle w:val="ListParagraph"/>
        <w:spacing w:line="360" w:lineRule="auto"/>
        <w:rPr>
          <w:rFonts w:ascii="Arial" w:hAnsi="Arial" w:cs="Arial"/>
        </w:rPr>
      </w:pPr>
      <w:r w:rsidRPr="00165224">
        <w:rPr>
          <w:rFonts w:ascii="Arial" w:hAnsi="Arial" w:cs="Arial"/>
        </w:rPr>
        <w:t>Ethnographic Research: This approach was considered as immersive and prolonged observations on how police practitioners set about adherence to the rules of disclosure would provide deeper understanding of the practical difficulties faced by Officers and Staff in adhering to the complex world of disclosure</w:t>
      </w:r>
      <w:r w:rsidR="00470D16" w:rsidRPr="00165224">
        <w:rPr>
          <w:rFonts w:ascii="Arial" w:hAnsi="Arial" w:cs="Arial"/>
        </w:rPr>
        <w:t xml:space="preserve"> (Gray 2024.)</w:t>
      </w:r>
      <w:r w:rsidRPr="00165224">
        <w:rPr>
          <w:rFonts w:ascii="Arial" w:hAnsi="Arial" w:cs="Arial"/>
        </w:rPr>
        <w:t xml:space="preserve"> However, at this stage of the research journey it was felt to be impractical. A longer ethnographical research method would allow </w:t>
      </w:r>
      <w:r w:rsidRPr="00165224">
        <w:rPr>
          <w:rFonts w:ascii="Arial" w:hAnsi="Arial" w:cs="Arial"/>
        </w:rPr>
        <w:lastRenderedPageBreak/>
        <w:t xml:space="preserve">for deeper understanding of the </w:t>
      </w:r>
      <w:r w:rsidR="00470D16" w:rsidRPr="00165224">
        <w:rPr>
          <w:rFonts w:ascii="Arial" w:hAnsi="Arial" w:cs="Arial"/>
        </w:rPr>
        <w:t xml:space="preserve">culture, </w:t>
      </w:r>
      <w:r w:rsidR="00705754" w:rsidRPr="00165224">
        <w:rPr>
          <w:rFonts w:ascii="Arial" w:hAnsi="Arial" w:cs="Arial"/>
        </w:rPr>
        <w:t>systems,</w:t>
      </w:r>
      <w:r w:rsidRPr="00165224">
        <w:rPr>
          <w:rFonts w:ascii="Arial" w:hAnsi="Arial" w:cs="Arial"/>
        </w:rPr>
        <w:t xml:space="preserve"> and processes that police and prosecutors work within. The complex nature of law </w:t>
      </w:r>
      <w:r w:rsidR="007E338F" w:rsidRPr="00165224">
        <w:rPr>
          <w:rFonts w:ascii="Arial" w:hAnsi="Arial" w:cs="Arial"/>
        </w:rPr>
        <w:t>enforcement</w:t>
      </w:r>
      <w:r w:rsidRPr="00165224">
        <w:rPr>
          <w:rFonts w:ascii="Arial" w:hAnsi="Arial" w:cs="Arial"/>
        </w:rPr>
        <w:t xml:space="preserve"> computer systems and increasing levels of data</w:t>
      </w:r>
      <w:r w:rsidR="007E338F" w:rsidRPr="00165224">
        <w:rPr>
          <w:rFonts w:ascii="Arial" w:hAnsi="Arial" w:cs="Arial"/>
        </w:rPr>
        <w:t xml:space="preserve"> immersion require longer and more </w:t>
      </w:r>
      <w:proofErr w:type="gramStart"/>
      <w:r w:rsidR="007E338F" w:rsidRPr="00165224">
        <w:rPr>
          <w:rFonts w:ascii="Arial" w:hAnsi="Arial" w:cs="Arial"/>
        </w:rPr>
        <w:t>in depth</w:t>
      </w:r>
      <w:proofErr w:type="gramEnd"/>
      <w:r w:rsidR="007E338F" w:rsidRPr="00165224">
        <w:rPr>
          <w:rFonts w:ascii="Arial" w:hAnsi="Arial" w:cs="Arial"/>
        </w:rPr>
        <w:t xml:space="preserve"> research. This could be done by observational analysis coupled with interviews. The literature review highlighted the lack of ethnographic research into police disclosure practice. The critique of policing is generally done by legal practitioners, and this is limited in its insight and sometimes flawed in its assumptions about the causal factors for police disclosure errors. </w:t>
      </w:r>
    </w:p>
    <w:p w14:paraId="668BAC81" w14:textId="77777777" w:rsidR="007E338F" w:rsidRPr="00165224" w:rsidRDefault="007E338F" w:rsidP="009878DA">
      <w:pPr>
        <w:pStyle w:val="ListParagraph"/>
        <w:spacing w:line="360" w:lineRule="auto"/>
        <w:rPr>
          <w:rFonts w:ascii="Arial" w:hAnsi="Arial" w:cs="Arial"/>
        </w:rPr>
      </w:pPr>
    </w:p>
    <w:p w14:paraId="651425D5" w14:textId="56E3D72E" w:rsidR="00C34A81" w:rsidRPr="00165224" w:rsidRDefault="007E338F" w:rsidP="009878DA">
      <w:pPr>
        <w:pStyle w:val="ListParagraph"/>
        <w:spacing w:line="360" w:lineRule="auto"/>
        <w:rPr>
          <w:rFonts w:ascii="Arial" w:hAnsi="Arial" w:cs="Arial"/>
          <w:noProof/>
        </w:rPr>
      </w:pPr>
      <w:r w:rsidRPr="00165224">
        <w:rPr>
          <w:rFonts w:ascii="Arial" w:hAnsi="Arial" w:cs="Arial"/>
        </w:rPr>
        <w:t xml:space="preserve">Case Studies: </w:t>
      </w:r>
      <w:r w:rsidR="00C34A81" w:rsidRPr="00165224">
        <w:rPr>
          <w:rFonts w:ascii="Arial" w:hAnsi="Arial" w:cs="Arial"/>
        </w:rPr>
        <w:t>The main tenet of this research is to consider the responses by South Wales Police to the Horwell report (2017.) In addition</w:t>
      </w:r>
      <w:r w:rsidR="00470D16" w:rsidRPr="00165224">
        <w:rPr>
          <w:rFonts w:ascii="Arial" w:hAnsi="Arial" w:cs="Arial"/>
        </w:rPr>
        <w:t xml:space="preserve">, to test the theory that there is an inherent </w:t>
      </w:r>
      <w:r w:rsidR="00705754" w:rsidRPr="00165224">
        <w:rPr>
          <w:rFonts w:ascii="Arial" w:hAnsi="Arial" w:cs="Arial"/>
        </w:rPr>
        <w:t xml:space="preserve">reputational </w:t>
      </w:r>
      <w:r w:rsidR="00470D16" w:rsidRPr="00165224">
        <w:rPr>
          <w:rFonts w:ascii="Arial" w:hAnsi="Arial" w:cs="Arial"/>
        </w:rPr>
        <w:t>vulnerability to</w:t>
      </w:r>
      <w:r w:rsidR="00C34A81" w:rsidRPr="00165224">
        <w:rPr>
          <w:rFonts w:ascii="Arial" w:hAnsi="Arial" w:cs="Arial"/>
        </w:rPr>
        <w:t xml:space="preserve"> the Service </w:t>
      </w:r>
      <w:r w:rsidR="00470D16" w:rsidRPr="00165224">
        <w:rPr>
          <w:rFonts w:ascii="Arial" w:hAnsi="Arial" w:cs="Arial"/>
        </w:rPr>
        <w:t>arising from</w:t>
      </w:r>
      <w:r w:rsidR="00C34A81" w:rsidRPr="00165224">
        <w:rPr>
          <w:rFonts w:ascii="Arial" w:hAnsi="Arial" w:cs="Arial"/>
        </w:rPr>
        <w:t xml:space="preserve"> </w:t>
      </w:r>
      <w:r w:rsidR="00470D16" w:rsidRPr="00165224">
        <w:rPr>
          <w:rFonts w:ascii="Arial" w:hAnsi="Arial" w:cs="Arial"/>
        </w:rPr>
        <w:t xml:space="preserve">the risk of </w:t>
      </w:r>
      <w:r w:rsidR="00C34A81" w:rsidRPr="00165224">
        <w:rPr>
          <w:rFonts w:ascii="Arial" w:hAnsi="Arial" w:cs="Arial"/>
        </w:rPr>
        <w:t xml:space="preserve">disclosure errors. The examination of particular case studies has been a regular method of research into disclosure errors in policing for many decades, </w:t>
      </w:r>
      <w:r w:rsidR="00C34A81" w:rsidRPr="00165224">
        <w:rPr>
          <w:rFonts w:ascii="Arial" w:hAnsi="Arial" w:cs="Arial"/>
          <w:noProof/>
        </w:rPr>
        <w:t>(Attorney Generals Office , November 2018, BBC Radio 4, Law in Action, 2018, His Majesty's Courts and Tribunals Service, 2024 et al,) It is a helpful method of conducting research in this fie</w:t>
      </w:r>
      <w:r w:rsidR="00642E02">
        <w:rPr>
          <w:rFonts w:ascii="Arial" w:hAnsi="Arial" w:cs="Arial"/>
          <w:noProof/>
        </w:rPr>
        <w:t>l</w:t>
      </w:r>
      <w:r w:rsidR="00C34A81" w:rsidRPr="00165224">
        <w:rPr>
          <w:rFonts w:ascii="Arial" w:hAnsi="Arial" w:cs="Arial"/>
          <w:noProof/>
        </w:rPr>
        <w:t xml:space="preserve">d as it has the ability to provide deeper insights (Saunders et al, 2016) into the cultural and technical aspects of disclosure practice. Future research looking at specific cases would certainly benefit South Wales Police in gaining valuable insights into the challenges of effectively managing disclosure practice. </w:t>
      </w:r>
      <w:r w:rsidR="00312630" w:rsidRPr="00165224">
        <w:rPr>
          <w:rFonts w:ascii="Arial" w:hAnsi="Arial" w:cs="Arial"/>
          <w:noProof/>
        </w:rPr>
        <w:t xml:space="preserve">Action set research is another </w:t>
      </w:r>
      <w:r w:rsidR="00705754" w:rsidRPr="00165224">
        <w:rPr>
          <w:rFonts w:ascii="Arial" w:hAnsi="Arial" w:cs="Arial"/>
          <w:noProof/>
        </w:rPr>
        <w:t xml:space="preserve">method </w:t>
      </w:r>
      <w:r w:rsidR="00312630" w:rsidRPr="00165224">
        <w:rPr>
          <w:rFonts w:ascii="Arial" w:hAnsi="Arial" w:cs="Arial"/>
          <w:noProof/>
        </w:rPr>
        <w:t>posited by Gray (2024) as an efficient way for the resea</w:t>
      </w:r>
      <w:r w:rsidR="00705754" w:rsidRPr="00165224">
        <w:rPr>
          <w:rFonts w:ascii="Arial" w:hAnsi="Arial" w:cs="Arial"/>
          <w:noProof/>
        </w:rPr>
        <w:t>r</w:t>
      </w:r>
      <w:r w:rsidR="00312630" w:rsidRPr="00165224">
        <w:rPr>
          <w:rFonts w:ascii="Arial" w:hAnsi="Arial" w:cs="Arial"/>
          <w:noProof/>
        </w:rPr>
        <w:t>cher to gain insights from practitioners in a partcualr field. This can be achieved through case studies or multiple case st</w:t>
      </w:r>
      <w:r w:rsidR="00642E02">
        <w:rPr>
          <w:rFonts w:ascii="Arial" w:hAnsi="Arial" w:cs="Arial"/>
          <w:noProof/>
        </w:rPr>
        <w:t>u</w:t>
      </w:r>
      <w:r w:rsidR="00312630" w:rsidRPr="00165224">
        <w:rPr>
          <w:rFonts w:ascii="Arial" w:hAnsi="Arial" w:cs="Arial"/>
          <w:noProof/>
        </w:rPr>
        <w:t xml:space="preserve">dies being collated. </w:t>
      </w:r>
    </w:p>
    <w:p w14:paraId="49511B93" w14:textId="77777777" w:rsidR="00312630" w:rsidRPr="00165224" w:rsidRDefault="00312630" w:rsidP="009878DA">
      <w:pPr>
        <w:pStyle w:val="ListParagraph"/>
        <w:spacing w:line="360" w:lineRule="auto"/>
        <w:rPr>
          <w:rFonts w:ascii="Arial" w:hAnsi="Arial" w:cs="Arial"/>
          <w:noProof/>
        </w:rPr>
      </w:pPr>
    </w:p>
    <w:p w14:paraId="3BFE5E19" w14:textId="24077956" w:rsidR="00312630" w:rsidRPr="00165224" w:rsidRDefault="00312630" w:rsidP="009878DA">
      <w:pPr>
        <w:pStyle w:val="ListParagraph"/>
        <w:spacing w:line="360" w:lineRule="auto"/>
        <w:rPr>
          <w:rFonts w:ascii="Arial" w:hAnsi="Arial" w:cs="Arial"/>
          <w:noProof/>
        </w:rPr>
      </w:pPr>
      <w:r w:rsidRPr="00165224">
        <w:rPr>
          <w:rFonts w:ascii="Arial" w:hAnsi="Arial" w:cs="Arial"/>
          <w:noProof/>
        </w:rPr>
        <w:t xml:space="preserve">There will inevitably be an element of heuristic research in this disseration given the position of the the lead researcher as the strategic lead for the Disclosure Improvement Plan within South </w:t>
      </w:r>
      <w:r w:rsidR="00C93297" w:rsidRPr="00165224">
        <w:rPr>
          <w:rFonts w:ascii="Arial" w:hAnsi="Arial" w:cs="Arial"/>
          <w:noProof/>
        </w:rPr>
        <w:t>W</w:t>
      </w:r>
      <w:r w:rsidRPr="00165224">
        <w:rPr>
          <w:rFonts w:ascii="Arial" w:hAnsi="Arial" w:cs="Arial"/>
          <w:noProof/>
        </w:rPr>
        <w:t>ales Police. The nature of heuristic resea</w:t>
      </w:r>
      <w:r w:rsidR="00C93297" w:rsidRPr="00165224">
        <w:rPr>
          <w:rFonts w:ascii="Arial" w:hAnsi="Arial" w:cs="Arial"/>
          <w:noProof/>
        </w:rPr>
        <w:t>rch</w:t>
      </w:r>
      <w:r w:rsidRPr="00165224">
        <w:rPr>
          <w:rFonts w:ascii="Arial" w:hAnsi="Arial" w:cs="Arial"/>
          <w:noProof/>
        </w:rPr>
        <w:t xml:space="preserve"> acco</w:t>
      </w:r>
      <w:r w:rsidR="00C93297" w:rsidRPr="00165224">
        <w:rPr>
          <w:rFonts w:ascii="Arial" w:hAnsi="Arial" w:cs="Arial"/>
          <w:noProof/>
        </w:rPr>
        <w:t>rding</w:t>
      </w:r>
      <w:r w:rsidRPr="00165224">
        <w:rPr>
          <w:rFonts w:ascii="Arial" w:hAnsi="Arial" w:cs="Arial"/>
          <w:noProof/>
        </w:rPr>
        <w:t xml:space="preserve"> to Gray (2024) is founded on a personal problem that the resear</w:t>
      </w:r>
      <w:r w:rsidR="00642E02">
        <w:rPr>
          <w:rFonts w:ascii="Arial" w:hAnsi="Arial" w:cs="Arial"/>
          <w:noProof/>
        </w:rPr>
        <w:t>c</w:t>
      </w:r>
      <w:r w:rsidRPr="00165224">
        <w:rPr>
          <w:rFonts w:ascii="Arial" w:hAnsi="Arial" w:cs="Arial"/>
          <w:noProof/>
        </w:rPr>
        <w:t>h seeks to address. In this case it must be acknowledged that the resea</w:t>
      </w:r>
      <w:r w:rsidR="00642E02">
        <w:rPr>
          <w:rFonts w:ascii="Arial" w:hAnsi="Arial" w:cs="Arial"/>
          <w:noProof/>
        </w:rPr>
        <w:t>rc</w:t>
      </w:r>
      <w:r w:rsidRPr="00165224">
        <w:rPr>
          <w:rFonts w:ascii="Arial" w:hAnsi="Arial" w:cs="Arial"/>
          <w:noProof/>
        </w:rPr>
        <w:t xml:space="preserve">h will stray into areas of professional practice within South Wales Police that the researcher has personal experience of.  </w:t>
      </w:r>
      <w:r w:rsidR="00642E02">
        <w:rPr>
          <w:rFonts w:ascii="Arial" w:hAnsi="Arial" w:cs="Arial"/>
          <w:noProof/>
        </w:rPr>
        <w:t>T</w:t>
      </w:r>
      <w:r w:rsidRPr="00165224">
        <w:rPr>
          <w:rFonts w:ascii="Arial" w:hAnsi="Arial" w:cs="Arial"/>
          <w:noProof/>
        </w:rPr>
        <w:t>his may be a strength of the resea</w:t>
      </w:r>
      <w:r w:rsidR="00642E02">
        <w:rPr>
          <w:rFonts w:ascii="Arial" w:hAnsi="Arial" w:cs="Arial"/>
          <w:noProof/>
        </w:rPr>
        <w:t>r</w:t>
      </w:r>
      <w:r w:rsidRPr="00165224">
        <w:rPr>
          <w:rFonts w:ascii="Arial" w:hAnsi="Arial" w:cs="Arial"/>
          <w:noProof/>
        </w:rPr>
        <w:t>ch as the self reflection that arises from heuristic research can be candid, however</w:t>
      </w:r>
      <w:r w:rsidR="00C93297" w:rsidRPr="00165224">
        <w:rPr>
          <w:rFonts w:ascii="Arial" w:hAnsi="Arial" w:cs="Arial"/>
          <w:noProof/>
        </w:rPr>
        <w:t>,</w:t>
      </w:r>
      <w:r w:rsidRPr="00165224">
        <w:rPr>
          <w:rFonts w:ascii="Arial" w:hAnsi="Arial" w:cs="Arial"/>
          <w:noProof/>
        </w:rPr>
        <w:t xml:space="preserve"> it must be acknowledged that the critical </w:t>
      </w:r>
      <w:r w:rsidRPr="00165224">
        <w:rPr>
          <w:rFonts w:ascii="Arial" w:hAnsi="Arial" w:cs="Arial"/>
          <w:noProof/>
        </w:rPr>
        <w:lastRenderedPageBreak/>
        <w:t xml:space="preserve">weakness of this research </w:t>
      </w:r>
      <w:r w:rsidR="00642E02">
        <w:rPr>
          <w:rFonts w:ascii="Arial" w:hAnsi="Arial" w:cs="Arial"/>
          <w:noProof/>
        </w:rPr>
        <w:t xml:space="preserve">method </w:t>
      </w:r>
      <w:r w:rsidRPr="00165224">
        <w:rPr>
          <w:rFonts w:ascii="Arial" w:hAnsi="Arial" w:cs="Arial"/>
          <w:noProof/>
        </w:rPr>
        <w:t xml:space="preserve">could be the subjective lens through which the heuristic research elements are framed. Ultimately the lead researcher is accountable for the strategic leadership of the disclosure improvement plan within South Wales Police, </w:t>
      </w:r>
      <w:r w:rsidR="00E96437" w:rsidRPr="00165224">
        <w:rPr>
          <w:rFonts w:ascii="Arial" w:hAnsi="Arial" w:cs="Arial"/>
          <w:noProof/>
        </w:rPr>
        <w:t xml:space="preserve">so one could argue that there may be a conflict of interest should this research rely entirely on heuristic research methods. Consequently the research has endeavoured to introduce a measure of objectivity through the questionnaire surveys and via the literatuire reviews. </w:t>
      </w:r>
      <w:r w:rsidRPr="00165224">
        <w:rPr>
          <w:rFonts w:ascii="Arial" w:hAnsi="Arial" w:cs="Arial"/>
          <w:noProof/>
        </w:rPr>
        <w:t xml:space="preserve"> </w:t>
      </w:r>
    </w:p>
    <w:p w14:paraId="793F96EA" w14:textId="77777777" w:rsidR="00C34A81" w:rsidRPr="00165224" w:rsidRDefault="00C34A81" w:rsidP="009878DA">
      <w:pPr>
        <w:pStyle w:val="ListParagraph"/>
        <w:spacing w:line="360" w:lineRule="auto"/>
        <w:rPr>
          <w:rFonts w:ascii="Arial" w:hAnsi="Arial" w:cs="Arial"/>
          <w:noProof/>
        </w:rPr>
      </w:pPr>
    </w:p>
    <w:p w14:paraId="18C45ECE" w14:textId="5F7754CA" w:rsidR="001A6EC6" w:rsidRPr="00165224" w:rsidRDefault="001A6EC6" w:rsidP="009878DA">
      <w:pPr>
        <w:pStyle w:val="ListParagraph"/>
        <w:spacing w:line="360" w:lineRule="auto"/>
        <w:rPr>
          <w:rFonts w:ascii="Arial" w:hAnsi="Arial" w:cs="Arial"/>
          <w:noProof/>
        </w:rPr>
      </w:pPr>
      <w:r w:rsidRPr="00165224">
        <w:rPr>
          <w:rFonts w:ascii="Arial" w:hAnsi="Arial" w:cs="Arial"/>
          <w:noProof/>
        </w:rPr>
        <w:t xml:space="preserve">Sampling: The method of gaining qualatative data </w:t>
      </w:r>
      <w:r w:rsidR="00E96437" w:rsidRPr="00165224">
        <w:rPr>
          <w:rFonts w:ascii="Arial" w:hAnsi="Arial" w:cs="Arial"/>
          <w:noProof/>
        </w:rPr>
        <w:t xml:space="preserve">was considered and a cross sectional study aproach adopted. The ‘snapshot’ approach of gathering data at one event was felt to be the most efficient sampling method </w:t>
      </w:r>
      <w:r w:rsidR="00642E02">
        <w:rPr>
          <w:rFonts w:ascii="Arial" w:hAnsi="Arial" w:cs="Arial"/>
          <w:noProof/>
        </w:rPr>
        <w:t>(</w:t>
      </w:r>
      <w:r w:rsidR="00E96437" w:rsidRPr="00165224">
        <w:rPr>
          <w:rFonts w:ascii="Arial" w:hAnsi="Arial" w:cs="Arial"/>
          <w:noProof/>
        </w:rPr>
        <w:t>Gray</w:t>
      </w:r>
      <w:r w:rsidR="00642E02">
        <w:rPr>
          <w:rFonts w:ascii="Arial" w:hAnsi="Arial" w:cs="Arial"/>
          <w:noProof/>
        </w:rPr>
        <w:t>,</w:t>
      </w:r>
      <w:r w:rsidR="00E96437" w:rsidRPr="00165224">
        <w:rPr>
          <w:rFonts w:ascii="Arial" w:hAnsi="Arial" w:cs="Arial"/>
          <w:noProof/>
        </w:rPr>
        <w:t xml:space="preserve"> 2024.) The other option of conducting a longitudinal study was considered and future research of this nature could be considered</w:t>
      </w:r>
      <w:r w:rsidR="00C93297" w:rsidRPr="00165224">
        <w:rPr>
          <w:rFonts w:ascii="Arial" w:hAnsi="Arial" w:cs="Arial"/>
          <w:noProof/>
        </w:rPr>
        <w:t>,</w:t>
      </w:r>
      <w:r w:rsidR="00E96437" w:rsidRPr="00165224">
        <w:rPr>
          <w:rFonts w:ascii="Arial" w:hAnsi="Arial" w:cs="Arial"/>
          <w:noProof/>
        </w:rPr>
        <w:t xml:space="preserve"> particualry in advance of the introduction of any significant changes to disclosure practice. The longitudinal study method would be particualrly valuable to track the impact of changes</w:t>
      </w:r>
      <w:r w:rsidR="00C93297" w:rsidRPr="00165224">
        <w:rPr>
          <w:rFonts w:ascii="Arial" w:hAnsi="Arial" w:cs="Arial"/>
          <w:noProof/>
        </w:rPr>
        <w:t>. T</w:t>
      </w:r>
      <w:r w:rsidR="00E96437" w:rsidRPr="00165224">
        <w:rPr>
          <w:rFonts w:ascii="Arial" w:hAnsi="Arial" w:cs="Arial"/>
          <w:noProof/>
        </w:rPr>
        <w:t xml:space="preserve">his sort of research allows for a ‘before and after’ assessment of impact. </w:t>
      </w:r>
    </w:p>
    <w:p w14:paraId="26B7C024" w14:textId="50FC4713" w:rsidR="007E338F" w:rsidRPr="00165224" w:rsidRDefault="00C34A81" w:rsidP="009878DA">
      <w:pPr>
        <w:pStyle w:val="ListParagraph"/>
        <w:spacing w:line="360" w:lineRule="auto"/>
        <w:rPr>
          <w:rFonts w:ascii="Arial" w:hAnsi="Arial" w:cs="Arial"/>
        </w:rPr>
      </w:pPr>
      <w:r w:rsidRPr="00165224">
        <w:rPr>
          <w:rFonts w:ascii="Arial" w:hAnsi="Arial" w:cs="Arial"/>
          <w:noProof/>
        </w:rPr>
        <w:t xml:space="preserve">  </w:t>
      </w:r>
    </w:p>
    <w:p w14:paraId="18B023E9" w14:textId="02E34122" w:rsidR="00BB122A" w:rsidRPr="00165224" w:rsidRDefault="00C93297" w:rsidP="009878DA">
      <w:pPr>
        <w:pStyle w:val="ListParagraph"/>
        <w:spacing w:line="360" w:lineRule="auto"/>
        <w:rPr>
          <w:rFonts w:ascii="Arial" w:hAnsi="Arial" w:cs="Arial"/>
          <w:b/>
          <w:bCs/>
          <w:u w:val="single"/>
        </w:rPr>
      </w:pPr>
      <w:r w:rsidRPr="00165224">
        <w:rPr>
          <w:rFonts w:ascii="Arial" w:hAnsi="Arial" w:cs="Arial"/>
          <w:b/>
          <w:bCs/>
          <w:u w:val="single"/>
        </w:rPr>
        <w:t xml:space="preserve">9.2 </w:t>
      </w:r>
      <w:r w:rsidR="006119FC" w:rsidRPr="00165224">
        <w:rPr>
          <w:rFonts w:ascii="Arial" w:hAnsi="Arial" w:cs="Arial"/>
          <w:b/>
          <w:bCs/>
          <w:u w:val="single"/>
        </w:rPr>
        <w:t>Questionnaires</w:t>
      </w:r>
    </w:p>
    <w:p w14:paraId="6D352E96" w14:textId="77777777" w:rsidR="006119FC" w:rsidRPr="00165224" w:rsidRDefault="006119FC" w:rsidP="009878DA">
      <w:pPr>
        <w:pStyle w:val="ListParagraph"/>
        <w:spacing w:line="360" w:lineRule="auto"/>
        <w:rPr>
          <w:rFonts w:ascii="Arial" w:hAnsi="Arial" w:cs="Arial"/>
          <w:b/>
          <w:bCs/>
          <w:u w:val="single"/>
        </w:rPr>
      </w:pPr>
    </w:p>
    <w:p w14:paraId="0A298487" w14:textId="393F5254" w:rsidR="006119FC" w:rsidRPr="00165224" w:rsidRDefault="006119FC" w:rsidP="009878DA">
      <w:pPr>
        <w:pStyle w:val="ListParagraph"/>
        <w:spacing w:line="360" w:lineRule="auto"/>
        <w:rPr>
          <w:rFonts w:ascii="Arial" w:hAnsi="Arial" w:cs="Arial"/>
        </w:rPr>
      </w:pPr>
      <w:r w:rsidRPr="00165224">
        <w:rPr>
          <w:rFonts w:ascii="Arial" w:hAnsi="Arial" w:cs="Arial"/>
        </w:rPr>
        <w:t xml:space="preserve">The </w:t>
      </w:r>
      <w:proofErr w:type="spellStart"/>
      <w:r w:rsidRPr="00165224">
        <w:rPr>
          <w:rFonts w:ascii="Arial" w:hAnsi="Arial" w:cs="Arial"/>
        </w:rPr>
        <w:t>make up</w:t>
      </w:r>
      <w:proofErr w:type="spellEnd"/>
      <w:r w:rsidRPr="00165224">
        <w:rPr>
          <w:rFonts w:ascii="Arial" w:hAnsi="Arial" w:cs="Arial"/>
        </w:rPr>
        <w:t xml:space="preserve"> of a questionnaire </w:t>
      </w:r>
      <w:r w:rsidR="00830BE3" w:rsidRPr="00165224">
        <w:rPr>
          <w:rFonts w:ascii="Arial" w:hAnsi="Arial" w:cs="Arial"/>
        </w:rPr>
        <w:t xml:space="preserve">is discussed extensively in many texts on data collection and in particular Saunders (p.437, 2016) provides helpful guidance on the subject. The critical examination of research methods led the researcher to conclude that combining a </w:t>
      </w:r>
      <w:r w:rsidR="00FE3B25" w:rsidRPr="00165224">
        <w:rPr>
          <w:rFonts w:ascii="Arial" w:hAnsi="Arial" w:cs="Arial"/>
        </w:rPr>
        <w:t xml:space="preserve">mixed method of research using a </w:t>
      </w:r>
      <w:r w:rsidR="00830BE3" w:rsidRPr="00165224">
        <w:rPr>
          <w:rFonts w:ascii="Arial" w:hAnsi="Arial" w:cs="Arial"/>
        </w:rPr>
        <w:t xml:space="preserve">questionnaire exercise with the secondary research conducted in the literature review would provide a sound understanding of the current issues and risks linked to major investigation disclosure practice within South Wales Police. </w:t>
      </w:r>
    </w:p>
    <w:p w14:paraId="5A1687C8" w14:textId="4C5E9C94" w:rsidR="00830BE3" w:rsidRPr="00165224" w:rsidRDefault="00FE3B25" w:rsidP="009878DA">
      <w:pPr>
        <w:pStyle w:val="ListParagraph"/>
        <w:spacing w:line="360" w:lineRule="auto"/>
        <w:rPr>
          <w:rFonts w:ascii="Arial" w:hAnsi="Arial" w:cs="Arial"/>
        </w:rPr>
      </w:pPr>
      <w:r w:rsidRPr="00165224">
        <w:rPr>
          <w:rFonts w:ascii="Arial" w:hAnsi="Arial" w:cs="Arial"/>
        </w:rPr>
        <w:t xml:space="preserve">The design of the </w:t>
      </w:r>
      <w:r w:rsidR="00830BE3" w:rsidRPr="00165224">
        <w:rPr>
          <w:rFonts w:ascii="Arial" w:hAnsi="Arial" w:cs="Arial"/>
        </w:rPr>
        <w:t>questionnaire</w:t>
      </w:r>
      <w:r w:rsidRPr="00165224">
        <w:rPr>
          <w:rFonts w:ascii="Arial" w:hAnsi="Arial" w:cs="Arial"/>
        </w:rPr>
        <w:t xml:space="preserve"> was intended to</w:t>
      </w:r>
      <w:r w:rsidR="00830BE3" w:rsidRPr="00165224">
        <w:rPr>
          <w:rFonts w:ascii="Arial" w:hAnsi="Arial" w:cs="Arial"/>
        </w:rPr>
        <w:t xml:space="preserve"> provide a qualitative data set </w:t>
      </w:r>
      <w:r w:rsidRPr="00165224">
        <w:rPr>
          <w:rFonts w:ascii="Arial" w:hAnsi="Arial" w:cs="Arial"/>
        </w:rPr>
        <w:t>and this design</w:t>
      </w:r>
      <w:r w:rsidR="00C93297" w:rsidRPr="00165224">
        <w:rPr>
          <w:rFonts w:ascii="Arial" w:hAnsi="Arial" w:cs="Arial"/>
        </w:rPr>
        <w:t>,</w:t>
      </w:r>
      <w:r w:rsidRPr="00165224">
        <w:rPr>
          <w:rFonts w:ascii="Arial" w:hAnsi="Arial" w:cs="Arial"/>
        </w:rPr>
        <w:t xml:space="preserve"> done with cognisance </w:t>
      </w:r>
      <w:r w:rsidR="00C93297" w:rsidRPr="00165224">
        <w:rPr>
          <w:rFonts w:ascii="Arial" w:hAnsi="Arial" w:cs="Arial"/>
        </w:rPr>
        <w:t>of the limitations that research from a</w:t>
      </w:r>
      <w:r w:rsidRPr="00165224">
        <w:rPr>
          <w:rFonts w:ascii="Arial" w:hAnsi="Arial" w:cs="Arial"/>
        </w:rPr>
        <w:t xml:space="preserve"> cohort of less than 50 people</w:t>
      </w:r>
      <w:r w:rsidR="00C93297" w:rsidRPr="00165224">
        <w:rPr>
          <w:rFonts w:ascii="Arial" w:hAnsi="Arial" w:cs="Arial"/>
        </w:rPr>
        <w:t xml:space="preserve"> would have</w:t>
      </w:r>
      <w:r w:rsidR="00830BE3" w:rsidRPr="00165224">
        <w:rPr>
          <w:rFonts w:ascii="Arial" w:hAnsi="Arial" w:cs="Arial"/>
        </w:rPr>
        <w:t>. The questionnaire was very much designed to capture opinions and attitudes. The critical flaw of this approach is the limited quantitative</w:t>
      </w:r>
      <w:r w:rsidRPr="00165224">
        <w:rPr>
          <w:rFonts w:ascii="Arial" w:hAnsi="Arial" w:cs="Arial"/>
        </w:rPr>
        <w:t xml:space="preserve"> insights the questionnaire can offer. But this is accepted in the context of the research which is very much aligned to what Saunders (2016) refers to as descriptive or explanatory research. </w:t>
      </w:r>
    </w:p>
    <w:p w14:paraId="4873E8EF" w14:textId="77777777" w:rsidR="003338D1" w:rsidRPr="00165224" w:rsidRDefault="003338D1" w:rsidP="009878DA">
      <w:pPr>
        <w:pStyle w:val="ListParagraph"/>
        <w:spacing w:line="360" w:lineRule="auto"/>
        <w:rPr>
          <w:rFonts w:ascii="Arial" w:hAnsi="Arial" w:cs="Arial"/>
        </w:rPr>
      </w:pPr>
    </w:p>
    <w:p w14:paraId="42EEAEB4" w14:textId="2547AE38" w:rsidR="003338D1" w:rsidRPr="00165224" w:rsidRDefault="003338D1" w:rsidP="009878DA">
      <w:pPr>
        <w:pStyle w:val="ListParagraph"/>
        <w:spacing w:line="360" w:lineRule="auto"/>
        <w:rPr>
          <w:rFonts w:ascii="Arial" w:hAnsi="Arial" w:cs="Arial"/>
        </w:rPr>
      </w:pPr>
      <w:r w:rsidRPr="00165224">
        <w:rPr>
          <w:rFonts w:ascii="Arial" w:hAnsi="Arial" w:cs="Arial"/>
        </w:rPr>
        <w:t xml:space="preserve">In preparing for this part of the research the issue of sampling bias was considered. The cohort size was an important factor to consider, to lessen the impact of bias a sample of </w:t>
      </w:r>
      <w:r w:rsidR="00C3054F" w:rsidRPr="00165224">
        <w:rPr>
          <w:rFonts w:ascii="Arial" w:hAnsi="Arial" w:cs="Arial"/>
        </w:rPr>
        <w:t>10</w:t>
      </w:r>
      <w:r w:rsidRPr="00165224">
        <w:rPr>
          <w:rFonts w:ascii="Arial" w:hAnsi="Arial" w:cs="Arial"/>
        </w:rPr>
        <w:t xml:space="preserve"> or more is said by some </w:t>
      </w:r>
      <w:r w:rsidR="00C3054F" w:rsidRPr="00165224">
        <w:rPr>
          <w:rFonts w:ascii="Arial" w:hAnsi="Arial" w:cs="Arial"/>
        </w:rPr>
        <w:t xml:space="preserve">(Saunders, p473, 2016) </w:t>
      </w:r>
      <w:r w:rsidRPr="00165224">
        <w:rPr>
          <w:rFonts w:ascii="Arial" w:hAnsi="Arial" w:cs="Arial"/>
        </w:rPr>
        <w:t>to be an effective representative sample</w:t>
      </w:r>
      <w:r w:rsidR="00C3054F" w:rsidRPr="00165224">
        <w:rPr>
          <w:rFonts w:ascii="Arial" w:hAnsi="Arial" w:cs="Arial"/>
        </w:rPr>
        <w:t xml:space="preserve"> in a student research exercise. </w:t>
      </w:r>
    </w:p>
    <w:p w14:paraId="175BF330" w14:textId="77777777" w:rsidR="00C3054F" w:rsidRPr="00165224" w:rsidRDefault="00C3054F" w:rsidP="009878DA">
      <w:pPr>
        <w:pStyle w:val="ListParagraph"/>
        <w:spacing w:line="360" w:lineRule="auto"/>
        <w:rPr>
          <w:rFonts w:ascii="Arial" w:hAnsi="Arial" w:cs="Arial"/>
        </w:rPr>
      </w:pPr>
    </w:p>
    <w:p w14:paraId="08C15D98" w14:textId="5DCFCF68" w:rsidR="00C82A47" w:rsidRPr="00165224" w:rsidRDefault="00C3054F" w:rsidP="009878DA">
      <w:pPr>
        <w:pStyle w:val="ListParagraph"/>
        <w:spacing w:line="360" w:lineRule="auto"/>
        <w:rPr>
          <w:rFonts w:ascii="Arial" w:hAnsi="Arial" w:cs="Arial"/>
        </w:rPr>
      </w:pPr>
      <w:r w:rsidRPr="00165224">
        <w:rPr>
          <w:rFonts w:ascii="Arial" w:hAnsi="Arial" w:cs="Arial"/>
        </w:rPr>
        <w:t xml:space="preserve">The methodology for the questionnaire was to utilise the Microsoft </w:t>
      </w:r>
      <w:r w:rsidR="00C82A47" w:rsidRPr="00165224">
        <w:rPr>
          <w:rFonts w:ascii="Arial" w:hAnsi="Arial" w:cs="Arial"/>
        </w:rPr>
        <w:t xml:space="preserve">Forms application and send the questionnaire </w:t>
      </w:r>
      <w:r w:rsidR="008120EE">
        <w:rPr>
          <w:rFonts w:ascii="Arial" w:hAnsi="Arial" w:cs="Arial"/>
        </w:rPr>
        <w:t xml:space="preserve">via a QR code </w:t>
      </w:r>
      <w:r w:rsidR="00C82A47" w:rsidRPr="00165224">
        <w:rPr>
          <w:rFonts w:ascii="Arial" w:hAnsi="Arial" w:cs="Arial"/>
        </w:rPr>
        <w:t>to participants in an advanced disclosure seminar organised by the lead researcher. The seminar was formulated to deliver continuous professional development in the field of advanced disclosure practice. The attendees were in the main experienced in their own fields of disclosure practice. The attendees at that seminar varied in terms of police ranks from Constables to Superintendents and were from a cross section of specialist detective departments as well as 2 Senior Prosecutors from the Crown Prosecution Service. In total</w:t>
      </w:r>
      <w:r w:rsidR="00110DE6">
        <w:rPr>
          <w:rFonts w:ascii="Arial" w:hAnsi="Arial" w:cs="Arial"/>
        </w:rPr>
        <w:t>,</w:t>
      </w:r>
      <w:r w:rsidR="00C82A47" w:rsidRPr="00165224">
        <w:rPr>
          <w:rFonts w:ascii="Arial" w:hAnsi="Arial" w:cs="Arial"/>
        </w:rPr>
        <w:t xml:space="preserve"> 58 attended the seminar and of that total 37 completed the survey questionnaire. </w:t>
      </w:r>
    </w:p>
    <w:p w14:paraId="3FEF71D8" w14:textId="77777777" w:rsidR="00C82A47" w:rsidRPr="00165224" w:rsidRDefault="00C82A47" w:rsidP="009878DA">
      <w:pPr>
        <w:pStyle w:val="ListParagraph"/>
        <w:spacing w:line="360" w:lineRule="auto"/>
        <w:rPr>
          <w:rFonts w:ascii="Arial" w:hAnsi="Arial" w:cs="Arial"/>
        </w:rPr>
      </w:pPr>
    </w:p>
    <w:p w14:paraId="29A72B67" w14:textId="4E31F0FA" w:rsidR="00C90897" w:rsidRPr="00165224" w:rsidRDefault="00C82A47" w:rsidP="00C93297">
      <w:pPr>
        <w:pStyle w:val="ListParagraph"/>
        <w:spacing w:line="360" w:lineRule="auto"/>
        <w:rPr>
          <w:rFonts w:ascii="Arial" w:hAnsi="Arial" w:cs="Arial"/>
        </w:rPr>
      </w:pPr>
      <w:r w:rsidRPr="00165224">
        <w:rPr>
          <w:rFonts w:ascii="Arial" w:hAnsi="Arial" w:cs="Arial"/>
        </w:rPr>
        <w:t xml:space="preserve">The first question was intended to establish the distinct role that each of the respondents had held in the previous 12 months to establish the nature of the experience held by the respondents. The cohort attending the seminar had been made aware of the academic </w:t>
      </w:r>
      <w:r w:rsidR="00C90897" w:rsidRPr="00165224">
        <w:rPr>
          <w:rFonts w:ascii="Arial" w:hAnsi="Arial" w:cs="Arial"/>
        </w:rPr>
        <w:t xml:space="preserve">code of ethics of the University of Wales and the voluntary nature of the completion was emphasised to all. </w:t>
      </w:r>
    </w:p>
    <w:p w14:paraId="558753FC" w14:textId="60756F49" w:rsidR="00C82A47" w:rsidRPr="00165224" w:rsidRDefault="00C90897" w:rsidP="009878DA">
      <w:pPr>
        <w:pStyle w:val="ListParagraph"/>
        <w:spacing w:line="360" w:lineRule="auto"/>
        <w:rPr>
          <w:rFonts w:ascii="Arial" w:hAnsi="Arial" w:cs="Arial"/>
        </w:rPr>
      </w:pPr>
      <w:r w:rsidRPr="00165224">
        <w:rPr>
          <w:rFonts w:ascii="Arial" w:hAnsi="Arial" w:cs="Arial"/>
        </w:rPr>
        <w:t xml:space="preserve">The sample size of 37 represents a sample return from attendees of 63.79%. The largest response cohort was from SIO’s, 18 respondents and the ranks range from Inspectors to Superintendents. This is a significant sample size of serving SIO’s and is supplemented by 10 </w:t>
      </w:r>
      <w:r w:rsidR="00567948" w:rsidRPr="00165224">
        <w:rPr>
          <w:rFonts w:ascii="Arial" w:hAnsi="Arial" w:cs="Arial"/>
        </w:rPr>
        <w:t>respondents</w:t>
      </w:r>
      <w:r w:rsidRPr="00165224">
        <w:rPr>
          <w:rFonts w:ascii="Arial" w:hAnsi="Arial" w:cs="Arial"/>
        </w:rPr>
        <w:t xml:space="preserve"> who have undertaken the duties of disclosure officers in the previous 1</w:t>
      </w:r>
      <w:r w:rsidR="00C93297" w:rsidRPr="00165224">
        <w:rPr>
          <w:rFonts w:ascii="Arial" w:hAnsi="Arial" w:cs="Arial"/>
        </w:rPr>
        <w:t>2</w:t>
      </w:r>
      <w:r w:rsidRPr="00165224">
        <w:rPr>
          <w:rFonts w:ascii="Arial" w:hAnsi="Arial" w:cs="Arial"/>
        </w:rPr>
        <w:t xml:space="preserve"> months. Given that the attendance at the seminar was from experienced detectives </w:t>
      </w:r>
      <w:r w:rsidR="00567948" w:rsidRPr="00165224">
        <w:rPr>
          <w:rFonts w:ascii="Arial" w:hAnsi="Arial" w:cs="Arial"/>
        </w:rPr>
        <w:t xml:space="preserve">in the Counter Terrorism, Organised Crime and Major Crime commands of the South Wales Police this is felt to be a significant addition to the research currently available. </w:t>
      </w:r>
    </w:p>
    <w:p w14:paraId="4670B38D" w14:textId="77777777" w:rsidR="00C93297" w:rsidRPr="00165224" w:rsidRDefault="00C93297" w:rsidP="009878DA">
      <w:pPr>
        <w:pStyle w:val="ListParagraph"/>
        <w:spacing w:line="360" w:lineRule="auto"/>
        <w:rPr>
          <w:rFonts w:ascii="Arial" w:hAnsi="Arial" w:cs="Arial"/>
        </w:rPr>
      </w:pPr>
    </w:p>
    <w:p w14:paraId="116F6FF0" w14:textId="77777777" w:rsidR="00C93297" w:rsidRPr="00165224" w:rsidRDefault="00C93297" w:rsidP="009878DA">
      <w:pPr>
        <w:pStyle w:val="ListParagraph"/>
        <w:spacing w:line="360" w:lineRule="auto"/>
        <w:rPr>
          <w:rFonts w:ascii="Arial" w:hAnsi="Arial" w:cs="Arial"/>
        </w:rPr>
      </w:pPr>
    </w:p>
    <w:p w14:paraId="79CC4816" w14:textId="77777777" w:rsidR="00C93297" w:rsidRPr="00165224" w:rsidRDefault="00C93297" w:rsidP="009878DA">
      <w:pPr>
        <w:pStyle w:val="ListParagraph"/>
        <w:spacing w:line="360" w:lineRule="auto"/>
        <w:rPr>
          <w:rFonts w:ascii="Arial" w:hAnsi="Arial" w:cs="Arial"/>
        </w:rPr>
      </w:pPr>
    </w:p>
    <w:p w14:paraId="01EC20EC" w14:textId="77777777" w:rsidR="00C93297" w:rsidRPr="00165224" w:rsidRDefault="00C93297" w:rsidP="009878DA">
      <w:pPr>
        <w:pStyle w:val="ListParagraph"/>
        <w:spacing w:line="360" w:lineRule="auto"/>
        <w:rPr>
          <w:rFonts w:ascii="Arial" w:hAnsi="Arial" w:cs="Arial"/>
        </w:rPr>
      </w:pPr>
    </w:p>
    <w:p w14:paraId="678EC21B" w14:textId="77777777" w:rsidR="00C93297" w:rsidRPr="00110DE6" w:rsidRDefault="00C93297" w:rsidP="00110DE6">
      <w:pPr>
        <w:spacing w:line="360" w:lineRule="auto"/>
        <w:rPr>
          <w:rFonts w:ascii="Arial" w:hAnsi="Arial" w:cs="Arial"/>
        </w:rPr>
      </w:pPr>
    </w:p>
    <w:p w14:paraId="3CD64D97" w14:textId="77777777" w:rsidR="00C93297" w:rsidRPr="00165224" w:rsidRDefault="00C93297" w:rsidP="009878DA">
      <w:pPr>
        <w:pStyle w:val="ListParagraph"/>
        <w:spacing w:line="360" w:lineRule="auto"/>
        <w:rPr>
          <w:rFonts w:ascii="Arial" w:hAnsi="Arial" w:cs="Arial"/>
        </w:rPr>
      </w:pPr>
    </w:p>
    <w:p w14:paraId="3BB5958A" w14:textId="3EB6B077" w:rsidR="003F0B44" w:rsidRPr="00165224" w:rsidRDefault="003F0B44" w:rsidP="009878DA">
      <w:pPr>
        <w:spacing w:before="100" w:beforeAutospacing="1" w:after="100" w:afterAutospacing="1" w:line="360" w:lineRule="auto"/>
        <w:jc w:val="center"/>
        <w:outlineLvl w:val="0"/>
        <w:rPr>
          <w:rFonts w:ascii="Arial" w:eastAsia="Times New Roman" w:hAnsi="Arial" w:cs="Arial"/>
          <w:b/>
          <w:bCs/>
          <w:kern w:val="36"/>
          <w:sz w:val="24"/>
          <w:szCs w:val="24"/>
          <w:lang w:eastAsia="en-GB"/>
          <w14:ligatures w14:val="none"/>
        </w:rPr>
      </w:pPr>
      <w:r w:rsidRPr="00165224">
        <w:rPr>
          <w:rFonts w:ascii="Arial" w:eastAsia="Times New Roman" w:hAnsi="Arial" w:cs="Arial"/>
          <w:b/>
          <w:bCs/>
          <w:kern w:val="36"/>
          <w:sz w:val="24"/>
          <w:szCs w:val="24"/>
          <w:lang w:eastAsia="en-GB"/>
          <w14:ligatures w14:val="none"/>
        </w:rPr>
        <w:t>Disclosure Questionnaire - March 2024</w:t>
      </w:r>
    </w:p>
    <w:p w14:paraId="4036A51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1. Page 1 </w:t>
      </w:r>
    </w:p>
    <w:p w14:paraId="0B67B0D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62"/>
        <w:gridCol w:w="3834"/>
        <w:gridCol w:w="1313"/>
        <w:gridCol w:w="1313"/>
      </w:tblGrid>
      <w:tr w:rsidR="003F0B44" w:rsidRPr="00165224" w14:paraId="10FBC5EC"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3F88B11"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1. Which roles identified within the CPIA have you held in the past 12 months?  </w:t>
            </w:r>
          </w:p>
        </w:tc>
      </w:tr>
      <w:tr w:rsidR="003F0B44" w:rsidRPr="00165224" w14:paraId="1AE1C0D5"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5E4B1CC"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185A863"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F99D089"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68FEF925"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1AF738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2F0258A"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Officer in the Case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16" w:type="pct"/>
              <w:tblCellMar>
                <w:left w:w="0" w:type="dxa"/>
                <w:right w:w="0" w:type="dxa"/>
              </w:tblCellMar>
              <w:tblLook w:val="04A0" w:firstRow="1" w:lastRow="0" w:firstColumn="1" w:lastColumn="0" w:noHBand="0" w:noVBand="1"/>
            </w:tblPr>
            <w:tblGrid>
              <w:gridCol w:w="896"/>
            </w:tblGrid>
            <w:tr w:rsidR="003F0B44" w:rsidRPr="00165224" w14:paraId="417CA5D7"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1DCDFA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5F30E5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79BBE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24.32%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12B664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w:t>
            </w:r>
          </w:p>
        </w:tc>
      </w:tr>
      <w:tr w:rsidR="003F0B44" w:rsidRPr="00165224" w14:paraId="322D2AC4"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8A8F45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4B320D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Disclosure Officer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1" w:type="pct"/>
              <w:tblCellMar>
                <w:left w:w="0" w:type="dxa"/>
                <w:right w:w="0" w:type="dxa"/>
              </w:tblCellMar>
              <w:tblLook w:val="04A0" w:firstRow="1" w:lastRow="0" w:firstColumn="1" w:lastColumn="0" w:noHBand="0" w:noVBand="1"/>
            </w:tblPr>
            <w:tblGrid>
              <w:gridCol w:w="995"/>
            </w:tblGrid>
            <w:tr w:rsidR="003F0B44" w:rsidRPr="00165224" w14:paraId="0116C593" w14:textId="77777777" w:rsidTr="00296D8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06FF095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1A63FE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1EDDD1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27.03%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D481A7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r>
      <w:tr w:rsidR="003F0B44" w:rsidRPr="00165224" w14:paraId="5F2E4824"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9CE76A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0A98E4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Senior Investigating Officer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32" w:type="pct"/>
              <w:tblCellMar>
                <w:left w:w="0" w:type="dxa"/>
                <w:right w:w="0" w:type="dxa"/>
              </w:tblCellMar>
              <w:tblLook w:val="04A0" w:firstRow="1" w:lastRow="0" w:firstColumn="1" w:lastColumn="0" w:noHBand="0" w:noVBand="1"/>
            </w:tblPr>
            <w:tblGrid>
              <w:gridCol w:w="1791"/>
            </w:tblGrid>
            <w:tr w:rsidR="003F0B44" w:rsidRPr="00165224" w14:paraId="02D0BEDB" w14:textId="77777777" w:rsidTr="00296D8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13C4DFF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1D368CE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0C886B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48.65%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7E4CA3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r>
      <w:tr w:rsidR="003F0B44" w:rsidRPr="00165224" w14:paraId="30796D89"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D9274B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693FF3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Crown Prosecutor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0" w:type="pct"/>
              <w:tblCellMar>
                <w:left w:w="0" w:type="dxa"/>
                <w:right w:w="0" w:type="dxa"/>
              </w:tblCellMar>
              <w:tblLook w:val="04A0" w:firstRow="1" w:lastRow="0" w:firstColumn="1" w:lastColumn="0" w:noHBand="0" w:noVBand="1"/>
            </w:tblPr>
            <w:tblGrid>
              <w:gridCol w:w="199"/>
            </w:tblGrid>
            <w:tr w:rsidR="003F0B44" w:rsidRPr="00165224" w14:paraId="30FB7B80" w14:textId="77777777" w:rsidTr="00296D85">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36B3F64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3ABDAD7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9B3E75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5.41%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5BF219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r>
      <w:tr w:rsidR="003F0B44" w:rsidRPr="00165224" w14:paraId="1D7EE6C5"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D6BF10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10A14E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D08B5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7EEC4169"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2867DCB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38A7D4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2F57DE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48965D5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57AED54A" w14:textId="1924BCAF" w:rsidR="000C7CC4" w:rsidRPr="00165224" w:rsidRDefault="000C7CC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The findings that arose from the Horwell (2017) report related to a South Wales Police investigation. In the seven years since the publication</w:t>
      </w:r>
      <w:r w:rsidR="00110DE6">
        <w:rPr>
          <w:rFonts w:ascii="Arial" w:eastAsia="Times New Roman" w:hAnsi="Arial" w:cs="Arial"/>
          <w:kern w:val="0"/>
          <w:sz w:val="24"/>
          <w:szCs w:val="24"/>
          <w:lang w:eastAsia="en-GB"/>
          <w14:ligatures w14:val="none"/>
        </w:rPr>
        <w:t>,</w:t>
      </w:r>
      <w:r w:rsidRPr="00165224">
        <w:rPr>
          <w:rFonts w:ascii="Arial" w:eastAsia="Times New Roman" w:hAnsi="Arial" w:cs="Arial"/>
          <w:kern w:val="0"/>
          <w:sz w:val="24"/>
          <w:szCs w:val="24"/>
          <w:lang w:eastAsia="en-GB"/>
          <w14:ligatures w14:val="none"/>
        </w:rPr>
        <w:t xml:space="preserve"> the Force has endeavoured along with all forces to address the findings of Horwell and the National Disclosure Improvement Plan in </w:t>
      </w:r>
      <w:proofErr w:type="gramStart"/>
      <w:r w:rsidRPr="00165224">
        <w:rPr>
          <w:rFonts w:ascii="Arial" w:eastAsia="Times New Roman" w:hAnsi="Arial" w:cs="Arial"/>
          <w:kern w:val="0"/>
          <w:sz w:val="24"/>
          <w:szCs w:val="24"/>
          <w:lang w:eastAsia="en-GB"/>
          <w14:ligatures w14:val="none"/>
        </w:rPr>
        <w:t>all of</w:t>
      </w:r>
      <w:proofErr w:type="gramEnd"/>
      <w:r w:rsidRPr="00165224">
        <w:rPr>
          <w:rFonts w:ascii="Arial" w:eastAsia="Times New Roman" w:hAnsi="Arial" w:cs="Arial"/>
          <w:kern w:val="0"/>
          <w:sz w:val="24"/>
          <w:szCs w:val="24"/>
          <w:lang w:eastAsia="en-GB"/>
          <w14:ligatures w14:val="none"/>
        </w:rPr>
        <w:t xml:space="preserve"> its 3 iterations. The critical analysis of this survey results identified that just over 40% of the respondents had either no awareness of the Horwell report or were unsure of its existence. </w:t>
      </w:r>
    </w:p>
    <w:p w14:paraId="575FD39C" w14:textId="77777777" w:rsidR="000C7CC4" w:rsidRPr="00165224" w:rsidRDefault="000C7CC4" w:rsidP="009878DA">
      <w:pPr>
        <w:spacing w:after="0" w:line="360" w:lineRule="auto"/>
        <w:rPr>
          <w:rFonts w:ascii="Arial" w:eastAsia="Times New Roman" w:hAnsi="Arial" w:cs="Arial"/>
          <w:kern w:val="0"/>
          <w:sz w:val="24"/>
          <w:szCs w:val="24"/>
          <w:lang w:eastAsia="en-GB"/>
          <w14:ligatures w14:val="none"/>
        </w:rPr>
      </w:pPr>
    </w:p>
    <w:p w14:paraId="2075B2E8" w14:textId="77777777" w:rsidR="000C7CC4" w:rsidRPr="00165224" w:rsidRDefault="000C7CC4" w:rsidP="009878DA">
      <w:pPr>
        <w:spacing w:after="0" w:line="360" w:lineRule="auto"/>
        <w:rPr>
          <w:rFonts w:ascii="Arial" w:eastAsia="Times New Roman" w:hAnsi="Arial" w:cs="Arial"/>
          <w:kern w:val="0"/>
          <w:sz w:val="24"/>
          <w:szCs w:val="24"/>
          <w:lang w:eastAsia="en-GB"/>
          <w14:ligatures w14:val="none"/>
        </w:rPr>
      </w:pPr>
    </w:p>
    <w:p w14:paraId="395D1930" w14:textId="77777777" w:rsidR="000C7CC4" w:rsidRPr="00165224" w:rsidRDefault="000C7CC4" w:rsidP="009878DA">
      <w:pPr>
        <w:spacing w:after="0" w:line="360" w:lineRule="auto"/>
        <w:rPr>
          <w:rFonts w:ascii="Arial" w:eastAsia="Times New Roman" w:hAnsi="Arial" w:cs="Arial"/>
          <w:kern w:val="0"/>
          <w:sz w:val="24"/>
          <w:szCs w:val="24"/>
          <w:lang w:eastAsia="en-GB"/>
          <w14:ligatures w14:val="none"/>
        </w:rPr>
      </w:pPr>
    </w:p>
    <w:p w14:paraId="0AF60C5D" w14:textId="5E5D38E9" w:rsidR="000C7CC4" w:rsidRPr="00165224" w:rsidRDefault="000C7CC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 xml:space="preserve"> </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15"/>
        <w:gridCol w:w="2361"/>
        <w:gridCol w:w="3518"/>
        <w:gridCol w:w="1313"/>
        <w:gridCol w:w="1313"/>
      </w:tblGrid>
      <w:tr w:rsidR="003F0B44" w:rsidRPr="00165224" w14:paraId="0ED254F6"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4B86D626"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2. Are you aware of the existence of the 2017 report into disclosure failings that followed the collapse of the trial against </w:t>
            </w:r>
            <w:proofErr w:type="spellStart"/>
            <w:r w:rsidRPr="00165224">
              <w:rPr>
                <w:rFonts w:ascii="Arial" w:eastAsia="Times New Roman" w:hAnsi="Arial" w:cs="Arial"/>
                <w:b/>
                <w:bCs/>
                <w:color w:val="FFFFFF"/>
                <w:kern w:val="0"/>
                <w:sz w:val="24"/>
                <w:szCs w:val="24"/>
                <w:lang w:eastAsia="en-GB"/>
                <w14:ligatures w14:val="none"/>
              </w:rPr>
              <w:t>Mouncher</w:t>
            </w:r>
            <w:proofErr w:type="spellEnd"/>
            <w:r w:rsidRPr="00165224">
              <w:rPr>
                <w:rFonts w:ascii="Arial" w:eastAsia="Times New Roman" w:hAnsi="Arial" w:cs="Arial"/>
                <w:b/>
                <w:bCs/>
                <w:color w:val="FFFFFF"/>
                <w:kern w:val="0"/>
                <w:sz w:val="24"/>
                <w:szCs w:val="24"/>
                <w:lang w:eastAsia="en-GB"/>
                <w14:ligatures w14:val="none"/>
              </w:rPr>
              <w:t xml:space="preserve"> and others, published by Richard Horwell KC?  </w:t>
            </w:r>
          </w:p>
        </w:tc>
      </w:tr>
      <w:tr w:rsidR="003F0B44" w:rsidRPr="00165224" w14:paraId="3DA2DA33"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36121D16"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FF2A5EA"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AD3E271"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17640579"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B99A58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06F0A9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973" w:type="pct"/>
              <w:tblCellMar>
                <w:left w:w="0" w:type="dxa"/>
                <w:right w:w="0" w:type="dxa"/>
              </w:tblCellMar>
              <w:tblLook w:val="04A0" w:firstRow="1" w:lastRow="0" w:firstColumn="1" w:lastColumn="0" w:noHBand="0" w:noVBand="1"/>
            </w:tblPr>
            <w:tblGrid>
              <w:gridCol w:w="2002"/>
            </w:tblGrid>
            <w:tr w:rsidR="003F0B44" w:rsidRPr="00165224" w14:paraId="2937B009"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EF5728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5869210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4243E7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59.46%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D7D34E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22</w:t>
            </w:r>
          </w:p>
        </w:tc>
      </w:tr>
      <w:tr w:rsidR="003F0B44" w:rsidRPr="00165224" w14:paraId="02BFB2B3"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332AE3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A52B48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46" w:type="pct"/>
              <w:tblCellMar>
                <w:left w:w="0" w:type="dxa"/>
                <w:right w:w="0" w:type="dxa"/>
              </w:tblCellMar>
              <w:tblLook w:val="04A0" w:firstRow="1" w:lastRow="0" w:firstColumn="1" w:lastColumn="0" w:noHBand="0" w:noVBand="1"/>
            </w:tblPr>
            <w:tblGrid>
              <w:gridCol w:w="637"/>
            </w:tblGrid>
            <w:tr w:rsidR="003F0B44" w:rsidRPr="00165224" w14:paraId="60B488AC" w14:textId="77777777" w:rsidTr="00296D8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51E531C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08EC0A5A"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255C65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18.92%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FA6881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r>
      <w:tr w:rsidR="003F0B44" w:rsidRPr="00165224" w14:paraId="07679045"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F37366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42FAC5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81" w:type="pct"/>
              <w:tblCellMar>
                <w:left w:w="0" w:type="dxa"/>
                <w:right w:w="0" w:type="dxa"/>
              </w:tblCellMar>
              <w:tblLook w:val="04A0" w:firstRow="1" w:lastRow="0" w:firstColumn="1" w:lastColumn="0" w:noHBand="0" w:noVBand="1"/>
            </w:tblPr>
            <w:tblGrid>
              <w:gridCol w:w="728"/>
            </w:tblGrid>
            <w:tr w:rsidR="003F0B44" w:rsidRPr="00165224" w14:paraId="4E782E6F" w14:textId="77777777" w:rsidTr="00296D8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3F2A386"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739A419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FD36C4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21.62%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CEE275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w:t>
            </w:r>
          </w:p>
        </w:tc>
      </w:tr>
      <w:tr w:rsidR="003F0B44" w:rsidRPr="00165224" w14:paraId="2A9B8E95"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B1656F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3125E6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2BB684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3E461393"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2CB9C57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DD9502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4E5C86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2169C76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6496944A" w14:textId="031FA7C2" w:rsidR="00AF6AB2" w:rsidRPr="00165224" w:rsidRDefault="00AF6AB2"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survey highlights </w:t>
      </w:r>
      <w:proofErr w:type="gramStart"/>
      <w:r w:rsidRPr="00165224">
        <w:rPr>
          <w:rFonts w:ascii="Arial" w:eastAsia="Times New Roman" w:hAnsi="Arial" w:cs="Arial"/>
          <w:kern w:val="0"/>
          <w:sz w:val="24"/>
          <w:szCs w:val="24"/>
          <w:lang w:eastAsia="en-GB"/>
          <w14:ligatures w14:val="none"/>
        </w:rPr>
        <w:t>a number of</w:t>
      </w:r>
      <w:proofErr w:type="gramEnd"/>
      <w:r w:rsidRPr="00165224">
        <w:rPr>
          <w:rFonts w:ascii="Arial" w:eastAsia="Times New Roman" w:hAnsi="Arial" w:cs="Arial"/>
          <w:kern w:val="0"/>
          <w:sz w:val="24"/>
          <w:szCs w:val="24"/>
          <w:lang w:eastAsia="en-GB"/>
          <w14:ligatures w14:val="none"/>
        </w:rPr>
        <w:t xml:space="preserve"> issues</w:t>
      </w:r>
      <w:r w:rsidR="00C93297" w:rsidRPr="00165224">
        <w:rPr>
          <w:rFonts w:ascii="Arial" w:eastAsia="Times New Roman" w:hAnsi="Arial" w:cs="Arial"/>
          <w:kern w:val="0"/>
          <w:sz w:val="24"/>
          <w:szCs w:val="24"/>
          <w:lang w:eastAsia="en-GB"/>
          <w14:ligatures w14:val="none"/>
        </w:rPr>
        <w:t>,</w:t>
      </w:r>
      <w:r w:rsidRPr="00165224">
        <w:rPr>
          <w:rFonts w:ascii="Arial" w:eastAsia="Times New Roman" w:hAnsi="Arial" w:cs="Arial"/>
          <w:kern w:val="0"/>
          <w:sz w:val="24"/>
          <w:szCs w:val="24"/>
          <w:lang w:eastAsia="en-GB"/>
          <w14:ligatures w14:val="none"/>
        </w:rPr>
        <w:t xml:space="preserve"> but one challenge for policing over a long period of time has been to maintain the focus on responding to the reviews and findings of numerous disclosure centric studies. In his report</w:t>
      </w:r>
      <w:r w:rsidR="00110DE6">
        <w:rPr>
          <w:rFonts w:ascii="Arial" w:eastAsia="Times New Roman" w:hAnsi="Arial" w:cs="Arial"/>
          <w:kern w:val="0"/>
          <w:sz w:val="24"/>
          <w:szCs w:val="24"/>
          <w:lang w:eastAsia="en-GB"/>
          <w14:ligatures w14:val="none"/>
        </w:rPr>
        <w:t xml:space="preserve">, </w:t>
      </w:r>
      <w:r w:rsidRPr="00165224">
        <w:rPr>
          <w:rFonts w:ascii="Arial" w:eastAsia="Times New Roman" w:hAnsi="Arial" w:cs="Arial"/>
          <w:kern w:val="0"/>
          <w:sz w:val="24"/>
          <w:szCs w:val="24"/>
          <w:lang w:eastAsia="en-GB"/>
          <w14:ligatures w14:val="none"/>
        </w:rPr>
        <w:t>Horwell (</w:t>
      </w:r>
      <w:r w:rsidR="001F3DC8" w:rsidRPr="00165224">
        <w:rPr>
          <w:rFonts w:ascii="Arial" w:eastAsia="Times New Roman" w:hAnsi="Arial" w:cs="Arial"/>
          <w:kern w:val="0"/>
          <w:sz w:val="24"/>
          <w:szCs w:val="24"/>
          <w:lang w:eastAsia="en-GB"/>
          <w14:ligatures w14:val="none"/>
        </w:rPr>
        <w:t xml:space="preserve">p221, 2017) refers to </w:t>
      </w:r>
      <w:r w:rsidR="00C93297" w:rsidRPr="00165224">
        <w:rPr>
          <w:rFonts w:ascii="Arial" w:eastAsia="Times New Roman" w:hAnsi="Arial" w:cs="Arial"/>
          <w:kern w:val="0"/>
          <w:sz w:val="24"/>
          <w:szCs w:val="24"/>
          <w:lang w:eastAsia="en-GB"/>
          <w14:ligatures w14:val="none"/>
        </w:rPr>
        <w:t>t</w:t>
      </w:r>
      <w:r w:rsidR="001F3DC8" w:rsidRPr="00165224">
        <w:rPr>
          <w:rFonts w:ascii="Arial" w:eastAsia="Times New Roman" w:hAnsi="Arial" w:cs="Arial"/>
          <w:kern w:val="0"/>
          <w:sz w:val="24"/>
          <w:szCs w:val="24"/>
          <w:lang w:eastAsia="en-GB"/>
          <w14:ligatures w14:val="none"/>
        </w:rPr>
        <w:t xml:space="preserve">he myriad of reports and guidance documents and he opines as to the confusion that the myriad of reports published over the years has caused policing. </w:t>
      </w:r>
    </w:p>
    <w:p w14:paraId="44B1C4B4" w14:textId="43060DCA" w:rsidR="001F3DC8" w:rsidRDefault="001F3DC8"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In the Horwell report he also refers to the same observation made by Lord Justice Gross in his 2011 report. Quite simply the doctrinal and guidance landscape in policing and for the Crown Prosecution Service is to</w:t>
      </w:r>
      <w:r w:rsidR="00C93297" w:rsidRPr="00165224">
        <w:rPr>
          <w:rFonts w:ascii="Arial" w:eastAsia="Times New Roman" w:hAnsi="Arial" w:cs="Arial"/>
          <w:kern w:val="0"/>
          <w:sz w:val="24"/>
          <w:szCs w:val="24"/>
          <w:lang w:eastAsia="en-GB"/>
          <w14:ligatures w14:val="none"/>
        </w:rPr>
        <w:t>o</w:t>
      </w:r>
      <w:r w:rsidRPr="00165224">
        <w:rPr>
          <w:rFonts w:ascii="Arial" w:eastAsia="Times New Roman" w:hAnsi="Arial" w:cs="Arial"/>
          <w:kern w:val="0"/>
          <w:sz w:val="24"/>
          <w:szCs w:val="24"/>
          <w:lang w:eastAsia="en-GB"/>
          <w14:ligatures w14:val="none"/>
        </w:rPr>
        <w:t xml:space="preserve"> fragmented.</w:t>
      </w:r>
    </w:p>
    <w:p w14:paraId="19C67B0A" w14:textId="77777777" w:rsidR="00110DE6" w:rsidRDefault="00110DE6" w:rsidP="009878DA">
      <w:pPr>
        <w:spacing w:after="0" w:line="360" w:lineRule="auto"/>
        <w:rPr>
          <w:rFonts w:ascii="Arial" w:eastAsia="Times New Roman" w:hAnsi="Arial" w:cs="Arial"/>
          <w:kern w:val="0"/>
          <w:sz w:val="24"/>
          <w:szCs w:val="24"/>
          <w:lang w:eastAsia="en-GB"/>
          <w14:ligatures w14:val="none"/>
        </w:rPr>
      </w:pPr>
    </w:p>
    <w:p w14:paraId="16E6CD09" w14:textId="77777777" w:rsidR="00110DE6" w:rsidRDefault="00110DE6" w:rsidP="009878DA">
      <w:pPr>
        <w:spacing w:after="0" w:line="360" w:lineRule="auto"/>
        <w:rPr>
          <w:rFonts w:ascii="Arial" w:eastAsia="Times New Roman" w:hAnsi="Arial" w:cs="Arial"/>
          <w:kern w:val="0"/>
          <w:sz w:val="24"/>
          <w:szCs w:val="24"/>
          <w:lang w:eastAsia="en-GB"/>
          <w14:ligatures w14:val="none"/>
        </w:rPr>
      </w:pPr>
    </w:p>
    <w:p w14:paraId="58BE4081" w14:textId="77777777" w:rsidR="00110DE6" w:rsidRDefault="00110DE6" w:rsidP="009878DA">
      <w:pPr>
        <w:spacing w:after="0" w:line="360" w:lineRule="auto"/>
        <w:rPr>
          <w:rFonts w:ascii="Arial" w:eastAsia="Times New Roman" w:hAnsi="Arial" w:cs="Arial"/>
          <w:kern w:val="0"/>
          <w:sz w:val="24"/>
          <w:szCs w:val="24"/>
          <w:lang w:eastAsia="en-GB"/>
          <w14:ligatures w14:val="none"/>
        </w:rPr>
      </w:pPr>
    </w:p>
    <w:p w14:paraId="2351D2C4" w14:textId="77777777" w:rsidR="00110DE6" w:rsidRDefault="00110DE6" w:rsidP="009878DA">
      <w:pPr>
        <w:spacing w:after="0" w:line="360" w:lineRule="auto"/>
        <w:rPr>
          <w:rFonts w:ascii="Arial" w:eastAsia="Times New Roman" w:hAnsi="Arial" w:cs="Arial"/>
          <w:kern w:val="0"/>
          <w:sz w:val="24"/>
          <w:szCs w:val="24"/>
          <w:lang w:eastAsia="en-GB"/>
          <w14:ligatures w14:val="none"/>
        </w:rPr>
      </w:pPr>
    </w:p>
    <w:p w14:paraId="0C712DB6" w14:textId="77777777" w:rsidR="00110DE6" w:rsidRDefault="00110DE6" w:rsidP="009878DA">
      <w:pPr>
        <w:spacing w:after="0" w:line="360" w:lineRule="auto"/>
        <w:rPr>
          <w:rFonts w:ascii="Arial" w:eastAsia="Times New Roman" w:hAnsi="Arial" w:cs="Arial"/>
          <w:kern w:val="0"/>
          <w:sz w:val="24"/>
          <w:szCs w:val="24"/>
          <w:lang w:eastAsia="en-GB"/>
          <w14:ligatures w14:val="none"/>
        </w:rPr>
      </w:pPr>
    </w:p>
    <w:p w14:paraId="4C613227" w14:textId="77777777" w:rsidR="00110DE6" w:rsidRPr="00165224" w:rsidRDefault="00110DE6" w:rsidP="009878DA">
      <w:pPr>
        <w:spacing w:after="0" w:line="360" w:lineRule="auto"/>
        <w:rPr>
          <w:rFonts w:ascii="Arial" w:eastAsia="Times New Roman" w:hAnsi="Arial" w:cs="Arial"/>
          <w:kern w:val="0"/>
          <w:sz w:val="24"/>
          <w:szCs w:val="24"/>
          <w:lang w:eastAsia="en-GB"/>
          <w14:ligatures w14:val="none"/>
        </w:rPr>
      </w:pPr>
    </w:p>
    <w:p w14:paraId="3A19E593" w14:textId="77777777" w:rsidR="001F3DC8" w:rsidRPr="00165224" w:rsidRDefault="001F3DC8" w:rsidP="009878DA">
      <w:pPr>
        <w:spacing w:after="0" w:line="360" w:lineRule="auto"/>
        <w:rPr>
          <w:rFonts w:ascii="Arial" w:eastAsia="Times New Roman" w:hAnsi="Arial" w:cs="Arial"/>
          <w:kern w:val="0"/>
          <w:sz w:val="24"/>
          <w:szCs w:val="24"/>
          <w:lang w:eastAsia="en-GB"/>
          <w14:ligatures w14:val="none"/>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0"/>
        <w:gridCol w:w="2081"/>
        <w:gridCol w:w="3913"/>
        <w:gridCol w:w="1313"/>
        <w:gridCol w:w="1313"/>
      </w:tblGrid>
      <w:tr w:rsidR="003F0B44" w:rsidRPr="00165224" w14:paraId="09F3FEC3"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214259D"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lastRenderedPageBreak/>
              <w:t xml:space="preserve">3. Have you read any of the Horwell report or its recommendations?  </w:t>
            </w:r>
          </w:p>
        </w:tc>
      </w:tr>
      <w:tr w:rsidR="003F0B44" w:rsidRPr="00165224" w14:paraId="0ECA14C0"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08122BA"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51E3A00"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3A3D25E"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5BC19304"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98AD0D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D7B49D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21" w:type="pct"/>
              <w:tblCellMar>
                <w:left w:w="0" w:type="dxa"/>
                <w:right w:w="0" w:type="dxa"/>
              </w:tblCellMar>
              <w:tblLook w:val="04A0" w:firstRow="1" w:lastRow="0" w:firstColumn="1" w:lastColumn="0" w:noHBand="0" w:noVBand="1"/>
            </w:tblPr>
            <w:tblGrid>
              <w:gridCol w:w="1220"/>
            </w:tblGrid>
            <w:tr w:rsidR="003F0B44" w:rsidRPr="00165224" w14:paraId="28A052DC"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DCD50C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29978BBA"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5D8353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32.43%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27D4B6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w:t>
            </w:r>
          </w:p>
        </w:tc>
      </w:tr>
      <w:tr w:rsidR="003F0B44" w:rsidRPr="00165224" w14:paraId="279625B7"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C31E4E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1286E8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78" w:type="pct"/>
              <w:tblCellMar>
                <w:left w:w="0" w:type="dxa"/>
                <w:right w:w="0" w:type="dxa"/>
              </w:tblCellMar>
              <w:tblLook w:val="04A0" w:firstRow="1" w:lastRow="0" w:firstColumn="1" w:lastColumn="0" w:noHBand="0" w:noVBand="1"/>
            </w:tblPr>
            <w:tblGrid>
              <w:gridCol w:w="2542"/>
            </w:tblGrid>
            <w:tr w:rsidR="003F0B44" w:rsidRPr="00165224" w14:paraId="69D693DB" w14:textId="77777777" w:rsidTr="00296D8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57260D3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7F3295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6853D2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67.57%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087DF8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25</w:t>
            </w:r>
          </w:p>
        </w:tc>
      </w:tr>
      <w:tr w:rsidR="003F0B44" w:rsidRPr="00165224" w14:paraId="2F3803E4"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631ACD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AC0289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8E11D9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38A4CB45"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12FA0ED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E18B6E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52DC9D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2516D635" w14:textId="18A083FA" w:rsidR="003F0B44" w:rsidRPr="00165224" w:rsidRDefault="00FA732A"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answers to questions 2 and 3 highlight the fact that whilst 59.7% of the respondents had heard of the report only 32.43% had read any of it. </w:t>
      </w:r>
    </w:p>
    <w:p w14:paraId="033427CF" w14:textId="77777777" w:rsidR="00FA732A" w:rsidRPr="00165224" w:rsidRDefault="00FA732A" w:rsidP="009878DA">
      <w:pPr>
        <w:spacing w:after="0" w:line="360" w:lineRule="auto"/>
        <w:rPr>
          <w:rFonts w:ascii="Arial" w:eastAsia="Times New Roman" w:hAnsi="Arial" w:cs="Arial"/>
          <w:kern w:val="0"/>
          <w:sz w:val="24"/>
          <w:szCs w:val="24"/>
          <w:lang w:eastAsia="en-GB"/>
          <w14:ligatures w14:val="none"/>
        </w:rPr>
      </w:pPr>
    </w:p>
    <w:p w14:paraId="4E9885D7" w14:textId="35748F65" w:rsidR="0033002C" w:rsidRPr="00165224" w:rsidRDefault="00FA732A"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w:t>
      </w:r>
      <w:r w:rsidR="001F3DC8" w:rsidRPr="00165224">
        <w:rPr>
          <w:rFonts w:ascii="Arial" w:eastAsia="Times New Roman" w:hAnsi="Arial" w:cs="Arial"/>
          <w:kern w:val="0"/>
          <w:sz w:val="24"/>
          <w:szCs w:val="24"/>
          <w:lang w:eastAsia="en-GB"/>
          <w14:ligatures w14:val="none"/>
        </w:rPr>
        <w:t>he research study</w:t>
      </w:r>
      <w:r w:rsidRPr="00165224">
        <w:rPr>
          <w:rFonts w:ascii="Arial" w:eastAsia="Times New Roman" w:hAnsi="Arial" w:cs="Arial"/>
          <w:kern w:val="0"/>
          <w:sz w:val="24"/>
          <w:szCs w:val="24"/>
          <w:lang w:eastAsia="en-GB"/>
          <w14:ligatures w14:val="none"/>
        </w:rPr>
        <w:t xml:space="preserve">’s question 4 </w:t>
      </w:r>
      <w:r w:rsidR="001F3DC8" w:rsidRPr="00165224">
        <w:rPr>
          <w:rFonts w:ascii="Arial" w:eastAsia="Times New Roman" w:hAnsi="Arial" w:cs="Arial"/>
          <w:kern w:val="0"/>
          <w:sz w:val="24"/>
          <w:szCs w:val="24"/>
          <w:lang w:eastAsia="en-GB"/>
          <w14:ligatures w14:val="none"/>
        </w:rPr>
        <w:t xml:space="preserve">confirms quite categorically that disclosure failings remain very much viewed </w:t>
      </w:r>
      <w:r w:rsidRPr="00165224">
        <w:rPr>
          <w:rFonts w:ascii="Arial" w:eastAsia="Times New Roman" w:hAnsi="Arial" w:cs="Arial"/>
          <w:kern w:val="0"/>
          <w:sz w:val="24"/>
          <w:szCs w:val="24"/>
          <w:lang w:eastAsia="en-GB"/>
          <w14:ligatures w14:val="none"/>
        </w:rPr>
        <w:t xml:space="preserve">by the respondents to the survey </w:t>
      </w:r>
      <w:r w:rsidR="001F3DC8" w:rsidRPr="00165224">
        <w:rPr>
          <w:rFonts w:ascii="Arial" w:eastAsia="Times New Roman" w:hAnsi="Arial" w:cs="Arial"/>
          <w:kern w:val="0"/>
          <w:sz w:val="24"/>
          <w:szCs w:val="24"/>
          <w:lang w:eastAsia="en-GB"/>
          <w14:ligatures w14:val="none"/>
        </w:rPr>
        <w:t>as a continuing risk to policing. The respondents to this survey being entirely made up of experienced investigators and prosecutors provides a significant insight into the thoughts of the sample group. Whilst caution is taken to generalise too much</w:t>
      </w:r>
      <w:r w:rsidRPr="00165224">
        <w:rPr>
          <w:rFonts w:ascii="Arial" w:eastAsia="Times New Roman" w:hAnsi="Arial" w:cs="Arial"/>
          <w:kern w:val="0"/>
          <w:sz w:val="24"/>
          <w:szCs w:val="24"/>
          <w:lang w:eastAsia="en-GB"/>
          <w14:ligatures w14:val="none"/>
        </w:rPr>
        <w:t>,</w:t>
      </w:r>
      <w:r w:rsidR="001F3DC8" w:rsidRPr="00165224">
        <w:rPr>
          <w:rFonts w:ascii="Arial" w:eastAsia="Times New Roman" w:hAnsi="Arial" w:cs="Arial"/>
          <w:kern w:val="0"/>
          <w:sz w:val="24"/>
          <w:szCs w:val="24"/>
          <w:lang w:eastAsia="en-GB"/>
          <w14:ligatures w14:val="none"/>
        </w:rPr>
        <w:t xml:space="preserve"> given the relatively small sample size</w:t>
      </w:r>
      <w:r w:rsidRPr="00165224">
        <w:rPr>
          <w:rFonts w:ascii="Arial" w:eastAsia="Times New Roman" w:hAnsi="Arial" w:cs="Arial"/>
          <w:kern w:val="0"/>
          <w:sz w:val="24"/>
          <w:szCs w:val="24"/>
          <w:lang w:eastAsia="en-GB"/>
          <w14:ligatures w14:val="none"/>
        </w:rPr>
        <w:t>,</w:t>
      </w:r>
      <w:r w:rsidR="001F3DC8" w:rsidRPr="00165224">
        <w:rPr>
          <w:rFonts w:ascii="Arial" w:eastAsia="Times New Roman" w:hAnsi="Arial" w:cs="Arial"/>
          <w:kern w:val="0"/>
          <w:sz w:val="24"/>
          <w:szCs w:val="24"/>
          <w:lang w:eastAsia="en-GB"/>
          <w14:ligatures w14:val="none"/>
        </w:rPr>
        <w:t xml:space="preserve"> and over representation of officers and prosecutors with significant service</w:t>
      </w:r>
      <w:r w:rsidRPr="00165224">
        <w:rPr>
          <w:rFonts w:ascii="Arial" w:eastAsia="Times New Roman" w:hAnsi="Arial" w:cs="Arial"/>
          <w:kern w:val="0"/>
          <w:sz w:val="24"/>
          <w:szCs w:val="24"/>
          <w:lang w:eastAsia="en-GB"/>
          <w14:ligatures w14:val="none"/>
        </w:rPr>
        <w:t>,</w:t>
      </w:r>
      <w:r w:rsidR="001F3DC8" w:rsidRPr="00165224">
        <w:rPr>
          <w:rFonts w:ascii="Arial" w:eastAsia="Times New Roman" w:hAnsi="Arial" w:cs="Arial"/>
          <w:kern w:val="0"/>
          <w:sz w:val="24"/>
          <w:szCs w:val="24"/>
          <w:lang w:eastAsia="en-GB"/>
          <w14:ligatures w14:val="none"/>
        </w:rPr>
        <w:t xml:space="preserve"> and therefore </w:t>
      </w:r>
      <w:r w:rsidRPr="00165224">
        <w:rPr>
          <w:rFonts w:ascii="Arial" w:eastAsia="Times New Roman" w:hAnsi="Arial" w:cs="Arial"/>
          <w:kern w:val="0"/>
          <w:sz w:val="24"/>
          <w:szCs w:val="24"/>
          <w:lang w:eastAsia="en-GB"/>
          <w14:ligatures w14:val="none"/>
        </w:rPr>
        <w:t xml:space="preserve">not all operational </w:t>
      </w:r>
      <w:r w:rsidR="001F3DC8" w:rsidRPr="00165224">
        <w:rPr>
          <w:rFonts w:ascii="Arial" w:eastAsia="Times New Roman" w:hAnsi="Arial" w:cs="Arial"/>
          <w:kern w:val="0"/>
          <w:sz w:val="24"/>
          <w:szCs w:val="24"/>
          <w:lang w:eastAsia="en-GB"/>
          <w14:ligatures w14:val="none"/>
        </w:rPr>
        <w:t xml:space="preserve">levels of </w:t>
      </w:r>
      <w:r w:rsidRPr="00165224">
        <w:rPr>
          <w:rFonts w:ascii="Arial" w:eastAsia="Times New Roman" w:hAnsi="Arial" w:cs="Arial"/>
          <w:kern w:val="0"/>
          <w:sz w:val="24"/>
          <w:szCs w:val="24"/>
          <w:lang w:eastAsia="en-GB"/>
          <w14:ligatures w14:val="none"/>
        </w:rPr>
        <w:t>the police will be represented,</w:t>
      </w:r>
      <w:r w:rsidR="001F3DC8" w:rsidRPr="00165224">
        <w:rPr>
          <w:rFonts w:ascii="Arial" w:eastAsia="Times New Roman" w:hAnsi="Arial" w:cs="Arial"/>
          <w:kern w:val="0"/>
          <w:sz w:val="24"/>
          <w:szCs w:val="24"/>
          <w:lang w:eastAsia="en-GB"/>
          <w14:ligatures w14:val="none"/>
        </w:rPr>
        <w:t xml:space="preserve"> it is none the less concerning that such a large percentage </w:t>
      </w:r>
      <w:r w:rsidRPr="00165224">
        <w:rPr>
          <w:rFonts w:ascii="Arial" w:eastAsia="Times New Roman" w:hAnsi="Arial" w:cs="Arial"/>
          <w:kern w:val="0"/>
          <w:sz w:val="24"/>
          <w:szCs w:val="24"/>
          <w:lang w:eastAsia="en-GB"/>
          <w14:ligatures w14:val="none"/>
        </w:rPr>
        <w:t xml:space="preserve">of experienced detectives and prosecutors </w:t>
      </w:r>
      <w:r w:rsidR="001F3DC8" w:rsidRPr="00165224">
        <w:rPr>
          <w:rFonts w:ascii="Arial" w:eastAsia="Times New Roman" w:hAnsi="Arial" w:cs="Arial"/>
          <w:kern w:val="0"/>
          <w:sz w:val="24"/>
          <w:szCs w:val="24"/>
          <w:lang w:eastAsia="en-GB"/>
          <w14:ligatures w14:val="none"/>
        </w:rPr>
        <w:t>felt that despite the progress made under the umbrella of the National Disclosure Plans from 2018 onwards</w:t>
      </w:r>
      <w:r w:rsidRPr="00165224">
        <w:rPr>
          <w:rFonts w:ascii="Arial" w:eastAsia="Times New Roman" w:hAnsi="Arial" w:cs="Arial"/>
          <w:kern w:val="0"/>
          <w:sz w:val="24"/>
          <w:szCs w:val="24"/>
          <w:lang w:eastAsia="en-GB"/>
          <w14:ligatures w14:val="none"/>
        </w:rPr>
        <w:t>,</w:t>
      </w:r>
      <w:r w:rsidR="001F3DC8" w:rsidRPr="00165224">
        <w:rPr>
          <w:rFonts w:ascii="Arial" w:eastAsia="Times New Roman" w:hAnsi="Arial" w:cs="Arial"/>
          <w:kern w:val="0"/>
          <w:sz w:val="24"/>
          <w:szCs w:val="24"/>
          <w:lang w:eastAsia="en-GB"/>
          <w14:ligatures w14:val="none"/>
        </w:rPr>
        <w:t xml:space="preserve"> there is an abiding concern that disclosure continues to be a risk to the efficacy of major investigations.</w:t>
      </w:r>
      <w:r w:rsidR="0033002C" w:rsidRPr="00165224">
        <w:rPr>
          <w:rFonts w:ascii="Arial" w:eastAsia="Times New Roman" w:hAnsi="Arial" w:cs="Arial"/>
          <w:kern w:val="0"/>
          <w:sz w:val="24"/>
          <w:szCs w:val="24"/>
          <w:lang w:eastAsia="en-GB"/>
          <w14:ligatures w14:val="none"/>
        </w:rPr>
        <w:t xml:space="preserve"> </w:t>
      </w:r>
    </w:p>
    <w:p w14:paraId="3C317ED3" w14:textId="49252791" w:rsidR="001F3DC8" w:rsidRPr="00165224" w:rsidRDefault="0033002C"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data returns perhaps justify further longitudinal study into the reasons why experienced practitioners have such a heightened sense of risk. Is it simply that </w:t>
      </w:r>
      <w:r w:rsidR="00FA732A" w:rsidRPr="00165224">
        <w:rPr>
          <w:rFonts w:ascii="Arial" w:eastAsia="Times New Roman" w:hAnsi="Arial" w:cs="Arial"/>
          <w:kern w:val="0"/>
          <w:sz w:val="24"/>
          <w:szCs w:val="24"/>
          <w:lang w:eastAsia="en-GB"/>
          <w14:ligatures w14:val="none"/>
        </w:rPr>
        <w:t xml:space="preserve">they have </w:t>
      </w:r>
      <w:r w:rsidRPr="00165224">
        <w:rPr>
          <w:rFonts w:ascii="Arial" w:eastAsia="Times New Roman" w:hAnsi="Arial" w:cs="Arial"/>
          <w:kern w:val="0"/>
          <w:sz w:val="24"/>
          <w:szCs w:val="24"/>
          <w:lang w:eastAsia="en-GB"/>
          <w14:ligatures w14:val="none"/>
        </w:rPr>
        <w:t xml:space="preserve">awareness </w:t>
      </w:r>
      <w:r w:rsidR="00FA732A" w:rsidRPr="00165224">
        <w:rPr>
          <w:rFonts w:ascii="Arial" w:eastAsia="Times New Roman" w:hAnsi="Arial" w:cs="Arial"/>
          <w:kern w:val="0"/>
          <w:sz w:val="24"/>
          <w:szCs w:val="24"/>
          <w:lang w:eastAsia="en-GB"/>
          <w14:ligatures w14:val="none"/>
        </w:rPr>
        <w:t xml:space="preserve">due to their experience </w:t>
      </w:r>
      <w:r w:rsidRPr="00165224">
        <w:rPr>
          <w:rFonts w:ascii="Arial" w:eastAsia="Times New Roman" w:hAnsi="Arial" w:cs="Arial"/>
          <w:kern w:val="0"/>
          <w:sz w:val="24"/>
          <w:szCs w:val="24"/>
          <w:lang w:eastAsia="en-GB"/>
          <w14:ligatures w14:val="none"/>
        </w:rPr>
        <w:t xml:space="preserve">of the catastrophic consequences to justice when disclosure is done badly? Or is it a reflection of the complex operational factors in 2024 that include </w:t>
      </w:r>
      <w:r w:rsidR="001D3B0F" w:rsidRPr="00165224">
        <w:rPr>
          <w:rFonts w:ascii="Arial" w:eastAsia="Times New Roman" w:hAnsi="Arial" w:cs="Arial"/>
          <w:kern w:val="0"/>
          <w:sz w:val="24"/>
          <w:szCs w:val="24"/>
          <w:lang w:eastAsia="en-GB"/>
          <w14:ligatures w14:val="none"/>
        </w:rPr>
        <w:t xml:space="preserve">increasing levels of complexity in the types of data being processed juxtaposed with increased workloads and reducing levels of experience across many investigative teams </w:t>
      </w:r>
      <w:r w:rsidR="001D3B0F" w:rsidRPr="00165224">
        <w:rPr>
          <w:rFonts w:ascii="Arial" w:eastAsia="Times New Roman" w:hAnsi="Arial" w:cs="Arial"/>
          <w:noProof/>
          <w:kern w:val="0"/>
          <w:sz w:val="24"/>
          <w:szCs w:val="24"/>
          <w:lang w:eastAsia="en-GB"/>
          <w14:ligatures w14:val="none"/>
        </w:rPr>
        <w:t>(BBC Radio 4, Law in Action, 2018, Michele Ruyters, 2021, HMIC &amp; HMCPSI, 2017 et al.)</w:t>
      </w:r>
    </w:p>
    <w:p w14:paraId="3E904612" w14:textId="77777777" w:rsidR="001F3DC8" w:rsidRPr="00165224" w:rsidRDefault="001F3DC8" w:rsidP="009878DA">
      <w:pPr>
        <w:spacing w:after="0" w:line="360" w:lineRule="auto"/>
        <w:rPr>
          <w:rFonts w:ascii="Arial" w:eastAsia="Times New Roman" w:hAnsi="Arial" w:cs="Arial"/>
          <w:kern w:val="0"/>
          <w:sz w:val="24"/>
          <w:szCs w:val="24"/>
          <w:lang w:eastAsia="en-GB"/>
          <w14:ligatures w14:val="none"/>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96"/>
        <w:gridCol w:w="2319"/>
        <w:gridCol w:w="3579"/>
        <w:gridCol w:w="1313"/>
        <w:gridCol w:w="1313"/>
      </w:tblGrid>
      <w:tr w:rsidR="003F0B44" w:rsidRPr="00165224" w14:paraId="29B55189"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824754F"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lastRenderedPageBreak/>
              <w:t>4. Do you consider disclosure to be a continuing risk to major investigations (</w:t>
            </w:r>
            <w:proofErr w:type="spellStart"/>
            <w:r w:rsidRPr="00165224">
              <w:rPr>
                <w:rFonts w:ascii="Arial" w:eastAsia="Times New Roman" w:hAnsi="Arial" w:cs="Arial"/>
                <w:b/>
                <w:bCs/>
                <w:color w:val="FFFFFF"/>
                <w:kern w:val="0"/>
                <w:sz w:val="24"/>
                <w:szCs w:val="24"/>
                <w:lang w:eastAsia="en-GB"/>
                <w14:ligatures w14:val="none"/>
              </w:rPr>
              <w:t>e.g</w:t>
            </w:r>
            <w:proofErr w:type="spellEnd"/>
            <w:r w:rsidRPr="00165224">
              <w:rPr>
                <w:rFonts w:ascii="Arial" w:eastAsia="Times New Roman" w:hAnsi="Arial" w:cs="Arial"/>
                <w:b/>
                <w:bCs/>
                <w:color w:val="FFFFFF"/>
                <w:kern w:val="0"/>
                <w:sz w:val="24"/>
                <w:szCs w:val="24"/>
                <w:lang w:eastAsia="en-GB"/>
                <w14:ligatures w14:val="none"/>
              </w:rPr>
              <w:t xml:space="preserve"> murder, major fraud, drug supply/trafficking conspiracies etc</w:t>
            </w:r>
            <w:proofErr w:type="gramStart"/>
            <w:r w:rsidRPr="00165224">
              <w:rPr>
                <w:rFonts w:ascii="Arial" w:eastAsia="Times New Roman" w:hAnsi="Arial" w:cs="Arial"/>
                <w:b/>
                <w:bCs/>
                <w:color w:val="FFFFFF"/>
                <w:kern w:val="0"/>
                <w:sz w:val="24"/>
                <w:szCs w:val="24"/>
                <w:lang w:eastAsia="en-GB"/>
                <w14:ligatures w14:val="none"/>
              </w:rPr>
              <w:t>) ?</w:t>
            </w:r>
            <w:proofErr w:type="gramEnd"/>
            <w:r w:rsidRPr="00165224">
              <w:rPr>
                <w:rFonts w:ascii="Arial" w:eastAsia="Times New Roman" w:hAnsi="Arial" w:cs="Arial"/>
                <w:b/>
                <w:bCs/>
                <w:color w:val="FFFFFF"/>
                <w:kern w:val="0"/>
                <w:sz w:val="24"/>
                <w:szCs w:val="24"/>
                <w:lang w:eastAsia="en-GB"/>
                <w14:ligatures w14:val="none"/>
              </w:rPr>
              <w:t xml:space="preserve">  </w:t>
            </w:r>
          </w:p>
        </w:tc>
      </w:tr>
      <w:tr w:rsidR="003F0B44" w:rsidRPr="00165224" w14:paraId="0F502168"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C05B5BC"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219B347"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EFF9DA8"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747E82F8"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01E516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6267060"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865" w:type="pct"/>
              <w:tblCellMar>
                <w:left w:w="0" w:type="dxa"/>
                <w:right w:w="0" w:type="dxa"/>
              </w:tblCellMar>
              <w:tblLook w:val="04A0" w:firstRow="1" w:lastRow="0" w:firstColumn="1" w:lastColumn="0" w:noHBand="0" w:noVBand="1"/>
            </w:tblPr>
            <w:tblGrid>
              <w:gridCol w:w="3335"/>
            </w:tblGrid>
            <w:tr w:rsidR="003F0B44" w:rsidRPr="00165224" w14:paraId="3978D941"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BB2126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C33524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E93CF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97.30%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9D3FC3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r>
      <w:tr w:rsidR="003F0B44" w:rsidRPr="00165224" w14:paraId="4EA5EBB1"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473538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757A65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894A0E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8EDCD8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F3A24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r w:rsidR="003F0B44" w:rsidRPr="00165224" w14:paraId="64E42599"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E4FB3F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2B84D0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 w:type="pct"/>
              <w:tblCellMar>
                <w:left w:w="0" w:type="dxa"/>
                <w:right w:w="0" w:type="dxa"/>
              </w:tblCellMar>
              <w:tblLook w:val="04A0" w:firstRow="1" w:lastRow="0" w:firstColumn="1" w:lastColumn="0" w:noHBand="0" w:noVBand="1"/>
            </w:tblPr>
            <w:tblGrid>
              <w:gridCol w:w="93"/>
            </w:tblGrid>
            <w:tr w:rsidR="003F0B44" w:rsidRPr="00165224" w14:paraId="7A516916" w14:textId="77777777" w:rsidTr="00296D8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536F926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20397D1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881686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78FDB7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r>
      <w:tr w:rsidR="003F0B44" w:rsidRPr="00165224" w14:paraId="6BC71BCA"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F833AA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86E950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557FE6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2A39CFDA"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50820FF0"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8AA584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08AF4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06E79E7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7EB7CF0A" w14:textId="444536EA" w:rsidR="003F0B44" w:rsidRPr="00165224" w:rsidRDefault="001D3B0F"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In grading the risk between low, </w:t>
      </w:r>
      <w:proofErr w:type="gramStart"/>
      <w:r w:rsidRPr="00165224">
        <w:rPr>
          <w:rFonts w:ascii="Arial" w:eastAsia="Times New Roman" w:hAnsi="Arial" w:cs="Arial"/>
          <w:kern w:val="0"/>
          <w:sz w:val="24"/>
          <w:szCs w:val="24"/>
          <w:lang w:eastAsia="en-GB"/>
          <w14:ligatures w14:val="none"/>
        </w:rPr>
        <w:t>medium</w:t>
      </w:r>
      <w:proofErr w:type="gramEnd"/>
      <w:r w:rsidRPr="00165224">
        <w:rPr>
          <w:rFonts w:ascii="Arial" w:eastAsia="Times New Roman" w:hAnsi="Arial" w:cs="Arial"/>
          <w:kern w:val="0"/>
          <w:sz w:val="24"/>
          <w:szCs w:val="24"/>
          <w:lang w:eastAsia="en-GB"/>
          <w14:ligatures w14:val="none"/>
        </w:rPr>
        <w:t xml:space="preserve"> and high, the cohort were overwhelming in </w:t>
      </w:r>
      <w:r w:rsidR="001A7FD7" w:rsidRPr="00165224">
        <w:rPr>
          <w:rFonts w:ascii="Arial" w:eastAsia="Times New Roman" w:hAnsi="Arial" w:cs="Arial"/>
          <w:kern w:val="0"/>
          <w:sz w:val="24"/>
          <w:szCs w:val="24"/>
          <w:lang w:eastAsia="en-GB"/>
          <w14:ligatures w14:val="none"/>
        </w:rPr>
        <w:t>their</w:t>
      </w:r>
      <w:r w:rsidRPr="00165224">
        <w:rPr>
          <w:rFonts w:ascii="Arial" w:eastAsia="Times New Roman" w:hAnsi="Arial" w:cs="Arial"/>
          <w:kern w:val="0"/>
          <w:sz w:val="24"/>
          <w:szCs w:val="24"/>
          <w:lang w:eastAsia="en-GB"/>
          <w14:ligatures w14:val="none"/>
        </w:rPr>
        <w:t xml:space="preserve"> assessment of the risk to major investigations being high. In juxtaposing the 97.3% who felt that disclosure not only continues to be a risk but a </w:t>
      </w:r>
      <w:r w:rsidRPr="00165224">
        <w:rPr>
          <w:rFonts w:ascii="Arial" w:eastAsia="Times New Roman" w:hAnsi="Arial" w:cs="Arial"/>
          <w:i/>
          <w:iCs/>
          <w:kern w:val="0"/>
          <w:sz w:val="24"/>
          <w:szCs w:val="24"/>
          <w:lang w:eastAsia="en-GB"/>
          <w14:ligatures w14:val="none"/>
        </w:rPr>
        <w:t>high risk</w:t>
      </w:r>
      <w:r w:rsidRPr="00165224">
        <w:rPr>
          <w:rFonts w:ascii="Arial" w:eastAsia="Times New Roman" w:hAnsi="Arial" w:cs="Arial"/>
          <w:kern w:val="0"/>
          <w:sz w:val="24"/>
          <w:szCs w:val="24"/>
          <w:lang w:eastAsia="en-GB"/>
          <w14:ligatures w14:val="none"/>
        </w:rPr>
        <w:t xml:space="preserve"> of professional jeopardy to the good conduct of major investigations </w:t>
      </w:r>
      <w:r w:rsidR="001A7FD7" w:rsidRPr="00165224">
        <w:rPr>
          <w:rFonts w:ascii="Arial" w:eastAsia="Times New Roman" w:hAnsi="Arial" w:cs="Arial"/>
          <w:kern w:val="0"/>
          <w:sz w:val="24"/>
          <w:szCs w:val="24"/>
          <w:lang w:eastAsia="en-GB"/>
          <w14:ligatures w14:val="none"/>
        </w:rPr>
        <w:t xml:space="preserve">at 75%, </w:t>
      </w:r>
      <w:r w:rsidRPr="00165224">
        <w:rPr>
          <w:rFonts w:ascii="Arial" w:eastAsia="Times New Roman" w:hAnsi="Arial" w:cs="Arial"/>
          <w:kern w:val="0"/>
          <w:sz w:val="24"/>
          <w:szCs w:val="24"/>
          <w:lang w:eastAsia="en-GB"/>
          <w14:ligatures w14:val="none"/>
        </w:rPr>
        <w:t xml:space="preserve">it emphasises the importance of maintaining continued focus on disclosure practice across the policing and justice sector.  </w:t>
      </w:r>
    </w:p>
    <w:p w14:paraId="6C8EA43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15"/>
        <w:gridCol w:w="3881"/>
        <w:gridCol w:w="1313"/>
        <w:gridCol w:w="1313"/>
      </w:tblGrid>
      <w:tr w:rsidR="003F0B44" w:rsidRPr="00165224" w14:paraId="07EE4C4C"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73F06A2"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5. Do you consider the risk to be high, medium, or low?  </w:t>
            </w:r>
          </w:p>
        </w:tc>
      </w:tr>
      <w:tr w:rsidR="003F0B44" w:rsidRPr="00165224" w14:paraId="6E10D864"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BF1B21C"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24AC658"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9A80691"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26B816B7"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74A6DD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D6582B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High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750" w:type="pct"/>
              <w:tblCellMar>
                <w:left w:w="0" w:type="dxa"/>
                <w:right w:w="0" w:type="dxa"/>
              </w:tblCellMar>
              <w:tblLook w:val="04A0" w:firstRow="1" w:lastRow="0" w:firstColumn="1" w:lastColumn="0" w:noHBand="0" w:noVBand="1"/>
            </w:tblPr>
            <w:tblGrid>
              <w:gridCol w:w="2798"/>
            </w:tblGrid>
            <w:tr w:rsidR="003F0B44" w:rsidRPr="00165224" w14:paraId="18C8B3FF"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A556320"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6ADEA4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90222F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75.00%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204A19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r>
      <w:tr w:rsidR="003F0B44" w:rsidRPr="00165224" w14:paraId="48860878"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F4C43C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BD1B05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Medium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72" w:type="pct"/>
              <w:tblCellMar>
                <w:left w:w="0" w:type="dxa"/>
                <w:right w:w="0" w:type="dxa"/>
              </w:tblCellMar>
              <w:tblLook w:val="04A0" w:firstRow="1" w:lastRow="0" w:firstColumn="1" w:lastColumn="0" w:noHBand="0" w:noVBand="1"/>
            </w:tblPr>
            <w:tblGrid>
              <w:gridCol w:w="725"/>
            </w:tblGrid>
            <w:tr w:rsidR="003F0B44" w:rsidRPr="00165224" w14:paraId="788D4FA6" w14:textId="77777777" w:rsidTr="00296D8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2667D61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03599F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5FE8D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19.44%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174CA6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r>
      <w:tr w:rsidR="003F0B44" w:rsidRPr="00165224" w14:paraId="414625A2"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8FFB3C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4A04DA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8" w:type="pct"/>
              <w:tblCellMar>
                <w:left w:w="0" w:type="dxa"/>
                <w:right w:w="0" w:type="dxa"/>
              </w:tblCellMar>
              <w:tblLook w:val="04A0" w:firstRow="1" w:lastRow="0" w:firstColumn="1" w:lastColumn="0" w:noHBand="0" w:noVBand="1"/>
            </w:tblPr>
            <w:tblGrid>
              <w:gridCol w:w="207"/>
            </w:tblGrid>
            <w:tr w:rsidR="003F0B44" w:rsidRPr="00165224" w14:paraId="0C333C9D" w14:textId="77777777" w:rsidTr="00296D85">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4D0E02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24A918C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62901B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5.56%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E334E0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r>
      <w:tr w:rsidR="003F0B44" w:rsidRPr="00165224" w14:paraId="4C40F464"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B1E9AA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020F57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B7540B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r>
      <w:tr w:rsidR="003F0B44" w:rsidRPr="00165224" w14:paraId="03468E85"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2EC6B7A"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2E42EA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6DE253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r>
    </w:tbl>
    <w:p w14:paraId="44D6282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6FB1F12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0152C10E" w14:textId="2324F5EF" w:rsidR="00045856" w:rsidRPr="00165224" w:rsidRDefault="00045856"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next question posed a direct question to the respondent about their own personal capability and provided an interesting juxtaposition to the perception that major investigation practice </w:t>
      </w:r>
      <w:r w:rsidR="00FA732A" w:rsidRPr="00165224">
        <w:rPr>
          <w:rFonts w:ascii="Arial" w:eastAsia="Times New Roman" w:hAnsi="Arial" w:cs="Arial"/>
          <w:kern w:val="0"/>
          <w:sz w:val="24"/>
          <w:szCs w:val="24"/>
          <w:lang w:eastAsia="en-GB"/>
          <w14:ligatures w14:val="none"/>
        </w:rPr>
        <w:t>was</w:t>
      </w:r>
      <w:r w:rsidRPr="00165224">
        <w:rPr>
          <w:rFonts w:ascii="Arial" w:eastAsia="Times New Roman" w:hAnsi="Arial" w:cs="Arial"/>
          <w:kern w:val="0"/>
          <w:sz w:val="24"/>
          <w:szCs w:val="24"/>
          <w:lang w:eastAsia="en-GB"/>
          <w14:ligatures w14:val="none"/>
        </w:rPr>
        <w:t xml:space="preserve"> perceived by them to be vulnerable to disclosure failings</w:t>
      </w:r>
      <w:r w:rsidR="00FA732A" w:rsidRPr="00165224">
        <w:rPr>
          <w:rFonts w:ascii="Arial" w:eastAsia="Times New Roman" w:hAnsi="Arial" w:cs="Arial"/>
          <w:kern w:val="0"/>
          <w:sz w:val="24"/>
          <w:szCs w:val="24"/>
          <w:lang w:eastAsia="en-GB"/>
          <w14:ligatures w14:val="none"/>
        </w:rPr>
        <w:t>.</w:t>
      </w:r>
      <w:r w:rsidRPr="00165224">
        <w:rPr>
          <w:rFonts w:ascii="Arial" w:eastAsia="Times New Roman" w:hAnsi="Arial" w:cs="Arial"/>
          <w:kern w:val="0"/>
          <w:sz w:val="24"/>
          <w:szCs w:val="24"/>
          <w:lang w:eastAsia="en-GB"/>
          <w14:ligatures w14:val="none"/>
        </w:rPr>
        <w:t xml:space="preserve"> </w:t>
      </w:r>
      <w:r w:rsidR="00FA732A" w:rsidRPr="00165224">
        <w:rPr>
          <w:rFonts w:ascii="Arial" w:eastAsia="Times New Roman" w:hAnsi="Arial" w:cs="Arial"/>
          <w:kern w:val="0"/>
          <w:sz w:val="24"/>
          <w:szCs w:val="24"/>
          <w:lang w:eastAsia="en-GB"/>
          <w14:ligatures w14:val="none"/>
        </w:rPr>
        <w:t>T</w:t>
      </w:r>
      <w:r w:rsidRPr="00165224">
        <w:rPr>
          <w:rFonts w:ascii="Arial" w:eastAsia="Times New Roman" w:hAnsi="Arial" w:cs="Arial"/>
          <w:kern w:val="0"/>
          <w:sz w:val="24"/>
          <w:szCs w:val="24"/>
          <w:lang w:eastAsia="en-GB"/>
          <w14:ligatures w14:val="none"/>
        </w:rPr>
        <w:t xml:space="preserve">he respondents felt that they themselves were equipped with the requisite knowledge to undertake disclosure duties either as SIO’s, Prosecutors or Disclosure Officers. The fact that the sample cohort of respondents were some of the most experienced officers and prosecutors from across the Force and Regional Crime Teams employed by South Wales Police and the CPS </w:t>
      </w:r>
      <w:r w:rsidR="00992441" w:rsidRPr="00165224">
        <w:rPr>
          <w:rFonts w:ascii="Arial" w:eastAsia="Times New Roman" w:hAnsi="Arial" w:cs="Arial"/>
          <w:kern w:val="0"/>
          <w:sz w:val="24"/>
          <w:szCs w:val="24"/>
          <w:lang w:eastAsia="en-GB"/>
          <w14:ligatures w14:val="none"/>
        </w:rPr>
        <w:t>may explain that. But it may generate another area of future study to examine in more detail the perception expressed by the cohort in the way they answered questions 4 and 5. This perception is particularly worrying as managing risk inevitably causes stress and in a policing context the higher the risk something is perceived to be, the more scrutiny and accountability that follows. For all ranks</w:t>
      </w:r>
      <w:r w:rsidR="00BE5778" w:rsidRPr="00165224">
        <w:rPr>
          <w:rFonts w:ascii="Arial" w:eastAsia="Times New Roman" w:hAnsi="Arial" w:cs="Arial"/>
          <w:kern w:val="0"/>
          <w:sz w:val="24"/>
          <w:szCs w:val="24"/>
          <w:lang w:eastAsia="en-GB"/>
          <w14:ligatures w14:val="none"/>
        </w:rPr>
        <w:t xml:space="preserve"> and grades</w:t>
      </w:r>
      <w:r w:rsidR="00992441" w:rsidRPr="00165224">
        <w:rPr>
          <w:rFonts w:ascii="Arial" w:eastAsia="Times New Roman" w:hAnsi="Arial" w:cs="Arial"/>
          <w:kern w:val="0"/>
          <w:sz w:val="24"/>
          <w:szCs w:val="24"/>
          <w:lang w:eastAsia="en-GB"/>
          <w14:ligatures w14:val="none"/>
        </w:rPr>
        <w:t xml:space="preserve"> in both policing and CPS</w:t>
      </w:r>
      <w:r w:rsidR="00BE5778" w:rsidRPr="00165224">
        <w:rPr>
          <w:rFonts w:ascii="Arial" w:eastAsia="Times New Roman" w:hAnsi="Arial" w:cs="Arial"/>
          <w:kern w:val="0"/>
          <w:sz w:val="24"/>
          <w:szCs w:val="24"/>
          <w:lang w:eastAsia="en-GB"/>
          <w14:ligatures w14:val="none"/>
        </w:rPr>
        <w:t>,</w:t>
      </w:r>
      <w:r w:rsidR="00992441" w:rsidRPr="00165224">
        <w:rPr>
          <w:rFonts w:ascii="Arial" w:eastAsia="Times New Roman" w:hAnsi="Arial" w:cs="Arial"/>
          <w:kern w:val="0"/>
          <w:sz w:val="24"/>
          <w:szCs w:val="24"/>
          <w:lang w:eastAsia="en-GB"/>
          <w14:ligatures w14:val="none"/>
        </w:rPr>
        <w:t xml:space="preserve"> stress generated by manging high risk </w:t>
      </w:r>
      <w:r w:rsidR="00BE5778" w:rsidRPr="00165224">
        <w:rPr>
          <w:rFonts w:ascii="Arial" w:eastAsia="Times New Roman" w:hAnsi="Arial" w:cs="Arial"/>
          <w:kern w:val="0"/>
          <w:sz w:val="24"/>
          <w:szCs w:val="24"/>
          <w:lang w:eastAsia="en-GB"/>
          <w14:ligatures w14:val="none"/>
        </w:rPr>
        <w:t>cases,</w:t>
      </w:r>
      <w:r w:rsidR="00992441" w:rsidRPr="00165224">
        <w:rPr>
          <w:rFonts w:ascii="Arial" w:eastAsia="Times New Roman" w:hAnsi="Arial" w:cs="Arial"/>
          <w:kern w:val="0"/>
          <w:sz w:val="24"/>
          <w:szCs w:val="24"/>
          <w:lang w:eastAsia="en-GB"/>
          <w14:ligatures w14:val="none"/>
        </w:rPr>
        <w:t xml:space="preserve"> particularly with</w:t>
      </w:r>
      <w:r w:rsidR="00BE5778" w:rsidRPr="00165224">
        <w:rPr>
          <w:rFonts w:ascii="Arial" w:eastAsia="Times New Roman" w:hAnsi="Arial" w:cs="Arial"/>
          <w:kern w:val="0"/>
          <w:sz w:val="24"/>
          <w:szCs w:val="24"/>
          <w:lang w:eastAsia="en-GB"/>
          <w14:ligatures w14:val="none"/>
        </w:rPr>
        <w:t xml:space="preserve"> </w:t>
      </w:r>
      <w:r w:rsidR="00992441" w:rsidRPr="00165224">
        <w:rPr>
          <w:rFonts w:ascii="Arial" w:eastAsia="Times New Roman" w:hAnsi="Arial" w:cs="Arial"/>
          <w:kern w:val="0"/>
          <w:sz w:val="24"/>
          <w:szCs w:val="24"/>
          <w:lang w:eastAsia="en-GB"/>
          <w14:ligatures w14:val="none"/>
        </w:rPr>
        <w:t>signal crimes</w:t>
      </w:r>
      <w:r w:rsidR="00BE5778" w:rsidRPr="00165224">
        <w:rPr>
          <w:rFonts w:ascii="Arial" w:eastAsia="Times New Roman" w:hAnsi="Arial" w:cs="Arial"/>
          <w:kern w:val="0"/>
          <w:sz w:val="24"/>
          <w:szCs w:val="24"/>
          <w:lang w:eastAsia="en-GB"/>
          <w14:ligatures w14:val="none"/>
        </w:rPr>
        <w:t xml:space="preserve"> like homicide and drug trafficking</w:t>
      </w:r>
      <w:r w:rsidR="00992441" w:rsidRPr="00165224">
        <w:rPr>
          <w:rFonts w:ascii="Arial" w:eastAsia="Times New Roman" w:hAnsi="Arial" w:cs="Arial"/>
          <w:kern w:val="0"/>
          <w:sz w:val="24"/>
          <w:szCs w:val="24"/>
          <w:lang w:eastAsia="en-GB"/>
          <w14:ligatures w14:val="none"/>
        </w:rPr>
        <w:t xml:space="preserve"> </w:t>
      </w:r>
      <w:sdt>
        <w:sdtPr>
          <w:rPr>
            <w:rFonts w:ascii="Arial" w:eastAsia="Times New Roman" w:hAnsi="Arial" w:cs="Arial"/>
            <w:kern w:val="0"/>
            <w:sz w:val="24"/>
            <w:szCs w:val="24"/>
            <w:lang w:eastAsia="en-GB"/>
            <w14:ligatures w14:val="none"/>
          </w:rPr>
          <w:id w:val="-1182502338"/>
          <w:citation/>
        </w:sdtPr>
        <w:sdtEndPr/>
        <w:sdtContent>
          <w:r w:rsidR="00992441" w:rsidRPr="00165224">
            <w:rPr>
              <w:rFonts w:ascii="Arial" w:eastAsia="Times New Roman" w:hAnsi="Arial" w:cs="Arial"/>
              <w:kern w:val="0"/>
              <w:sz w:val="24"/>
              <w:szCs w:val="24"/>
              <w:lang w:eastAsia="en-GB"/>
              <w14:ligatures w14:val="none"/>
            </w:rPr>
            <w:fldChar w:fldCharType="begin"/>
          </w:r>
          <w:r w:rsidR="00992441" w:rsidRPr="00165224">
            <w:rPr>
              <w:rFonts w:ascii="Arial" w:eastAsia="Times New Roman" w:hAnsi="Arial" w:cs="Arial"/>
              <w:kern w:val="0"/>
              <w:sz w:val="24"/>
              <w:szCs w:val="24"/>
              <w:lang w:eastAsia="en-GB"/>
              <w14:ligatures w14:val="none"/>
            </w:rPr>
            <w:instrText xml:space="preserve"> CITATION Fio22 \l 2057 </w:instrText>
          </w:r>
          <w:r w:rsidR="00992441" w:rsidRPr="00165224">
            <w:rPr>
              <w:rFonts w:ascii="Arial" w:eastAsia="Times New Roman" w:hAnsi="Arial" w:cs="Arial"/>
              <w:kern w:val="0"/>
              <w:sz w:val="24"/>
              <w:szCs w:val="24"/>
              <w:lang w:eastAsia="en-GB"/>
              <w14:ligatures w14:val="none"/>
            </w:rPr>
            <w:fldChar w:fldCharType="separate"/>
          </w:r>
          <w:r w:rsidR="00547CC9" w:rsidRPr="00547CC9">
            <w:rPr>
              <w:rFonts w:ascii="Arial" w:eastAsia="Times New Roman" w:hAnsi="Arial" w:cs="Arial"/>
              <w:noProof/>
              <w:kern w:val="0"/>
              <w:sz w:val="24"/>
              <w:szCs w:val="24"/>
              <w:lang w:eastAsia="en-GB"/>
              <w14:ligatures w14:val="none"/>
            </w:rPr>
            <w:t>(Brookman, 2022)</w:t>
          </w:r>
          <w:r w:rsidR="00992441" w:rsidRPr="00165224">
            <w:rPr>
              <w:rFonts w:ascii="Arial" w:eastAsia="Times New Roman" w:hAnsi="Arial" w:cs="Arial"/>
              <w:kern w:val="0"/>
              <w:sz w:val="24"/>
              <w:szCs w:val="24"/>
              <w:lang w:eastAsia="en-GB"/>
              <w14:ligatures w14:val="none"/>
            </w:rPr>
            <w:fldChar w:fldCharType="end"/>
          </w:r>
        </w:sdtContent>
      </w:sdt>
      <w:r w:rsidR="00992441" w:rsidRPr="00165224">
        <w:rPr>
          <w:rFonts w:ascii="Arial" w:eastAsia="Times New Roman" w:hAnsi="Arial" w:cs="Arial"/>
          <w:kern w:val="0"/>
          <w:sz w:val="24"/>
          <w:szCs w:val="24"/>
          <w:lang w:eastAsia="en-GB"/>
          <w14:ligatures w14:val="none"/>
        </w:rPr>
        <w:t xml:space="preserve"> </w:t>
      </w:r>
      <w:r w:rsidR="00BE5778" w:rsidRPr="00165224">
        <w:rPr>
          <w:rFonts w:ascii="Arial" w:eastAsia="Times New Roman" w:hAnsi="Arial" w:cs="Arial"/>
          <w:kern w:val="0"/>
          <w:sz w:val="24"/>
          <w:szCs w:val="24"/>
          <w:lang w:eastAsia="en-GB"/>
          <w14:ligatures w14:val="none"/>
        </w:rPr>
        <w:t xml:space="preserve">can have real world consequences and an area of future study could examine the specific area of case file preparation as an acute arena for staff stress. </w:t>
      </w:r>
    </w:p>
    <w:p w14:paraId="2343B861" w14:textId="77777777" w:rsidR="00045856" w:rsidRPr="00165224" w:rsidRDefault="00045856" w:rsidP="009878DA">
      <w:pPr>
        <w:spacing w:after="0" w:line="360" w:lineRule="auto"/>
        <w:rPr>
          <w:rFonts w:ascii="Arial" w:eastAsia="Times New Roman" w:hAnsi="Arial" w:cs="Arial"/>
          <w:kern w:val="0"/>
          <w:sz w:val="24"/>
          <w:szCs w:val="24"/>
          <w:lang w:eastAsia="en-GB"/>
          <w14:ligatures w14:val="none"/>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31"/>
        <w:gridCol w:w="2210"/>
        <w:gridCol w:w="3653"/>
        <w:gridCol w:w="1313"/>
        <w:gridCol w:w="1313"/>
      </w:tblGrid>
      <w:tr w:rsidR="003F0B44" w:rsidRPr="00165224" w14:paraId="192FDE1E" w14:textId="77777777" w:rsidTr="00296D85">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6CE7373"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6. Do you personally feel you have the requisite knowledge to undertake disclosure duties commensurate with your role and the complexity of the investigations you currently work on?  </w:t>
            </w:r>
          </w:p>
        </w:tc>
      </w:tr>
      <w:tr w:rsidR="003F0B44" w:rsidRPr="00165224" w14:paraId="297BD112" w14:textId="77777777" w:rsidTr="00296D85">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C68E87B"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FABB0BE"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8A83EBE"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46004470"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E10756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874F6C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189" w:type="pct"/>
              <w:tblCellMar>
                <w:left w:w="0" w:type="dxa"/>
                <w:right w:w="0" w:type="dxa"/>
              </w:tblCellMar>
              <w:tblLook w:val="04A0" w:firstRow="1" w:lastRow="0" w:firstColumn="1" w:lastColumn="0" w:noHBand="0" w:noVBand="1"/>
            </w:tblPr>
            <w:tblGrid>
              <w:gridCol w:w="2934"/>
            </w:tblGrid>
            <w:tr w:rsidR="003F0B44" w:rsidRPr="00165224" w14:paraId="6379C7BF" w14:textId="77777777" w:rsidTr="00296D85">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A2B8AD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51F0D75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F81B5C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83.78%</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E26EA8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r>
      <w:tr w:rsidR="003F0B44" w:rsidRPr="00165224" w14:paraId="369B9DA3"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34E5F2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0A4DBD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11" w:type="pct"/>
              <w:tblCellMar>
                <w:left w:w="0" w:type="dxa"/>
                <w:right w:w="0" w:type="dxa"/>
              </w:tblCellMar>
              <w:tblLook w:val="04A0" w:firstRow="1" w:lastRow="0" w:firstColumn="1" w:lastColumn="0" w:noHBand="0" w:noVBand="1"/>
            </w:tblPr>
            <w:tblGrid>
              <w:gridCol w:w="568"/>
            </w:tblGrid>
            <w:tr w:rsidR="003F0B44" w:rsidRPr="00165224" w14:paraId="0ADB6B8F" w14:textId="77777777" w:rsidTr="00296D85">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0F92B94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1EBA035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11F423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16.22%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3C7D3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r>
      <w:tr w:rsidR="003F0B44" w:rsidRPr="00165224" w14:paraId="60373159" w14:textId="77777777" w:rsidTr="00296D85">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AFB521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688974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1FE8E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7DE94D79" w14:textId="77777777" w:rsidTr="00296D85">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06D031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11C687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9DF7DC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7A4E29C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5C360C61" w14:textId="77777777" w:rsidR="00BE5778" w:rsidRPr="00165224" w:rsidRDefault="00BE5778" w:rsidP="009878DA">
      <w:pPr>
        <w:spacing w:after="0" w:line="360" w:lineRule="auto"/>
        <w:rPr>
          <w:rFonts w:ascii="Arial" w:eastAsia="Times New Roman" w:hAnsi="Arial" w:cs="Arial"/>
          <w:kern w:val="0"/>
          <w:sz w:val="24"/>
          <w:szCs w:val="24"/>
          <w:lang w:eastAsia="en-GB"/>
          <w14:ligatures w14:val="none"/>
        </w:rPr>
      </w:pPr>
    </w:p>
    <w:p w14:paraId="136C462B" w14:textId="77777777" w:rsidR="00BE5778" w:rsidRPr="00165224" w:rsidRDefault="00BE5778" w:rsidP="009878DA">
      <w:pPr>
        <w:spacing w:after="0" w:line="360" w:lineRule="auto"/>
        <w:rPr>
          <w:rFonts w:ascii="Arial" w:eastAsia="Times New Roman" w:hAnsi="Arial" w:cs="Arial"/>
          <w:kern w:val="0"/>
          <w:sz w:val="24"/>
          <w:szCs w:val="24"/>
          <w:lang w:eastAsia="en-GB"/>
          <w14:ligatures w14:val="none"/>
        </w:rPr>
      </w:pPr>
    </w:p>
    <w:p w14:paraId="32B27211" w14:textId="77777777" w:rsidR="00BE5778" w:rsidRPr="00165224" w:rsidRDefault="00BE5778" w:rsidP="009878DA">
      <w:pPr>
        <w:spacing w:after="0" w:line="360" w:lineRule="auto"/>
        <w:rPr>
          <w:rFonts w:ascii="Arial" w:eastAsia="Times New Roman" w:hAnsi="Arial" w:cs="Arial"/>
          <w:kern w:val="0"/>
          <w:sz w:val="24"/>
          <w:szCs w:val="24"/>
          <w:lang w:eastAsia="en-GB"/>
          <w14:ligatures w14:val="none"/>
        </w:rPr>
      </w:pPr>
    </w:p>
    <w:p w14:paraId="4ED06C02" w14:textId="77777777" w:rsidR="00BE5778" w:rsidRPr="00165224" w:rsidRDefault="00BE5778" w:rsidP="009878DA">
      <w:pPr>
        <w:spacing w:after="0" w:line="360" w:lineRule="auto"/>
        <w:rPr>
          <w:rFonts w:ascii="Arial" w:eastAsia="Times New Roman" w:hAnsi="Arial" w:cs="Arial"/>
          <w:kern w:val="0"/>
          <w:sz w:val="24"/>
          <w:szCs w:val="24"/>
          <w:lang w:eastAsia="en-GB"/>
          <w14:ligatures w14:val="none"/>
        </w:rPr>
      </w:pPr>
    </w:p>
    <w:p w14:paraId="4844D9D0" w14:textId="2927E1CA" w:rsidR="00BE5778" w:rsidRPr="00165224" w:rsidRDefault="00BE5778"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The final question in the survey sought to pull out some themes that spoke to the core aims of the research objectives. It was hoped that the research would tease out some insights into how</w:t>
      </w:r>
      <w:r w:rsidR="002F66F7" w:rsidRPr="00165224">
        <w:rPr>
          <w:rFonts w:ascii="Arial" w:eastAsia="Times New Roman" w:hAnsi="Arial" w:cs="Arial"/>
          <w:kern w:val="0"/>
          <w:sz w:val="24"/>
          <w:szCs w:val="24"/>
          <w:lang w:eastAsia="en-GB"/>
          <w14:ligatures w14:val="none"/>
        </w:rPr>
        <w:t xml:space="preserve"> a</w:t>
      </w:r>
      <w:r w:rsidRPr="00165224">
        <w:rPr>
          <w:rFonts w:ascii="Arial" w:eastAsia="Times New Roman" w:hAnsi="Arial" w:cs="Arial"/>
          <w:kern w:val="0"/>
          <w:sz w:val="24"/>
          <w:szCs w:val="24"/>
          <w:lang w:eastAsia="en-GB"/>
          <w14:ligatures w14:val="none"/>
        </w:rPr>
        <w:t xml:space="preserve"> large police force has responded to the challenges of disclosure and roughly </w:t>
      </w:r>
      <w:r w:rsidR="007B3D33" w:rsidRPr="00165224">
        <w:rPr>
          <w:rFonts w:ascii="Arial" w:eastAsia="Times New Roman" w:hAnsi="Arial" w:cs="Arial"/>
          <w:kern w:val="0"/>
          <w:sz w:val="24"/>
          <w:szCs w:val="24"/>
          <w:lang w:eastAsia="en-GB"/>
          <w14:ligatures w14:val="none"/>
        </w:rPr>
        <w:t xml:space="preserve">6 </w:t>
      </w:r>
      <w:r w:rsidRPr="00165224">
        <w:rPr>
          <w:rFonts w:ascii="Arial" w:eastAsia="Times New Roman" w:hAnsi="Arial" w:cs="Arial"/>
          <w:kern w:val="0"/>
          <w:sz w:val="24"/>
          <w:szCs w:val="24"/>
          <w:lang w:eastAsia="en-GB"/>
          <w14:ligatures w14:val="none"/>
        </w:rPr>
        <w:t>years on from the first Joint National Disclosure Improvement Plan (2018) consider critically what i</w:t>
      </w:r>
      <w:r w:rsidR="007B3D33" w:rsidRPr="00165224">
        <w:rPr>
          <w:rFonts w:ascii="Arial" w:eastAsia="Times New Roman" w:hAnsi="Arial" w:cs="Arial"/>
          <w:kern w:val="0"/>
          <w:sz w:val="24"/>
          <w:szCs w:val="24"/>
          <w:lang w:eastAsia="en-GB"/>
          <w14:ligatures w14:val="none"/>
        </w:rPr>
        <w:t>s</w:t>
      </w:r>
      <w:r w:rsidRPr="00165224">
        <w:rPr>
          <w:rFonts w:ascii="Arial" w:eastAsia="Times New Roman" w:hAnsi="Arial" w:cs="Arial"/>
          <w:kern w:val="0"/>
          <w:sz w:val="24"/>
          <w:szCs w:val="24"/>
          <w:lang w:eastAsia="en-GB"/>
          <w14:ligatures w14:val="none"/>
        </w:rPr>
        <w:t xml:space="preserve"> left to be done to reduce the risk to major investigation that poor disclosure practice gives rise to. </w:t>
      </w:r>
    </w:p>
    <w:p w14:paraId="1B09DF00" w14:textId="77777777" w:rsidR="002F66F7" w:rsidRPr="00165224" w:rsidRDefault="002F66F7" w:rsidP="009878DA">
      <w:pPr>
        <w:spacing w:after="0" w:line="360" w:lineRule="auto"/>
        <w:rPr>
          <w:rFonts w:ascii="Arial" w:eastAsia="Times New Roman" w:hAnsi="Arial" w:cs="Arial"/>
          <w:kern w:val="0"/>
          <w:sz w:val="24"/>
          <w:szCs w:val="24"/>
          <w:lang w:eastAsia="en-GB"/>
          <w14:ligatures w14:val="none"/>
        </w:rPr>
      </w:pPr>
    </w:p>
    <w:p w14:paraId="38D63F4B" w14:textId="5384E503" w:rsidR="002F66F7" w:rsidRPr="00165224" w:rsidRDefault="002F66F7"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themes that consistently recurred. </w:t>
      </w:r>
    </w:p>
    <w:p w14:paraId="292088FE" w14:textId="77777777" w:rsidR="002F66F7" w:rsidRPr="00165224" w:rsidRDefault="002F66F7" w:rsidP="009878DA">
      <w:pPr>
        <w:spacing w:after="0" w:line="360" w:lineRule="auto"/>
        <w:rPr>
          <w:rFonts w:ascii="Arial" w:eastAsia="Times New Roman" w:hAnsi="Arial" w:cs="Arial"/>
          <w:kern w:val="0"/>
          <w:sz w:val="24"/>
          <w:szCs w:val="24"/>
          <w:lang w:eastAsia="en-GB"/>
          <w14:ligatures w14:val="none"/>
        </w:rPr>
      </w:pPr>
    </w:p>
    <w:p w14:paraId="511F8124" w14:textId="116C484A" w:rsidR="002F66F7" w:rsidRPr="00165224" w:rsidRDefault="002F66F7" w:rsidP="009878DA">
      <w:pPr>
        <w:pStyle w:val="ListParagraph"/>
        <w:numPr>
          <w:ilvl w:val="0"/>
          <w:numId w:val="5"/>
        </w:numPr>
        <w:spacing w:line="360" w:lineRule="auto"/>
        <w:rPr>
          <w:rFonts w:ascii="Arial" w:hAnsi="Arial" w:cs="Arial"/>
        </w:rPr>
      </w:pPr>
      <w:r w:rsidRPr="00165224">
        <w:rPr>
          <w:rFonts w:ascii="Arial" w:hAnsi="Arial" w:cs="Arial"/>
        </w:rPr>
        <w:t xml:space="preserve">Experience and a lack of </w:t>
      </w:r>
      <w:proofErr w:type="gramStart"/>
      <w:r w:rsidRPr="00165224">
        <w:rPr>
          <w:rFonts w:ascii="Arial" w:hAnsi="Arial" w:cs="Arial"/>
        </w:rPr>
        <w:t>training</w:t>
      </w:r>
      <w:proofErr w:type="gramEnd"/>
    </w:p>
    <w:p w14:paraId="4ECEA2FD" w14:textId="55BD9786" w:rsidR="002F66F7" w:rsidRPr="00165224" w:rsidRDefault="002F66F7" w:rsidP="009878DA">
      <w:pPr>
        <w:pStyle w:val="ListParagraph"/>
        <w:numPr>
          <w:ilvl w:val="0"/>
          <w:numId w:val="5"/>
        </w:numPr>
        <w:spacing w:line="360" w:lineRule="auto"/>
        <w:rPr>
          <w:rFonts w:ascii="Arial" w:hAnsi="Arial" w:cs="Arial"/>
        </w:rPr>
      </w:pPr>
      <w:r w:rsidRPr="00165224">
        <w:rPr>
          <w:rFonts w:ascii="Arial" w:hAnsi="Arial" w:cs="Arial"/>
        </w:rPr>
        <w:t xml:space="preserve">Digital devices </w:t>
      </w:r>
    </w:p>
    <w:p w14:paraId="3D8409AE" w14:textId="77777777" w:rsidR="00BE5778" w:rsidRPr="00165224" w:rsidRDefault="00BE5778" w:rsidP="009878DA">
      <w:pPr>
        <w:spacing w:after="0" w:line="360" w:lineRule="auto"/>
        <w:rPr>
          <w:rFonts w:ascii="Arial" w:eastAsia="Times New Roman" w:hAnsi="Arial" w:cs="Arial"/>
          <w:kern w:val="0"/>
          <w:sz w:val="24"/>
          <w:szCs w:val="24"/>
          <w:lang w:eastAsia="en-GB"/>
          <w14:ligatures w14:val="none"/>
        </w:rPr>
      </w:pPr>
    </w:p>
    <w:p w14:paraId="0C624D27" w14:textId="3D8FA0A5" w:rsidR="002F66F7" w:rsidRPr="00165224" w:rsidRDefault="002F66F7" w:rsidP="009878DA">
      <w:pPr>
        <w:spacing w:after="0" w:line="360" w:lineRule="auto"/>
        <w:rPr>
          <w:rFonts w:ascii="Arial" w:eastAsia="Times New Roman" w:hAnsi="Arial" w:cs="Arial"/>
          <w:noProof/>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It may not be that surprising that at a time of well documented inexperience across many </w:t>
      </w:r>
      <w:r w:rsidR="00110DE6">
        <w:rPr>
          <w:rFonts w:ascii="Arial" w:eastAsia="Times New Roman" w:hAnsi="Arial" w:cs="Arial"/>
          <w:kern w:val="0"/>
          <w:sz w:val="24"/>
          <w:szCs w:val="24"/>
          <w:lang w:eastAsia="en-GB"/>
          <w14:ligatures w14:val="none"/>
        </w:rPr>
        <w:t>p</w:t>
      </w:r>
      <w:r w:rsidRPr="00165224">
        <w:rPr>
          <w:rFonts w:ascii="Arial" w:eastAsia="Times New Roman" w:hAnsi="Arial" w:cs="Arial"/>
          <w:kern w:val="0"/>
          <w:sz w:val="24"/>
          <w:szCs w:val="24"/>
          <w:lang w:eastAsia="en-GB"/>
          <w14:ligatures w14:val="none"/>
        </w:rPr>
        <w:t xml:space="preserve">olice services </w:t>
      </w:r>
      <w:r w:rsidRPr="00165224">
        <w:rPr>
          <w:rFonts w:ascii="Arial" w:eastAsia="Times New Roman" w:hAnsi="Arial" w:cs="Arial"/>
          <w:noProof/>
          <w:kern w:val="0"/>
          <w:sz w:val="24"/>
          <w:szCs w:val="24"/>
          <w:lang w:eastAsia="en-GB"/>
          <w14:ligatures w14:val="none"/>
        </w:rPr>
        <w:t>(UK Parliament, 2024, Hewitt, 2020) and at a time of increasing complex demand a strong theme linked to the re</w:t>
      </w:r>
      <w:r w:rsidR="007B3D33" w:rsidRPr="00165224">
        <w:rPr>
          <w:rFonts w:ascii="Arial" w:eastAsia="Times New Roman" w:hAnsi="Arial" w:cs="Arial"/>
          <w:noProof/>
          <w:kern w:val="0"/>
          <w:sz w:val="24"/>
          <w:szCs w:val="24"/>
          <w:lang w:eastAsia="en-GB"/>
          <w14:ligatures w14:val="none"/>
        </w:rPr>
        <w:t xml:space="preserve">lative </w:t>
      </w:r>
      <w:r w:rsidRPr="00165224">
        <w:rPr>
          <w:rFonts w:ascii="Arial" w:eastAsia="Times New Roman" w:hAnsi="Arial" w:cs="Arial"/>
          <w:noProof/>
          <w:kern w:val="0"/>
          <w:sz w:val="24"/>
          <w:szCs w:val="24"/>
          <w:lang w:eastAsia="en-GB"/>
          <w14:ligatures w14:val="none"/>
        </w:rPr>
        <w:t xml:space="preserve">inexperience of officers emerged. </w:t>
      </w:r>
    </w:p>
    <w:p w14:paraId="6F6C0C8B" w14:textId="276857A0" w:rsidR="002F66F7" w:rsidRPr="00165224" w:rsidRDefault="002F66F7" w:rsidP="009878DA">
      <w:pPr>
        <w:spacing w:after="0" w:line="360" w:lineRule="auto"/>
        <w:rPr>
          <w:rFonts w:ascii="Arial" w:eastAsia="Times New Roman" w:hAnsi="Arial" w:cs="Arial"/>
          <w:noProof/>
          <w:kern w:val="0"/>
          <w:sz w:val="24"/>
          <w:szCs w:val="24"/>
          <w:lang w:eastAsia="en-GB"/>
          <w14:ligatures w14:val="none"/>
        </w:rPr>
      </w:pPr>
      <w:r w:rsidRPr="00165224">
        <w:rPr>
          <w:rFonts w:ascii="Arial" w:eastAsia="Times New Roman" w:hAnsi="Arial" w:cs="Arial"/>
          <w:noProof/>
          <w:kern w:val="0"/>
          <w:sz w:val="24"/>
          <w:szCs w:val="24"/>
          <w:lang w:eastAsia="en-GB"/>
          <w14:ligatures w14:val="none"/>
        </w:rPr>
        <w:t xml:space="preserve">There is a perfect storm at the moment in policing which heightens the risk of disclosure errors reoccuring. The </w:t>
      </w:r>
      <w:r w:rsidR="00BE72A5" w:rsidRPr="00165224">
        <w:rPr>
          <w:rFonts w:ascii="Arial" w:eastAsia="Times New Roman" w:hAnsi="Arial" w:cs="Arial"/>
          <w:noProof/>
          <w:kern w:val="0"/>
          <w:sz w:val="24"/>
          <w:szCs w:val="24"/>
          <w:lang w:eastAsia="en-GB"/>
          <w14:ligatures w14:val="none"/>
        </w:rPr>
        <w:t>workforce in most front line departments in South Wales Police</w:t>
      </w:r>
      <w:r w:rsidR="007B3D33" w:rsidRPr="00165224">
        <w:rPr>
          <w:rFonts w:ascii="Arial" w:eastAsia="Times New Roman" w:hAnsi="Arial" w:cs="Arial"/>
          <w:noProof/>
          <w:kern w:val="0"/>
          <w:sz w:val="24"/>
          <w:szCs w:val="24"/>
          <w:lang w:eastAsia="en-GB"/>
          <w14:ligatures w14:val="none"/>
        </w:rPr>
        <w:t>,</w:t>
      </w:r>
      <w:r w:rsidR="00BE72A5" w:rsidRPr="00165224">
        <w:rPr>
          <w:rFonts w:ascii="Arial" w:eastAsia="Times New Roman" w:hAnsi="Arial" w:cs="Arial"/>
          <w:noProof/>
          <w:kern w:val="0"/>
          <w:sz w:val="24"/>
          <w:szCs w:val="24"/>
          <w:lang w:eastAsia="en-GB"/>
          <w14:ligatures w14:val="none"/>
        </w:rPr>
        <w:t xml:space="preserve"> in common with many services</w:t>
      </w:r>
      <w:r w:rsidR="007B3D33" w:rsidRPr="00165224">
        <w:rPr>
          <w:rFonts w:ascii="Arial" w:eastAsia="Times New Roman" w:hAnsi="Arial" w:cs="Arial"/>
          <w:noProof/>
          <w:kern w:val="0"/>
          <w:sz w:val="24"/>
          <w:szCs w:val="24"/>
          <w:lang w:eastAsia="en-GB"/>
          <w14:ligatures w14:val="none"/>
        </w:rPr>
        <w:t xml:space="preserve"> in the UK,</w:t>
      </w:r>
      <w:r w:rsidR="00BE72A5" w:rsidRPr="00165224">
        <w:rPr>
          <w:rFonts w:ascii="Arial" w:eastAsia="Times New Roman" w:hAnsi="Arial" w:cs="Arial"/>
          <w:noProof/>
          <w:kern w:val="0"/>
          <w:sz w:val="24"/>
          <w:szCs w:val="24"/>
          <w:lang w:eastAsia="en-GB"/>
          <w14:ligatures w14:val="none"/>
        </w:rPr>
        <w:t xml:space="preserve"> has less than five years polcing experience following the recent uplift programme which resulted in 46,504 new entrants to policing between November 2019 and March 2023</w:t>
      </w:r>
      <w:r w:rsidR="007B3D33" w:rsidRPr="00165224">
        <w:rPr>
          <w:rFonts w:ascii="Arial" w:eastAsia="Times New Roman" w:hAnsi="Arial" w:cs="Arial"/>
          <w:noProof/>
          <w:kern w:val="0"/>
          <w:sz w:val="24"/>
          <w:szCs w:val="24"/>
          <w:lang w:eastAsia="en-GB"/>
          <w14:ligatures w14:val="none"/>
        </w:rPr>
        <w:t>,</w:t>
      </w:r>
      <w:r w:rsidR="00BE72A5" w:rsidRPr="00165224">
        <w:rPr>
          <w:rFonts w:ascii="Arial" w:eastAsia="Times New Roman" w:hAnsi="Arial" w:cs="Arial"/>
          <w:noProof/>
          <w:kern w:val="0"/>
          <w:sz w:val="24"/>
          <w:szCs w:val="24"/>
          <w:lang w:eastAsia="en-GB"/>
          <w14:ligatures w14:val="none"/>
        </w:rPr>
        <w:t xml:space="preserve"> and of that total</w:t>
      </w:r>
      <w:r w:rsidR="007B3D33" w:rsidRPr="00165224">
        <w:rPr>
          <w:rFonts w:ascii="Arial" w:eastAsia="Times New Roman" w:hAnsi="Arial" w:cs="Arial"/>
          <w:noProof/>
          <w:kern w:val="0"/>
          <w:sz w:val="24"/>
          <w:szCs w:val="24"/>
          <w:lang w:eastAsia="en-GB"/>
          <w14:ligatures w14:val="none"/>
        </w:rPr>
        <w:t>,</w:t>
      </w:r>
      <w:r w:rsidR="00BE72A5" w:rsidRPr="00165224">
        <w:rPr>
          <w:rFonts w:ascii="Arial" w:eastAsia="Times New Roman" w:hAnsi="Arial" w:cs="Arial"/>
          <w:noProof/>
          <w:kern w:val="0"/>
          <w:sz w:val="24"/>
          <w:szCs w:val="24"/>
          <w:lang w:eastAsia="en-GB"/>
          <w14:ligatures w14:val="none"/>
        </w:rPr>
        <w:t xml:space="preserve"> 10% were direct entry detective recruits totalling 4,495 (Home Office , 2024.)  </w:t>
      </w:r>
    </w:p>
    <w:p w14:paraId="4D237868"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778657DC"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3ADD204F"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71DFB930"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08555D7D"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14B3A498"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7B8B0EB3"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7BD3C014" w14:textId="77777777" w:rsidR="007B3D33" w:rsidRPr="00165224" w:rsidRDefault="007B3D33" w:rsidP="009878DA">
      <w:pPr>
        <w:spacing w:after="0" w:line="360" w:lineRule="auto"/>
        <w:rPr>
          <w:rFonts w:ascii="Arial" w:eastAsia="Times New Roman" w:hAnsi="Arial" w:cs="Arial"/>
          <w:noProof/>
          <w:kern w:val="0"/>
          <w:sz w:val="24"/>
          <w:szCs w:val="24"/>
          <w:lang w:eastAsia="en-GB"/>
          <w14:ligatures w14:val="none"/>
        </w:rPr>
      </w:pPr>
    </w:p>
    <w:p w14:paraId="3BB70528" w14:textId="32367D27" w:rsidR="00BE5778" w:rsidRPr="00165224" w:rsidRDefault="002F66F7"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noProof/>
          <w:kern w:val="0"/>
          <w:sz w:val="24"/>
          <w:szCs w:val="24"/>
          <w:lang w:eastAsia="en-GB"/>
          <w14:ligatures w14:val="none"/>
        </w:rPr>
        <w:t xml:space="preserve"> </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25"/>
        <w:gridCol w:w="5701"/>
        <w:gridCol w:w="1347"/>
        <w:gridCol w:w="1347"/>
      </w:tblGrid>
      <w:tr w:rsidR="003F0B44" w:rsidRPr="00165224" w14:paraId="17748D90" w14:textId="77777777" w:rsidTr="00296D85">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3A54C80"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lastRenderedPageBreak/>
              <w:t xml:space="preserve">7. What do you consider to be the main emerging areas of vulnerability for policing when it comes to disclosure practice?  </w:t>
            </w:r>
          </w:p>
        </w:tc>
      </w:tr>
      <w:tr w:rsidR="003F0B44" w:rsidRPr="00165224" w14:paraId="34109A6C" w14:textId="77777777" w:rsidTr="00296D85">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6D679697"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A09116C"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8EE2BBD"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5641FE91"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C00F3E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B98E5F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3BC007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E69A74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2DA7140C" w14:textId="77777777" w:rsidTr="00296D85">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17"/>
              <w:gridCol w:w="1725"/>
              <w:gridCol w:w="6328"/>
            </w:tblGrid>
            <w:tr w:rsidR="003F0B44" w:rsidRPr="00165224" w14:paraId="286F071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CFE2F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E439D0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11:49 AM</w:t>
                  </w:r>
                  <w:r w:rsidRPr="00165224">
                    <w:rPr>
                      <w:rFonts w:ascii="Arial" w:eastAsia="Times New Roman" w:hAnsi="Arial" w:cs="Arial"/>
                      <w:kern w:val="0"/>
                      <w:sz w:val="24"/>
                      <w:szCs w:val="24"/>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EB502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Retirement of experienced officers. Training of younger officers</w:t>
                  </w:r>
                </w:p>
              </w:tc>
            </w:tr>
            <w:tr w:rsidR="003F0B44" w:rsidRPr="00165224" w14:paraId="03572A8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66FE12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D1DB9A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15:30 PM</w:t>
                  </w:r>
                  <w:r w:rsidRPr="00165224">
                    <w:rPr>
                      <w:rFonts w:ascii="Arial" w:eastAsia="Times New Roman" w:hAnsi="Arial" w:cs="Arial"/>
                      <w:kern w:val="0"/>
                      <w:sz w:val="24"/>
                      <w:szCs w:val="24"/>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67709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Electronic devices </w:t>
                  </w:r>
                </w:p>
              </w:tc>
            </w:tr>
            <w:tr w:rsidR="003F0B44" w:rsidRPr="00165224" w14:paraId="3EAA194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08009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80BA8D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09:29 AM</w:t>
                  </w:r>
                  <w:r w:rsidRPr="00165224">
                    <w:rPr>
                      <w:rFonts w:ascii="Arial" w:eastAsia="Times New Roman" w:hAnsi="Arial" w:cs="Arial"/>
                      <w:kern w:val="0"/>
                      <w:sz w:val="24"/>
                      <w:szCs w:val="24"/>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5980A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Digital media </w:t>
                  </w:r>
                </w:p>
              </w:tc>
            </w:tr>
            <w:tr w:rsidR="003F0B44" w:rsidRPr="00165224" w14:paraId="077BFF3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98ADF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576A5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12:01 PM</w:t>
                  </w:r>
                  <w:r w:rsidRPr="00165224">
                    <w:rPr>
                      <w:rFonts w:ascii="Arial" w:eastAsia="Times New Roman" w:hAnsi="Arial" w:cs="Arial"/>
                      <w:kern w:val="0"/>
                      <w:sz w:val="24"/>
                      <w:szCs w:val="24"/>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E96BA7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Training and experience. The problems with CPS and the submission of files via NICHE create stress when completing the requisite forms. You used to be able to speak </w:t>
                  </w:r>
                  <w:proofErr w:type="gramStart"/>
                  <w:r w:rsidRPr="00165224">
                    <w:rPr>
                      <w:rFonts w:ascii="Arial" w:eastAsia="Times New Roman" w:hAnsi="Arial" w:cs="Arial"/>
                      <w:kern w:val="0"/>
                      <w:sz w:val="24"/>
                      <w:szCs w:val="24"/>
                      <w:lang w:eastAsia="en-GB"/>
                      <w14:ligatures w14:val="none"/>
                    </w:rPr>
                    <w:t>direct</w:t>
                  </w:r>
                  <w:proofErr w:type="gramEnd"/>
                  <w:r w:rsidRPr="00165224">
                    <w:rPr>
                      <w:rFonts w:ascii="Arial" w:eastAsia="Times New Roman" w:hAnsi="Arial" w:cs="Arial"/>
                      <w:kern w:val="0"/>
                      <w:sz w:val="24"/>
                      <w:szCs w:val="24"/>
                      <w:lang w:eastAsia="en-GB"/>
                      <w14:ligatures w14:val="none"/>
                    </w:rPr>
                    <w:t xml:space="preserve"> with your prosecutor as to how they wanted the disclosure wording etc whereas now it has become increasingly hard to speak to them direct.</w:t>
                  </w:r>
                </w:p>
              </w:tc>
            </w:tr>
            <w:tr w:rsidR="003F0B44" w:rsidRPr="00165224" w14:paraId="53F02F0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FA72E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16581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12:10 PM</w:t>
                  </w:r>
                  <w:r w:rsidRPr="00165224">
                    <w:rPr>
                      <w:rFonts w:ascii="Arial" w:eastAsia="Times New Roman" w:hAnsi="Arial" w:cs="Arial"/>
                      <w:kern w:val="0"/>
                      <w:sz w:val="24"/>
                      <w:szCs w:val="24"/>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3F2EB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Information from device downloads and managing the product of that due to the vast amount of information available. </w:t>
                  </w:r>
                </w:p>
              </w:tc>
            </w:tr>
            <w:tr w:rsidR="003F0B44" w:rsidRPr="00165224" w14:paraId="205FD875"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49AFE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EE3B3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12:52 PM</w:t>
                  </w:r>
                  <w:r w:rsidRPr="00165224">
                    <w:rPr>
                      <w:rFonts w:ascii="Arial" w:eastAsia="Times New Roman" w:hAnsi="Arial" w:cs="Arial"/>
                      <w:kern w:val="0"/>
                      <w:sz w:val="24"/>
                      <w:szCs w:val="24"/>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63527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not sure</w:t>
                  </w:r>
                </w:p>
              </w:tc>
            </w:tr>
            <w:tr w:rsidR="003F0B44" w:rsidRPr="00165224" w14:paraId="490B592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FFB49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BF74D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13:46 PM</w:t>
                  </w:r>
                  <w:r w:rsidRPr="00165224">
                    <w:rPr>
                      <w:rFonts w:ascii="Arial" w:eastAsia="Times New Roman" w:hAnsi="Arial" w:cs="Arial"/>
                      <w:kern w:val="0"/>
                      <w:sz w:val="24"/>
                      <w:szCs w:val="24"/>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F17B1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Ever increasing usage of digital media within investigations.</w:t>
                  </w:r>
                </w:p>
              </w:tc>
            </w:tr>
            <w:tr w:rsidR="003F0B44" w:rsidRPr="00165224" w14:paraId="4371CD6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366F69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0DFFA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13:54 PM</w:t>
                  </w:r>
                  <w:r w:rsidRPr="00165224">
                    <w:rPr>
                      <w:rFonts w:ascii="Arial" w:eastAsia="Times New Roman" w:hAnsi="Arial" w:cs="Arial"/>
                      <w:kern w:val="0"/>
                      <w:sz w:val="24"/>
                      <w:szCs w:val="24"/>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148CF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040411FD"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FE0EBA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BDA20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14:48 PM</w:t>
                  </w:r>
                  <w:r w:rsidRPr="00165224">
                    <w:rPr>
                      <w:rFonts w:ascii="Arial" w:eastAsia="Times New Roman" w:hAnsi="Arial" w:cs="Arial"/>
                      <w:kern w:val="0"/>
                      <w:sz w:val="24"/>
                      <w:szCs w:val="24"/>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FE25F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Young and inexperienced work force investigating / supervising serious and complex crime.</w:t>
                  </w:r>
                </w:p>
              </w:tc>
            </w:tr>
            <w:tr w:rsidR="003F0B44" w:rsidRPr="00165224" w14:paraId="10C2947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B32B78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B6AA3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09:24 AM</w:t>
                  </w:r>
                  <w:r w:rsidRPr="00165224">
                    <w:rPr>
                      <w:rFonts w:ascii="Arial" w:eastAsia="Times New Roman" w:hAnsi="Arial" w:cs="Arial"/>
                      <w:kern w:val="0"/>
                      <w:sz w:val="24"/>
                      <w:szCs w:val="24"/>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1AD4F2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Officers not fully understanding and line mangers</w:t>
                  </w:r>
                </w:p>
              </w:tc>
            </w:tr>
            <w:tr w:rsidR="003F0B44" w:rsidRPr="00165224" w14:paraId="3AA11BE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3C55D8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A22A3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09:25 AM</w:t>
                  </w:r>
                  <w:r w:rsidRPr="00165224">
                    <w:rPr>
                      <w:rFonts w:ascii="Arial" w:eastAsia="Times New Roman" w:hAnsi="Arial" w:cs="Arial"/>
                      <w:kern w:val="0"/>
                      <w:sz w:val="24"/>
                      <w:szCs w:val="24"/>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3B14F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Inexperienced officers.</w:t>
                  </w:r>
                </w:p>
              </w:tc>
            </w:tr>
            <w:tr w:rsidR="003F0B44" w:rsidRPr="00165224" w14:paraId="16EC30B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B85FA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39A73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09:35 AM</w:t>
                  </w:r>
                  <w:r w:rsidRPr="00165224">
                    <w:rPr>
                      <w:rFonts w:ascii="Arial" w:eastAsia="Times New Roman" w:hAnsi="Arial" w:cs="Arial"/>
                      <w:kern w:val="0"/>
                      <w:sz w:val="24"/>
                      <w:szCs w:val="24"/>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3D0A8E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 Mobile phone downloads</w:t>
                  </w:r>
                  <w:r w:rsidRPr="00165224">
                    <w:rPr>
                      <w:rFonts w:ascii="Arial" w:eastAsia="Times New Roman" w:hAnsi="Arial" w:cs="Arial"/>
                      <w:kern w:val="0"/>
                      <w:sz w:val="24"/>
                      <w:szCs w:val="24"/>
                      <w:lang w:eastAsia="en-GB"/>
                      <w14:ligatures w14:val="none"/>
                    </w:rPr>
                    <w:br/>
                    <w:t>2. Disclosure linked to social services/mental health.</w:t>
                  </w:r>
                </w:p>
              </w:tc>
            </w:tr>
            <w:tr w:rsidR="003F0B44" w:rsidRPr="00165224" w14:paraId="373DDB8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E156F9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66B38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10:54 AM</w:t>
                  </w:r>
                  <w:r w:rsidRPr="00165224">
                    <w:rPr>
                      <w:rFonts w:ascii="Arial" w:eastAsia="Times New Roman" w:hAnsi="Arial" w:cs="Arial"/>
                      <w:kern w:val="0"/>
                      <w:sz w:val="24"/>
                      <w:szCs w:val="24"/>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02C49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Digital material - Devices can now store such huge amounts of data that it is difficult to identify all material that may be relevant to the investigation. Disclosure strategy and representations from the defence can assist with identifying relevant or undermining material but I feel that this is difficult to manage for officers involved in an investigation in to complex or serious crime. </w:t>
                  </w:r>
                </w:p>
              </w:tc>
            </w:tr>
            <w:tr w:rsidR="003F0B44" w:rsidRPr="00165224" w14:paraId="76FA4E8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1BCD1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497DFA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11:02 AM</w:t>
                  </w:r>
                  <w:r w:rsidRPr="00165224">
                    <w:rPr>
                      <w:rFonts w:ascii="Arial" w:eastAsia="Times New Roman" w:hAnsi="Arial" w:cs="Arial"/>
                      <w:kern w:val="0"/>
                      <w:sz w:val="24"/>
                      <w:szCs w:val="24"/>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6B932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 believe there is a general lack of knowledge for all staff in relation to disclosure. Disclosure training should a compulsory continuous annual event for all staff as is first aid and officer safety. Knowledge is power, we need to empower our staff.</w:t>
                  </w:r>
                </w:p>
              </w:tc>
            </w:tr>
            <w:tr w:rsidR="003F0B44" w:rsidRPr="00165224" w14:paraId="2FBE2A6A"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A3BD2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9C63D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12:34 PM</w:t>
                  </w:r>
                  <w:r w:rsidRPr="00165224">
                    <w:rPr>
                      <w:rFonts w:ascii="Arial" w:eastAsia="Times New Roman" w:hAnsi="Arial" w:cs="Arial"/>
                      <w:kern w:val="0"/>
                      <w:sz w:val="24"/>
                      <w:szCs w:val="24"/>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AF5E3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Not correctly retaining relevant information, failing to apply the relevancy test and lack of knowledge.</w:t>
                  </w:r>
                </w:p>
              </w:tc>
            </w:tr>
            <w:tr w:rsidR="003F0B44" w:rsidRPr="00165224" w14:paraId="440A60A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D6DF47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47FF1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B115C2F" w14:textId="094CCAB5"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Knowledge of staff outside of specialist department as they may not routinely be involved in disclosure.</w:t>
                  </w:r>
                </w:p>
              </w:tc>
            </w:tr>
            <w:tr w:rsidR="003F0B44" w:rsidRPr="00165224" w14:paraId="457F2F3A"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2A978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03B3A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0F6AC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Due to time pressures placed on officers / teams and lack of understanding, defence being made aware of details / tactics they shouldn’t be. </w:t>
                  </w:r>
                </w:p>
              </w:tc>
            </w:tr>
            <w:tr w:rsidR="003F0B44" w:rsidRPr="00165224" w14:paraId="605B992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4397F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2AAF8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12:38 PM</w:t>
                  </w:r>
                  <w:r w:rsidRPr="00165224">
                    <w:rPr>
                      <w:rFonts w:ascii="Arial" w:eastAsia="Times New Roman" w:hAnsi="Arial" w:cs="Arial"/>
                      <w:kern w:val="0"/>
                      <w:sz w:val="24"/>
                      <w:szCs w:val="24"/>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9CE07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Management of sensitive disclosure - excellently highlighted by the CPD day</w:t>
                  </w:r>
                </w:p>
              </w:tc>
            </w:tr>
            <w:tr w:rsidR="003F0B44" w:rsidRPr="00165224" w14:paraId="2FE0AB9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0E82C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8BB9C1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12:39 PM</w:t>
                  </w:r>
                  <w:r w:rsidRPr="00165224">
                    <w:rPr>
                      <w:rFonts w:ascii="Arial" w:eastAsia="Times New Roman" w:hAnsi="Arial" w:cs="Arial"/>
                      <w:kern w:val="0"/>
                      <w:sz w:val="24"/>
                      <w:szCs w:val="24"/>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6077C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N/A</w:t>
                  </w:r>
                </w:p>
              </w:tc>
            </w:tr>
            <w:tr w:rsidR="003F0B44" w:rsidRPr="00165224" w14:paraId="54BC88F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923C1E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D3ADE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12:40 PM</w:t>
                  </w:r>
                  <w:r w:rsidRPr="00165224">
                    <w:rPr>
                      <w:rFonts w:ascii="Arial" w:eastAsia="Times New Roman" w:hAnsi="Arial" w:cs="Arial"/>
                      <w:kern w:val="0"/>
                      <w:sz w:val="24"/>
                      <w:szCs w:val="24"/>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2C2C2E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Knowledge of the process, time to conduct the process, lack of experience conducting the process</w:t>
                  </w:r>
                </w:p>
              </w:tc>
            </w:tr>
            <w:tr w:rsidR="003F0B44" w:rsidRPr="00165224" w14:paraId="752B72B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DF2C2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FAE4F8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2EBD9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p>
              </w:tc>
            </w:tr>
            <w:tr w:rsidR="003F0B44" w:rsidRPr="00165224" w14:paraId="62F6F373"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DCA6C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F7FBE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86FF2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Relevancy and understanding from law enforcement </w:t>
                  </w:r>
                  <w:proofErr w:type="gramStart"/>
                  <w:r w:rsidRPr="00165224">
                    <w:rPr>
                      <w:rFonts w:ascii="Arial" w:eastAsia="Times New Roman" w:hAnsi="Arial" w:cs="Arial"/>
                      <w:kern w:val="0"/>
                      <w:sz w:val="24"/>
                      <w:szCs w:val="24"/>
                      <w:lang w:eastAsia="en-GB"/>
                      <w14:ligatures w14:val="none"/>
                    </w:rPr>
                    <w:t>and also</w:t>
                  </w:r>
                  <w:proofErr w:type="gramEnd"/>
                  <w:r w:rsidRPr="00165224">
                    <w:rPr>
                      <w:rFonts w:ascii="Arial" w:eastAsia="Times New Roman" w:hAnsi="Arial" w:cs="Arial"/>
                      <w:kern w:val="0"/>
                      <w:sz w:val="24"/>
                      <w:szCs w:val="24"/>
                      <w:lang w:eastAsia="en-GB"/>
                      <w14:ligatures w14:val="none"/>
                    </w:rPr>
                    <w:t xml:space="preserve"> CPS.</w:t>
                  </w:r>
                </w:p>
              </w:tc>
            </w:tr>
            <w:tr w:rsidR="003F0B44" w:rsidRPr="00165224" w14:paraId="0DF9791B"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E667D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02B17A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37F68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Relevancy test, and the constant review process. </w:t>
                  </w:r>
                </w:p>
              </w:tc>
            </w:tr>
            <w:tr w:rsidR="003F0B44" w:rsidRPr="00165224" w14:paraId="0999DAD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6A7AF0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F2EF3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12:43 PM</w:t>
                  </w:r>
                  <w:r w:rsidRPr="00165224">
                    <w:rPr>
                      <w:rFonts w:ascii="Arial" w:eastAsia="Times New Roman" w:hAnsi="Arial" w:cs="Arial"/>
                      <w:kern w:val="0"/>
                      <w:sz w:val="24"/>
                      <w:szCs w:val="24"/>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7D10AD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Experience of new officers and supervisors</w:t>
                  </w:r>
                  <w:r w:rsidRPr="00165224">
                    <w:rPr>
                      <w:rFonts w:ascii="Arial" w:eastAsia="Times New Roman" w:hAnsi="Arial" w:cs="Arial"/>
                      <w:kern w:val="0"/>
                      <w:sz w:val="24"/>
                      <w:szCs w:val="24"/>
                      <w:lang w:eastAsia="en-GB"/>
                      <w14:ligatures w14:val="none"/>
                    </w:rPr>
                    <w:br/>
                    <w:t>Proper supervision</w:t>
                  </w:r>
                  <w:r w:rsidRPr="00165224">
                    <w:rPr>
                      <w:rFonts w:ascii="Arial" w:eastAsia="Times New Roman" w:hAnsi="Arial" w:cs="Arial"/>
                      <w:kern w:val="0"/>
                      <w:sz w:val="24"/>
                      <w:szCs w:val="24"/>
                      <w:lang w:eastAsia="en-GB"/>
                      <w14:ligatures w14:val="none"/>
                    </w:rPr>
                    <w:br/>
                    <w:t xml:space="preserve">Need to link in with more senior officers and with disclosure leads before coming to CPS </w:t>
                  </w:r>
                </w:p>
              </w:tc>
            </w:tr>
            <w:tr w:rsidR="003F0B44" w:rsidRPr="00165224" w14:paraId="658B35C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6CF97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AB2D2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13:54 PM</w:t>
                  </w:r>
                  <w:r w:rsidRPr="00165224">
                    <w:rPr>
                      <w:rFonts w:ascii="Arial" w:eastAsia="Times New Roman" w:hAnsi="Arial" w:cs="Arial"/>
                      <w:kern w:val="0"/>
                      <w:sz w:val="24"/>
                      <w:szCs w:val="24"/>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EF688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There seems to be high </w:t>
                  </w:r>
                  <w:proofErr w:type="spellStart"/>
                  <w:r w:rsidRPr="00165224">
                    <w:rPr>
                      <w:rFonts w:ascii="Arial" w:eastAsia="Times New Roman" w:hAnsi="Arial" w:cs="Arial"/>
                      <w:kern w:val="0"/>
                      <w:sz w:val="24"/>
                      <w:szCs w:val="24"/>
                      <w:lang w:eastAsia="en-GB"/>
                      <w14:ligatures w14:val="none"/>
                    </w:rPr>
                    <w:t>turn over</w:t>
                  </w:r>
                  <w:proofErr w:type="spellEnd"/>
                  <w:r w:rsidRPr="00165224">
                    <w:rPr>
                      <w:rFonts w:ascii="Arial" w:eastAsia="Times New Roman" w:hAnsi="Arial" w:cs="Arial"/>
                      <w:kern w:val="0"/>
                      <w:sz w:val="24"/>
                      <w:szCs w:val="24"/>
                      <w:lang w:eastAsia="en-GB"/>
                      <w14:ligatures w14:val="none"/>
                    </w:rPr>
                    <w:t xml:space="preserve"> of staff within CPS. if the investigation falls outside of a level d lawyer the knowledge of cps in relation to sensitive tactics can be lacking. </w:t>
                  </w:r>
                </w:p>
              </w:tc>
            </w:tr>
            <w:tr w:rsidR="003F0B44" w:rsidRPr="00165224" w14:paraId="6F99A11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9AE8A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9DB8AC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09:03 AM</w:t>
                  </w:r>
                  <w:r w:rsidRPr="00165224">
                    <w:rPr>
                      <w:rFonts w:ascii="Arial" w:eastAsia="Times New Roman" w:hAnsi="Arial" w:cs="Arial"/>
                      <w:kern w:val="0"/>
                      <w:sz w:val="24"/>
                      <w:szCs w:val="24"/>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668052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Lack of specialist disclosure officers and the training to go with it.</w:t>
                  </w:r>
                </w:p>
              </w:tc>
            </w:tr>
            <w:tr w:rsidR="003F0B44" w:rsidRPr="00165224" w14:paraId="576FE192"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3C61B5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12C72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15:25 PM</w:t>
                  </w:r>
                  <w:r w:rsidRPr="00165224">
                    <w:rPr>
                      <w:rFonts w:ascii="Arial" w:eastAsia="Times New Roman" w:hAnsi="Arial" w:cs="Arial"/>
                      <w:kern w:val="0"/>
                      <w:sz w:val="24"/>
                      <w:szCs w:val="24"/>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56FA73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2275D37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A2D752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CF5491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11:32 AM</w:t>
                  </w:r>
                  <w:r w:rsidRPr="00165224">
                    <w:rPr>
                      <w:rFonts w:ascii="Arial" w:eastAsia="Times New Roman" w:hAnsi="Arial" w:cs="Arial"/>
                      <w:kern w:val="0"/>
                      <w:sz w:val="24"/>
                      <w:szCs w:val="24"/>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00E59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Consistency. Too often there is a lack of consistency with areas such as redactions of items, etc. </w:t>
                  </w:r>
                </w:p>
              </w:tc>
            </w:tr>
            <w:tr w:rsidR="003F0B44" w:rsidRPr="00165224" w14:paraId="63C1A67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3D3EE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A2641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11:35 AM</w:t>
                  </w:r>
                  <w:r w:rsidRPr="00165224">
                    <w:rPr>
                      <w:rFonts w:ascii="Arial" w:eastAsia="Times New Roman" w:hAnsi="Arial" w:cs="Arial"/>
                      <w:kern w:val="0"/>
                      <w:sz w:val="24"/>
                      <w:szCs w:val="24"/>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DE6366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Complexities of digital evidence and RSED data </w:t>
                  </w:r>
                </w:p>
              </w:tc>
            </w:tr>
            <w:tr w:rsidR="003F0B44" w:rsidRPr="00165224" w14:paraId="6975F36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1B308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9210E4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11:39 AM</w:t>
                  </w:r>
                  <w:r w:rsidRPr="00165224">
                    <w:rPr>
                      <w:rFonts w:ascii="Arial" w:eastAsia="Times New Roman" w:hAnsi="Arial" w:cs="Arial"/>
                      <w:kern w:val="0"/>
                      <w:sz w:val="24"/>
                      <w:szCs w:val="24"/>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2D507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Volume of data and the storage of data</w:t>
                  </w:r>
                </w:p>
              </w:tc>
            </w:tr>
            <w:tr w:rsidR="003F0B44" w:rsidRPr="00165224" w14:paraId="582A6DCF"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07730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D4F81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11:44 AM</w:t>
                  </w:r>
                  <w:r w:rsidRPr="00165224">
                    <w:rPr>
                      <w:rFonts w:ascii="Arial" w:eastAsia="Times New Roman" w:hAnsi="Arial" w:cs="Arial"/>
                      <w:kern w:val="0"/>
                      <w:sz w:val="24"/>
                      <w:szCs w:val="24"/>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3E395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Ensuring compliance with evolving data protection laws, managing the ethical implications of using emerging technologies like AI and facial recognition, and navigating </w:t>
                  </w:r>
                  <w:r w:rsidRPr="00165224">
                    <w:rPr>
                      <w:rFonts w:ascii="Arial" w:eastAsia="Times New Roman" w:hAnsi="Arial" w:cs="Arial"/>
                      <w:kern w:val="0"/>
                      <w:sz w:val="24"/>
                      <w:szCs w:val="24"/>
                      <w:lang w:eastAsia="en-GB"/>
                      <w14:ligatures w14:val="none"/>
                    </w:rPr>
                    <w:lastRenderedPageBreak/>
                    <w:t xml:space="preserve">the complexities of disclosing information in cases involving sensitive personal data. </w:t>
                  </w:r>
                </w:p>
              </w:tc>
            </w:tr>
            <w:tr w:rsidR="003F0B44" w:rsidRPr="00165224" w14:paraId="00D050F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C388D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E64CC5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12:07 PM</w:t>
                  </w:r>
                  <w:r w:rsidRPr="00165224">
                    <w:rPr>
                      <w:rFonts w:ascii="Arial" w:eastAsia="Times New Roman" w:hAnsi="Arial" w:cs="Arial"/>
                      <w:kern w:val="0"/>
                      <w:sz w:val="24"/>
                      <w:szCs w:val="24"/>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BFFD66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Sifting through large complex data sets such as mobile phone downloads.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Disclosing police held intelligence </w:t>
                  </w:r>
                </w:p>
              </w:tc>
            </w:tr>
            <w:tr w:rsidR="003F0B44" w:rsidRPr="00165224" w14:paraId="213FBD0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BE9B4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5899B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13:11 PM</w:t>
                  </w:r>
                  <w:r w:rsidRPr="00165224">
                    <w:rPr>
                      <w:rFonts w:ascii="Arial" w:eastAsia="Times New Roman" w:hAnsi="Arial" w:cs="Arial"/>
                      <w:kern w:val="0"/>
                      <w:sz w:val="24"/>
                      <w:szCs w:val="24"/>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0DBE0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Exposure of an important public interest (Tactic).</w:t>
                  </w:r>
                </w:p>
              </w:tc>
            </w:tr>
            <w:tr w:rsidR="003F0B44" w:rsidRPr="00165224" w14:paraId="0DCC078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438F0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D214E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15:27 PM</w:t>
                  </w:r>
                  <w:r w:rsidRPr="00165224">
                    <w:rPr>
                      <w:rFonts w:ascii="Arial" w:eastAsia="Times New Roman" w:hAnsi="Arial" w:cs="Arial"/>
                      <w:kern w:val="0"/>
                      <w:sz w:val="24"/>
                      <w:szCs w:val="24"/>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79695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Lack of engagement around the IMD</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Clear strategy to support disclosure officers </w:t>
                  </w:r>
                </w:p>
              </w:tc>
            </w:tr>
            <w:tr w:rsidR="003F0B44" w:rsidRPr="00165224" w14:paraId="2D6BCDD5"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74896D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D05C3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16:42 PM</w:t>
                  </w:r>
                  <w:r w:rsidRPr="00165224">
                    <w:rPr>
                      <w:rFonts w:ascii="Arial" w:eastAsia="Times New Roman" w:hAnsi="Arial" w:cs="Arial"/>
                      <w:kern w:val="0"/>
                      <w:sz w:val="24"/>
                      <w:szCs w:val="24"/>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26DE80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Training. Too much experience leaving and too little experience now within main office and specialist roles.</w:t>
                  </w:r>
                </w:p>
              </w:tc>
            </w:tr>
            <w:tr w:rsidR="003F0B44" w:rsidRPr="00165224" w14:paraId="1ABCDBEE"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C4241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A8892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09/04/2024 09:36 AM</w:t>
                  </w:r>
                  <w:r w:rsidRPr="00165224">
                    <w:rPr>
                      <w:rFonts w:ascii="Arial" w:eastAsia="Times New Roman" w:hAnsi="Arial" w:cs="Arial"/>
                      <w:kern w:val="0"/>
                      <w:sz w:val="24"/>
                      <w:szCs w:val="24"/>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A2630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Unknown.</w:t>
                  </w:r>
                </w:p>
              </w:tc>
            </w:tr>
            <w:tr w:rsidR="003F0B44" w:rsidRPr="00165224" w14:paraId="6FDDD1D5"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4E06A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61787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15/04/2024 13:04 PM</w:t>
                  </w:r>
                  <w:r w:rsidRPr="00165224">
                    <w:rPr>
                      <w:rFonts w:ascii="Arial" w:eastAsia="Times New Roman" w:hAnsi="Arial" w:cs="Arial"/>
                      <w:kern w:val="0"/>
                      <w:sz w:val="24"/>
                      <w:szCs w:val="24"/>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58A5C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Inexperience </w:t>
                  </w:r>
                </w:p>
              </w:tc>
            </w:tr>
          </w:tbl>
          <w:p w14:paraId="2BC7DE4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r>
      <w:tr w:rsidR="003F0B44" w:rsidRPr="00165224" w14:paraId="37B27713" w14:textId="77777777" w:rsidTr="00296D85">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DB8EA6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0617D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6CC53A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28766A44" w14:textId="77777777" w:rsidTr="00296D85">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548EF75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BB3532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9896F0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61D7880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p w14:paraId="4966EE00"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50374442"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5A70A9EE"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74CC492D"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5D3F44CC"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12FEA75C" w14:textId="77777777" w:rsidR="00BE72A5" w:rsidRPr="00165224" w:rsidRDefault="00BE72A5" w:rsidP="009878DA">
      <w:pPr>
        <w:spacing w:after="0" w:line="360" w:lineRule="auto"/>
        <w:rPr>
          <w:rFonts w:ascii="Arial" w:eastAsia="Times New Roman" w:hAnsi="Arial" w:cs="Arial"/>
          <w:kern w:val="0"/>
          <w:sz w:val="24"/>
          <w:szCs w:val="24"/>
          <w:lang w:eastAsia="en-GB"/>
          <w14:ligatures w14:val="none"/>
        </w:rPr>
      </w:pPr>
    </w:p>
    <w:p w14:paraId="50651ACC" w14:textId="77777777" w:rsidR="007D7096" w:rsidRPr="00165224" w:rsidRDefault="007D7096" w:rsidP="009878DA">
      <w:pPr>
        <w:spacing w:after="0" w:line="360" w:lineRule="auto"/>
        <w:rPr>
          <w:rFonts w:ascii="Arial" w:eastAsia="Times New Roman" w:hAnsi="Arial" w:cs="Arial"/>
          <w:kern w:val="0"/>
          <w:sz w:val="24"/>
          <w:szCs w:val="24"/>
          <w:lang w:eastAsia="en-GB"/>
          <w14:ligatures w14:val="none"/>
        </w:rPr>
      </w:pPr>
    </w:p>
    <w:p w14:paraId="57FD53A2" w14:textId="0AABF3A0" w:rsidR="007D7096" w:rsidRPr="00165224" w:rsidRDefault="007D7096"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 final research question set out to </w:t>
      </w:r>
      <w:r w:rsidR="00A17542" w:rsidRPr="00165224">
        <w:rPr>
          <w:rFonts w:ascii="Arial" w:eastAsia="Times New Roman" w:hAnsi="Arial" w:cs="Arial"/>
          <w:kern w:val="0"/>
          <w:sz w:val="24"/>
          <w:szCs w:val="24"/>
          <w:lang w:eastAsia="en-GB"/>
          <w14:ligatures w14:val="none"/>
        </w:rPr>
        <w:t>elicit</w:t>
      </w:r>
      <w:r w:rsidRPr="00165224">
        <w:rPr>
          <w:rFonts w:ascii="Arial" w:eastAsia="Times New Roman" w:hAnsi="Arial" w:cs="Arial"/>
          <w:kern w:val="0"/>
          <w:sz w:val="24"/>
          <w:szCs w:val="24"/>
          <w:lang w:eastAsia="en-GB"/>
          <w14:ligatures w14:val="none"/>
        </w:rPr>
        <w:t xml:space="preserve"> </w:t>
      </w:r>
      <w:r w:rsidR="00860A38" w:rsidRPr="00165224">
        <w:rPr>
          <w:rFonts w:ascii="Arial" w:eastAsia="Times New Roman" w:hAnsi="Arial" w:cs="Arial"/>
          <w:kern w:val="0"/>
          <w:sz w:val="24"/>
          <w:szCs w:val="24"/>
          <w:lang w:eastAsia="en-GB"/>
          <w14:ligatures w14:val="none"/>
        </w:rPr>
        <w:t xml:space="preserve">from the reference group </w:t>
      </w:r>
      <w:r w:rsidRPr="00165224">
        <w:rPr>
          <w:rFonts w:ascii="Arial" w:eastAsia="Times New Roman" w:hAnsi="Arial" w:cs="Arial"/>
          <w:kern w:val="0"/>
          <w:sz w:val="24"/>
          <w:szCs w:val="24"/>
          <w:lang w:eastAsia="en-GB"/>
          <w14:ligatures w14:val="none"/>
        </w:rPr>
        <w:t xml:space="preserve">what experienced practitioners in the field of major and complex crime investigations felt could be done to improve the practice of disclosure. </w:t>
      </w:r>
    </w:p>
    <w:p w14:paraId="581A6BB9" w14:textId="6B02FB07" w:rsidR="00860A38" w:rsidRPr="00165224" w:rsidRDefault="00A17542"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There was a </w:t>
      </w:r>
      <w:r w:rsidR="00860A38" w:rsidRPr="00165224">
        <w:rPr>
          <w:rFonts w:ascii="Arial" w:eastAsia="Times New Roman" w:hAnsi="Arial" w:cs="Arial"/>
          <w:kern w:val="0"/>
          <w:sz w:val="24"/>
          <w:szCs w:val="24"/>
          <w:lang w:eastAsia="en-GB"/>
          <w14:ligatures w14:val="none"/>
        </w:rPr>
        <w:t xml:space="preserve">recurring </w:t>
      </w:r>
      <w:r w:rsidRPr="00165224">
        <w:rPr>
          <w:rFonts w:ascii="Arial" w:eastAsia="Times New Roman" w:hAnsi="Arial" w:cs="Arial"/>
          <w:kern w:val="0"/>
          <w:sz w:val="24"/>
          <w:szCs w:val="24"/>
          <w:lang w:eastAsia="en-GB"/>
          <w14:ligatures w14:val="none"/>
        </w:rPr>
        <w:t xml:space="preserve">theme linked back to the desire for </w:t>
      </w:r>
      <w:r w:rsidR="00860A38" w:rsidRPr="00165224">
        <w:rPr>
          <w:rFonts w:ascii="Arial" w:eastAsia="Times New Roman" w:hAnsi="Arial" w:cs="Arial"/>
          <w:kern w:val="0"/>
          <w:sz w:val="24"/>
          <w:szCs w:val="24"/>
          <w:lang w:eastAsia="en-GB"/>
          <w14:ligatures w14:val="none"/>
        </w:rPr>
        <w:t xml:space="preserve">more </w:t>
      </w:r>
      <w:r w:rsidRPr="00165224">
        <w:rPr>
          <w:rFonts w:ascii="Arial" w:eastAsia="Times New Roman" w:hAnsi="Arial" w:cs="Arial"/>
          <w:kern w:val="0"/>
          <w:sz w:val="24"/>
          <w:szCs w:val="24"/>
          <w:lang w:eastAsia="en-GB"/>
          <w14:ligatures w14:val="none"/>
        </w:rPr>
        <w:t xml:space="preserve">regular training to ensure officers and prosecutors are equipped with the requisite legal knowledge to practice disclosure law well. This was a theme that </w:t>
      </w:r>
      <w:r w:rsidR="00860A38" w:rsidRPr="00165224">
        <w:rPr>
          <w:rFonts w:ascii="Arial" w:eastAsia="Times New Roman" w:hAnsi="Arial" w:cs="Arial"/>
          <w:kern w:val="0"/>
          <w:sz w:val="24"/>
          <w:szCs w:val="24"/>
          <w:lang w:eastAsia="en-GB"/>
          <w14:ligatures w14:val="none"/>
        </w:rPr>
        <w:t>e</w:t>
      </w:r>
      <w:r w:rsidRPr="00165224">
        <w:rPr>
          <w:rFonts w:ascii="Arial" w:eastAsia="Times New Roman" w:hAnsi="Arial" w:cs="Arial"/>
          <w:kern w:val="0"/>
          <w:sz w:val="24"/>
          <w:szCs w:val="24"/>
          <w:lang w:eastAsia="en-GB"/>
          <w14:ligatures w14:val="none"/>
        </w:rPr>
        <w:t>merged in the Horwell (2017) report where he opined that the training of lead disclosure officers was inadequate.</w:t>
      </w:r>
      <w:r w:rsidR="00860A38" w:rsidRPr="00165224">
        <w:rPr>
          <w:rFonts w:ascii="Arial" w:eastAsia="Times New Roman" w:hAnsi="Arial" w:cs="Arial"/>
          <w:kern w:val="0"/>
          <w:sz w:val="24"/>
          <w:szCs w:val="24"/>
          <w:lang w:eastAsia="en-GB"/>
          <w14:ligatures w14:val="none"/>
        </w:rPr>
        <w:t xml:space="preserve"> The wider literature review also resonates with the need to ensure that consistent training is delivered across policing and the CPS. The three iterations of the joint disclosure improvement plan from 2018 onwards</w:t>
      </w:r>
      <w:r w:rsidR="006430E8" w:rsidRPr="00165224">
        <w:rPr>
          <w:rFonts w:ascii="Arial" w:eastAsia="Times New Roman" w:hAnsi="Arial" w:cs="Arial"/>
          <w:kern w:val="0"/>
          <w:sz w:val="24"/>
          <w:szCs w:val="24"/>
          <w:lang w:eastAsia="en-GB"/>
          <w14:ligatures w14:val="none"/>
        </w:rPr>
        <w:t>,</w:t>
      </w:r>
      <w:r w:rsidR="00860A38" w:rsidRPr="00165224">
        <w:rPr>
          <w:rFonts w:ascii="Arial" w:eastAsia="Times New Roman" w:hAnsi="Arial" w:cs="Arial"/>
          <w:kern w:val="0"/>
          <w:sz w:val="24"/>
          <w:szCs w:val="24"/>
          <w:lang w:eastAsia="en-GB"/>
          <w14:ligatures w14:val="none"/>
        </w:rPr>
        <w:t xml:space="preserve"> all place emphasis on training. It is perhaps a concerning tenet of this research that Officers and some Prosecutors feel that more needs to be done to ensure adequate training is in place. </w:t>
      </w:r>
    </w:p>
    <w:p w14:paraId="0482C3B2" w14:textId="77777777" w:rsidR="00860A38" w:rsidRPr="00165224" w:rsidRDefault="00860A38" w:rsidP="009878DA">
      <w:pPr>
        <w:spacing w:after="0" w:line="360" w:lineRule="auto"/>
        <w:rPr>
          <w:rFonts w:ascii="Arial" w:eastAsia="Times New Roman" w:hAnsi="Arial" w:cs="Arial"/>
          <w:kern w:val="0"/>
          <w:sz w:val="24"/>
          <w:szCs w:val="24"/>
          <w:lang w:eastAsia="en-GB"/>
          <w14:ligatures w14:val="none"/>
        </w:rPr>
      </w:pPr>
    </w:p>
    <w:p w14:paraId="40E12EAA" w14:textId="057CBC66" w:rsidR="00860A38" w:rsidRPr="00165224" w:rsidRDefault="00860A38"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Another theme that emerged is also noted in the literature review</w:t>
      </w:r>
      <w:r w:rsidR="007B3D33" w:rsidRPr="00165224">
        <w:rPr>
          <w:rFonts w:ascii="Arial" w:eastAsia="Times New Roman" w:hAnsi="Arial" w:cs="Arial"/>
          <w:kern w:val="0"/>
          <w:sz w:val="24"/>
          <w:szCs w:val="24"/>
          <w:lang w:eastAsia="en-GB"/>
          <w14:ligatures w14:val="none"/>
        </w:rPr>
        <w:t>,</w:t>
      </w:r>
      <w:r w:rsidRPr="00165224">
        <w:rPr>
          <w:rFonts w:ascii="Arial" w:eastAsia="Times New Roman" w:hAnsi="Arial" w:cs="Arial"/>
          <w:kern w:val="0"/>
          <w:sz w:val="24"/>
          <w:szCs w:val="24"/>
          <w:lang w:eastAsia="en-GB"/>
          <w14:ligatures w14:val="none"/>
        </w:rPr>
        <w:t xml:space="preserve"> namely the complexity of the guidance available across the criminal justice landscape. </w:t>
      </w:r>
    </w:p>
    <w:p w14:paraId="3AC33E48" w14:textId="7E4B12D3" w:rsidR="00DE7C1A" w:rsidRPr="00165224" w:rsidRDefault="00860A38"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There are several references to the complexity of the guidance in Horwell’s (2017) report</w:t>
      </w:r>
      <w:r w:rsidR="006430E8" w:rsidRPr="00165224">
        <w:rPr>
          <w:rFonts w:ascii="Arial" w:eastAsia="Times New Roman" w:hAnsi="Arial" w:cs="Arial"/>
          <w:kern w:val="0"/>
          <w:sz w:val="24"/>
          <w:szCs w:val="24"/>
          <w:lang w:eastAsia="en-GB"/>
          <w14:ligatures w14:val="none"/>
        </w:rPr>
        <w:t>,</w:t>
      </w:r>
      <w:r w:rsidRPr="00165224">
        <w:rPr>
          <w:rFonts w:ascii="Arial" w:eastAsia="Times New Roman" w:hAnsi="Arial" w:cs="Arial"/>
          <w:kern w:val="0"/>
          <w:sz w:val="24"/>
          <w:szCs w:val="24"/>
          <w:lang w:eastAsia="en-GB"/>
          <w14:ligatures w14:val="none"/>
        </w:rPr>
        <w:t xml:space="preserve"> but it was also referenced by Gross LJ (2011.) Arguably the disconnect between doctrine and professional practice lays at the heart of the challenge to policing leaders in ensuring all layers of policing from the </w:t>
      </w:r>
      <w:r w:rsidR="00DE7C1A" w:rsidRPr="00165224">
        <w:rPr>
          <w:rFonts w:ascii="Arial" w:eastAsia="Times New Roman" w:hAnsi="Arial" w:cs="Arial"/>
          <w:kern w:val="0"/>
          <w:sz w:val="24"/>
          <w:szCs w:val="24"/>
          <w:lang w:eastAsia="en-GB"/>
          <w14:ligatures w14:val="none"/>
        </w:rPr>
        <w:t>entrant recruit level</w:t>
      </w:r>
      <w:r w:rsidR="006430E8" w:rsidRPr="00165224">
        <w:rPr>
          <w:rFonts w:ascii="Arial" w:eastAsia="Times New Roman" w:hAnsi="Arial" w:cs="Arial"/>
          <w:kern w:val="0"/>
          <w:sz w:val="24"/>
          <w:szCs w:val="24"/>
          <w:lang w:eastAsia="en-GB"/>
          <w14:ligatures w14:val="none"/>
        </w:rPr>
        <w:t>,</w:t>
      </w:r>
      <w:r w:rsidR="00DE7C1A" w:rsidRPr="00165224">
        <w:rPr>
          <w:rFonts w:ascii="Arial" w:eastAsia="Times New Roman" w:hAnsi="Arial" w:cs="Arial"/>
          <w:kern w:val="0"/>
          <w:sz w:val="24"/>
          <w:szCs w:val="24"/>
          <w:lang w:eastAsia="en-GB"/>
          <w14:ligatures w14:val="none"/>
        </w:rPr>
        <w:t xml:space="preserve"> through to advanced practitioners involved in major and complex crime have sufficient cognisance of doctrine and law to be able to adopt the ‘thinking approach’ to disclosure practice advocated in the NDIP (2018.) </w:t>
      </w:r>
    </w:p>
    <w:p w14:paraId="7CE50623" w14:textId="77777777" w:rsidR="00DE7C1A" w:rsidRPr="00165224" w:rsidRDefault="00DE7C1A" w:rsidP="009878DA">
      <w:pPr>
        <w:spacing w:after="0" w:line="360" w:lineRule="auto"/>
        <w:rPr>
          <w:rFonts w:ascii="Arial" w:eastAsia="Times New Roman" w:hAnsi="Arial" w:cs="Arial"/>
          <w:kern w:val="0"/>
          <w:sz w:val="24"/>
          <w:szCs w:val="24"/>
          <w:lang w:eastAsia="en-GB"/>
          <w14:ligatures w14:val="none"/>
        </w:rPr>
      </w:pPr>
    </w:p>
    <w:p w14:paraId="0C99BE72" w14:textId="3E74380E" w:rsidR="00DE7C1A" w:rsidRPr="00165224" w:rsidRDefault="00DE7C1A"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Another thematic response identified the need for police and crown prosecutors to work more closely </w:t>
      </w:r>
      <w:r w:rsidR="006430E8" w:rsidRPr="00165224">
        <w:rPr>
          <w:rFonts w:ascii="Arial" w:eastAsia="Times New Roman" w:hAnsi="Arial" w:cs="Arial"/>
          <w:kern w:val="0"/>
          <w:sz w:val="24"/>
          <w:szCs w:val="24"/>
          <w:lang w:eastAsia="en-GB"/>
          <w14:ligatures w14:val="none"/>
        </w:rPr>
        <w:t xml:space="preserve">together </w:t>
      </w:r>
      <w:r w:rsidRPr="00165224">
        <w:rPr>
          <w:rFonts w:ascii="Arial" w:eastAsia="Times New Roman" w:hAnsi="Arial" w:cs="Arial"/>
          <w:kern w:val="0"/>
          <w:sz w:val="24"/>
          <w:szCs w:val="24"/>
          <w:lang w:eastAsia="en-GB"/>
          <w14:ligatures w14:val="none"/>
        </w:rPr>
        <w:t xml:space="preserve">in the field of disclosure practice. Over the past fifteen years it could be argued that the interaction between police and CPS has become more reliant on electronic communications systems of messages across what is known as the </w:t>
      </w:r>
      <w:proofErr w:type="gramStart"/>
      <w:r w:rsidRPr="00165224">
        <w:rPr>
          <w:rFonts w:ascii="Arial" w:eastAsia="Times New Roman" w:hAnsi="Arial" w:cs="Arial"/>
          <w:kern w:val="0"/>
          <w:sz w:val="24"/>
          <w:szCs w:val="24"/>
          <w:lang w:eastAsia="en-GB"/>
          <w14:ligatures w14:val="none"/>
        </w:rPr>
        <w:t>two way</w:t>
      </w:r>
      <w:proofErr w:type="gramEnd"/>
      <w:r w:rsidRPr="00165224">
        <w:rPr>
          <w:rFonts w:ascii="Arial" w:eastAsia="Times New Roman" w:hAnsi="Arial" w:cs="Arial"/>
          <w:kern w:val="0"/>
          <w:sz w:val="24"/>
          <w:szCs w:val="24"/>
          <w:lang w:eastAsia="en-GB"/>
          <w14:ligatures w14:val="none"/>
        </w:rPr>
        <w:t xml:space="preserve"> interface</w:t>
      </w:r>
      <w:r w:rsidR="006430E8" w:rsidRPr="00165224">
        <w:rPr>
          <w:rFonts w:ascii="Arial" w:eastAsia="Times New Roman" w:hAnsi="Arial" w:cs="Arial"/>
          <w:kern w:val="0"/>
          <w:sz w:val="24"/>
          <w:szCs w:val="24"/>
          <w:lang w:eastAsia="en-GB"/>
          <w14:ligatures w14:val="none"/>
        </w:rPr>
        <w:t xml:space="preserve"> between police and CPS computer networks. </w:t>
      </w:r>
    </w:p>
    <w:p w14:paraId="509B1B6F" w14:textId="666E03B5" w:rsidR="007D7096" w:rsidRPr="00165224" w:rsidRDefault="00DE7C1A"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An arguable point that is perhaps worthy of further analysis is the consequences to that broad understanding of disclosure law and the application of it, that fewer face to </w:t>
      </w:r>
      <w:r w:rsidRPr="00165224">
        <w:rPr>
          <w:rFonts w:ascii="Arial" w:eastAsia="Times New Roman" w:hAnsi="Arial" w:cs="Arial"/>
          <w:kern w:val="0"/>
          <w:sz w:val="24"/>
          <w:szCs w:val="24"/>
          <w:lang w:eastAsia="en-GB"/>
          <w14:ligatures w14:val="none"/>
        </w:rPr>
        <w:lastRenderedPageBreak/>
        <w:t>face interactions between lawyers and Officers has caused. Disclosure practice is the application of professional judgement and should be objective and balanced to ensure fairness and equanimity</w:t>
      </w:r>
      <w:r w:rsidR="004C140E" w:rsidRPr="00165224">
        <w:rPr>
          <w:rFonts w:ascii="Arial" w:eastAsia="Times New Roman" w:hAnsi="Arial" w:cs="Arial"/>
          <w:kern w:val="0"/>
          <w:sz w:val="24"/>
          <w:szCs w:val="24"/>
          <w:lang w:eastAsia="en-GB"/>
          <w14:ligatures w14:val="none"/>
        </w:rPr>
        <w:t xml:space="preserve">. Critical analysis of the existing literature and the results of this new research suggest that the view expressed by Horwell (2017) and quoted by </w:t>
      </w:r>
      <w:proofErr w:type="spellStart"/>
      <w:r w:rsidR="004C140E" w:rsidRPr="00165224">
        <w:rPr>
          <w:rFonts w:ascii="Arial" w:eastAsia="Times New Roman" w:hAnsi="Arial" w:cs="Arial"/>
          <w:kern w:val="0"/>
          <w:sz w:val="24"/>
          <w:szCs w:val="24"/>
          <w:lang w:eastAsia="en-GB"/>
          <w14:ligatures w14:val="none"/>
        </w:rPr>
        <w:t>Bhara</w:t>
      </w:r>
      <w:proofErr w:type="spellEnd"/>
      <w:r w:rsidR="004C140E" w:rsidRPr="00165224">
        <w:rPr>
          <w:rFonts w:ascii="Arial" w:eastAsia="Times New Roman" w:hAnsi="Arial" w:cs="Arial"/>
          <w:kern w:val="0"/>
          <w:sz w:val="24"/>
          <w:szCs w:val="24"/>
          <w:lang w:eastAsia="en-GB"/>
          <w14:ligatures w14:val="none"/>
        </w:rPr>
        <w:t xml:space="preserve"> &amp; Ramble in their introduction (2019,) “To say that disclosure is straightforward is both to tell the truth and to mislead” still </w:t>
      </w:r>
      <w:r w:rsidR="006430E8" w:rsidRPr="00165224">
        <w:rPr>
          <w:rFonts w:ascii="Arial" w:eastAsia="Times New Roman" w:hAnsi="Arial" w:cs="Arial"/>
          <w:kern w:val="0"/>
          <w:sz w:val="24"/>
          <w:szCs w:val="24"/>
          <w:lang w:eastAsia="en-GB"/>
          <w14:ligatures w14:val="none"/>
        </w:rPr>
        <w:t xml:space="preserve">resonates and </w:t>
      </w:r>
      <w:r w:rsidR="004C140E" w:rsidRPr="00165224">
        <w:rPr>
          <w:rFonts w:ascii="Arial" w:eastAsia="Times New Roman" w:hAnsi="Arial" w:cs="Arial"/>
          <w:kern w:val="0"/>
          <w:sz w:val="24"/>
          <w:szCs w:val="24"/>
          <w:lang w:eastAsia="en-GB"/>
          <w14:ligatures w14:val="none"/>
        </w:rPr>
        <w:t xml:space="preserve">results in vulnerability to policing particularly in complex and major investigations. </w:t>
      </w:r>
      <w:r w:rsidR="006430E8" w:rsidRPr="00165224">
        <w:rPr>
          <w:rFonts w:ascii="Arial" w:eastAsia="Times New Roman" w:hAnsi="Arial" w:cs="Arial"/>
          <w:kern w:val="0"/>
          <w:sz w:val="24"/>
          <w:szCs w:val="24"/>
          <w:lang w:eastAsia="en-GB"/>
          <w14:ligatures w14:val="none"/>
        </w:rPr>
        <w:t xml:space="preserve">Less </w:t>
      </w:r>
      <w:proofErr w:type="gramStart"/>
      <w:r w:rsidR="006430E8" w:rsidRPr="00165224">
        <w:rPr>
          <w:rFonts w:ascii="Arial" w:eastAsia="Times New Roman" w:hAnsi="Arial" w:cs="Arial"/>
          <w:kern w:val="0"/>
          <w:sz w:val="24"/>
          <w:szCs w:val="24"/>
          <w:lang w:eastAsia="en-GB"/>
          <w14:ligatures w14:val="none"/>
        </w:rPr>
        <w:t>face to face</w:t>
      </w:r>
      <w:proofErr w:type="gramEnd"/>
      <w:r w:rsidR="006430E8" w:rsidRPr="00165224">
        <w:rPr>
          <w:rFonts w:ascii="Arial" w:eastAsia="Times New Roman" w:hAnsi="Arial" w:cs="Arial"/>
          <w:kern w:val="0"/>
          <w:sz w:val="24"/>
          <w:szCs w:val="24"/>
          <w:lang w:eastAsia="en-GB"/>
          <w14:ligatures w14:val="none"/>
        </w:rPr>
        <w:t xml:space="preserve"> dialogue between police and prosecutors may be a factor at play in </w:t>
      </w:r>
      <w:r w:rsidR="002F246E">
        <w:rPr>
          <w:rFonts w:ascii="Arial" w:eastAsia="Times New Roman" w:hAnsi="Arial" w:cs="Arial"/>
          <w:kern w:val="0"/>
          <w:sz w:val="24"/>
          <w:szCs w:val="24"/>
          <w:lang w:eastAsia="en-GB"/>
          <w14:ligatures w14:val="none"/>
        </w:rPr>
        <w:t xml:space="preserve">both agencies being able to </w:t>
      </w:r>
      <w:r w:rsidR="006430E8" w:rsidRPr="00165224">
        <w:rPr>
          <w:rFonts w:ascii="Arial" w:eastAsia="Times New Roman" w:hAnsi="Arial" w:cs="Arial"/>
          <w:kern w:val="0"/>
          <w:sz w:val="24"/>
          <w:szCs w:val="24"/>
          <w:lang w:eastAsia="en-GB"/>
          <w14:ligatures w14:val="none"/>
        </w:rPr>
        <w:t>successfully navigat</w:t>
      </w:r>
      <w:r w:rsidR="002F246E">
        <w:rPr>
          <w:rFonts w:ascii="Arial" w:eastAsia="Times New Roman" w:hAnsi="Arial" w:cs="Arial"/>
          <w:kern w:val="0"/>
          <w:sz w:val="24"/>
          <w:szCs w:val="24"/>
          <w:lang w:eastAsia="en-GB"/>
          <w14:ligatures w14:val="none"/>
        </w:rPr>
        <w:t>e</w:t>
      </w:r>
      <w:r w:rsidR="006430E8" w:rsidRPr="00165224">
        <w:rPr>
          <w:rFonts w:ascii="Arial" w:eastAsia="Times New Roman" w:hAnsi="Arial" w:cs="Arial"/>
          <w:kern w:val="0"/>
          <w:sz w:val="24"/>
          <w:szCs w:val="24"/>
          <w:lang w:eastAsia="en-GB"/>
          <w14:ligatures w14:val="none"/>
        </w:rPr>
        <w:t xml:space="preserve"> the disclosure landscape, but this requires further research. </w:t>
      </w:r>
      <w:r w:rsidR="004C140E" w:rsidRPr="00165224">
        <w:rPr>
          <w:rFonts w:ascii="Arial" w:eastAsia="Times New Roman" w:hAnsi="Arial" w:cs="Arial"/>
          <w:kern w:val="0"/>
          <w:sz w:val="24"/>
          <w:szCs w:val="24"/>
          <w:lang w:eastAsia="en-GB"/>
          <w14:ligatures w14:val="none"/>
        </w:rPr>
        <w:t xml:space="preserve"> </w:t>
      </w:r>
    </w:p>
    <w:p w14:paraId="22FC1D2D" w14:textId="553AECCB" w:rsidR="007D7096" w:rsidRPr="00165224" w:rsidRDefault="007D7096"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 </w:t>
      </w: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68"/>
        <w:gridCol w:w="5758"/>
        <w:gridCol w:w="1347"/>
        <w:gridCol w:w="1347"/>
      </w:tblGrid>
      <w:tr w:rsidR="003F0B44" w:rsidRPr="00165224" w14:paraId="0508B393" w14:textId="77777777" w:rsidTr="00296D85">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48B09EE" w14:textId="77777777" w:rsidR="003F0B44" w:rsidRPr="00165224" w:rsidRDefault="003F0B44" w:rsidP="009878D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8. Explain what you would do to improve disclosure practice in major and specialist crime investigations.  </w:t>
            </w:r>
          </w:p>
        </w:tc>
      </w:tr>
      <w:tr w:rsidR="003F0B44" w:rsidRPr="00165224" w14:paraId="4B6AA88D" w14:textId="77777777" w:rsidTr="00296D85">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39DDC626" w14:textId="77777777" w:rsidR="003F0B44" w:rsidRPr="00165224" w:rsidRDefault="003F0B44" w:rsidP="009878D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C077F0B"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6A1774E" w14:textId="77777777" w:rsidR="003F0B44" w:rsidRPr="00165224" w:rsidRDefault="003F0B44" w:rsidP="009878D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F0B44" w:rsidRPr="00165224" w14:paraId="00FFB57C" w14:textId="77777777" w:rsidTr="00296D85">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5D1126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0BC93F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D85900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7F3047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72ACE18E" w14:textId="77777777" w:rsidTr="00296D85">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17"/>
              <w:gridCol w:w="1725"/>
              <w:gridCol w:w="6328"/>
            </w:tblGrid>
            <w:tr w:rsidR="003F0B44" w:rsidRPr="00165224" w14:paraId="4C65995D"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E1FE8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ED9E5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11:49 AM</w:t>
                  </w:r>
                  <w:r w:rsidRPr="00165224">
                    <w:rPr>
                      <w:rFonts w:ascii="Arial" w:eastAsia="Times New Roman" w:hAnsi="Arial" w:cs="Arial"/>
                      <w:kern w:val="0"/>
                      <w:sz w:val="24"/>
                      <w:szCs w:val="24"/>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E132C6"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Better guidance to be readily available.</w:t>
                  </w:r>
                </w:p>
              </w:tc>
            </w:tr>
            <w:tr w:rsidR="003F0B44" w:rsidRPr="00165224" w14:paraId="7E5B45F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B970E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2D523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15:30 PM</w:t>
                  </w:r>
                  <w:r w:rsidRPr="00165224">
                    <w:rPr>
                      <w:rFonts w:ascii="Arial" w:eastAsia="Times New Roman" w:hAnsi="Arial" w:cs="Arial"/>
                      <w:kern w:val="0"/>
                      <w:sz w:val="24"/>
                      <w:szCs w:val="24"/>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B8E5F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Complete a </w:t>
                  </w:r>
                  <w:proofErr w:type="spellStart"/>
                  <w:r w:rsidRPr="00165224">
                    <w:rPr>
                      <w:rFonts w:ascii="Arial" w:eastAsia="Times New Roman" w:hAnsi="Arial" w:cs="Arial"/>
                      <w:kern w:val="0"/>
                      <w:sz w:val="24"/>
                      <w:szCs w:val="24"/>
                      <w:lang w:eastAsia="en-GB"/>
                      <w14:ligatures w14:val="none"/>
                    </w:rPr>
                    <w:t>dmd</w:t>
                  </w:r>
                  <w:proofErr w:type="spellEnd"/>
                  <w:r w:rsidRPr="00165224">
                    <w:rPr>
                      <w:rFonts w:ascii="Arial" w:eastAsia="Times New Roman" w:hAnsi="Arial" w:cs="Arial"/>
                      <w:kern w:val="0"/>
                      <w:sz w:val="24"/>
                      <w:szCs w:val="24"/>
                      <w:lang w:eastAsia="en-GB"/>
                      <w14:ligatures w14:val="none"/>
                    </w:rPr>
                    <w:t xml:space="preserve"> and </w:t>
                  </w:r>
                  <w:proofErr w:type="spellStart"/>
                  <w:r w:rsidRPr="00165224">
                    <w:rPr>
                      <w:rFonts w:ascii="Arial" w:eastAsia="Times New Roman" w:hAnsi="Arial" w:cs="Arial"/>
                      <w:kern w:val="0"/>
                      <w:sz w:val="24"/>
                      <w:szCs w:val="24"/>
                      <w:lang w:eastAsia="en-GB"/>
                      <w14:ligatures w14:val="none"/>
                    </w:rPr>
                    <w:t>imd</w:t>
                  </w:r>
                  <w:proofErr w:type="spellEnd"/>
                </w:p>
              </w:tc>
            </w:tr>
            <w:tr w:rsidR="003F0B44" w:rsidRPr="00165224" w14:paraId="475C1179"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97092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4674C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09:29 AM</w:t>
                  </w:r>
                  <w:r w:rsidRPr="00165224">
                    <w:rPr>
                      <w:rFonts w:ascii="Arial" w:eastAsia="Times New Roman" w:hAnsi="Arial" w:cs="Arial"/>
                      <w:kern w:val="0"/>
                      <w:sz w:val="24"/>
                      <w:szCs w:val="24"/>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FAFA2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Ensure robust strategies and investigative parameters with agreement of cps</w:t>
                  </w:r>
                </w:p>
              </w:tc>
            </w:tr>
            <w:tr w:rsidR="003F0B44" w:rsidRPr="00165224" w14:paraId="479C3AFF"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171E3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BEF9E0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12:01 PM</w:t>
                  </w:r>
                  <w:r w:rsidRPr="00165224">
                    <w:rPr>
                      <w:rFonts w:ascii="Arial" w:eastAsia="Times New Roman" w:hAnsi="Arial" w:cs="Arial"/>
                      <w:kern w:val="0"/>
                      <w:sz w:val="24"/>
                      <w:szCs w:val="24"/>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8DDE76"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Yearly update training</w:t>
                  </w:r>
                </w:p>
              </w:tc>
            </w:tr>
            <w:tr w:rsidR="003F0B44" w:rsidRPr="00165224" w14:paraId="59178C2F"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F90124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1A8FE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12:10 PM</w:t>
                  </w:r>
                  <w:r w:rsidRPr="00165224">
                    <w:rPr>
                      <w:rFonts w:ascii="Arial" w:eastAsia="Times New Roman" w:hAnsi="Arial" w:cs="Arial"/>
                      <w:kern w:val="0"/>
                      <w:sz w:val="24"/>
                      <w:szCs w:val="24"/>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10584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Earlier engagement with Defence - commencing during the time that suspects are in police custody and the reasonable lines of enquiry that they wish Police to pursue on their behalf. </w:t>
                  </w:r>
                </w:p>
              </w:tc>
            </w:tr>
            <w:tr w:rsidR="003F0B44" w:rsidRPr="00165224" w14:paraId="4D327FC4"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69D29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C1042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12:52 PM</w:t>
                  </w:r>
                  <w:r w:rsidRPr="00165224">
                    <w:rPr>
                      <w:rFonts w:ascii="Arial" w:eastAsia="Times New Roman" w:hAnsi="Arial" w:cs="Arial"/>
                      <w:kern w:val="0"/>
                      <w:sz w:val="24"/>
                      <w:szCs w:val="24"/>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4C964F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perhaps have a peer review process </w:t>
                  </w:r>
                </w:p>
              </w:tc>
            </w:tr>
            <w:tr w:rsidR="003F0B44" w:rsidRPr="00165224" w14:paraId="7A652643"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5C529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D9B3F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13:46 PM</w:t>
                  </w:r>
                  <w:r w:rsidRPr="00165224">
                    <w:rPr>
                      <w:rFonts w:ascii="Arial" w:eastAsia="Times New Roman" w:hAnsi="Arial" w:cs="Arial"/>
                      <w:kern w:val="0"/>
                      <w:sz w:val="24"/>
                      <w:szCs w:val="24"/>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D9D24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36930D72"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579E05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A010C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13:54 PM</w:t>
                  </w:r>
                  <w:r w:rsidRPr="00165224">
                    <w:rPr>
                      <w:rFonts w:ascii="Arial" w:eastAsia="Times New Roman" w:hAnsi="Arial" w:cs="Arial"/>
                      <w:kern w:val="0"/>
                      <w:sz w:val="24"/>
                      <w:szCs w:val="24"/>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AB11583"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45F684B4"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77938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625B1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14:48 PM</w:t>
                  </w:r>
                  <w:r w:rsidRPr="00165224">
                    <w:rPr>
                      <w:rFonts w:ascii="Arial" w:eastAsia="Times New Roman" w:hAnsi="Arial" w:cs="Arial"/>
                      <w:kern w:val="0"/>
                      <w:sz w:val="24"/>
                      <w:szCs w:val="24"/>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4E113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Mandated CPIA training for all Constables, </w:t>
                  </w:r>
                  <w:proofErr w:type="gramStart"/>
                  <w:r w:rsidRPr="00165224">
                    <w:rPr>
                      <w:rFonts w:ascii="Arial" w:eastAsia="Times New Roman" w:hAnsi="Arial" w:cs="Arial"/>
                      <w:kern w:val="0"/>
                      <w:sz w:val="24"/>
                      <w:szCs w:val="24"/>
                      <w:lang w:eastAsia="en-GB"/>
                      <w14:ligatures w14:val="none"/>
                    </w:rPr>
                    <w:t>Sgts</w:t>
                  </w:r>
                  <w:proofErr w:type="gramEnd"/>
                  <w:r w:rsidRPr="00165224">
                    <w:rPr>
                      <w:rFonts w:ascii="Arial" w:eastAsia="Times New Roman" w:hAnsi="Arial" w:cs="Arial"/>
                      <w:kern w:val="0"/>
                      <w:sz w:val="24"/>
                      <w:szCs w:val="24"/>
                      <w:lang w:eastAsia="en-GB"/>
                      <w14:ligatures w14:val="none"/>
                    </w:rPr>
                    <w:t xml:space="preserve"> and Inspectors irrespective of role. Yearly CPD events arranged in BCU / Specialist Depts / Regions etc refreshing disclosure knowledge alongside other key areas of business. </w:t>
                  </w:r>
                </w:p>
              </w:tc>
            </w:tr>
            <w:tr w:rsidR="003F0B44" w:rsidRPr="00165224" w14:paraId="057314F9"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4DD7F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61F74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09:24 AM</w:t>
                  </w:r>
                  <w:r w:rsidRPr="00165224">
                    <w:rPr>
                      <w:rFonts w:ascii="Arial" w:eastAsia="Times New Roman" w:hAnsi="Arial" w:cs="Arial"/>
                      <w:kern w:val="0"/>
                      <w:sz w:val="24"/>
                      <w:szCs w:val="24"/>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57C6D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Disseminated knowledge through to all levels</w:t>
                  </w:r>
                </w:p>
              </w:tc>
            </w:tr>
            <w:tr w:rsidR="003F0B44" w:rsidRPr="00165224" w14:paraId="34F45C19"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AF84E2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DB02C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09:25 AM</w:t>
                  </w:r>
                  <w:r w:rsidRPr="00165224">
                    <w:rPr>
                      <w:rFonts w:ascii="Arial" w:eastAsia="Times New Roman" w:hAnsi="Arial" w:cs="Arial"/>
                      <w:kern w:val="0"/>
                      <w:sz w:val="24"/>
                      <w:szCs w:val="24"/>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05CF73" w14:textId="147A21FC"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Further training and CPD. Mentorship. More staff like ****** (Name redacted but relates to an experienced disclosure practitioner within South Wales Police who mentors others)</w:t>
                  </w:r>
                </w:p>
              </w:tc>
            </w:tr>
            <w:tr w:rsidR="003F0B44" w:rsidRPr="00165224" w14:paraId="166235D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7E058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A6A26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09:35 AM</w:t>
                  </w:r>
                  <w:r w:rsidRPr="00165224">
                    <w:rPr>
                      <w:rFonts w:ascii="Arial" w:eastAsia="Times New Roman" w:hAnsi="Arial" w:cs="Arial"/>
                      <w:kern w:val="0"/>
                      <w:sz w:val="24"/>
                      <w:szCs w:val="24"/>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AFF54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Earlier consideration of unused material between CPS &amp; police. To ensure schedules are provided at the earliest possible stage.</w:t>
                  </w:r>
                </w:p>
              </w:tc>
            </w:tr>
            <w:tr w:rsidR="003F0B44" w:rsidRPr="00165224" w14:paraId="4348D026"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B8025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3DEAB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10:54 AM</w:t>
                  </w:r>
                  <w:r w:rsidRPr="00165224">
                    <w:rPr>
                      <w:rFonts w:ascii="Arial" w:eastAsia="Times New Roman" w:hAnsi="Arial" w:cs="Arial"/>
                      <w:kern w:val="0"/>
                      <w:sz w:val="24"/>
                      <w:szCs w:val="24"/>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63448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Disclosure SPOCS who can offer help and advice.</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Shared learning from officers who are able to share learning to improve those around them. </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Encourage early consultation with the CPS and the use of IMD and DMD documents.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DOCUMENT rationale and </w:t>
                  </w:r>
                  <w:proofErr w:type="gramStart"/>
                  <w:r w:rsidRPr="00165224">
                    <w:rPr>
                      <w:rFonts w:ascii="Arial" w:eastAsia="Times New Roman" w:hAnsi="Arial" w:cs="Arial"/>
                      <w:kern w:val="0"/>
                      <w:sz w:val="24"/>
                      <w:szCs w:val="24"/>
                      <w:lang w:eastAsia="en-GB"/>
                      <w14:ligatures w14:val="none"/>
                    </w:rPr>
                    <w:t>decision making</w:t>
                  </w:r>
                  <w:proofErr w:type="gramEnd"/>
                  <w:r w:rsidRPr="00165224">
                    <w:rPr>
                      <w:rFonts w:ascii="Arial" w:eastAsia="Times New Roman" w:hAnsi="Arial" w:cs="Arial"/>
                      <w:kern w:val="0"/>
                      <w:sz w:val="24"/>
                      <w:szCs w:val="24"/>
                      <w:lang w:eastAsia="en-GB"/>
                      <w14:ligatures w14:val="none"/>
                    </w:rPr>
                    <w:t xml:space="preserve"> process. </w:t>
                  </w:r>
                </w:p>
              </w:tc>
            </w:tr>
            <w:tr w:rsidR="003F0B44" w:rsidRPr="00165224" w14:paraId="17C4D813"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662B3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953FB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11:02 AM</w:t>
                  </w:r>
                  <w:r w:rsidRPr="00165224">
                    <w:rPr>
                      <w:rFonts w:ascii="Arial" w:eastAsia="Times New Roman" w:hAnsi="Arial" w:cs="Arial"/>
                      <w:kern w:val="0"/>
                      <w:sz w:val="24"/>
                      <w:szCs w:val="24"/>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DBA1BA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Ensuring this is daily / weekly practice. </w:t>
                  </w:r>
                </w:p>
              </w:tc>
            </w:tr>
            <w:tr w:rsidR="003F0B44" w:rsidRPr="00165224" w14:paraId="22020485"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5A2201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7B65F0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12:34 PM</w:t>
                  </w:r>
                  <w:r w:rsidRPr="00165224">
                    <w:rPr>
                      <w:rFonts w:ascii="Arial" w:eastAsia="Times New Roman" w:hAnsi="Arial" w:cs="Arial"/>
                      <w:kern w:val="0"/>
                      <w:sz w:val="24"/>
                      <w:szCs w:val="24"/>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69A59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Regular CPD involving all partner agencies where applicable.</w:t>
                  </w:r>
                </w:p>
              </w:tc>
            </w:tr>
            <w:tr w:rsidR="003F0B44" w:rsidRPr="00165224" w14:paraId="35BC65FD"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742F6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4BF22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96FED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CPD - </w:t>
                  </w:r>
                  <w:proofErr w:type="gramStart"/>
                  <w:r w:rsidRPr="00165224">
                    <w:rPr>
                      <w:rFonts w:ascii="Arial" w:eastAsia="Times New Roman" w:hAnsi="Arial" w:cs="Arial"/>
                      <w:kern w:val="0"/>
                      <w:sz w:val="24"/>
                      <w:szCs w:val="24"/>
                      <w:lang w:eastAsia="en-GB"/>
                      <w14:ligatures w14:val="none"/>
                    </w:rPr>
                    <w:t>really important</w:t>
                  </w:r>
                  <w:proofErr w:type="gramEnd"/>
                  <w:r w:rsidRPr="00165224">
                    <w:rPr>
                      <w:rFonts w:ascii="Arial" w:eastAsia="Times New Roman" w:hAnsi="Arial" w:cs="Arial"/>
                      <w:kern w:val="0"/>
                      <w:sz w:val="24"/>
                      <w:szCs w:val="24"/>
                      <w:lang w:eastAsia="en-GB"/>
                      <w14:ligatures w14:val="none"/>
                    </w:rPr>
                    <w:t xml:space="preserve"> to educate staff and give them the opportunity to shadow and learn the DDO role.</w:t>
                  </w:r>
                </w:p>
              </w:tc>
            </w:tr>
            <w:tr w:rsidR="003F0B44" w:rsidRPr="00165224" w14:paraId="5641772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A15E8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B301D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5A1E1A"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66775F8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8402D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B6E828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12:38 PM</w:t>
                  </w:r>
                  <w:r w:rsidRPr="00165224">
                    <w:rPr>
                      <w:rFonts w:ascii="Arial" w:eastAsia="Times New Roman" w:hAnsi="Arial" w:cs="Arial"/>
                      <w:kern w:val="0"/>
                      <w:sz w:val="24"/>
                      <w:szCs w:val="24"/>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92F96C"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Took from CPD day motivation to revisit guidance and policy to refresh my knowledge</w:t>
                  </w:r>
                </w:p>
              </w:tc>
            </w:tr>
            <w:tr w:rsidR="003F0B44" w:rsidRPr="00165224" w14:paraId="5F24A2A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97A55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AECD67"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12:39 PM</w:t>
                  </w:r>
                  <w:r w:rsidRPr="00165224">
                    <w:rPr>
                      <w:rFonts w:ascii="Arial" w:eastAsia="Times New Roman" w:hAnsi="Arial" w:cs="Arial"/>
                      <w:kern w:val="0"/>
                      <w:sz w:val="24"/>
                      <w:szCs w:val="24"/>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0AB73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N/A</w:t>
                  </w:r>
                </w:p>
              </w:tc>
            </w:tr>
            <w:tr w:rsidR="003F0B44" w:rsidRPr="00165224" w14:paraId="7F1DD8DB"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80FEC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BA891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12:40 PM</w:t>
                  </w:r>
                  <w:r w:rsidRPr="00165224">
                    <w:rPr>
                      <w:rFonts w:ascii="Arial" w:eastAsia="Times New Roman" w:hAnsi="Arial" w:cs="Arial"/>
                      <w:kern w:val="0"/>
                      <w:sz w:val="24"/>
                      <w:szCs w:val="24"/>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529C95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Regular CPD sessions</w:t>
                  </w:r>
                  <w:r w:rsidRPr="00165224">
                    <w:rPr>
                      <w:rFonts w:ascii="Arial" w:eastAsia="Times New Roman" w:hAnsi="Arial" w:cs="Arial"/>
                      <w:kern w:val="0"/>
                      <w:sz w:val="24"/>
                      <w:szCs w:val="24"/>
                      <w:lang w:eastAsia="en-GB"/>
                      <w14:ligatures w14:val="none"/>
                    </w:rPr>
                    <w:br/>
                    <w:t xml:space="preserve">Experts who have been disclosure officers to provide real, post prosecution, examples/case studies to keen detectives wanting to learn and become experts themselves. </w:t>
                  </w:r>
                </w:p>
              </w:tc>
            </w:tr>
            <w:tr w:rsidR="003F0B44" w:rsidRPr="00165224" w14:paraId="6162C8C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1549F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C42F46"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566B6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roofErr w:type="spellStart"/>
                  <w:r w:rsidRPr="00165224">
                    <w:rPr>
                      <w:rFonts w:ascii="Arial" w:eastAsia="Times New Roman" w:hAnsi="Arial" w:cs="Arial"/>
                      <w:kern w:val="0"/>
                      <w:sz w:val="24"/>
                      <w:szCs w:val="24"/>
                      <w:lang w:eastAsia="en-GB"/>
                      <w14:ligatures w14:val="none"/>
                    </w:rPr>
                    <w:t>Cpd</w:t>
                  </w:r>
                  <w:proofErr w:type="spellEnd"/>
                </w:p>
              </w:tc>
            </w:tr>
            <w:tr w:rsidR="003F0B44" w:rsidRPr="00165224" w14:paraId="67973EAE"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BE227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3DC9D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75DC74"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More CPD, scenario based on SIO and SIO inputs onto relevant courses.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ACU is a unique position with differing challenges but even the simplest cases have a complex approach and scrutiny to unused material.</w:t>
                  </w:r>
                </w:p>
              </w:tc>
            </w:tr>
            <w:tr w:rsidR="003F0B44" w:rsidRPr="00165224" w14:paraId="67A978D3"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04C92D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A9549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1DDCB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Yearly CPD events to refresh knowledge, having CPS present to answer any questions.</w:t>
                  </w:r>
                </w:p>
              </w:tc>
            </w:tr>
            <w:tr w:rsidR="003F0B44" w:rsidRPr="00165224" w14:paraId="5532C79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8D2BC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1D4D45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12:43 PM</w:t>
                  </w:r>
                  <w:r w:rsidRPr="00165224">
                    <w:rPr>
                      <w:rFonts w:ascii="Arial" w:eastAsia="Times New Roman" w:hAnsi="Arial" w:cs="Arial"/>
                      <w:kern w:val="0"/>
                      <w:sz w:val="24"/>
                      <w:szCs w:val="24"/>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E4162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Encourage early engagement and building a relationship with the reviewing lawyer</w:t>
                  </w:r>
                  <w:r w:rsidRPr="00165224">
                    <w:rPr>
                      <w:rFonts w:ascii="Arial" w:eastAsia="Times New Roman" w:hAnsi="Arial" w:cs="Arial"/>
                      <w:kern w:val="0"/>
                      <w:sz w:val="24"/>
                      <w:szCs w:val="24"/>
                      <w:lang w:eastAsia="en-GB"/>
                      <w14:ligatures w14:val="none"/>
                    </w:rPr>
                    <w:br/>
                    <w:t>Encourage early and ongoing discussion throughout the life of an investigation and criminal prosecution</w:t>
                  </w:r>
                </w:p>
              </w:tc>
            </w:tr>
            <w:tr w:rsidR="003F0B44" w:rsidRPr="00165224" w14:paraId="73486FF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2085D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BA43B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13:54 PM</w:t>
                  </w:r>
                  <w:r w:rsidRPr="00165224">
                    <w:rPr>
                      <w:rFonts w:ascii="Arial" w:eastAsia="Times New Roman" w:hAnsi="Arial" w:cs="Arial"/>
                      <w:kern w:val="0"/>
                      <w:sz w:val="24"/>
                      <w:szCs w:val="24"/>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EC5BF4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A set location for officers to access all the correct codes but also SPOC details for specialist tactic but also disclosure. The service level agreement isn’t common knowledge amongst SIOs. </w:t>
                  </w:r>
                  <w:r w:rsidRPr="00165224">
                    <w:rPr>
                      <w:rFonts w:ascii="Arial" w:eastAsia="Times New Roman" w:hAnsi="Arial" w:cs="Arial"/>
                      <w:kern w:val="0"/>
                      <w:sz w:val="24"/>
                      <w:szCs w:val="24"/>
                      <w:lang w:eastAsia="en-GB"/>
                      <w14:ligatures w14:val="none"/>
                    </w:rPr>
                    <w:br/>
                  </w:r>
                  <w:proofErr w:type="gramStart"/>
                  <w:r w:rsidRPr="00165224">
                    <w:rPr>
                      <w:rFonts w:ascii="Arial" w:eastAsia="Times New Roman" w:hAnsi="Arial" w:cs="Arial"/>
                      <w:kern w:val="0"/>
                      <w:sz w:val="24"/>
                      <w:szCs w:val="24"/>
                      <w:lang w:eastAsia="en-GB"/>
                      <w14:ligatures w14:val="none"/>
                    </w:rPr>
                    <w:lastRenderedPageBreak/>
                    <w:t>Likewise</w:t>
                  </w:r>
                  <w:proofErr w:type="gramEnd"/>
                  <w:r w:rsidRPr="00165224">
                    <w:rPr>
                      <w:rFonts w:ascii="Arial" w:eastAsia="Times New Roman" w:hAnsi="Arial" w:cs="Arial"/>
                      <w:kern w:val="0"/>
                      <w:sz w:val="24"/>
                      <w:szCs w:val="24"/>
                      <w:lang w:eastAsia="en-GB"/>
                      <w14:ligatures w14:val="none"/>
                    </w:rPr>
                    <w:t xml:space="preserve"> </w:t>
                  </w:r>
                  <w:proofErr w:type="spellStart"/>
                  <w:r w:rsidRPr="00165224">
                    <w:rPr>
                      <w:rFonts w:ascii="Arial" w:eastAsia="Times New Roman" w:hAnsi="Arial" w:cs="Arial"/>
                      <w:kern w:val="0"/>
                      <w:sz w:val="24"/>
                      <w:szCs w:val="24"/>
                      <w:lang w:eastAsia="en-GB"/>
                      <w14:ligatures w14:val="none"/>
                    </w:rPr>
                    <w:t>spocs</w:t>
                  </w:r>
                  <w:proofErr w:type="spellEnd"/>
                  <w:r w:rsidRPr="00165224">
                    <w:rPr>
                      <w:rFonts w:ascii="Arial" w:eastAsia="Times New Roman" w:hAnsi="Arial" w:cs="Arial"/>
                      <w:kern w:val="0"/>
                      <w:sz w:val="24"/>
                      <w:szCs w:val="24"/>
                      <w:lang w:eastAsia="en-GB"/>
                      <w14:ligatures w14:val="none"/>
                    </w:rPr>
                    <w:t xml:space="preserve"> within cps that lower level cps lawyers can be signposted too. </w:t>
                  </w:r>
                </w:p>
              </w:tc>
            </w:tr>
            <w:tr w:rsidR="003F0B44" w:rsidRPr="00165224" w14:paraId="34D3ABB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FC612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926CEF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09:03 AM</w:t>
                  </w:r>
                  <w:r w:rsidRPr="00165224">
                    <w:rPr>
                      <w:rFonts w:ascii="Arial" w:eastAsia="Times New Roman" w:hAnsi="Arial" w:cs="Arial"/>
                      <w:kern w:val="0"/>
                      <w:sz w:val="24"/>
                      <w:szCs w:val="24"/>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0DF628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More disclosure CPD for more officers so a </w:t>
                  </w:r>
                  <w:proofErr w:type="gramStart"/>
                  <w:r w:rsidRPr="00165224">
                    <w:rPr>
                      <w:rFonts w:ascii="Arial" w:eastAsia="Times New Roman" w:hAnsi="Arial" w:cs="Arial"/>
                      <w:kern w:val="0"/>
                      <w:sz w:val="24"/>
                      <w:szCs w:val="24"/>
                      <w:lang w:eastAsia="en-GB"/>
                      <w14:ligatures w14:val="none"/>
                    </w:rPr>
                    <w:t>joined up</w:t>
                  </w:r>
                  <w:proofErr w:type="gramEnd"/>
                  <w:r w:rsidRPr="00165224">
                    <w:rPr>
                      <w:rFonts w:ascii="Arial" w:eastAsia="Times New Roman" w:hAnsi="Arial" w:cs="Arial"/>
                      <w:kern w:val="0"/>
                      <w:sz w:val="24"/>
                      <w:szCs w:val="24"/>
                      <w:lang w:eastAsia="en-GB"/>
                      <w14:ligatures w14:val="none"/>
                    </w:rPr>
                    <w:t xml:space="preserve"> approach will be natural and things won’t get missed between different departments with different disclosure responsibilities.</w:t>
                  </w:r>
                </w:p>
              </w:tc>
            </w:tr>
            <w:tr w:rsidR="003F0B44" w:rsidRPr="00165224" w14:paraId="535FADB5"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702B35"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3656E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15:25 PM</w:t>
                  </w:r>
                  <w:r w:rsidRPr="00165224">
                    <w:rPr>
                      <w:rFonts w:ascii="Arial" w:eastAsia="Times New Roman" w:hAnsi="Arial" w:cs="Arial"/>
                      <w:kern w:val="0"/>
                      <w:sz w:val="24"/>
                      <w:szCs w:val="24"/>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0B10D7F"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F0B44" w:rsidRPr="00165224" w14:paraId="715B0D4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97DA3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9C15B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11:32 AM</w:t>
                  </w:r>
                  <w:r w:rsidRPr="00165224">
                    <w:rPr>
                      <w:rFonts w:ascii="Arial" w:eastAsia="Times New Roman" w:hAnsi="Arial" w:cs="Arial"/>
                      <w:kern w:val="0"/>
                      <w:sz w:val="24"/>
                      <w:szCs w:val="24"/>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F94F11"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N/a </w:t>
                  </w:r>
                </w:p>
              </w:tc>
            </w:tr>
            <w:tr w:rsidR="003F0B44" w:rsidRPr="00165224" w14:paraId="32E6ABE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18346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4A03442"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11:35 AM</w:t>
                  </w:r>
                  <w:r w:rsidRPr="00165224">
                    <w:rPr>
                      <w:rFonts w:ascii="Arial" w:eastAsia="Times New Roman" w:hAnsi="Arial" w:cs="Arial"/>
                      <w:kern w:val="0"/>
                      <w:sz w:val="24"/>
                      <w:szCs w:val="24"/>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10188B8"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Peer reviews in </w:t>
                  </w:r>
                  <w:proofErr w:type="spellStart"/>
                  <w:proofErr w:type="gramStart"/>
                  <w:r w:rsidRPr="00165224">
                    <w:rPr>
                      <w:rFonts w:ascii="Arial" w:eastAsia="Times New Roman" w:hAnsi="Arial" w:cs="Arial"/>
                      <w:kern w:val="0"/>
                      <w:sz w:val="24"/>
                      <w:szCs w:val="24"/>
                      <w:lang w:eastAsia="en-GB"/>
                      <w14:ligatures w14:val="none"/>
                    </w:rPr>
                    <w:t>non Major</w:t>
                  </w:r>
                  <w:proofErr w:type="spellEnd"/>
                  <w:proofErr w:type="gramEnd"/>
                  <w:r w:rsidRPr="00165224">
                    <w:rPr>
                      <w:rFonts w:ascii="Arial" w:eastAsia="Times New Roman" w:hAnsi="Arial" w:cs="Arial"/>
                      <w:kern w:val="0"/>
                      <w:sz w:val="24"/>
                      <w:szCs w:val="24"/>
                      <w:lang w:eastAsia="en-GB"/>
                      <w14:ligatures w14:val="none"/>
                    </w:rPr>
                    <w:t xml:space="preserve"> Crime complex investigations with better enforcement of DSD and IMD usage </w:t>
                  </w:r>
                </w:p>
              </w:tc>
            </w:tr>
            <w:tr w:rsidR="003F0B44" w:rsidRPr="00165224" w14:paraId="6D2A9FF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65E5599"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06C44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11:39 AM</w:t>
                  </w:r>
                  <w:r w:rsidRPr="00165224">
                    <w:rPr>
                      <w:rFonts w:ascii="Arial" w:eastAsia="Times New Roman" w:hAnsi="Arial" w:cs="Arial"/>
                      <w:kern w:val="0"/>
                      <w:sz w:val="24"/>
                      <w:szCs w:val="24"/>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A3E8E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Continued training of new starters and new recruits to specialist teams</w:t>
                  </w:r>
                </w:p>
              </w:tc>
            </w:tr>
            <w:tr w:rsidR="003F0B44" w:rsidRPr="00165224" w14:paraId="5ECA0968"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487DFC"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315F4B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11:44 AM</w:t>
                  </w:r>
                  <w:r w:rsidRPr="00165224">
                    <w:rPr>
                      <w:rFonts w:ascii="Arial" w:eastAsia="Times New Roman" w:hAnsi="Arial" w:cs="Arial"/>
                      <w:kern w:val="0"/>
                      <w:sz w:val="24"/>
                      <w:szCs w:val="24"/>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59742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Disclosure Training and Guidance - </w:t>
                  </w:r>
                  <w:r w:rsidRPr="00165224">
                    <w:rPr>
                      <w:rFonts w:ascii="Arial" w:eastAsia="Times New Roman" w:hAnsi="Arial" w:cs="Arial"/>
                      <w:kern w:val="0"/>
                      <w:sz w:val="24"/>
                      <w:szCs w:val="24"/>
                      <w:lang w:eastAsia="en-GB"/>
                      <w14:ligatures w14:val="none"/>
                    </w:rPr>
                    <w:br/>
                    <w:t xml:space="preserve">Provide comprehensive training and clear guidance to investigators and prosecutors on their disclosure obligations, emphasising the importance of thoroughness and transparency. </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Implement advanced technological tools for managing and categorising evidence, ensuring efficient and organised disclosure processes.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lastRenderedPageBreak/>
                    <w:t>Foster collaboration between us, the Police, legal teams, and other stakeholders to facilitate the exchange of information and promote consistency in disclosure practices.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Conduct thorough risk assessments to identify potential disclosure challenges early in the investigative process and develop plans to address them effectively.</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Implement measures to enhance transparency, such as establishing disclosure protocols, maintaining detailed records of disclosure decisions, and providing reasons for withholding information when necessary.</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Continuous Review and CPD: Regularly review and evaluate disclosure practices to identify areas for improvement and incorporate lessons learned from past cases into future procedures.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Community Engagement: Engage with the community to build trust and ensure that disclosure practices align with public expectations and values.</w:t>
                  </w:r>
                </w:p>
              </w:tc>
            </w:tr>
            <w:tr w:rsidR="003F0B44" w:rsidRPr="00165224" w14:paraId="6C77F39C"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D7C3AF"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B7ACF7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12:07 PM</w:t>
                  </w:r>
                  <w:r w:rsidRPr="00165224">
                    <w:rPr>
                      <w:rFonts w:ascii="Arial" w:eastAsia="Times New Roman" w:hAnsi="Arial" w:cs="Arial"/>
                      <w:kern w:val="0"/>
                      <w:sz w:val="24"/>
                      <w:szCs w:val="24"/>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74E4BD"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Good accurate flow charts to follow </w:t>
                  </w:r>
                </w:p>
              </w:tc>
            </w:tr>
            <w:tr w:rsidR="003F0B44" w:rsidRPr="00165224" w14:paraId="2EFC5783"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C9966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9C4C5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13:11 PM</w:t>
                  </w:r>
                  <w:r w:rsidRPr="00165224">
                    <w:rPr>
                      <w:rFonts w:ascii="Arial" w:eastAsia="Times New Roman" w:hAnsi="Arial" w:cs="Arial"/>
                      <w:kern w:val="0"/>
                      <w:sz w:val="24"/>
                      <w:szCs w:val="24"/>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7291AF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Improve communication between specialist departments and investigators, through the sterile corridor.</w:t>
                  </w:r>
                </w:p>
              </w:tc>
            </w:tr>
            <w:tr w:rsidR="003F0B44" w:rsidRPr="00165224" w14:paraId="2A2E3002"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B61801"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C3A8EA"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15:27 PM</w:t>
                  </w:r>
                  <w:r w:rsidRPr="00165224">
                    <w:rPr>
                      <w:rFonts w:ascii="Arial" w:eastAsia="Times New Roman" w:hAnsi="Arial" w:cs="Arial"/>
                      <w:kern w:val="0"/>
                      <w:sz w:val="24"/>
                      <w:szCs w:val="24"/>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A340EF2"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Early engagement with CPS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Create IMD immediately </w:t>
                  </w:r>
                </w:p>
              </w:tc>
            </w:tr>
            <w:tr w:rsidR="003F0B44" w:rsidRPr="00165224" w14:paraId="4C1525D0"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F48B4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8EFDE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16:42 PM</w:t>
                  </w:r>
                  <w:r w:rsidRPr="00165224">
                    <w:rPr>
                      <w:rFonts w:ascii="Arial" w:eastAsia="Times New Roman" w:hAnsi="Arial" w:cs="Arial"/>
                      <w:kern w:val="0"/>
                      <w:sz w:val="24"/>
                      <w:szCs w:val="24"/>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0AE5C3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Much more training at all levels. </w:t>
                  </w:r>
                </w:p>
              </w:tc>
            </w:tr>
            <w:tr w:rsidR="003F0B44" w:rsidRPr="00165224" w14:paraId="0BB84711"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58895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9A5E5E"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09/04/2024 09:36 AM</w:t>
                  </w:r>
                  <w:r w:rsidRPr="00165224">
                    <w:rPr>
                      <w:rFonts w:ascii="Arial" w:eastAsia="Times New Roman" w:hAnsi="Arial" w:cs="Arial"/>
                      <w:kern w:val="0"/>
                      <w:sz w:val="24"/>
                      <w:szCs w:val="24"/>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233515"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Unknown</w:t>
                  </w:r>
                </w:p>
              </w:tc>
            </w:tr>
            <w:tr w:rsidR="003F0B44" w:rsidRPr="00165224" w14:paraId="25FB4124" w14:textId="77777777" w:rsidTr="00296D85">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8B01E3"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D42978"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15/04/2024 13:04 PM</w:t>
                  </w:r>
                  <w:r w:rsidRPr="00165224">
                    <w:rPr>
                      <w:rFonts w:ascii="Arial" w:eastAsia="Times New Roman" w:hAnsi="Arial" w:cs="Arial"/>
                      <w:kern w:val="0"/>
                      <w:sz w:val="24"/>
                      <w:szCs w:val="24"/>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47CFC9"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Training and </w:t>
                  </w:r>
                  <w:proofErr w:type="spellStart"/>
                  <w:r w:rsidRPr="00165224">
                    <w:rPr>
                      <w:rFonts w:ascii="Arial" w:eastAsia="Times New Roman" w:hAnsi="Arial" w:cs="Arial"/>
                      <w:kern w:val="0"/>
                      <w:sz w:val="24"/>
                      <w:szCs w:val="24"/>
                      <w:lang w:eastAsia="en-GB"/>
                      <w14:ligatures w14:val="none"/>
                    </w:rPr>
                    <w:t>cpd</w:t>
                  </w:r>
                  <w:proofErr w:type="spellEnd"/>
                  <w:r w:rsidRPr="00165224">
                    <w:rPr>
                      <w:rFonts w:ascii="Arial" w:eastAsia="Times New Roman" w:hAnsi="Arial" w:cs="Arial"/>
                      <w:kern w:val="0"/>
                      <w:sz w:val="24"/>
                      <w:szCs w:val="24"/>
                      <w:lang w:eastAsia="en-GB"/>
                      <w14:ligatures w14:val="none"/>
                    </w:rPr>
                    <w:t xml:space="preserve"> for staff </w:t>
                  </w:r>
                </w:p>
              </w:tc>
            </w:tr>
          </w:tbl>
          <w:p w14:paraId="32FEC3DE"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r>
      <w:tr w:rsidR="003F0B44" w:rsidRPr="00165224" w14:paraId="19511C78" w14:textId="77777777" w:rsidTr="00296D85">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D55F07B"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4F78E1B"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813592D"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F0B44" w:rsidRPr="00165224" w14:paraId="75DFBD20" w14:textId="77777777" w:rsidTr="00296D85">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57BDEAA7" w14:textId="77777777" w:rsidR="003F0B44" w:rsidRPr="00165224" w:rsidRDefault="003F0B44" w:rsidP="009878D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BDFF850"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A45E144" w14:textId="77777777" w:rsidR="003F0B44" w:rsidRPr="00165224" w:rsidRDefault="003F0B44" w:rsidP="009878D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bl>
    <w:p w14:paraId="49BD82D0" w14:textId="77777777" w:rsidR="002F246E" w:rsidRDefault="002F246E" w:rsidP="00C72280">
      <w:pPr>
        <w:spacing w:line="360" w:lineRule="auto"/>
        <w:ind w:firstLine="720"/>
        <w:rPr>
          <w:rFonts w:ascii="Arial" w:eastAsiaTheme="minorEastAsia" w:hAnsi="Arial" w:cs="Arial"/>
          <w:color w:val="000000" w:themeColor="text1"/>
          <w:kern w:val="24"/>
        </w:rPr>
      </w:pPr>
    </w:p>
    <w:p w14:paraId="4F440819" w14:textId="77777777" w:rsidR="002F246E" w:rsidRDefault="002F246E" w:rsidP="00C72280">
      <w:pPr>
        <w:spacing w:line="360" w:lineRule="auto"/>
        <w:ind w:firstLine="720"/>
        <w:rPr>
          <w:rFonts w:ascii="Arial" w:eastAsiaTheme="minorEastAsia" w:hAnsi="Arial" w:cs="Arial"/>
          <w:color w:val="000000" w:themeColor="text1"/>
          <w:kern w:val="24"/>
        </w:rPr>
      </w:pPr>
    </w:p>
    <w:p w14:paraId="3A5B5757" w14:textId="08730E69" w:rsidR="00B36E99" w:rsidRPr="002F246E" w:rsidRDefault="002F246E" w:rsidP="00C72280">
      <w:pPr>
        <w:spacing w:line="360" w:lineRule="auto"/>
        <w:ind w:firstLine="720"/>
        <w:rPr>
          <w:rFonts w:ascii="Arial" w:hAnsi="Arial" w:cs="Arial"/>
          <w:b/>
          <w:bCs/>
        </w:rPr>
      </w:pPr>
      <w:r>
        <w:rPr>
          <w:rFonts w:ascii="Arial" w:eastAsiaTheme="minorEastAsia" w:hAnsi="Arial" w:cs="Arial"/>
          <w:b/>
          <w:bCs/>
          <w:color w:val="000000" w:themeColor="text1"/>
          <w:kern w:val="24"/>
        </w:rPr>
        <w:t xml:space="preserve">10 </w:t>
      </w:r>
      <w:r w:rsidR="00B36E99" w:rsidRPr="002F246E">
        <w:rPr>
          <w:rFonts w:ascii="Arial" w:eastAsiaTheme="minorEastAsia" w:hAnsi="Arial" w:cs="Arial"/>
          <w:b/>
          <w:bCs/>
          <w:color w:val="000000" w:themeColor="text1"/>
          <w:kern w:val="24"/>
        </w:rPr>
        <w:t>Conclusion and recommendations</w:t>
      </w:r>
    </w:p>
    <w:p w14:paraId="3605475D" w14:textId="77777777" w:rsidR="006B4080" w:rsidRPr="00165224" w:rsidRDefault="006B4080" w:rsidP="009878DA">
      <w:pPr>
        <w:pStyle w:val="ListParagraph"/>
        <w:spacing w:line="360" w:lineRule="auto"/>
        <w:rPr>
          <w:rFonts w:ascii="Arial" w:eastAsiaTheme="minorEastAsia" w:hAnsi="Arial" w:cs="Arial"/>
          <w:color w:val="000000" w:themeColor="text1"/>
          <w:kern w:val="24"/>
        </w:rPr>
      </w:pPr>
    </w:p>
    <w:p w14:paraId="27CF15E6" w14:textId="130008EF" w:rsidR="000447EF" w:rsidRPr="00165224" w:rsidRDefault="000A114F"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fact that a Home Secretary </w:t>
      </w:r>
      <w:r w:rsidR="00F36405" w:rsidRPr="00165224">
        <w:rPr>
          <w:rFonts w:ascii="Arial" w:eastAsiaTheme="minorEastAsia" w:hAnsi="Arial" w:cs="Arial"/>
          <w:color w:val="000000" w:themeColor="text1"/>
          <w:kern w:val="24"/>
        </w:rPr>
        <w:t xml:space="preserve">and Parliament </w:t>
      </w:r>
      <w:r w:rsidR="000447EF" w:rsidRPr="00165224">
        <w:rPr>
          <w:rFonts w:ascii="Arial" w:eastAsiaTheme="minorEastAsia" w:hAnsi="Arial" w:cs="Arial"/>
          <w:color w:val="000000" w:themeColor="text1"/>
          <w:kern w:val="24"/>
        </w:rPr>
        <w:t>had to</w:t>
      </w:r>
      <w:r w:rsidR="00F36405" w:rsidRPr="00165224">
        <w:rPr>
          <w:rFonts w:ascii="Arial" w:eastAsiaTheme="minorEastAsia" w:hAnsi="Arial" w:cs="Arial"/>
          <w:color w:val="000000" w:themeColor="text1"/>
          <w:kern w:val="24"/>
        </w:rPr>
        <w:t xml:space="preserve"> commission a</w:t>
      </w:r>
      <w:r w:rsidRPr="00165224">
        <w:rPr>
          <w:rFonts w:ascii="Arial" w:eastAsiaTheme="minorEastAsia" w:hAnsi="Arial" w:cs="Arial"/>
          <w:color w:val="000000" w:themeColor="text1"/>
          <w:kern w:val="24"/>
        </w:rPr>
        <w:t xml:space="preserve"> review </w:t>
      </w:r>
      <w:r w:rsidR="00F36405" w:rsidRPr="00165224">
        <w:rPr>
          <w:rFonts w:ascii="Arial" w:eastAsiaTheme="minorEastAsia" w:hAnsi="Arial" w:cs="Arial"/>
          <w:color w:val="000000" w:themeColor="text1"/>
          <w:kern w:val="24"/>
        </w:rPr>
        <w:t xml:space="preserve">of </w:t>
      </w:r>
      <w:r w:rsidRPr="00165224">
        <w:rPr>
          <w:rFonts w:ascii="Arial" w:eastAsiaTheme="minorEastAsia" w:hAnsi="Arial" w:cs="Arial"/>
          <w:color w:val="000000" w:themeColor="text1"/>
          <w:kern w:val="24"/>
        </w:rPr>
        <w:t xml:space="preserve">a </w:t>
      </w:r>
      <w:r w:rsidR="000447EF" w:rsidRPr="00165224">
        <w:rPr>
          <w:rFonts w:ascii="Arial" w:eastAsiaTheme="minorEastAsia" w:hAnsi="Arial" w:cs="Arial"/>
          <w:color w:val="000000" w:themeColor="text1"/>
          <w:kern w:val="24"/>
        </w:rPr>
        <w:t xml:space="preserve">South Wales Police led </w:t>
      </w:r>
      <w:r w:rsidR="00F36405" w:rsidRPr="00165224">
        <w:rPr>
          <w:rFonts w:ascii="Arial" w:eastAsiaTheme="minorEastAsia" w:hAnsi="Arial" w:cs="Arial"/>
          <w:color w:val="000000" w:themeColor="text1"/>
          <w:kern w:val="24"/>
        </w:rPr>
        <w:t xml:space="preserve">investigation and </w:t>
      </w:r>
      <w:r w:rsidR="00EF0C41">
        <w:rPr>
          <w:rFonts w:ascii="Arial" w:eastAsiaTheme="minorEastAsia" w:hAnsi="Arial" w:cs="Arial"/>
          <w:color w:val="000000" w:themeColor="text1"/>
          <w:kern w:val="24"/>
        </w:rPr>
        <w:t xml:space="preserve">its </w:t>
      </w:r>
      <w:r w:rsidR="00F36405" w:rsidRPr="00165224">
        <w:rPr>
          <w:rFonts w:ascii="Arial" w:eastAsiaTheme="minorEastAsia" w:hAnsi="Arial" w:cs="Arial"/>
          <w:color w:val="000000" w:themeColor="text1"/>
          <w:kern w:val="24"/>
        </w:rPr>
        <w:t xml:space="preserve">subsequent </w:t>
      </w:r>
      <w:r w:rsidRPr="00165224">
        <w:rPr>
          <w:rFonts w:ascii="Arial" w:eastAsiaTheme="minorEastAsia" w:hAnsi="Arial" w:cs="Arial"/>
          <w:color w:val="000000" w:themeColor="text1"/>
          <w:kern w:val="24"/>
        </w:rPr>
        <w:t>prosecution</w:t>
      </w:r>
      <w:r w:rsidR="00EF0C41">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0447EF" w:rsidRPr="00165224">
        <w:rPr>
          <w:rFonts w:ascii="Arial" w:eastAsiaTheme="minorEastAsia" w:hAnsi="Arial" w:cs="Arial"/>
          <w:color w:val="000000" w:themeColor="text1"/>
          <w:kern w:val="24"/>
        </w:rPr>
        <w:t>amid allegations of corruption and cover up</w:t>
      </w:r>
      <w:r w:rsidR="002F246E">
        <w:rPr>
          <w:rFonts w:ascii="Arial" w:eastAsiaTheme="minorEastAsia" w:hAnsi="Arial" w:cs="Arial"/>
          <w:color w:val="000000" w:themeColor="text1"/>
          <w:kern w:val="24"/>
        </w:rPr>
        <w:t>,</w:t>
      </w:r>
      <w:r w:rsidR="000447EF" w:rsidRPr="00165224">
        <w:rPr>
          <w:rFonts w:ascii="Arial" w:eastAsiaTheme="minorEastAsia" w:hAnsi="Arial" w:cs="Arial"/>
          <w:color w:val="000000" w:themeColor="text1"/>
          <w:kern w:val="24"/>
        </w:rPr>
        <w:t xml:space="preserve"> </w:t>
      </w:r>
      <w:r w:rsidR="004C2F85" w:rsidRPr="00165224">
        <w:rPr>
          <w:rFonts w:ascii="Arial" w:eastAsiaTheme="minorEastAsia" w:hAnsi="Arial" w:cs="Arial"/>
          <w:color w:val="000000" w:themeColor="text1"/>
          <w:kern w:val="24"/>
        </w:rPr>
        <w:t xml:space="preserve">undoubtedly had a </w:t>
      </w:r>
      <w:r w:rsidR="000447EF" w:rsidRPr="00165224">
        <w:rPr>
          <w:rFonts w:ascii="Arial" w:eastAsiaTheme="minorEastAsia" w:hAnsi="Arial" w:cs="Arial"/>
          <w:color w:val="000000" w:themeColor="text1"/>
          <w:kern w:val="24"/>
        </w:rPr>
        <w:t>significant impact on the trust and confidenc</w:t>
      </w:r>
      <w:r w:rsidR="00EA0399">
        <w:rPr>
          <w:rFonts w:ascii="Arial" w:eastAsiaTheme="minorEastAsia" w:hAnsi="Arial" w:cs="Arial"/>
          <w:color w:val="000000" w:themeColor="text1"/>
          <w:kern w:val="24"/>
        </w:rPr>
        <w:t>e</w:t>
      </w:r>
      <w:r w:rsidR="000447EF" w:rsidRPr="00165224">
        <w:rPr>
          <w:rFonts w:ascii="Arial" w:eastAsiaTheme="minorEastAsia" w:hAnsi="Arial" w:cs="Arial"/>
          <w:color w:val="000000" w:themeColor="text1"/>
          <w:kern w:val="24"/>
        </w:rPr>
        <w:t xml:space="preserve"> in </w:t>
      </w:r>
      <w:r w:rsidR="00EA0399">
        <w:rPr>
          <w:rFonts w:ascii="Arial" w:eastAsiaTheme="minorEastAsia" w:hAnsi="Arial" w:cs="Arial"/>
          <w:color w:val="000000" w:themeColor="text1"/>
          <w:kern w:val="24"/>
        </w:rPr>
        <w:t xml:space="preserve">major investigation </w:t>
      </w:r>
      <w:r w:rsidR="000447EF" w:rsidRPr="00165224">
        <w:rPr>
          <w:rFonts w:ascii="Arial" w:eastAsiaTheme="minorEastAsia" w:hAnsi="Arial" w:cs="Arial"/>
          <w:color w:val="000000" w:themeColor="text1"/>
          <w:kern w:val="24"/>
        </w:rPr>
        <w:t>policing</w:t>
      </w:r>
      <w:r w:rsidR="004C2F85" w:rsidRPr="00165224">
        <w:rPr>
          <w:rFonts w:ascii="Arial" w:eastAsiaTheme="minorEastAsia" w:hAnsi="Arial" w:cs="Arial"/>
          <w:color w:val="000000" w:themeColor="text1"/>
          <w:kern w:val="24"/>
        </w:rPr>
        <w:t xml:space="preserve"> </w:t>
      </w:r>
      <w:r w:rsidR="00EF0C41">
        <w:rPr>
          <w:rFonts w:ascii="Arial" w:eastAsiaTheme="minorEastAsia" w:hAnsi="Arial" w:cs="Arial"/>
          <w:color w:val="000000" w:themeColor="text1"/>
          <w:kern w:val="24"/>
        </w:rPr>
        <w:t xml:space="preserve">practice </w:t>
      </w:r>
      <w:r w:rsidR="004C2F85" w:rsidRPr="00165224">
        <w:rPr>
          <w:rFonts w:ascii="Arial" w:eastAsiaTheme="minorEastAsia" w:hAnsi="Arial" w:cs="Arial"/>
          <w:color w:val="000000" w:themeColor="text1"/>
          <w:kern w:val="24"/>
        </w:rPr>
        <w:t>across South Wales</w:t>
      </w:r>
      <w:r w:rsidR="00EF0C41">
        <w:rPr>
          <w:rFonts w:ascii="Arial" w:eastAsiaTheme="minorEastAsia" w:hAnsi="Arial" w:cs="Arial"/>
          <w:color w:val="000000" w:themeColor="text1"/>
          <w:kern w:val="24"/>
        </w:rPr>
        <w:t xml:space="preserve"> Communities and further afield</w:t>
      </w:r>
      <w:r w:rsidR="004C2F85" w:rsidRPr="00165224">
        <w:rPr>
          <w:rFonts w:ascii="Arial" w:eastAsiaTheme="minorEastAsia" w:hAnsi="Arial" w:cs="Arial"/>
          <w:noProof/>
          <w:color w:val="000000" w:themeColor="text1"/>
          <w:kern w:val="24"/>
        </w:rPr>
        <w:t xml:space="preserve"> (Allsop, 2023)</w:t>
      </w:r>
      <w:r w:rsidR="000447EF" w:rsidRPr="00165224">
        <w:rPr>
          <w:rFonts w:ascii="Arial" w:eastAsiaTheme="minorEastAsia" w:hAnsi="Arial" w:cs="Arial"/>
          <w:color w:val="000000" w:themeColor="text1"/>
          <w:kern w:val="24"/>
        </w:rPr>
        <w:t xml:space="preserve">. </w:t>
      </w:r>
    </w:p>
    <w:p w14:paraId="4DC75CC1" w14:textId="77777777" w:rsidR="000447EF" w:rsidRPr="00165224" w:rsidRDefault="000447EF" w:rsidP="009878DA">
      <w:pPr>
        <w:pStyle w:val="ListParagraph"/>
        <w:spacing w:line="360" w:lineRule="auto"/>
        <w:rPr>
          <w:rFonts w:ascii="Arial" w:eastAsiaTheme="minorEastAsia" w:hAnsi="Arial" w:cs="Arial"/>
          <w:color w:val="000000" w:themeColor="text1"/>
          <w:kern w:val="24"/>
        </w:rPr>
      </w:pPr>
    </w:p>
    <w:p w14:paraId="1745770A" w14:textId="5C301B24" w:rsidR="004C2F85" w:rsidRPr="00165224" w:rsidRDefault="004C2F8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 root cause of th</w:t>
      </w:r>
      <w:r w:rsidR="00EA0399">
        <w:rPr>
          <w:rFonts w:ascii="Arial" w:eastAsiaTheme="minorEastAsia" w:hAnsi="Arial" w:cs="Arial"/>
          <w:color w:val="000000" w:themeColor="text1"/>
          <w:kern w:val="24"/>
        </w:rPr>
        <w:t>e</w:t>
      </w:r>
      <w:r w:rsidRPr="00165224">
        <w:rPr>
          <w:rFonts w:ascii="Arial" w:eastAsiaTheme="minorEastAsia" w:hAnsi="Arial" w:cs="Arial"/>
          <w:color w:val="000000" w:themeColor="text1"/>
          <w:kern w:val="24"/>
        </w:rPr>
        <w:t xml:space="preserve"> collapse</w:t>
      </w:r>
      <w:r w:rsidR="00EA0399">
        <w:rPr>
          <w:rFonts w:ascii="Arial" w:eastAsiaTheme="minorEastAsia" w:hAnsi="Arial" w:cs="Arial"/>
          <w:color w:val="000000" w:themeColor="text1"/>
          <w:kern w:val="24"/>
        </w:rPr>
        <w:t xml:space="preserve"> of the ‘R v </w:t>
      </w:r>
      <w:proofErr w:type="spellStart"/>
      <w:r w:rsidR="00EA0399">
        <w:rPr>
          <w:rFonts w:ascii="Arial" w:eastAsiaTheme="minorEastAsia" w:hAnsi="Arial" w:cs="Arial"/>
          <w:color w:val="000000" w:themeColor="text1"/>
          <w:kern w:val="24"/>
        </w:rPr>
        <w:t>Mouncher</w:t>
      </w:r>
      <w:proofErr w:type="spellEnd"/>
      <w:r w:rsidR="00EA0399">
        <w:rPr>
          <w:rFonts w:ascii="Arial" w:eastAsiaTheme="minorEastAsia" w:hAnsi="Arial" w:cs="Arial"/>
          <w:color w:val="000000" w:themeColor="text1"/>
          <w:kern w:val="24"/>
        </w:rPr>
        <w:t xml:space="preserve"> case’</w:t>
      </w:r>
      <w:r w:rsidRPr="00165224">
        <w:rPr>
          <w:rFonts w:ascii="Arial" w:eastAsiaTheme="minorEastAsia" w:hAnsi="Arial" w:cs="Arial"/>
          <w:color w:val="000000" w:themeColor="text1"/>
          <w:kern w:val="24"/>
        </w:rPr>
        <w:t xml:space="preserve"> by most critical analysis was </w:t>
      </w:r>
      <w:r w:rsidR="00F36405" w:rsidRPr="00165224">
        <w:rPr>
          <w:rFonts w:ascii="Arial" w:eastAsiaTheme="minorEastAsia" w:hAnsi="Arial" w:cs="Arial"/>
          <w:color w:val="000000" w:themeColor="text1"/>
          <w:kern w:val="24"/>
        </w:rPr>
        <w:t>the</w:t>
      </w:r>
      <w:r w:rsidRPr="00165224">
        <w:rPr>
          <w:rFonts w:ascii="Arial" w:eastAsiaTheme="minorEastAsia" w:hAnsi="Arial" w:cs="Arial"/>
          <w:color w:val="000000" w:themeColor="text1"/>
          <w:kern w:val="24"/>
        </w:rPr>
        <w:t xml:space="preserve"> failure</w:t>
      </w:r>
      <w:r w:rsidR="00F3640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by both South Wales Police</w:t>
      </w:r>
      <w:r w:rsidR="00F3640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and the Crown Prosecution Service</w:t>
      </w:r>
      <w:r w:rsidR="00F3640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to get to grips with disclosure (Horwell, 2017.) This was </w:t>
      </w:r>
      <w:r w:rsidR="000447EF" w:rsidRPr="00165224">
        <w:rPr>
          <w:rFonts w:ascii="Arial" w:eastAsiaTheme="minorEastAsia" w:hAnsi="Arial" w:cs="Arial"/>
          <w:color w:val="000000" w:themeColor="text1"/>
          <w:kern w:val="24"/>
        </w:rPr>
        <w:t xml:space="preserve">despite the undoubted experience of the senior police officers involved in that </w:t>
      </w:r>
      <w:r w:rsidR="000447EF" w:rsidRPr="00165224">
        <w:rPr>
          <w:rFonts w:ascii="Arial" w:eastAsiaTheme="minorEastAsia" w:hAnsi="Arial" w:cs="Arial"/>
          <w:color w:val="000000" w:themeColor="text1"/>
          <w:kern w:val="24"/>
        </w:rPr>
        <w:lastRenderedPageBreak/>
        <w:t>case</w:t>
      </w:r>
      <w:r w:rsidRPr="00165224">
        <w:rPr>
          <w:rFonts w:ascii="Arial" w:eastAsiaTheme="minorEastAsia" w:hAnsi="Arial" w:cs="Arial"/>
          <w:color w:val="000000" w:themeColor="text1"/>
          <w:kern w:val="24"/>
        </w:rPr>
        <w:t>,</w:t>
      </w:r>
      <w:r w:rsidR="000447EF" w:rsidRPr="00165224">
        <w:rPr>
          <w:rFonts w:ascii="Arial" w:eastAsiaTheme="minorEastAsia" w:hAnsi="Arial" w:cs="Arial"/>
          <w:color w:val="000000" w:themeColor="text1"/>
          <w:kern w:val="24"/>
        </w:rPr>
        <w:t xml:space="preserve"> and their awareness from the outset</w:t>
      </w:r>
      <w:r w:rsidRPr="00165224">
        <w:rPr>
          <w:rFonts w:ascii="Arial" w:eastAsiaTheme="minorEastAsia" w:hAnsi="Arial" w:cs="Arial"/>
          <w:color w:val="000000" w:themeColor="text1"/>
          <w:kern w:val="24"/>
        </w:rPr>
        <w:t>,</w:t>
      </w:r>
      <w:r w:rsidR="000447EF" w:rsidRPr="00165224">
        <w:rPr>
          <w:rFonts w:ascii="Arial" w:eastAsiaTheme="minorEastAsia" w:hAnsi="Arial" w:cs="Arial"/>
          <w:color w:val="000000" w:themeColor="text1"/>
          <w:kern w:val="24"/>
        </w:rPr>
        <w:t xml:space="preserve"> that disclosure was an inherent vulnerability to the prosecution case</w:t>
      </w:r>
      <w:r w:rsidRPr="00165224">
        <w:rPr>
          <w:rFonts w:ascii="Arial" w:eastAsiaTheme="minorEastAsia" w:hAnsi="Arial" w:cs="Arial"/>
          <w:color w:val="000000" w:themeColor="text1"/>
          <w:kern w:val="24"/>
        </w:rPr>
        <w:t xml:space="preserve"> (Horwell, 2017, </w:t>
      </w:r>
      <w:r w:rsidRPr="00165224">
        <w:rPr>
          <w:rFonts w:ascii="Arial" w:eastAsiaTheme="minorEastAsia" w:hAnsi="Arial" w:cs="Arial"/>
          <w:noProof/>
          <w:color w:val="000000" w:themeColor="text1"/>
          <w:kern w:val="24"/>
        </w:rPr>
        <w:t>UK Parliament, 2024 et al.)</w:t>
      </w:r>
    </w:p>
    <w:p w14:paraId="63089024" w14:textId="0C7933D7" w:rsidR="004C2F85" w:rsidRDefault="00F3640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There was no corruption and there was no cover up in the </w:t>
      </w:r>
      <w:proofErr w:type="spellStart"/>
      <w:r w:rsidRPr="00165224">
        <w:rPr>
          <w:rFonts w:ascii="Arial" w:eastAsiaTheme="minorEastAsia" w:hAnsi="Arial" w:cs="Arial"/>
          <w:color w:val="000000" w:themeColor="text1"/>
          <w:kern w:val="24"/>
        </w:rPr>
        <w:t>Mouncher</w:t>
      </w:r>
      <w:proofErr w:type="spellEnd"/>
      <w:r w:rsidRPr="00165224">
        <w:rPr>
          <w:rFonts w:ascii="Arial" w:eastAsiaTheme="minorEastAsia" w:hAnsi="Arial" w:cs="Arial"/>
          <w:color w:val="000000" w:themeColor="text1"/>
          <w:kern w:val="24"/>
        </w:rPr>
        <w:t xml:space="preserve"> case, the inherent vulnerability was quite simply that the wrong people </w:t>
      </w:r>
      <w:r w:rsidR="00C423EB" w:rsidRPr="00165224">
        <w:rPr>
          <w:rFonts w:ascii="Arial" w:eastAsiaTheme="minorEastAsia" w:hAnsi="Arial" w:cs="Arial"/>
          <w:color w:val="000000" w:themeColor="text1"/>
          <w:kern w:val="24"/>
        </w:rPr>
        <w:t xml:space="preserve">(police and prosecutors) </w:t>
      </w:r>
      <w:r w:rsidRPr="00165224">
        <w:rPr>
          <w:rFonts w:ascii="Arial" w:eastAsiaTheme="minorEastAsia" w:hAnsi="Arial" w:cs="Arial"/>
          <w:color w:val="000000" w:themeColor="text1"/>
          <w:kern w:val="24"/>
        </w:rPr>
        <w:t>were in the wrong roles at the wrong time</w:t>
      </w:r>
      <w:r w:rsidR="00D52448"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trying to manage </w:t>
      </w:r>
      <w:r w:rsidR="00866E58" w:rsidRPr="00165224">
        <w:rPr>
          <w:rFonts w:ascii="Arial" w:eastAsiaTheme="minorEastAsia" w:hAnsi="Arial" w:cs="Arial"/>
          <w:color w:val="000000" w:themeColor="text1"/>
          <w:kern w:val="24"/>
        </w:rPr>
        <w:t xml:space="preserve">voluminous and complex </w:t>
      </w:r>
      <w:r w:rsidRPr="00165224">
        <w:rPr>
          <w:rFonts w:ascii="Arial" w:eastAsiaTheme="minorEastAsia" w:hAnsi="Arial" w:cs="Arial"/>
          <w:color w:val="000000" w:themeColor="text1"/>
          <w:kern w:val="24"/>
        </w:rPr>
        <w:t>disclosure.</w:t>
      </w:r>
    </w:p>
    <w:p w14:paraId="09AFB745" w14:textId="77777777" w:rsidR="00EF0C41" w:rsidRDefault="00EF0C41" w:rsidP="009878DA">
      <w:pPr>
        <w:pStyle w:val="ListParagraph"/>
        <w:spacing w:line="360" w:lineRule="auto"/>
        <w:rPr>
          <w:rFonts w:ascii="Arial" w:eastAsiaTheme="minorEastAsia" w:hAnsi="Arial" w:cs="Arial"/>
          <w:color w:val="000000" w:themeColor="text1"/>
          <w:kern w:val="24"/>
        </w:rPr>
      </w:pPr>
    </w:p>
    <w:p w14:paraId="4D9F1B23" w14:textId="397E13A6" w:rsidR="00EF0C41" w:rsidRDefault="00EF0C41"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Seemingly innocuous disclosure decisions made in isolation by several people over an extended </w:t>
      </w:r>
      <w:proofErr w:type="gramStart"/>
      <w:r>
        <w:rPr>
          <w:rFonts w:ascii="Arial" w:eastAsiaTheme="minorEastAsia" w:hAnsi="Arial" w:cs="Arial"/>
          <w:color w:val="000000" w:themeColor="text1"/>
          <w:kern w:val="24"/>
        </w:rPr>
        <w:t>period of time</w:t>
      </w:r>
      <w:proofErr w:type="gramEnd"/>
      <w:r>
        <w:rPr>
          <w:rFonts w:ascii="Arial" w:eastAsiaTheme="minorEastAsia" w:hAnsi="Arial" w:cs="Arial"/>
          <w:color w:val="000000" w:themeColor="text1"/>
          <w:kern w:val="24"/>
        </w:rPr>
        <w:t xml:space="preserve">, caused a chain of events that ultimately led to the collapse of a hugely expensive and politically important major investigation case and brought the justice system </w:t>
      </w:r>
      <w:r w:rsidR="00740A86">
        <w:rPr>
          <w:rFonts w:ascii="Arial" w:eastAsiaTheme="minorEastAsia" w:hAnsi="Arial" w:cs="Arial"/>
          <w:color w:val="000000" w:themeColor="text1"/>
          <w:kern w:val="24"/>
        </w:rPr>
        <w:t xml:space="preserve">further </w:t>
      </w:r>
      <w:r>
        <w:rPr>
          <w:rFonts w:ascii="Arial" w:eastAsiaTheme="minorEastAsia" w:hAnsi="Arial" w:cs="Arial"/>
          <w:color w:val="000000" w:themeColor="text1"/>
          <w:kern w:val="24"/>
        </w:rPr>
        <w:t>into disrepute for all those directly affected by the Lynette White</w:t>
      </w:r>
      <w:r w:rsidR="00740A86">
        <w:rPr>
          <w:rFonts w:ascii="Arial" w:eastAsiaTheme="minorEastAsia" w:hAnsi="Arial" w:cs="Arial"/>
          <w:color w:val="000000" w:themeColor="text1"/>
          <w:kern w:val="24"/>
        </w:rPr>
        <w:t xml:space="preserve"> murder investigation.</w:t>
      </w:r>
    </w:p>
    <w:p w14:paraId="3442394E" w14:textId="5A42BED0" w:rsidR="00EA0399" w:rsidRPr="00165224" w:rsidRDefault="00EF0C41"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 </w:t>
      </w:r>
    </w:p>
    <w:p w14:paraId="15E86A91" w14:textId="7CA30019" w:rsidR="00F36405" w:rsidRDefault="004C2F8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w:t>
      </w:r>
      <w:proofErr w:type="spellStart"/>
      <w:r w:rsidRPr="00165224">
        <w:rPr>
          <w:rFonts w:ascii="Arial" w:eastAsiaTheme="minorEastAsia" w:hAnsi="Arial" w:cs="Arial"/>
          <w:color w:val="000000" w:themeColor="text1"/>
          <w:kern w:val="24"/>
        </w:rPr>
        <w:t>Mouncher</w:t>
      </w:r>
      <w:proofErr w:type="spellEnd"/>
      <w:r w:rsidRPr="00165224">
        <w:rPr>
          <w:rFonts w:ascii="Arial" w:eastAsiaTheme="minorEastAsia" w:hAnsi="Arial" w:cs="Arial"/>
          <w:color w:val="000000" w:themeColor="text1"/>
          <w:kern w:val="24"/>
        </w:rPr>
        <w:t xml:space="preserve"> case </w:t>
      </w:r>
      <w:r w:rsidR="000447EF" w:rsidRPr="00165224">
        <w:rPr>
          <w:rFonts w:ascii="Arial" w:eastAsiaTheme="minorEastAsia" w:hAnsi="Arial" w:cs="Arial"/>
          <w:color w:val="000000" w:themeColor="text1"/>
          <w:kern w:val="24"/>
        </w:rPr>
        <w:t xml:space="preserve">should act as a permanent warning to all SIOs that disclosure </w:t>
      </w:r>
      <w:r w:rsidRPr="00165224">
        <w:rPr>
          <w:rFonts w:ascii="Arial" w:eastAsiaTheme="minorEastAsia" w:hAnsi="Arial" w:cs="Arial"/>
          <w:color w:val="000000" w:themeColor="text1"/>
          <w:kern w:val="24"/>
        </w:rPr>
        <w:t xml:space="preserve">in complex and data heavy cases </w:t>
      </w:r>
      <w:r w:rsidR="000447EF" w:rsidRPr="00165224">
        <w:rPr>
          <w:rFonts w:ascii="Arial" w:eastAsiaTheme="minorEastAsia" w:hAnsi="Arial" w:cs="Arial"/>
          <w:color w:val="000000" w:themeColor="text1"/>
          <w:kern w:val="24"/>
        </w:rPr>
        <w:t>is a constant issue that they</w:t>
      </w:r>
      <w:r w:rsidR="00D87EFC">
        <w:rPr>
          <w:rFonts w:ascii="Arial" w:eastAsiaTheme="minorEastAsia" w:hAnsi="Arial" w:cs="Arial"/>
          <w:color w:val="000000" w:themeColor="text1"/>
          <w:kern w:val="24"/>
        </w:rPr>
        <w:t>,</w:t>
      </w:r>
      <w:r w:rsidR="00866E58" w:rsidRPr="00165224">
        <w:rPr>
          <w:rFonts w:ascii="Arial" w:eastAsiaTheme="minorEastAsia" w:hAnsi="Arial" w:cs="Arial"/>
          <w:color w:val="000000" w:themeColor="text1"/>
          <w:kern w:val="24"/>
        </w:rPr>
        <w:t xml:space="preserve"> as the </w:t>
      </w:r>
      <w:r w:rsidR="00EA0399">
        <w:rPr>
          <w:rFonts w:ascii="Arial" w:eastAsiaTheme="minorEastAsia" w:hAnsi="Arial" w:cs="Arial"/>
          <w:color w:val="000000" w:themeColor="text1"/>
          <w:kern w:val="24"/>
        </w:rPr>
        <w:t>critical investigative</w:t>
      </w:r>
      <w:r w:rsidR="00866E58" w:rsidRPr="00165224">
        <w:rPr>
          <w:rFonts w:ascii="Arial" w:eastAsiaTheme="minorEastAsia" w:hAnsi="Arial" w:cs="Arial"/>
          <w:color w:val="000000" w:themeColor="text1"/>
          <w:kern w:val="24"/>
        </w:rPr>
        <w:t xml:space="preserve"> </w:t>
      </w:r>
      <w:r w:rsidR="00EA0399">
        <w:rPr>
          <w:rFonts w:ascii="Arial" w:eastAsiaTheme="minorEastAsia" w:hAnsi="Arial" w:cs="Arial"/>
          <w:color w:val="000000" w:themeColor="text1"/>
          <w:kern w:val="24"/>
        </w:rPr>
        <w:t>decision maker</w:t>
      </w:r>
      <w:r w:rsidR="00C423EB" w:rsidRPr="00165224">
        <w:rPr>
          <w:rFonts w:ascii="Arial" w:eastAsiaTheme="minorEastAsia" w:hAnsi="Arial" w:cs="Arial"/>
          <w:color w:val="000000" w:themeColor="text1"/>
          <w:kern w:val="24"/>
        </w:rPr>
        <w:t>,</w:t>
      </w:r>
      <w:r w:rsidR="00F36405" w:rsidRPr="00165224">
        <w:rPr>
          <w:rFonts w:ascii="Arial" w:eastAsiaTheme="minorEastAsia" w:hAnsi="Arial" w:cs="Arial"/>
          <w:color w:val="000000" w:themeColor="text1"/>
          <w:kern w:val="24"/>
        </w:rPr>
        <w:t xml:space="preserve"> </w:t>
      </w:r>
      <w:r w:rsidR="000447EF" w:rsidRPr="00165224">
        <w:rPr>
          <w:rFonts w:ascii="Arial" w:eastAsiaTheme="minorEastAsia" w:hAnsi="Arial" w:cs="Arial"/>
          <w:color w:val="000000" w:themeColor="text1"/>
          <w:kern w:val="24"/>
        </w:rPr>
        <w:t xml:space="preserve">must pay </w:t>
      </w:r>
      <w:r w:rsidR="00EA0399">
        <w:rPr>
          <w:rFonts w:ascii="Arial" w:eastAsiaTheme="minorEastAsia" w:hAnsi="Arial" w:cs="Arial"/>
          <w:color w:val="000000" w:themeColor="text1"/>
          <w:kern w:val="24"/>
        </w:rPr>
        <w:t xml:space="preserve">detailed and documented </w:t>
      </w:r>
      <w:r w:rsidR="000447EF" w:rsidRPr="00165224">
        <w:rPr>
          <w:rFonts w:ascii="Arial" w:eastAsiaTheme="minorEastAsia" w:hAnsi="Arial" w:cs="Arial"/>
          <w:color w:val="000000" w:themeColor="text1"/>
          <w:kern w:val="24"/>
        </w:rPr>
        <w:t xml:space="preserve">attention to. The same is clearly true for </w:t>
      </w:r>
      <w:r w:rsidR="00F36405" w:rsidRPr="00165224">
        <w:rPr>
          <w:rFonts w:ascii="Arial" w:eastAsiaTheme="minorEastAsia" w:hAnsi="Arial" w:cs="Arial"/>
          <w:color w:val="000000" w:themeColor="text1"/>
          <w:kern w:val="24"/>
        </w:rPr>
        <w:t xml:space="preserve">senior </w:t>
      </w:r>
      <w:r w:rsidR="000447EF" w:rsidRPr="00165224">
        <w:rPr>
          <w:rFonts w:ascii="Arial" w:eastAsiaTheme="minorEastAsia" w:hAnsi="Arial" w:cs="Arial"/>
          <w:color w:val="000000" w:themeColor="text1"/>
          <w:kern w:val="24"/>
        </w:rPr>
        <w:t>crown prosecutors and</w:t>
      </w:r>
      <w:r w:rsidR="00F36405" w:rsidRPr="00165224">
        <w:rPr>
          <w:rFonts w:ascii="Arial" w:eastAsiaTheme="minorEastAsia" w:hAnsi="Arial" w:cs="Arial"/>
          <w:color w:val="000000" w:themeColor="text1"/>
          <w:kern w:val="24"/>
        </w:rPr>
        <w:t xml:space="preserve"> lead counsel</w:t>
      </w:r>
      <w:r w:rsidR="000447EF"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 xml:space="preserve">because </w:t>
      </w:r>
      <w:r w:rsidR="000447EF" w:rsidRPr="00165224">
        <w:rPr>
          <w:rFonts w:ascii="Arial" w:eastAsiaTheme="minorEastAsia" w:hAnsi="Arial" w:cs="Arial"/>
          <w:color w:val="000000" w:themeColor="text1"/>
          <w:kern w:val="24"/>
        </w:rPr>
        <w:t xml:space="preserve">the </w:t>
      </w:r>
      <w:proofErr w:type="spellStart"/>
      <w:r w:rsidR="000447EF" w:rsidRPr="00165224">
        <w:rPr>
          <w:rFonts w:ascii="Arial" w:eastAsiaTheme="minorEastAsia" w:hAnsi="Arial" w:cs="Arial"/>
          <w:color w:val="000000" w:themeColor="text1"/>
          <w:kern w:val="24"/>
        </w:rPr>
        <w:t>Mouncher</w:t>
      </w:r>
      <w:proofErr w:type="spellEnd"/>
      <w:r w:rsidR="000447EF" w:rsidRPr="00165224">
        <w:rPr>
          <w:rFonts w:ascii="Arial" w:eastAsiaTheme="minorEastAsia" w:hAnsi="Arial" w:cs="Arial"/>
          <w:color w:val="000000" w:themeColor="text1"/>
          <w:kern w:val="24"/>
        </w:rPr>
        <w:t xml:space="preserve"> case </w:t>
      </w:r>
      <w:r w:rsidRPr="00165224">
        <w:rPr>
          <w:rFonts w:ascii="Arial" w:eastAsiaTheme="minorEastAsia" w:hAnsi="Arial" w:cs="Arial"/>
          <w:color w:val="000000" w:themeColor="text1"/>
          <w:kern w:val="24"/>
        </w:rPr>
        <w:t>failed</w:t>
      </w:r>
      <w:r w:rsidR="00740A86">
        <w:rPr>
          <w:rFonts w:ascii="Arial" w:eastAsiaTheme="minorEastAsia" w:hAnsi="Arial" w:cs="Arial"/>
          <w:color w:val="000000" w:themeColor="text1"/>
          <w:kern w:val="24"/>
        </w:rPr>
        <w:t xml:space="preserve"> on disclosure</w:t>
      </w:r>
      <w:r w:rsidR="00F3640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despite having </w:t>
      </w:r>
      <w:r w:rsidR="000447EF" w:rsidRPr="00165224">
        <w:rPr>
          <w:rFonts w:ascii="Arial" w:eastAsiaTheme="minorEastAsia" w:hAnsi="Arial" w:cs="Arial"/>
          <w:color w:val="000000" w:themeColor="text1"/>
          <w:kern w:val="24"/>
        </w:rPr>
        <w:t>the benefit of prosecutors and trial counsel</w:t>
      </w:r>
      <w:r w:rsidR="00F36405" w:rsidRPr="00165224">
        <w:rPr>
          <w:rFonts w:ascii="Arial" w:eastAsiaTheme="minorEastAsia" w:hAnsi="Arial" w:cs="Arial"/>
          <w:color w:val="000000" w:themeColor="text1"/>
          <w:kern w:val="24"/>
        </w:rPr>
        <w:t xml:space="preserve"> appointed</w:t>
      </w:r>
      <w:r w:rsidR="00C423EB" w:rsidRPr="00165224">
        <w:rPr>
          <w:rFonts w:ascii="Arial" w:eastAsiaTheme="minorEastAsia" w:hAnsi="Arial" w:cs="Arial"/>
          <w:color w:val="000000" w:themeColor="text1"/>
          <w:kern w:val="24"/>
        </w:rPr>
        <w:t xml:space="preserve"> throughout the investigation.</w:t>
      </w:r>
    </w:p>
    <w:p w14:paraId="46CC3A08" w14:textId="77777777" w:rsidR="00EA0399" w:rsidRPr="00165224" w:rsidRDefault="00EA0399" w:rsidP="009878DA">
      <w:pPr>
        <w:pStyle w:val="ListParagraph"/>
        <w:spacing w:line="360" w:lineRule="auto"/>
        <w:rPr>
          <w:rFonts w:ascii="Arial" w:eastAsiaTheme="minorEastAsia" w:hAnsi="Arial" w:cs="Arial"/>
          <w:color w:val="000000" w:themeColor="text1"/>
          <w:kern w:val="24"/>
        </w:rPr>
      </w:pPr>
    </w:p>
    <w:p w14:paraId="5B72A32C" w14:textId="77777777" w:rsidR="00EA0399" w:rsidRDefault="00F3640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If ever one was to become complacent </w:t>
      </w:r>
      <w:r w:rsidR="00C423EB" w:rsidRPr="00165224">
        <w:rPr>
          <w:rFonts w:ascii="Arial" w:eastAsiaTheme="minorEastAsia" w:hAnsi="Arial" w:cs="Arial"/>
          <w:color w:val="000000" w:themeColor="text1"/>
          <w:kern w:val="24"/>
        </w:rPr>
        <w:t xml:space="preserve">about disclosure </w:t>
      </w:r>
      <w:r w:rsidRPr="00165224">
        <w:rPr>
          <w:rFonts w:ascii="Arial" w:eastAsiaTheme="minorEastAsia" w:hAnsi="Arial" w:cs="Arial"/>
          <w:color w:val="000000" w:themeColor="text1"/>
          <w:kern w:val="24"/>
        </w:rPr>
        <w:t>as a</w:t>
      </w:r>
      <w:r w:rsidR="00D52448" w:rsidRPr="00165224">
        <w:rPr>
          <w:rFonts w:ascii="Arial" w:eastAsiaTheme="minorEastAsia" w:hAnsi="Arial" w:cs="Arial"/>
          <w:color w:val="000000" w:themeColor="text1"/>
          <w:kern w:val="24"/>
        </w:rPr>
        <w:t>n SIO</w:t>
      </w:r>
      <w:r w:rsidR="00C423EB"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the case of R v </w:t>
      </w:r>
      <w:proofErr w:type="spellStart"/>
      <w:r w:rsidRPr="00165224">
        <w:rPr>
          <w:rFonts w:ascii="Arial" w:eastAsiaTheme="minorEastAsia" w:hAnsi="Arial" w:cs="Arial"/>
          <w:color w:val="000000" w:themeColor="text1"/>
          <w:kern w:val="24"/>
        </w:rPr>
        <w:t>Mouncher</w:t>
      </w:r>
      <w:proofErr w:type="spellEnd"/>
      <w:r w:rsidRPr="00165224">
        <w:rPr>
          <w:rFonts w:ascii="Arial" w:eastAsiaTheme="minorEastAsia" w:hAnsi="Arial" w:cs="Arial"/>
          <w:color w:val="000000" w:themeColor="text1"/>
          <w:kern w:val="24"/>
        </w:rPr>
        <w:t xml:space="preserve"> should act as a signal crime example of the </w:t>
      </w:r>
      <w:r w:rsidR="00EA0399" w:rsidRPr="00165224">
        <w:rPr>
          <w:rFonts w:ascii="Arial" w:eastAsiaTheme="minorEastAsia" w:hAnsi="Arial" w:cs="Arial"/>
          <w:color w:val="000000" w:themeColor="text1"/>
          <w:kern w:val="24"/>
        </w:rPr>
        <w:t>long-term</w:t>
      </w:r>
      <w:r w:rsidRPr="00165224">
        <w:rPr>
          <w:rFonts w:ascii="Arial" w:eastAsiaTheme="minorEastAsia" w:hAnsi="Arial" w:cs="Arial"/>
          <w:color w:val="000000" w:themeColor="text1"/>
          <w:kern w:val="24"/>
        </w:rPr>
        <w:t xml:space="preserve"> consequences of failing to invest in disclosure practice.  </w:t>
      </w:r>
    </w:p>
    <w:p w14:paraId="352ACD0C" w14:textId="77777777" w:rsidR="00A1694C" w:rsidRDefault="00A1694C" w:rsidP="009878DA">
      <w:pPr>
        <w:pStyle w:val="ListParagraph"/>
        <w:spacing w:line="360" w:lineRule="auto"/>
        <w:rPr>
          <w:rFonts w:ascii="Arial" w:eastAsiaTheme="minorEastAsia" w:hAnsi="Arial" w:cs="Arial"/>
          <w:color w:val="000000" w:themeColor="text1"/>
          <w:kern w:val="24"/>
        </w:rPr>
      </w:pPr>
    </w:p>
    <w:p w14:paraId="2B1215A6" w14:textId="11873F6E" w:rsidR="00A1694C" w:rsidRDefault="00A1694C"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relevance of this research is perhaps exemplified by the recent revelations within the Post Office Horizon IT inquiry where endemic disclosure failures contributed to significant miscarriages of justice and </w:t>
      </w:r>
      <w:proofErr w:type="gramStart"/>
      <w:r>
        <w:rPr>
          <w:rFonts w:ascii="Arial" w:eastAsiaTheme="minorEastAsia" w:hAnsi="Arial" w:cs="Arial"/>
          <w:color w:val="000000" w:themeColor="text1"/>
          <w:kern w:val="24"/>
        </w:rPr>
        <w:t>continued on</w:t>
      </w:r>
      <w:proofErr w:type="gramEnd"/>
      <w:r>
        <w:rPr>
          <w:rFonts w:ascii="Arial" w:eastAsiaTheme="minorEastAsia" w:hAnsi="Arial" w:cs="Arial"/>
          <w:color w:val="000000" w:themeColor="text1"/>
          <w:kern w:val="24"/>
        </w:rPr>
        <w:t xml:space="preserve"> into the public inquiry. This suggests that some investigative agencies </w:t>
      </w:r>
      <w:r w:rsidR="0081607F">
        <w:rPr>
          <w:rFonts w:ascii="Arial" w:eastAsiaTheme="minorEastAsia" w:hAnsi="Arial" w:cs="Arial"/>
          <w:color w:val="000000" w:themeColor="text1"/>
          <w:kern w:val="24"/>
        </w:rPr>
        <w:t xml:space="preserve">even today </w:t>
      </w:r>
      <w:r>
        <w:rPr>
          <w:rFonts w:ascii="Arial" w:eastAsiaTheme="minorEastAsia" w:hAnsi="Arial" w:cs="Arial"/>
          <w:color w:val="000000" w:themeColor="text1"/>
          <w:kern w:val="24"/>
        </w:rPr>
        <w:t xml:space="preserve">can be blind to the threat and risk of disclosure </w:t>
      </w:r>
      <w:r w:rsidR="0081607F">
        <w:rPr>
          <w:rFonts w:ascii="Arial" w:eastAsiaTheme="minorEastAsia" w:hAnsi="Arial" w:cs="Arial"/>
          <w:color w:val="000000" w:themeColor="text1"/>
          <w:kern w:val="24"/>
        </w:rPr>
        <w:t xml:space="preserve">failings. </w:t>
      </w:r>
      <w:r>
        <w:rPr>
          <w:rFonts w:ascii="Arial" w:eastAsiaTheme="minorEastAsia" w:hAnsi="Arial" w:cs="Arial"/>
          <w:color w:val="000000" w:themeColor="text1"/>
          <w:kern w:val="24"/>
        </w:rPr>
        <w:t xml:space="preserve"> </w:t>
      </w:r>
    </w:p>
    <w:p w14:paraId="27F87664" w14:textId="5C9857F1" w:rsidR="006B4080" w:rsidRPr="00165224" w:rsidRDefault="00F3640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r w:rsidR="000447EF" w:rsidRPr="00165224">
        <w:rPr>
          <w:rFonts w:ascii="Arial" w:eastAsiaTheme="minorEastAsia" w:hAnsi="Arial" w:cs="Arial"/>
          <w:color w:val="000000" w:themeColor="text1"/>
          <w:kern w:val="24"/>
        </w:rPr>
        <w:t xml:space="preserve">  </w:t>
      </w:r>
    </w:p>
    <w:p w14:paraId="1B98A02E" w14:textId="2E9964DF" w:rsidR="004C2F85" w:rsidRDefault="004C2F85"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 xml:space="preserve">This research set out to critically examine whether the recommendations and conclusions </w:t>
      </w:r>
      <w:r w:rsidR="00530B60" w:rsidRPr="00165224">
        <w:rPr>
          <w:rFonts w:ascii="Arial" w:eastAsiaTheme="minorEastAsia" w:hAnsi="Arial" w:cs="Arial"/>
          <w:color w:val="000000" w:themeColor="text1"/>
          <w:kern w:val="24"/>
        </w:rPr>
        <w:t>from Horwell (2017) were still relevant in 2024</w:t>
      </w:r>
      <w:r w:rsidR="00C423EB" w:rsidRPr="00165224">
        <w:rPr>
          <w:rFonts w:ascii="Arial" w:eastAsiaTheme="minorEastAsia" w:hAnsi="Arial" w:cs="Arial"/>
          <w:color w:val="000000" w:themeColor="text1"/>
          <w:kern w:val="24"/>
        </w:rPr>
        <w:t>,</w:t>
      </w:r>
      <w:r w:rsidR="00530B60" w:rsidRPr="00165224">
        <w:rPr>
          <w:rFonts w:ascii="Arial" w:eastAsiaTheme="minorEastAsia" w:hAnsi="Arial" w:cs="Arial"/>
          <w:color w:val="000000" w:themeColor="text1"/>
          <w:kern w:val="24"/>
        </w:rPr>
        <w:t xml:space="preserve"> particularly in the context of major investigation practice. </w:t>
      </w:r>
    </w:p>
    <w:p w14:paraId="6315F8E5" w14:textId="77777777" w:rsidR="00EA0399" w:rsidRPr="00165224" w:rsidRDefault="00EA0399" w:rsidP="009878DA">
      <w:pPr>
        <w:pStyle w:val="ListParagraph"/>
        <w:spacing w:line="360" w:lineRule="auto"/>
        <w:rPr>
          <w:rFonts w:ascii="Arial" w:eastAsiaTheme="minorEastAsia" w:hAnsi="Arial" w:cs="Arial"/>
          <w:color w:val="000000" w:themeColor="text1"/>
          <w:kern w:val="24"/>
        </w:rPr>
      </w:pPr>
    </w:p>
    <w:p w14:paraId="5ABD9E57" w14:textId="1FA4A3B7" w:rsidR="00EA0399" w:rsidRDefault="00530B60"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primary research and the literature review demonstrates </w:t>
      </w:r>
      <w:r w:rsidR="00FF72EA">
        <w:rPr>
          <w:rFonts w:ascii="Arial" w:eastAsiaTheme="minorEastAsia" w:hAnsi="Arial" w:cs="Arial"/>
          <w:color w:val="000000" w:themeColor="text1"/>
          <w:kern w:val="24"/>
        </w:rPr>
        <w:t>that there is a</w:t>
      </w:r>
      <w:r w:rsidRPr="00165224">
        <w:rPr>
          <w:rFonts w:ascii="Arial" w:eastAsiaTheme="minorEastAsia" w:hAnsi="Arial" w:cs="Arial"/>
          <w:color w:val="000000" w:themeColor="text1"/>
          <w:kern w:val="24"/>
        </w:rPr>
        <w:t xml:space="preserve"> continued need for policing at a national and force level to invest in </w:t>
      </w:r>
      <w:r w:rsidR="00EA0399">
        <w:rPr>
          <w:rFonts w:ascii="Arial" w:eastAsiaTheme="minorEastAsia" w:hAnsi="Arial" w:cs="Arial"/>
          <w:color w:val="000000" w:themeColor="text1"/>
          <w:kern w:val="24"/>
        </w:rPr>
        <w:t xml:space="preserve">high quality immersive </w:t>
      </w:r>
      <w:r w:rsidRPr="00165224">
        <w:rPr>
          <w:rFonts w:ascii="Arial" w:eastAsiaTheme="minorEastAsia" w:hAnsi="Arial" w:cs="Arial"/>
          <w:color w:val="000000" w:themeColor="text1"/>
          <w:kern w:val="24"/>
        </w:rPr>
        <w:t xml:space="preserve">disclosure training and </w:t>
      </w:r>
      <w:r w:rsidR="00F36405" w:rsidRPr="00165224">
        <w:rPr>
          <w:rFonts w:ascii="Arial" w:eastAsiaTheme="minorEastAsia" w:hAnsi="Arial" w:cs="Arial"/>
          <w:color w:val="000000" w:themeColor="text1"/>
          <w:kern w:val="24"/>
        </w:rPr>
        <w:t xml:space="preserve">consolidate the foundation level of knowledge with </w:t>
      </w:r>
      <w:r w:rsidRPr="00165224">
        <w:rPr>
          <w:rFonts w:ascii="Arial" w:eastAsiaTheme="minorEastAsia" w:hAnsi="Arial" w:cs="Arial"/>
          <w:color w:val="000000" w:themeColor="text1"/>
          <w:kern w:val="24"/>
        </w:rPr>
        <w:t xml:space="preserve">continued professional development. </w:t>
      </w:r>
      <w:r w:rsidR="00FF72EA">
        <w:rPr>
          <w:rFonts w:ascii="Arial" w:eastAsiaTheme="minorEastAsia" w:hAnsi="Arial" w:cs="Arial"/>
          <w:color w:val="000000" w:themeColor="text1"/>
          <w:kern w:val="24"/>
        </w:rPr>
        <w:t xml:space="preserve">This is particularly true for major investigation teams, given the </w:t>
      </w:r>
      <w:r w:rsidR="00740A86">
        <w:rPr>
          <w:rFonts w:ascii="Arial" w:eastAsiaTheme="minorEastAsia" w:hAnsi="Arial" w:cs="Arial"/>
          <w:color w:val="000000" w:themeColor="text1"/>
          <w:kern w:val="24"/>
        </w:rPr>
        <w:t>longer-term</w:t>
      </w:r>
      <w:r w:rsidR="00FF72EA">
        <w:rPr>
          <w:rFonts w:ascii="Arial" w:eastAsiaTheme="minorEastAsia" w:hAnsi="Arial" w:cs="Arial"/>
          <w:color w:val="000000" w:themeColor="text1"/>
          <w:kern w:val="24"/>
        </w:rPr>
        <w:t xml:space="preserve"> impact that any failures in these sorts of investigations have on the public’s perception of policing. </w:t>
      </w:r>
    </w:p>
    <w:p w14:paraId="764D60F6" w14:textId="77777777" w:rsidR="00EA0399" w:rsidRDefault="00EA0399" w:rsidP="009878DA">
      <w:pPr>
        <w:pStyle w:val="ListParagraph"/>
        <w:spacing w:line="360" w:lineRule="auto"/>
        <w:rPr>
          <w:rFonts w:ascii="Arial" w:eastAsiaTheme="minorEastAsia" w:hAnsi="Arial" w:cs="Arial"/>
          <w:color w:val="000000" w:themeColor="text1"/>
          <w:kern w:val="24"/>
        </w:rPr>
      </w:pPr>
    </w:p>
    <w:p w14:paraId="5E32788D" w14:textId="0FC5BBF2" w:rsidR="00530B60" w:rsidRDefault="00500F4D"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In his recommendations</w:t>
      </w:r>
      <w:r w:rsidR="00EA039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Horwell emphasised the importance of training </w:t>
      </w:r>
      <w:r w:rsidR="00D87EFC">
        <w:rPr>
          <w:rFonts w:ascii="Arial" w:eastAsiaTheme="minorEastAsia" w:hAnsi="Arial" w:cs="Arial"/>
          <w:color w:val="000000" w:themeColor="text1"/>
          <w:kern w:val="24"/>
        </w:rPr>
        <w:t xml:space="preserve">programmes </w:t>
      </w:r>
      <w:r w:rsidR="00EA0399">
        <w:rPr>
          <w:rFonts w:ascii="Arial" w:eastAsiaTheme="minorEastAsia" w:hAnsi="Arial" w:cs="Arial"/>
          <w:color w:val="000000" w:themeColor="text1"/>
          <w:kern w:val="24"/>
        </w:rPr>
        <w:t xml:space="preserve">to </w:t>
      </w:r>
      <w:r>
        <w:rPr>
          <w:rFonts w:ascii="Arial" w:eastAsiaTheme="minorEastAsia" w:hAnsi="Arial" w:cs="Arial"/>
          <w:color w:val="000000" w:themeColor="text1"/>
          <w:kern w:val="24"/>
        </w:rPr>
        <w:t>specifically address the issue of relevancy. Understanding what relevant material is</w:t>
      </w:r>
      <w:r w:rsidR="00EA0399">
        <w:rPr>
          <w:rFonts w:ascii="Arial" w:eastAsiaTheme="minorEastAsia" w:hAnsi="Arial" w:cs="Arial"/>
          <w:color w:val="000000" w:themeColor="text1"/>
          <w:kern w:val="24"/>
        </w:rPr>
        <w:t xml:space="preserve">, is </w:t>
      </w:r>
      <w:r>
        <w:rPr>
          <w:rFonts w:ascii="Arial" w:eastAsiaTheme="minorEastAsia" w:hAnsi="Arial" w:cs="Arial"/>
          <w:color w:val="000000" w:themeColor="text1"/>
          <w:kern w:val="24"/>
        </w:rPr>
        <w:t>an essential foundation for all disclosure exercises. The evidence f</w:t>
      </w:r>
      <w:r w:rsidR="00EA0399">
        <w:rPr>
          <w:rFonts w:ascii="Arial" w:eastAsiaTheme="minorEastAsia" w:hAnsi="Arial" w:cs="Arial"/>
          <w:color w:val="000000" w:themeColor="text1"/>
          <w:kern w:val="24"/>
        </w:rPr>
        <w:t>ro</w:t>
      </w:r>
      <w:r>
        <w:rPr>
          <w:rFonts w:ascii="Arial" w:eastAsiaTheme="minorEastAsia" w:hAnsi="Arial" w:cs="Arial"/>
          <w:color w:val="000000" w:themeColor="text1"/>
          <w:kern w:val="24"/>
        </w:rPr>
        <w:t>m this research</w:t>
      </w:r>
      <w:r w:rsidR="00EA039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suggests there is more to be done within South Wales Police to address this key recommendation.</w:t>
      </w:r>
    </w:p>
    <w:p w14:paraId="6CBDE98E" w14:textId="77777777" w:rsidR="00EA0399" w:rsidRPr="00165224" w:rsidRDefault="00EA0399" w:rsidP="009878DA">
      <w:pPr>
        <w:pStyle w:val="ListParagraph"/>
        <w:spacing w:line="360" w:lineRule="auto"/>
        <w:rPr>
          <w:rFonts w:ascii="Arial" w:eastAsiaTheme="minorEastAsia" w:hAnsi="Arial" w:cs="Arial"/>
          <w:color w:val="000000" w:themeColor="text1"/>
          <w:kern w:val="24"/>
        </w:rPr>
      </w:pPr>
    </w:p>
    <w:p w14:paraId="7B613419" w14:textId="65251098" w:rsidR="00264AA5" w:rsidRPr="00165224" w:rsidRDefault="00530B60"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relative lack of experience across policing and particularly in detective departments </w:t>
      </w:r>
      <w:r w:rsidR="00D87EFC">
        <w:rPr>
          <w:rFonts w:ascii="Arial" w:eastAsiaTheme="minorEastAsia" w:hAnsi="Arial" w:cs="Arial"/>
          <w:color w:val="000000" w:themeColor="text1"/>
          <w:kern w:val="24"/>
        </w:rPr>
        <w:t>is</w:t>
      </w:r>
      <w:r w:rsidRPr="00165224">
        <w:rPr>
          <w:rFonts w:ascii="Arial" w:eastAsiaTheme="minorEastAsia" w:hAnsi="Arial" w:cs="Arial"/>
          <w:color w:val="000000" w:themeColor="text1"/>
          <w:kern w:val="24"/>
        </w:rPr>
        <w:t xml:space="preserve"> also seen as a risk to effective disclosure practice by </w:t>
      </w:r>
      <w:r w:rsidR="00F36405" w:rsidRPr="00165224">
        <w:rPr>
          <w:rFonts w:ascii="Arial" w:eastAsiaTheme="minorEastAsia" w:hAnsi="Arial" w:cs="Arial"/>
          <w:color w:val="000000" w:themeColor="text1"/>
          <w:kern w:val="24"/>
        </w:rPr>
        <w:t xml:space="preserve">many </w:t>
      </w:r>
      <w:r w:rsidRPr="00165224">
        <w:rPr>
          <w:rFonts w:ascii="Arial" w:eastAsiaTheme="minorEastAsia" w:hAnsi="Arial" w:cs="Arial"/>
          <w:color w:val="000000" w:themeColor="text1"/>
          <w:kern w:val="24"/>
        </w:rPr>
        <w:t>respondents</w:t>
      </w:r>
      <w:r w:rsidR="00F36405" w:rsidRPr="00165224">
        <w:rPr>
          <w:rFonts w:ascii="Arial" w:eastAsiaTheme="minorEastAsia" w:hAnsi="Arial" w:cs="Arial"/>
          <w:color w:val="000000" w:themeColor="text1"/>
          <w:kern w:val="24"/>
        </w:rPr>
        <w:t xml:space="preserve"> to the questionnaire conducted in the primary research element of this </w:t>
      </w:r>
      <w:r w:rsidR="00D52448" w:rsidRPr="00165224">
        <w:rPr>
          <w:rFonts w:ascii="Arial" w:eastAsiaTheme="minorEastAsia" w:hAnsi="Arial" w:cs="Arial"/>
          <w:color w:val="000000" w:themeColor="text1"/>
          <w:kern w:val="24"/>
        </w:rPr>
        <w:t>study</w:t>
      </w:r>
      <w:r w:rsidR="00EA0399">
        <w:rPr>
          <w:rFonts w:ascii="Arial" w:eastAsiaTheme="minorEastAsia" w:hAnsi="Arial" w:cs="Arial"/>
          <w:color w:val="000000" w:themeColor="text1"/>
          <w:kern w:val="24"/>
        </w:rPr>
        <w:t>,</w:t>
      </w:r>
      <w:r w:rsidR="00D52448" w:rsidRPr="00165224">
        <w:rPr>
          <w:rFonts w:ascii="Arial" w:eastAsiaTheme="minorEastAsia" w:hAnsi="Arial" w:cs="Arial"/>
          <w:color w:val="000000" w:themeColor="text1"/>
          <w:kern w:val="24"/>
        </w:rPr>
        <w:t xml:space="preserve"> and</w:t>
      </w:r>
      <w:r w:rsidRPr="00165224">
        <w:rPr>
          <w:rFonts w:ascii="Arial" w:eastAsiaTheme="minorEastAsia" w:hAnsi="Arial" w:cs="Arial"/>
          <w:color w:val="000000" w:themeColor="text1"/>
          <w:kern w:val="24"/>
        </w:rPr>
        <w:t xml:space="preserve"> </w:t>
      </w:r>
      <w:r w:rsidR="0081607F">
        <w:rPr>
          <w:rFonts w:ascii="Arial" w:eastAsiaTheme="minorEastAsia" w:hAnsi="Arial" w:cs="Arial"/>
          <w:color w:val="000000" w:themeColor="text1"/>
          <w:kern w:val="24"/>
        </w:rPr>
        <w:t xml:space="preserve">perhaps </w:t>
      </w:r>
      <w:r w:rsidRPr="00165224">
        <w:rPr>
          <w:rFonts w:ascii="Arial" w:eastAsiaTheme="minorEastAsia" w:hAnsi="Arial" w:cs="Arial"/>
          <w:color w:val="000000" w:themeColor="text1"/>
          <w:kern w:val="24"/>
        </w:rPr>
        <w:t xml:space="preserve">reflects wider challenges </w:t>
      </w:r>
      <w:r w:rsidR="00857718" w:rsidRPr="00165224">
        <w:rPr>
          <w:rFonts w:ascii="Arial" w:eastAsiaTheme="minorEastAsia" w:hAnsi="Arial" w:cs="Arial"/>
          <w:color w:val="000000" w:themeColor="text1"/>
          <w:kern w:val="24"/>
        </w:rPr>
        <w:t>that emerged as themes in th</w:t>
      </w:r>
      <w:r w:rsidR="00D87EFC">
        <w:rPr>
          <w:rFonts w:ascii="Arial" w:eastAsiaTheme="minorEastAsia" w:hAnsi="Arial" w:cs="Arial"/>
          <w:color w:val="000000" w:themeColor="text1"/>
          <w:kern w:val="24"/>
        </w:rPr>
        <w:t>e</w:t>
      </w:r>
      <w:r w:rsidR="00154DEF">
        <w:rPr>
          <w:rFonts w:ascii="Arial" w:eastAsiaTheme="minorEastAsia" w:hAnsi="Arial" w:cs="Arial"/>
          <w:color w:val="000000" w:themeColor="text1"/>
          <w:kern w:val="24"/>
        </w:rPr>
        <w:t xml:space="preserve"> most</w:t>
      </w:r>
      <w:r w:rsidR="00EA0399">
        <w:rPr>
          <w:rFonts w:ascii="Arial" w:eastAsiaTheme="minorEastAsia" w:hAnsi="Arial" w:cs="Arial"/>
          <w:color w:val="000000" w:themeColor="text1"/>
          <w:kern w:val="24"/>
        </w:rPr>
        <w:t xml:space="preserve"> </w:t>
      </w:r>
      <w:r w:rsidR="00D52448" w:rsidRPr="00165224">
        <w:rPr>
          <w:rFonts w:ascii="Arial" w:eastAsiaTheme="minorEastAsia" w:hAnsi="Arial" w:cs="Arial"/>
          <w:color w:val="000000" w:themeColor="text1"/>
          <w:kern w:val="24"/>
        </w:rPr>
        <w:t xml:space="preserve">recent </w:t>
      </w:r>
      <w:r w:rsidR="00857718" w:rsidRPr="00165224">
        <w:rPr>
          <w:rFonts w:ascii="Arial" w:eastAsiaTheme="minorEastAsia" w:hAnsi="Arial" w:cs="Arial"/>
          <w:color w:val="000000" w:themeColor="text1"/>
          <w:kern w:val="24"/>
        </w:rPr>
        <w:t>literature</w:t>
      </w:r>
      <w:r w:rsidR="00740A86">
        <w:rPr>
          <w:rFonts w:ascii="Arial" w:eastAsiaTheme="minorEastAsia" w:hAnsi="Arial" w:cs="Arial"/>
          <w:color w:val="000000" w:themeColor="text1"/>
          <w:kern w:val="24"/>
        </w:rPr>
        <w:t>,</w:t>
      </w:r>
      <w:r w:rsidR="00857718" w:rsidRPr="00165224">
        <w:rPr>
          <w:rFonts w:ascii="Arial" w:eastAsiaTheme="minorEastAsia" w:hAnsi="Arial" w:cs="Arial"/>
          <w:color w:val="000000" w:themeColor="text1"/>
          <w:kern w:val="24"/>
        </w:rPr>
        <w:t xml:space="preserve"> </w:t>
      </w:r>
      <w:r w:rsidR="00264AA5" w:rsidRPr="00165224">
        <w:rPr>
          <w:rFonts w:ascii="Arial" w:eastAsiaTheme="minorEastAsia" w:hAnsi="Arial" w:cs="Arial"/>
          <w:color w:val="000000" w:themeColor="text1"/>
          <w:kern w:val="24"/>
        </w:rPr>
        <w:t>a</w:t>
      </w:r>
      <w:r w:rsidR="00857718" w:rsidRPr="00165224">
        <w:rPr>
          <w:rFonts w:ascii="Arial" w:eastAsiaTheme="minorEastAsia" w:hAnsi="Arial" w:cs="Arial"/>
          <w:color w:val="000000" w:themeColor="text1"/>
          <w:kern w:val="24"/>
        </w:rPr>
        <w:t>nalysing</w:t>
      </w:r>
      <w:r w:rsidRPr="00165224">
        <w:rPr>
          <w:rFonts w:ascii="Arial" w:eastAsiaTheme="minorEastAsia" w:hAnsi="Arial" w:cs="Arial"/>
          <w:color w:val="000000" w:themeColor="text1"/>
          <w:kern w:val="24"/>
        </w:rPr>
        <w:t xml:space="preserve"> what has been </w:t>
      </w:r>
      <w:r w:rsidR="00F36405" w:rsidRPr="00165224">
        <w:rPr>
          <w:rFonts w:ascii="Arial" w:eastAsiaTheme="minorEastAsia" w:hAnsi="Arial" w:cs="Arial"/>
          <w:color w:val="000000" w:themeColor="text1"/>
          <w:kern w:val="24"/>
        </w:rPr>
        <w:t xml:space="preserve">colloquially </w:t>
      </w:r>
      <w:r w:rsidRPr="00165224">
        <w:rPr>
          <w:rFonts w:ascii="Arial" w:eastAsiaTheme="minorEastAsia" w:hAnsi="Arial" w:cs="Arial"/>
          <w:color w:val="000000" w:themeColor="text1"/>
          <w:kern w:val="24"/>
        </w:rPr>
        <w:t>referred to as the ‘uplift’</w:t>
      </w:r>
      <w:r w:rsidR="00264AA5" w:rsidRPr="00165224">
        <w:rPr>
          <w:rFonts w:ascii="Arial" w:eastAsiaTheme="minorEastAsia" w:hAnsi="Arial" w:cs="Arial"/>
          <w:color w:val="000000" w:themeColor="text1"/>
          <w:kern w:val="24"/>
        </w:rPr>
        <w:t xml:space="preserve"> </w:t>
      </w:r>
      <w:r w:rsidR="00264AA5" w:rsidRPr="00165224">
        <w:rPr>
          <w:rFonts w:ascii="Arial" w:eastAsiaTheme="minorEastAsia" w:hAnsi="Arial" w:cs="Arial"/>
          <w:noProof/>
          <w:color w:val="000000" w:themeColor="text1"/>
          <w:kern w:val="24"/>
        </w:rPr>
        <w:t>(Hewitt, 2020.)</w:t>
      </w:r>
      <w:r w:rsidRPr="00165224">
        <w:rPr>
          <w:rFonts w:ascii="Arial" w:eastAsiaTheme="minorEastAsia" w:hAnsi="Arial" w:cs="Arial"/>
          <w:color w:val="000000" w:themeColor="text1"/>
          <w:kern w:val="24"/>
        </w:rPr>
        <w:t xml:space="preserve"> </w:t>
      </w:r>
    </w:p>
    <w:p w14:paraId="571D47E4" w14:textId="054385AA" w:rsidR="00EA0399" w:rsidRDefault="00857718"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w:t>
      </w:r>
      <w:r w:rsidR="00555797" w:rsidRPr="00165224">
        <w:rPr>
          <w:rFonts w:ascii="Arial" w:eastAsiaTheme="minorEastAsia" w:hAnsi="Arial" w:cs="Arial"/>
          <w:color w:val="000000" w:themeColor="text1"/>
          <w:kern w:val="24"/>
        </w:rPr>
        <w:t>hrough</w:t>
      </w:r>
      <w:r w:rsidR="00530B60" w:rsidRPr="00165224">
        <w:rPr>
          <w:rFonts w:ascii="Arial" w:eastAsiaTheme="minorEastAsia" w:hAnsi="Arial" w:cs="Arial"/>
          <w:color w:val="000000" w:themeColor="text1"/>
          <w:kern w:val="24"/>
        </w:rPr>
        <w:t xml:space="preserve"> critical analysis</w:t>
      </w:r>
      <w:r w:rsidRPr="00165224">
        <w:rPr>
          <w:rFonts w:ascii="Arial" w:eastAsiaTheme="minorEastAsia" w:hAnsi="Arial" w:cs="Arial"/>
          <w:color w:val="000000" w:themeColor="text1"/>
          <w:kern w:val="24"/>
        </w:rPr>
        <w:t>,</w:t>
      </w:r>
      <w:r w:rsidR="00530B60" w:rsidRPr="00165224">
        <w:rPr>
          <w:rFonts w:ascii="Arial" w:eastAsiaTheme="minorEastAsia" w:hAnsi="Arial" w:cs="Arial"/>
          <w:color w:val="000000" w:themeColor="text1"/>
          <w:kern w:val="24"/>
        </w:rPr>
        <w:t xml:space="preserve"> </w:t>
      </w:r>
      <w:r w:rsidR="00555797" w:rsidRPr="00165224">
        <w:rPr>
          <w:rFonts w:ascii="Arial" w:eastAsiaTheme="minorEastAsia" w:hAnsi="Arial" w:cs="Arial"/>
          <w:color w:val="000000" w:themeColor="text1"/>
          <w:kern w:val="24"/>
        </w:rPr>
        <w:t xml:space="preserve">it can be argued </w:t>
      </w:r>
      <w:r w:rsidR="00530B60" w:rsidRPr="00165224">
        <w:rPr>
          <w:rFonts w:ascii="Arial" w:eastAsiaTheme="minorEastAsia" w:hAnsi="Arial" w:cs="Arial"/>
          <w:color w:val="000000" w:themeColor="text1"/>
          <w:kern w:val="24"/>
        </w:rPr>
        <w:t xml:space="preserve">that </w:t>
      </w:r>
      <w:r w:rsidR="00555797" w:rsidRPr="00165224">
        <w:rPr>
          <w:rFonts w:ascii="Arial" w:eastAsiaTheme="minorEastAsia" w:hAnsi="Arial" w:cs="Arial"/>
          <w:color w:val="000000" w:themeColor="text1"/>
          <w:kern w:val="24"/>
        </w:rPr>
        <w:t>the ‘</w:t>
      </w:r>
      <w:r w:rsidR="00530B60" w:rsidRPr="00165224">
        <w:rPr>
          <w:rFonts w:ascii="Arial" w:eastAsiaTheme="minorEastAsia" w:hAnsi="Arial" w:cs="Arial"/>
          <w:color w:val="000000" w:themeColor="text1"/>
          <w:kern w:val="24"/>
        </w:rPr>
        <w:t>uplift</w:t>
      </w:r>
      <w:r w:rsidR="00555797" w:rsidRPr="00165224">
        <w:rPr>
          <w:rFonts w:ascii="Arial" w:eastAsiaTheme="minorEastAsia" w:hAnsi="Arial" w:cs="Arial"/>
          <w:color w:val="000000" w:themeColor="text1"/>
          <w:kern w:val="24"/>
        </w:rPr>
        <w:t>’</w:t>
      </w:r>
      <w:r w:rsidR="00530B60" w:rsidRPr="00165224">
        <w:rPr>
          <w:rFonts w:ascii="Arial" w:eastAsiaTheme="minorEastAsia" w:hAnsi="Arial" w:cs="Arial"/>
          <w:color w:val="000000" w:themeColor="text1"/>
          <w:kern w:val="24"/>
        </w:rPr>
        <w:t xml:space="preserve"> simply replaced</w:t>
      </w:r>
      <w:r w:rsidR="00264AA5" w:rsidRPr="00165224">
        <w:rPr>
          <w:rFonts w:ascii="Arial" w:eastAsiaTheme="minorEastAsia" w:hAnsi="Arial" w:cs="Arial"/>
          <w:color w:val="000000" w:themeColor="text1"/>
          <w:kern w:val="24"/>
        </w:rPr>
        <w:t xml:space="preserve"> full time equivalent numbers</w:t>
      </w:r>
      <w:r w:rsidR="00530B60" w:rsidRPr="00165224">
        <w:rPr>
          <w:rFonts w:ascii="Arial" w:eastAsiaTheme="minorEastAsia" w:hAnsi="Arial" w:cs="Arial"/>
          <w:color w:val="000000" w:themeColor="text1"/>
          <w:kern w:val="24"/>
        </w:rPr>
        <w:t xml:space="preserve"> that were culled during the tenure of Theresa May as Home secretary</w:t>
      </w:r>
      <w:r w:rsidR="00555797" w:rsidRPr="00165224">
        <w:rPr>
          <w:rFonts w:ascii="Arial" w:eastAsiaTheme="minorEastAsia" w:hAnsi="Arial" w:cs="Arial"/>
          <w:color w:val="000000" w:themeColor="text1"/>
          <w:kern w:val="24"/>
        </w:rPr>
        <w:t xml:space="preserve"> </w:t>
      </w:r>
      <w:r w:rsidR="00555797" w:rsidRPr="00165224">
        <w:rPr>
          <w:rFonts w:ascii="Arial" w:eastAsiaTheme="minorEastAsia" w:hAnsi="Arial" w:cs="Arial"/>
          <w:noProof/>
          <w:color w:val="000000" w:themeColor="text1"/>
          <w:kern w:val="24"/>
        </w:rPr>
        <w:t>(HMIC, 2014, Hewitt, 2020)</w:t>
      </w:r>
      <w:r w:rsidR="00530B60" w:rsidRPr="00165224">
        <w:rPr>
          <w:rFonts w:ascii="Arial" w:eastAsiaTheme="minorEastAsia" w:hAnsi="Arial" w:cs="Arial"/>
          <w:color w:val="000000" w:themeColor="text1"/>
          <w:kern w:val="24"/>
        </w:rPr>
        <w:t xml:space="preserve">. </w:t>
      </w:r>
      <w:r w:rsidR="00555797" w:rsidRPr="00165224">
        <w:rPr>
          <w:rFonts w:ascii="Arial" w:eastAsiaTheme="minorEastAsia" w:hAnsi="Arial" w:cs="Arial"/>
          <w:color w:val="000000" w:themeColor="text1"/>
          <w:kern w:val="24"/>
        </w:rPr>
        <w:t>What couldn’t be replaced</w:t>
      </w:r>
      <w:r w:rsidR="00264AA5" w:rsidRPr="00165224">
        <w:rPr>
          <w:rFonts w:ascii="Arial" w:eastAsiaTheme="minorEastAsia" w:hAnsi="Arial" w:cs="Arial"/>
          <w:color w:val="000000" w:themeColor="text1"/>
          <w:kern w:val="24"/>
        </w:rPr>
        <w:t xml:space="preserve"> however,</w:t>
      </w:r>
      <w:r w:rsidR="00555797" w:rsidRPr="00165224">
        <w:rPr>
          <w:rFonts w:ascii="Arial" w:eastAsiaTheme="minorEastAsia" w:hAnsi="Arial" w:cs="Arial"/>
          <w:color w:val="000000" w:themeColor="text1"/>
          <w:kern w:val="24"/>
        </w:rPr>
        <w:t xml:space="preserve"> was the experienced detectives </w:t>
      </w:r>
      <w:r w:rsidR="00264AA5" w:rsidRPr="00165224">
        <w:rPr>
          <w:rFonts w:ascii="Arial" w:eastAsiaTheme="minorEastAsia" w:hAnsi="Arial" w:cs="Arial"/>
          <w:color w:val="000000" w:themeColor="text1"/>
          <w:kern w:val="24"/>
        </w:rPr>
        <w:t>who had been lost</w:t>
      </w:r>
      <w:r w:rsidR="00154DEF">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154DEF">
        <w:rPr>
          <w:rFonts w:ascii="Arial" w:eastAsiaTheme="minorEastAsia" w:hAnsi="Arial" w:cs="Arial"/>
          <w:color w:val="000000" w:themeColor="text1"/>
          <w:kern w:val="24"/>
        </w:rPr>
        <w:t>T</w:t>
      </w:r>
      <w:r w:rsidRPr="00165224">
        <w:rPr>
          <w:rFonts w:ascii="Arial" w:eastAsiaTheme="minorEastAsia" w:hAnsi="Arial" w:cs="Arial"/>
          <w:color w:val="000000" w:themeColor="text1"/>
          <w:kern w:val="24"/>
        </w:rPr>
        <w:t xml:space="preserve">he </w:t>
      </w:r>
      <w:r w:rsidR="00D52448"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brain drain</w:t>
      </w:r>
      <w:r w:rsidR="00D52448"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of those</w:t>
      </w:r>
      <w:r w:rsidR="00264AA5" w:rsidRPr="00165224">
        <w:rPr>
          <w:rFonts w:ascii="Arial" w:eastAsiaTheme="minorEastAsia" w:hAnsi="Arial" w:cs="Arial"/>
          <w:color w:val="000000" w:themeColor="text1"/>
          <w:kern w:val="24"/>
        </w:rPr>
        <w:t xml:space="preserve"> who </w:t>
      </w:r>
      <w:r w:rsidR="00EA0399">
        <w:rPr>
          <w:rFonts w:ascii="Arial" w:eastAsiaTheme="minorEastAsia" w:hAnsi="Arial" w:cs="Arial"/>
          <w:color w:val="000000" w:themeColor="text1"/>
          <w:kern w:val="24"/>
        </w:rPr>
        <w:t>had experience of dealing with</w:t>
      </w:r>
      <w:r w:rsidR="00555797" w:rsidRPr="00165224">
        <w:rPr>
          <w:rFonts w:ascii="Arial" w:eastAsiaTheme="minorEastAsia" w:hAnsi="Arial" w:cs="Arial"/>
          <w:color w:val="000000" w:themeColor="text1"/>
          <w:kern w:val="24"/>
        </w:rPr>
        <w:t xml:space="preserve"> complex disclosure practice</w:t>
      </w:r>
      <w:r w:rsidRPr="00165224">
        <w:rPr>
          <w:rFonts w:ascii="Arial" w:eastAsiaTheme="minorEastAsia" w:hAnsi="Arial" w:cs="Arial"/>
          <w:color w:val="000000" w:themeColor="text1"/>
          <w:kern w:val="24"/>
        </w:rPr>
        <w:t xml:space="preserve"> was done alongside a period of negligible recruitment, which </w:t>
      </w:r>
      <w:r w:rsidR="00EA0399">
        <w:rPr>
          <w:rFonts w:ascii="Arial" w:eastAsiaTheme="minorEastAsia" w:hAnsi="Arial" w:cs="Arial"/>
          <w:color w:val="000000" w:themeColor="text1"/>
          <w:kern w:val="24"/>
        </w:rPr>
        <w:t xml:space="preserve">has </w:t>
      </w:r>
      <w:r w:rsidRPr="00165224">
        <w:rPr>
          <w:rFonts w:ascii="Arial" w:eastAsiaTheme="minorEastAsia" w:hAnsi="Arial" w:cs="Arial"/>
          <w:color w:val="000000" w:themeColor="text1"/>
          <w:kern w:val="24"/>
        </w:rPr>
        <w:t xml:space="preserve">led to </w:t>
      </w:r>
      <w:r w:rsidR="00EA0399">
        <w:rPr>
          <w:rFonts w:ascii="Arial" w:eastAsiaTheme="minorEastAsia" w:hAnsi="Arial" w:cs="Arial"/>
          <w:color w:val="000000" w:themeColor="text1"/>
          <w:kern w:val="24"/>
        </w:rPr>
        <w:t>significant gap</w:t>
      </w:r>
      <w:r w:rsidR="00AB48DC">
        <w:rPr>
          <w:rFonts w:ascii="Arial" w:eastAsiaTheme="minorEastAsia" w:hAnsi="Arial" w:cs="Arial"/>
          <w:color w:val="000000" w:themeColor="text1"/>
          <w:kern w:val="24"/>
        </w:rPr>
        <w:t>s</w:t>
      </w:r>
      <w:r w:rsidR="00EA0399">
        <w:rPr>
          <w:rFonts w:ascii="Arial" w:eastAsiaTheme="minorEastAsia" w:hAnsi="Arial" w:cs="Arial"/>
          <w:color w:val="000000" w:themeColor="text1"/>
          <w:kern w:val="24"/>
        </w:rPr>
        <w:t xml:space="preserve"> in experience across many major investigation teams</w:t>
      </w:r>
      <w:r w:rsidRPr="00165224">
        <w:rPr>
          <w:rFonts w:ascii="Arial" w:eastAsiaTheme="minorEastAsia" w:hAnsi="Arial" w:cs="Arial"/>
          <w:color w:val="000000" w:themeColor="text1"/>
          <w:kern w:val="24"/>
        </w:rPr>
        <w:t xml:space="preserve">. </w:t>
      </w:r>
      <w:r w:rsidR="0081607F">
        <w:rPr>
          <w:rFonts w:ascii="Arial" w:eastAsiaTheme="minorEastAsia" w:hAnsi="Arial" w:cs="Arial"/>
          <w:color w:val="000000" w:themeColor="text1"/>
          <w:kern w:val="24"/>
        </w:rPr>
        <w:t xml:space="preserve">This coupled with more complex digital demand placed upon disclosure officers increases the risk to policing. </w:t>
      </w:r>
    </w:p>
    <w:p w14:paraId="38D7B2D5" w14:textId="77777777" w:rsidR="00AB48DC" w:rsidRDefault="00AB48DC" w:rsidP="009878DA">
      <w:pPr>
        <w:pStyle w:val="ListParagraph"/>
        <w:spacing w:line="360" w:lineRule="auto"/>
        <w:rPr>
          <w:rFonts w:ascii="Arial" w:eastAsiaTheme="minorEastAsia" w:hAnsi="Arial" w:cs="Arial"/>
          <w:color w:val="000000" w:themeColor="text1"/>
          <w:kern w:val="24"/>
        </w:rPr>
      </w:pPr>
    </w:p>
    <w:p w14:paraId="15E61502" w14:textId="516752F4" w:rsidR="00EA0399" w:rsidRDefault="00154DEF"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lastRenderedPageBreak/>
        <w:t>A</w:t>
      </w:r>
      <w:r w:rsidR="00EA0399">
        <w:rPr>
          <w:rFonts w:ascii="Arial" w:eastAsiaTheme="minorEastAsia" w:hAnsi="Arial" w:cs="Arial"/>
          <w:color w:val="000000" w:themeColor="text1"/>
          <w:kern w:val="24"/>
        </w:rPr>
        <w:t xml:space="preserve"> </w:t>
      </w:r>
      <w:r w:rsidR="00FA790A">
        <w:rPr>
          <w:rFonts w:ascii="Arial" w:eastAsiaTheme="minorEastAsia" w:hAnsi="Arial" w:cs="Arial"/>
          <w:color w:val="000000" w:themeColor="text1"/>
          <w:kern w:val="24"/>
        </w:rPr>
        <w:t xml:space="preserve">UK wide </w:t>
      </w:r>
      <w:r w:rsidR="00EA0399">
        <w:rPr>
          <w:rFonts w:ascii="Arial" w:eastAsiaTheme="minorEastAsia" w:hAnsi="Arial" w:cs="Arial"/>
          <w:color w:val="000000" w:themeColor="text1"/>
          <w:kern w:val="24"/>
        </w:rPr>
        <w:t>national detective shortage continue</w:t>
      </w:r>
      <w:r>
        <w:rPr>
          <w:rFonts w:ascii="Arial" w:eastAsiaTheme="minorEastAsia" w:hAnsi="Arial" w:cs="Arial"/>
          <w:color w:val="000000" w:themeColor="text1"/>
          <w:kern w:val="24"/>
        </w:rPr>
        <w:t>s</w:t>
      </w:r>
      <w:r w:rsidR="00AB48DC">
        <w:rPr>
          <w:rFonts w:ascii="Arial" w:eastAsiaTheme="minorEastAsia" w:hAnsi="Arial" w:cs="Arial"/>
          <w:color w:val="000000" w:themeColor="text1"/>
          <w:kern w:val="24"/>
        </w:rPr>
        <w:t>,</w:t>
      </w:r>
      <w:r w:rsidR="00EA0399">
        <w:rPr>
          <w:rFonts w:ascii="Arial" w:eastAsiaTheme="minorEastAsia" w:hAnsi="Arial" w:cs="Arial"/>
          <w:color w:val="000000" w:themeColor="text1"/>
          <w:kern w:val="24"/>
        </w:rPr>
        <w:t xml:space="preserve"> and</w:t>
      </w:r>
      <w:r w:rsidR="00857718" w:rsidRPr="00165224">
        <w:rPr>
          <w:rFonts w:ascii="Arial" w:eastAsiaTheme="minorEastAsia" w:hAnsi="Arial" w:cs="Arial"/>
          <w:color w:val="000000" w:themeColor="text1"/>
          <w:kern w:val="24"/>
        </w:rPr>
        <w:t xml:space="preserve"> </w:t>
      </w:r>
      <w:r w:rsidR="00AB48DC">
        <w:rPr>
          <w:rFonts w:ascii="Arial" w:eastAsiaTheme="minorEastAsia" w:hAnsi="Arial" w:cs="Arial"/>
          <w:color w:val="000000" w:themeColor="text1"/>
          <w:kern w:val="24"/>
        </w:rPr>
        <w:t xml:space="preserve">it </w:t>
      </w:r>
      <w:r w:rsidR="00857718" w:rsidRPr="00165224">
        <w:rPr>
          <w:rFonts w:ascii="Arial" w:eastAsiaTheme="minorEastAsia" w:hAnsi="Arial" w:cs="Arial"/>
          <w:color w:val="000000" w:themeColor="text1"/>
          <w:kern w:val="24"/>
        </w:rPr>
        <w:t>has led to significant areas of policing having very young service officers</w:t>
      </w:r>
      <w:r w:rsidR="00D52448" w:rsidRPr="00165224">
        <w:rPr>
          <w:rFonts w:ascii="Arial" w:eastAsiaTheme="minorEastAsia" w:hAnsi="Arial" w:cs="Arial"/>
          <w:color w:val="000000" w:themeColor="text1"/>
          <w:kern w:val="24"/>
        </w:rPr>
        <w:t xml:space="preserve"> being</w:t>
      </w:r>
      <w:r w:rsidR="00857718" w:rsidRPr="00165224">
        <w:rPr>
          <w:rFonts w:ascii="Arial" w:eastAsiaTheme="minorEastAsia" w:hAnsi="Arial" w:cs="Arial"/>
          <w:color w:val="000000" w:themeColor="text1"/>
          <w:kern w:val="24"/>
        </w:rPr>
        <w:t xml:space="preserve"> thrust into complex arenas </w:t>
      </w:r>
      <w:r w:rsidR="00EA0399">
        <w:rPr>
          <w:rFonts w:ascii="Arial" w:eastAsiaTheme="minorEastAsia" w:hAnsi="Arial" w:cs="Arial"/>
          <w:color w:val="000000" w:themeColor="text1"/>
          <w:kern w:val="24"/>
        </w:rPr>
        <w:t>with minimal experience</w:t>
      </w:r>
      <w:r w:rsidR="00857718" w:rsidRPr="00165224">
        <w:rPr>
          <w:rFonts w:ascii="Arial" w:eastAsiaTheme="minorEastAsia" w:hAnsi="Arial" w:cs="Arial"/>
          <w:color w:val="000000" w:themeColor="text1"/>
          <w:kern w:val="24"/>
        </w:rPr>
        <w:t>. To offset this experience gap</w:t>
      </w:r>
      <w:r w:rsidR="00F81416" w:rsidRPr="00165224">
        <w:rPr>
          <w:rFonts w:ascii="Arial" w:eastAsiaTheme="minorEastAsia" w:hAnsi="Arial" w:cs="Arial"/>
          <w:color w:val="000000" w:themeColor="text1"/>
          <w:kern w:val="24"/>
        </w:rPr>
        <w:t>,</w:t>
      </w:r>
      <w:r w:rsidR="00857718" w:rsidRPr="00165224">
        <w:rPr>
          <w:rFonts w:ascii="Arial" w:eastAsiaTheme="minorEastAsia" w:hAnsi="Arial" w:cs="Arial"/>
          <w:color w:val="000000" w:themeColor="text1"/>
          <w:kern w:val="24"/>
        </w:rPr>
        <w:t xml:space="preserve"> the service must invest in adequate </w:t>
      </w:r>
      <w:r w:rsidR="002F246E" w:rsidRPr="00165224">
        <w:rPr>
          <w:rFonts w:ascii="Arial" w:eastAsiaTheme="minorEastAsia" w:hAnsi="Arial" w:cs="Arial"/>
          <w:color w:val="000000" w:themeColor="text1"/>
          <w:kern w:val="24"/>
        </w:rPr>
        <w:t>skills-based</w:t>
      </w:r>
      <w:r w:rsidR="00857718" w:rsidRPr="00165224">
        <w:rPr>
          <w:rFonts w:ascii="Arial" w:eastAsiaTheme="minorEastAsia" w:hAnsi="Arial" w:cs="Arial"/>
          <w:color w:val="000000" w:themeColor="text1"/>
          <w:kern w:val="24"/>
        </w:rPr>
        <w:t xml:space="preserve"> </w:t>
      </w:r>
      <w:r w:rsidR="00EA0399">
        <w:rPr>
          <w:rFonts w:ascii="Arial" w:eastAsiaTheme="minorEastAsia" w:hAnsi="Arial" w:cs="Arial"/>
          <w:color w:val="000000" w:themeColor="text1"/>
          <w:kern w:val="24"/>
        </w:rPr>
        <w:t xml:space="preserve">disclosure </w:t>
      </w:r>
      <w:r w:rsidR="00857718" w:rsidRPr="00165224">
        <w:rPr>
          <w:rFonts w:ascii="Arial" w:eastAsiaTheme="minorEastAsia" w:hAnsi="Arial" w:cs="Arial"/>
          <w:color w:val="000000" w:themeColor="text1"/>
          <w:kern w:val="24"/>
        </w:rPr>
        <w:t>training.</w:t>
      </w:r>
      <w:r w:rsidR="00FA790A">
        <w:rPr>
          <w:rFonts w:ascii="Arial" w:eastAsiaTheme="minorEastAsia" w:hAnsi="Arial" w:cs="Arial"/>
          <w:color w:val="000000" w:themeColor="text1"/>
          <w:kern w:val="24"/>
        </w:rPr>
        <w:t xml:space="preserve"> The failures in the </w:t>
      </w:r>
      <w:proofErr w:type="spellStart"/>
      <w:r w:rsidR="00FA790A">
        <w:rPr>
          <w:rFonts w:ascii="Arial" w:eastAsiaTheme="minorEastAsia" w:hAnsi="Arial" w:cs="Arial"/>
          <w:color w:val="000000" w:themeColor="text1"/>
          <w:kern w:val="24"/>
        </w:rPr>
        <w:t>Mouncher</w:t>
      </w:r>
      <w:proofErr w:type="spellEnd"/>
      <w:r w:rsidR="00FA790A">
        <w:rPr>
          <w:rFonts w:ascii="Arial" w:eastAsiaTheme="minorEastAsia" w:hAnsi="Arial" w:cs="Arial"/>
          <w:color w:val="000000" w:themeColor="text1"/>
          <w:kern w:val="24"/>
        </w:rPr>
        <w:t xml:space="preserve"> case were caused by poor practice and by poor decision making. To ensure that detectives are equipped to undertake complex disclosure exercises the training needs to be immersive in its nature. Immersing detectives in a training environment is well understood in many forces that utilise the Hydra training system for example. This computer based immersive training environment allows for real world scenarios to be role played. A disclosure training exercise of a similar nature should be developed to immerse detectives into the reality of </w:t>
      </w:r>
      <w:r w:rsidR="00740A86">
        <w:rPr>
          <w:rFonts w:ascii="Arial" w:eastAsiaTheme="minorEastAsia" w:hAnsi="Arial" w:cs="Arial"/>
          <w:color w:val="000000" w:themeColor="text1"/>
          <w:kern w:val="24"/>
        </w:rPr>
        <w:t xml:space="preserve">complex and </w:t>
      </w:r>
      <w:r w:rsidR="00FA790A">
        <w:rPr>
          <w:rFonts w:ascii="Arial" w:eastAsiaTheme="minorEastAsia" w:hAnsi="Arial" w:cs="Arial"/>
          <w:color w:val="000000" w:themeColor="text1"/>
          <w:kern w:val="24"/>
        </w:rPr>
        <w:t xml:space="preserve">contentious disclosure decisions.  </w:t>
      </w:r>
    </w:p>
    <w:p w14:paraId="4B40D13F" w14:textId="50EC5783" w:rsidR="00857718" w:rsidRDefault="00857718"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p>
    <w:p w14:paraId="59AB12E1" w14:textId="1E0E077E" w:rsidR="00530B60" w:rsidRDefault="00555797"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Another important aspect of the </w:t>
      </w:r>
      <w:r w:rsidR="00264AA5" w:rsidRPr="00165224">
        <w:rPr>
          <w:rFonts w:ascii="Arial" w:eastAsiaTheme="minorEastAsia" w:hAnsi="Arial" w:cs="Arial"/>
          <w:color w:val="000000" w:themeColor="text1"/>
          <w:kern w:val="24"/>
        </w:rPr>
        <w:t xml:space="preserve">sudden </w:t>
      </w:r>
      <w:r w:rsidRPr="00165224">
        <w:rPr>
          <w:rFonts w:ascii="Arial" w:eastAsiaTheme="minorEastAsia" w:hAnsi="Arial" w:cs="Arial"/>
          <w:color w:val="000000" w:themeColor="text1"/>
          <w:kern w:val="24"/>
        </w:rPr>
        <w:t xml:space="preserve">reduction in police establishment figures </w:t>
      </w:r>
      <w:r w:rsidR="00D52448" w:rsidRPr="00165224">
        <w:rPr>
          <w:rFonts w:ascii="Arial" w:eastAsiaTheme="minorEastAsia" w:hAnsi="Arial" w:cs="Arial"/>
          <w:color w:val="000000" w:themeColor="text1"/>
          <w:kern w:val="24"/>
        </w:rPr>
        <w:t xml:space="preserve">over the past decade </w:t>
      </w:r>
      <w:r w:rsidRPr="00165224">
        <w:rPr>
          <w:rFonts w:ascii="Arial" w:eastAsiaTheme="minorEastAsia" w:hAnsi="Arial" w:cs="Arial"/>
          <w:color w:val="000000" w:themeColor="text1"/>
          <w:kern w:val="24"/>
        </w:rPr>
        <w:t xml:space="preserve">was the reduction in Police Staff numbers. The roles undertaken by Police Staff in a </w:t>
      </w:r>
      <w:r w:rsidR="0081607F" w:rsidRPr="00165224">
        <w:rPr>
          <w:rFonts w:ascii="Arial" w:eastAsiaTheme="minorEastAsia" w:hAnsi="Arial" w:cs="Arial"/>
          <w:color w:val="000000" w:themeColor="text1"/>
          <w:kern w:val="24"/>
        </w:rPr>
        <w:t>major investigation</w:t>
      </w:r>
      <w:r w:rsidRPr="00165224">
        <w:rPr>
          <w:rFonts w:ascii="Arial" w:eastAsiaTheme="minorEastAsia" w:hAnsi="Arial" w:cs="Arial"/>
          <w:color w:val="000000" w:themeColor="text1"/>
          <w:kern w:val="24"/>
        </w:rPr>
        <w:t xml:space="preserve"> often include key aspects of the disclosure review and revelatory processes. These include analysts and digital media specialists who </w:t>
      </w:r>
      <w:r w:rsidR="00F81416" w:rsidRPr="00165224">
        <w:rPr>
          <w:rFonts w:ascii="Arial" w:eastAsiaTheme="minorEastAsia" w:hAnsi="Arial" w:cs="Arial"/>
          <w:color w:val="000000" w:themeColor="text1"/>
          <w:kern w:val="24"/>
        </w:rPr>
        <w:t>can</w:t>
      </w:r>
      <w:r w:rsidRPr="00165224">
        <w:rPr>
          <w:rFonts w:ascii="Arial" w:eastAsiaTheme="minorEastAsia" w:hAnsi="Arial" w:cs="Arial"/>
          <w:color w:val="000000" w:themeColor="text1"/>
          <w:kern w:val="24"/>
        </w:rPr>
        <w:t xml:space="preserve"> access material from digital devices. The literature review of both the </w:t>
      </w:r>
      <w:proofErr w:type="spellStart"/>
      <w:r w:rsidRPr="00165224">
        <w:rPr>
          <w:rFonts w:ascii="Arial" w:eastAsiaTheme="minorEastAsia" w:hAnsi="Arial" w:cs="Arial"/>
          <w:color w:val="000000" w:themeColor="text1"/>
          <w:kern w:val="24"/>
        </w:rPr>
        <w:t>Mouncher</w:t>
      </w:r>
      <w:proofErr w:type="spellEnd"/>
      <w:r w:rsidRPr="00165224">
        <w:rPr>
          <w:rFonts w:ascii="Arial" w:eastAsiaTheme="minorEastAsia" w:hAnsi="Arial" w:cs="Arial"/>
          <w:color w:val="000000" w:themeColor="text1"/>
          <w:kern w:val="24"/>
        </w:rPr>
        <w:t xml:space="preserve"> case and that of the Liam Allan case </w:t>
      </w:r>
      <w:r w:rsidRPr="00165224">
        <w:rPr>
          <w:rFonts w:ascii="Arial" w:eastAsiaTheme="minorEastAsia" w:hAnsi="Arial" w:cs="Arial"/>
          <w:noProof/>
          <w:color w:val="000000" w:themeColor="text1"/>
          <w:kern w:val="24"/>
        </w:rPr>
        <w:t>(Attorney Generals Office , 2018 )</w:t>
      </w:r>
      <w:r w:rsidRPr="00165224">
        <w:rPr>
          <w:rFonts w:ascii="Arial" w:eastAsiaTheme="minorEastAsia" w:hAnsi="Arial" w:cs="Arial"/>
          <w:color w:val="000000" w:themeColor="text1"/>
          <w:kern w:val="24"/>
        </w:rPr>
        <w:t xml:space="preserve"> identified that volum</w:t>
      </w:r>
      <w:r w:rsidR="00264AA5" w:rsidRPr="00165224">
        <w:rPr>
          <w:rFonts w:ascii="Arial" w:eastAsiaTheme="minorEastAsia" w:hAnsi="Arial" w:cs="Arial"/>
          <w:color w:val="000000" w:themeColor="text1"/>
          <w:kern w:val="24"/>
        </w:rPr>
        <w:t xml:space="preserve">inous </w:t>
      </w:r>
      <w:r w:rsidRPr="00165224">
        <w:rPr>
          <w:rFonts w:ascii="Arial" w:eastAsiaTheme="minorEastAsia" w:hAnsi="Arial" w:cs="Arial"/>
          <w:color w:val="000000" w:themeColor="text1"/>
          <w:kern w:val="24"/>
        </w:rPr>
        <w:t>data</w:t>
      </w:r>
      <w:r w:rsidR="00264AA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to the level that it becomes unsustainable to process</w:t>
      </w:r>
      <w:r w:rsidR="00264AA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is an inherent vulnerability in criminal investigations. The obligations laid out in the Code of Practice to the CPIA (1996) increasingly challenge the police to sift and search significant data sets</w:t>
      </w:r>
      <w:r w:rsidR="00F81416"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with very little analytical capability to support the exercises</w:t>
      </w:r>
      <w:r w:rsidR="00264AA5"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and very little in the way of artificial intelligence </w:t>
      </w:r>
      <w:r w:rsidR="00D52448" w:rsidRPr="00165224">
        <w:rPr>
          <w:rFonts w:ascii="Arial" w:eastAsiaTheme="minorEastAsia" w:hAnsi="Arial" w:cs="Arial"/>
          <w:color w:val="000000" w:themeColor="text1"/>
          <w:kern w:val="24"/>
        </w:rPr>
        <w:t>is yet available</w:t>
      </w:r>
      <w:r w:rsidR="00866E58"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to a confidence level that would allow machine learn</w:t>
      </w:r>
      <w:r w:rsidR="00B112E4" w:rsidRPr="00165224">
        <w:rPr>
          <w:rFonts w:ascii="Arial" w:eastAsiaTheme="minorEastAsia" w:hAnsi="Arial" w:cs="Arial"/>
          <w:color w:val="000000" w:themeColor="text1"/>
          <w:kern w:val="24"/>
        </w:rPr>
        <w:t>t analysis</w:t>
      </w:r>
      <w:r w:rsidR="00D52448" w:rsidRPr="00165224">
        <w:rPr>
          <w:rFonts w:ascii="Arial" w:eastAsiaTheme="minorEastAsia" w:hAnsi="Arial" w:cs="Arial"/>
          <w:color w:val="000000" w:themeColor="text1"/>
          <w:kern w:val="24"/>
        </w:rPr>
        <w:t>. In theory</w:t>
      </w:r>
      <w:r w:rsidR="002F246E">
        <w:rPr>
          <w:rFonts w:ascii="Arial" w:eastAsiaTheme="minorEastAsia" w:hAnsi="Arial" w:cs="Arial"/>
          <w:color w:val="000000" w:themeColor="text1"/>
          <w:kern w:val="24"/>
        </w:rPr>
        <w:t>,</w:t>
      </w:r>
      <w:r w:rsidR="00D52448" w:rsidRPr="00165224">
        <w:rPr>
          <w:rFonts w:ascii="Arial" w:eastAsiaTheme="minorEastAsia" w:hAnsi="Arial" w:cs="Arial"/>
          <w:color w:val="000000" w:themeColor="text1"/>
          <w:kern w:val="24"/>
        </w:rPr>
        <w:t xml:space="preserve"> artificial intelligence could</w:t>
      </w:r>
      <w:r w:rsidRPr="00165224">
        <w:rPr>
          <w:rFonts w:ascii="Arial" w:eastAsiaTheme="minorEastAsia" w:hAnsi="Arial" w:cs="Arial"/>
          <w:color w:val="000000" w:themeColor="text1"/>
          <w:kern w:val="24"/>
        </w:rPr>
        <w:t xml:space="preserve"> </w:t>
      </w:r>
      <w:r w:rsidR="00D52448" w:rsidRPr="00165224">
        <w:rPr>
          <w:rFonts w:ascii="Arial" w:eastAsiaTheme="minorEastAsia" w:hAnsi="Arial" w:cs="Arial"/>
          <w:color w:val="000000" w:themeColor="text1"/>
          <w:kern w:val="24"/>
        </w:rPr>
        <w:t>in the future</w:t>
      </w:r>
      <w:r w:rsidRPr="00165224">
        <w:rPr>
          <w:rFonts w:ascii="Arial" w:eastAsiaTheme="minorEastAsia" w:hAnsi="Arial" w:cs="Arial"/>
          <w:color w:val="000000" w:themeColor="text1"/>
          <w:kern w:val="24"/>
        </w:rPr>
        <w:t xml:space="preserve"> alleviate</w:t>
      </w:r>
      <w:r w:rsidR="00264AA5"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the burden of reading and analysing</w:t>
      </w:r>
      <w:r w:rsidR="00D52448"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data</w:t>
      </w:r>
      <w:r w:rsidR="00740A86">
        <w:rPr>
          <w:rFonts w:ascii="Arial" w:eastAsiaTheme="minorEastAsia" w:hAnsi="Arial" w:cs="Arial"/>
          <w:color w:val="000000" w:themeColor="text1"/>
          <w:kern w:val="24"/>
        </w:rPr>
        <w:t>,</w:t>
      </w:r>
      <w:r w:rsidR="00D52448" w:rsidRPr="00165224">
        <w:rPr>
          <w:rFonts w:ascii="Arial" w:eastAsiaTheme="minorEastAsia" w:hAnsi="Arial" w:cs="Arial"/>
          <w:color w:val="000000" w:themeColor="text1"/>
          <w:kern w:val="24"/>
        </w:rPr>
        <w:t xml:space="preserve"> but this requires investment. </w:t>
      </w:r>
    </w:p>
    <w:p w14:paraId="4585471F" w14:textId="77777777" w:rsidR="00740A86" w:rsidRPr="00165224" w:rsidRDefault="00740A86" w:rsidP="009878DA">
      <w:pPr>
        <w:pStyle w:val="ListParagraph"/>
        <w:spacing w:line="360" w:lineRule="auto"/>
        <w:rPr>
          <w:rFonts w:ascii="Arial" w:eastAsiaTheme="minorEastAsia" w:hAnsi="Arial" w:cs="Arial"/>
          <w:color w:val="000000" w:themeColor="text1"/>
          <w:kern w:val="24"/>
        </w:rPr>
      </w:pPr>
    </w:p>
    <w:p w14:paraId="3290FA7A" w14:textId="6C80DB67" w:rsidR="006B4080" w:rsidRPr="00165224" w:rsidRDefault="00B112E4"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As Horwell (2017) opined, the most damaging of disclosure failings can often emanate from straightforward errors of subjective judgement. </w:t>
      </w:r>
    </w:p>
    <w:p w14:paraId="015F1889" w14:textId="5F9E7DC7" w:rsidR="00500F4D" w:rsidRDefault="00B112E4" w:rsidP="00500F4D">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The human aspect of policing will inevitably result in error</w:t>
      </w:r>
      <w:r w:rsidR="00F81416"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that is </w:t>
      </w:r>
      <w:r w:rsidR="00D52448" w:rsidRPr="00165224">
        <w:rPr>
          <w:rFonts w:ascii="Arial" w:eastAsiaTheme="minorEastAsia" w:hAnsi="Arial" w:cs="Arial"/>
          <w:color w:val="000000" w:themeColor="text1"/>
          <w:kern w:val="24"/>
        </w:rPr>
        <w:t>unavoidable</w:t>
      </w:r>
      <w:r w:rsidRPr="00165224">
        <w:rPr>
          <w:rFonts w:ascii="Arial" w:eastAsiaTheme="minorEastAsia" w:hAnsi="Arial" w:cs="Arial"/>
          <w:color w:val="000000" w:themeColor="text1"/>
          <w:kern w:val="24"/>
        </w:rPr>
        <w:t xml:space="preserve"> in any high-risk occupation</w:t>
      </w:r>
      <w:r w:rsidR="00F81416"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F81416" w:rsidRPr="00165224">
        <w:rPr>
          <w:rFonts w:ascii="Arial" w:eastAsiaTheme="minorEastAsia" w:hAnsi="Arial" w:cs="Arial"/>
          <w:color w:val="000000" w:themeColor="text1"/>
          <w:kern w:val="24"/>
        </w:rPr>
        <w:t>T</w:t>
      </w:r>
      <w:r w:rsidRPr="00165224">
        <w:rPr>
          <w:rFonts w:ascii="Arial" w:eastAsiaTheme="minorEastAsia" w:hAnsi="Arial" w:cs="Arial"/>
          <w:color w:val="000000" w:themeColor="text1"/>
          <w:kern w:val="24"/>
        </w:rPr>
        <w:t xml:space="preserve">he service can only </w:t>
      </w:r>
      <w:r w:rsidR="00D52448" w:rsidRPr="00165224">
        <w:rPr>
          <w:rFonts w:ascii="Arial" w:eastAsiaTheme="minorEastAsia" w:hAnsi="Arial" w:cs="Arial"/>
          <w:color w:val="000000" w:themeColor="text1"/>
          <w:kern w:val="24"/>
        </w:rPr>
        <w:t xml:space="preserve">hope to </w:t>
      </w:r>
      <w:r w:rsidRPr="00165224">
        <w:rPr>
          <w:rFonts w:ascii="Arial" w:eastAsiaTheme="minorEastAsia" w:hAnsi="Arial" w:cs="Arial"/>
          <w:color w:val="000000" w:themeColor="text1"/>
          <w:kern w:val="24"/>
        </w:rPr>
        <w:t>mitigate the risk</w:t>
      </w:r>
      <w:r w:rsidR="00D52448" w:rsidRPr="00165224">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by continuing to invest in </w:t>
      </w:r>
      <w:r w:rsidR="004452E9">
        <w:rPr>
          <w:rFonts w:ascii="Arial" w:eastAsiaTheme="minorEastAsia" w:hAnsi="Arial" w:cs="Arial"/>
          <w:color w:val="000000" w:themeColor="text1"/>
          <w:kern w:val="24"/>
        </w:rPr>
        <w:t xml:space="preserve">high quality </w:t>
      </w:r>
      <w:r w:rsidRPr="00165224">
        <w:rPr>
          <w:rFonts w:ascii="Arial" w:eastAsiaTheme="minorEastAsia" w:hAnsi="Arial" w:cs="Arial"/>
          <w:color w:val="000000" w:themeColor="text1"/>
          <w:kern w:val="24"/>
        </w:rPr>
        <w:t xml:space="preserve">disclosure </w:t>
      </w:r>
      <w:r w:rsidR="004452E9">
        <w:rPr>
          <w:rFonts w:ascii="Arial" w:eastAsiaTheme="minorEastAsia" w:hAnsi="Arial" w:cs="Arial"/>
          <w:color w:val="000000" w:themeColor="text1"/>
          <w:kern w:val="24"/>
        </w:rPr>
        <w:t>training</w:t>
      </w:r>
      <w:r w:rsidRPr="00165224">
        <w:rPr>
          <w:rFonts w:ascii="Arial" w:eastAsiaTheme="minorEastAsia" w:hAnsi="Arial" w:cs="Arial"/>
          <w:color w:val="000000" w:themeColor="text1"/>
          <w:kern w:val="24"/>
        </w:rPr>
        <w:t xml:space="preserve">. </w:t>
      </w:r>
    </w:p>
    <w:p w14:paraId="7C6CF211" w14:textId="25065797" w:rsidR="00500F4D" w:rsidRPr="00165224" w:rsidRDefault="00500F4D" w:rsidP="00500F4D">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A recommendation within Horwell</w:t>
      </w:r>
      <w:r w:rsidR="00740A86">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that Policing should treat disclosure as a specialism has not been adopted by the NPCC or College of Policing. </w:t>
      </w:r>
      <w:r w:rsidR="00154DEF">
        <w:rPr>
          <w:rFonts w:ascii="Arial" w:eastAsiaTheme="minorEastAsia" w:hAnsi="Arial" w:cs="Arial"/>
          <w:color w:val="000000" w:themeColor="text1"/>
          <w:kern w:val="24"/>
        </w:rPr>
        <w:t xml:space="preserve">From this research it is a conclusion that </w:t>
      </w:r>
      <w:r>
        <w:rPr>
          <w:rFonts w:ascii="Arial" w:eastAsiaTheme="minorEastAsia" w:hAnsi="Arial" w:cs="Arial"/>
          <w:color w:val="000000" w:themeColor="text1"/>
          <w:kern w:val="24"/>
        </w:rPr>
        <w:t xml:space="preserve">It may be time for policing to reconsider this recommendation and </w:t>
      </w:r>
      <w:r w:rsidR="00154DEF">
        <w:rPr>
          <w:rFonts w:ascii="Arial" w:eastAsiaTheme="minorEastAsia" w:hAnsi="Arial" w:cs="Arial"/>
          <w:color w:val="000000" w:themeColor="text1"/>
          <w:kern w:val="24"/>
        </w:rPr>
        <w:t>devise</w:t>
      </w:r>
      <w:r>
        <w:rPr>
          <w:rFonts w:ascii="Arial" w:eastAsiaTheme="minorEastAsia" w:hAnsi="Arial" w:cs="Arial"/>
          <w:color w:val="000000" w:themeColor="text1"/>
          <w:kern w:val="24"/>
        </w:rPr>
        <w:t xml:space="preserve"> a </w:t>
      </w:r>
      <w:r w:rsidR="004452E9">
        <w:rPr>
          <w:rFonts w:ascii="Arial" w:eastAsiaTheme="minorEastAsia" w:hAnsi="Arial" w:cs="Arial"/>
          <w:color w:val="000000" w:themeColor="text1"/>
          <w:kern w:val="24"/>
        </w:rPr>
        <w:t xml:space="preserve">bespoke </w:t>
      </w:r>
      <w:r>
        <w:rPr>
          <w:rFonts w:ascii="Arial" w:eastAsiaTheme="minorEastAsia" w:hAnsi="Arial" w:cs="Arial"/>
          <w:color w:val="000000" w:themeColor="text1"/>
          <w:kern w:val="24"/>
        </w:rPr>
        <w:t xml:space="preserve">major </w:t>
      </w:r>
      <w:r w:rsidR="004452E9">
        <w:rPr>
          <w:rFonts w:ascii="Arial" w:eastAsiaTheme="minorEastAsia" w:hAnsi="Arial" w:cs="Arial"/>
          <w:color w:val="000000" w:themeColor="text1"/>
          <w:kern w:val="24"/>
        </w:rPr>
        <w:t>investigation</w:t>
      </w:r>
      <w:r>
        <w:rPr>
          <w:rFonts w:ascii="Arial" w:eastAsiaTheme="minorEastAsia" w:hAnsi="Arial" w:cs="Arial"/>
          <w:color w:val="000000" w:themeColor="text1"/>
          <w:kern w:val="24"/>
        </w:rPr>
        <w:t xml:space="preserve"> disclosure accreditation process. </w:t>
      </w:r>
    </w:p>
    <w:p w14:paraId="635B1C44" w14:textId="7A8F68AA" w:rsidR="00B112E4" w:rsidRPr="00165224" w:rsidRDefault="00B112E4" w:rsidP="009878DA">
      <w:pPr>
        <w:pStyle w:val="ListParagraph"/>
        <w:spacing w:line="360" w:lineRule="auto"/>
        <w:rPr>
          <w:rFonts w:ascii="Arial" w:eastAsiaTheme="minorEastAsia" w:hAnsi="Arial" w:cs="Arial"/>
          <w:color w:val="000000" w:themeColor="text1"/>
          <w:kern w:val="24"/>
        </w:rPr>
      </w:pPr>
    </w:p>
    <w:p w14:paraId="102A6086" w14:textId="5699B62D" w:rsidR="00C423EB" w:rsidRDefault="00C423EB"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The view from most respondents </w:t>
      </w:r>
      <w:r w:rsidR="00F81416" w:rsidRPr="00165224">
        <w:rPr>
          <w:rFonts w:ascii="Arial" w:eastAsiaTheme="minorEastAsia" w:hAnsi="Arial" w:cs="Arial"/>
          <w:color w:val="000000" w:themeColor="text1"/>
          <w:kern w:val="24"/>
        </w:rPr>
        <w:t xml:space="preserve">to the questionnaire </w:t>
      </w:r>
      <w:r w:rsidRPr="00165224">
        <w:rPr>
          <w:rFonts w:ascii="Arial" w:eastAsiaTheme="minorEastAsia" w:hAnsi="Arial" w:cs="Arial"/>
          <w:color w:val="000000" w:themeColor="text1"/>
          <w:kern w:val="24"/>
        </w:rPr>
        <w:t xml:space="preserve">that training for disclosure in major investigations was sub optimal should engender further research and review </w:t>
      </w:r>
      <w:r w:rsidR="00F81416" w:rsidRPr="00165224">
        <w:rPr>
          <w:rFonts w:ascii="Arial" w:eastAsiaTheme="minorEastAsia" w:hAnsi="Arial" w:cs="Arial"/>
          <w:color w:val="000000" w:themeColor="text1"/>
          <w:kern w:val="24"/>
        </w:rPr>
        <w:t>by the College of Policing and by individual force training departments</w:t>
      </w:r>
      <w:r w:rsidR="00154DEF">
        <w:rPr>
          <w:rFonts w:ascii="Arial" w:eastAsiaTheme="minorEastAsia" w:hAnsi="Arial" w:cs="Arial"/>
          <w:color w:val="000000" w:themeColor="text1"/>
          <w:kern w:val="24"/>
        </w:rPr>
        <w:t>.</w:t>
      </w:r>
      <w:r w:rsidR="00F81416" w:rsidRPr="00165224">
        <w:rPr>
          <w:rFonts w:ascii="Arial" w:eastAsiaTheme="minorEastAsia" w:hAnsi="Arial" w:cs="Arial"/>
          <w:color w:val="000000" w:themeColor="text1"/>
          <w:kern w:val="24"/>
        </w:rPr>
        <w:t xml:space="preserve"> </w:t>
      </w:r>
      <w:r w:rsidR="00154DEF">
        <w:rPr>
          <w:rFonts w:ascii="Arial" w:eastAsiaTheme="minorEastAsia" w:hAnsi="Arial" w:cs="Arial"/>
          <w:color w:val="000000" w:themeColor="text1"/>
          <w:kern w:val="24"/>
        </w:rPr>
        <w:t xml:space="preserve">This is </w:t>
      </w:r>
      <w:r w:rsidRPr="00165224">
        <w:rPr>
          <w:rFonts w:ascii="Arial" w:eastAsiaTheme="minorEastAsia" w:hAnsi="Arial" w:cs="Arial"/>
          <w:color w:val="000000" w:themeColor="text1"/>
          <w:kern w:val="24"/>
        </w:rPr>
        <w:t>in line with the NDIP 3 (2020) which requires forces to review and reflect on what had been achieved during the focused activity of the previous 2 iterations of the joint improvement plan</w:t>
      </w:r>
      <w:r w:rsidR="00F81416" w:rsidRPr="00165224">
        <w:rPr>
          <w:rFonts w:ascii="Arial" w:eastAsiaTheme="minorEastAsia" w:hAnsi="Arial" w:cs="Arial"/>
          <w:color w:val="000000" w:themeColor="text1"/>
          <w:kern w:val="24"/>
        </w:rPr>
        <w:t xml:space="preserve"> and identify where the gaps in knowledge are and how they can be filled. </w:t>
      </w:r>
    </w:p>
    <w:p w14:paraId="6162619B" w14:textId="77777777" w:rsidR="00740A86" w:rsidRDefault="00740A86" w:rsidP="009878DA">
      <w:pPr>
        <w:pStyle w:val="ListParagraph"/>
        <w:spacing w:line="360" w:lineRule="auto"/>
        <w:rPr>
          <w:rFonts w:ascii="Arial" w:eastAsiaTheme="minorEastAsia" w:hAnsi="Arial" w:cs="Arial"/>
          <w:color w:val="000000" w:themeColor="text1"/>
          <w:kern w:val="24"/>
        </w:rPr>
      </w:pPr>
    </w:p>
    <w:p w14:paraId="20D55E53" w14:textId="2B0AD0CB" w:rsidR="00154DEF" w:rsidRDefault="00154DEF"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PIP accreditation process does cover disclosure practice as part of its syllabus however the research findings indicate that </w:t>
      </w:r>
      <w:proofErr w:type="gramStart"/>
      <w:r w:rsidR="00740A86">
        <w:rPr>
          <w:rFonts w:ascii="Arial" w:eastAsiaTheme="minorEastAsia" w:hAnsi="Arial" w:cs="Arial"/>
          <w:color w:val="000000" w:themeColor="text1"/>
          <w:kern w:val="24"/>
        </w:rPr>
        <w:t xml:space="preserve">the </w:t>
      </w:r>
      <w:r>
        <w:rPr>
          <w:rFonts w:ascii="Arial" w:eastAsiaTheme="minorEastAsia" w:hAnsi="Arial" w:cs="Arial"/>
          <w:color w:val="000000" w:themeColor="text1"/>
          <w:kern w:val="24"/>
        </w:rPr>
        <w:t>majority of</w:t>
      </w:r>
      <w:proofErr w:type="gramEnd"/>
      <w:r>
        <w:rPr>
          <w:rFonts w:ascii="Arial" w:eastAsiaTheme="minorEastAsia" w:hAnsi="Arial" w:cs="Arial"/>
          <w:color w:val="000000" w:themeColor="text1"/>
          <w:kern w:val="24"/>
        </w:rPr>
        <w:t xml:space="preserve"> those Officers who responded (who will have all undertaken the PIP detective accreditation process) felt that training </w:t>
      </w:r>
      <w:r w:rsidR="007A2B7B">
        <w:rPr>
          <w:rFonts w:ascii="Arial" w:eastAsiaTheme="minorEastAsia" w:hAnsi="Arial" w:cs="Arial"/>
          <w:color w:val="000000" w:themeColor="text1"/>
          <w:kern w:val="24"/>
        </w:rPr>
        <w:t xml:space="preserve">for major investigation disclosure processes </w:t>
      </w:r>
      <w:r>
        <w:rPr>
          <w:rFonts w:ascii="Arial" w:eastAsiaTheme="minorEastAsia" w:hAnsi="Arial" w:cs="Arial"/>
          <w:color w:val="000000" w:themeColor="text1"/>
          <w:kern w:val="24"/>
        </w:rPr>
        <w:t xml:space="preserve">still required development.  </w:t>
      </w:r>
    </w:p>
    <w:p w14:paraId="40C11845" w14:textId="4BE654B7" w:rsidR="007A2B7B" w:rsidRDefault="007A2B7B"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There is no nationally recognised continual professional development programme </w:t>
      </w:r>
      <w:r w:rsidR="0081607F">
        <w:rPr>
          <w:rFonts w:ascii="Arial" w:eastAsiaTheme="minorEastAsia" w:hAnsi="Arial" w:cs="Arial"/>
          <w:color w:val="000000" w:themeColor="text1"/>
          <w:kern w:val="24"/>
        </w:rPr>
        <w:t xml:space="preserve">specifically </w:t>
      </w:r>
      <w:r>
        <w:rPr>
          <w:rFonts w:ascii="Arial" w:eastAsiaTheme="minorEastAsia" w:hAnsi="Arial" w:cs="Arial"/>
          <w:color w:val="000000" w:themeColor="text1"/>
          <w:kern w:val="24"/>
        </w:rPr>
        <w:t>for disclosure practice. A recommendation from this research is for the College of Policing to develop a programme of continued disclosure professional development for major investigation detectives</w:t>
      </w:r>
      <w:r w:rsidR="00740A86">
        <w:rPr>
          <w:rFonts w:ascii="Arial" w:eastAsiaTheme="minorEastAsia" w:hAnsi="Arial" w:cs="Arial"/>
          <w:color w:val="000000" w:themeColor="text1"/>
          <w:kern w:val="24"/>
        </w:rPr>
        <w:t xml:space="preserve"> with mandatory annual training</w:t>
      </w:r>
      <w:r>
        <w:rPr>
          <w:rFonts w:ascii="Arial" w:eastAsiaTheme="minorEastAsia" w:hAnsi="Arial" w:cs="Arial"/>
          <w:color w:val="000000" w:themeColor="text1"/>
          <w:kern w:val="24"/>
        </w:rPr>
        <w:t>.</w:t>
      </w:r>
    </w:p>
    <w:p w14:paraId="13DC9A1E" w14:textId="77777777" w:rsidR="00500F4D" w:rsidRPr="00165224" w:rsidRDefault="00500F4D" w:rsidP="009878DA">
      <w:pPr>
        <w:pStyle w:val="ListParagraph"/>
        <w:spacing w:line="360" w:lineRule="auto"/>
        <w:rPr>
          <w:rFonts w:ascii="Arial" w:eastAsiaTheme="minorEastAsia" w:hAnsi="Arial" w:cs="Arial"/>
          <w:color w:val="000000" w:themeColor="text1"/>
          <w:kern w:val="24"/>
        </w:rPr>
      </w:pPr>
    </w:p>
    <w:p w14:paraId="19C054A9" w14:textId="09DDE6C2" w:rsidR="00D52448" w:rsidRDefault="00C423EB"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Following the literature review the guidance available to Officers about disclosure practice is also seen as too fragmented and </w:t>
      </w:r>
      <w:r w:rsidR="00F81416" w:rsidRPr="00165224">
        <w:rPr>
          <w:rFonts w:ascii="Arial" w:eastAsiaTheme="minorEastAsia" w:hAnsi="Arial" w:cs="Arial"/>
          <w:color w:val="000000" w:themeColor="text1"/>
          <w:kern w:val="24"/>
        </w:rPr>
        <w:t xml:space="preserve">often too </w:t>
      </w:r>
      <w:r w:rsidRPr="00165224">
        <w:rPr>
          <w:rFonts w:ascii="Arial" w:eastAsiaTheme="minorEastAsia" w:hAnsi="Arial" w:cs="Arial"/>
          <w:color w:val="000000" w:themeColor="text1"/>
          <w:kern w:val="24"/>
        </w:rPr>
        <w:t>complex to digest. This was a finding that echoes Gross LJ (2011) and requires more focus to bring</w:t>
      </w:r>
      <w:r w:rsidR="00F81416" w:rsidRPr="00165224">
        <w:rPr>
          <w:rFonts w:ascii="Arial" w:eastAsiaTheme="minorEastAsia" w:hAnsi="Arial" w:cs="Arial"/>
          <w:color w:val="000000" w:themeColor="text1"/>
          <w:kern w:val="24"/>
        </w:rPr>
        <w:t xml:space="preserve"> doctrinal guidance into a format that is intellectually accessible</w:t>
      </w:r>
      <w:r w:rsidR="00C74C77">
        <w:rPr>
          <w:rFonts w:ascii="Arial" w:eastAsiaTheme="minorEastAsia" w:hAnsi="Arial" w:cs="Arial"/>
          <w:color w:val="000000" w:themeColor="text1"/>
          <w:kern w:val="24"/>
        </w:rPr>
        <w:t xml:space="preserve"> to a broad workforce</w:t>
      </w:r>
      <w:r w:rsidR="00F81416" w:rsidRPr="00165224">
        <w:rPr>
          <w:rFonts w:ascii="Arial" w:eastAsiaTheme="minorEastAsia" w:hAnsi="Arial" w:cs="Arial"/>
          <w:color w:val="000000" w:themeColor="text1"/>
          <w:kern w:val="24"/>
        </w:rPr>
        <w:t xml:space="preserve">. </w:t>
      </w:r>
      <w:r w:rsidR="007A2B7B">
        <w:rPr>
          <w:rFonts w:ascii="Arial" w:eastAsiaTheme="minorEastAsia" w:hAnsi="Arial" w:cs="Arial"/>
          <w:color w:val="000000" w:themeColor="text1"/>
          <w:kern w:val="24"/>
        </w:rPr>
        <w:t xml:space="preserve">In the context of major investigation disclosure practice the guidance needs to be bespoke to the added complexities of sensitive and </w:t>
      </w:r>
      <w:r w:rsidR="007A2B7B">
        <w:rPr>
          <w:rFonts w:ascii="Arial" w:eastAsiaTheme="minorEastAsia" w:hAnsi="Arial" w:cs="Arial"/>
          <w:color w:val="000000" w:themeColor="text1"/>
          <w:kern w:val="24"/>
        </w:rPr>
        <w:lastRenderedPageBreak/>
        <w:t>highly sensitive disclosure practice</w:t>
      </w:r>
      <w:r w:rsidR="00740A86">
        <w:rPr>
          <w:rFonts w:ascii="Arial" w:eastAsiaTheme="minorEastAsia" w:hAnsi="Arial" w:cs="Arial"/>
          <w:color w:val="000000" w:themeColor="text1"/>
          <w:kern w:val="24"/>
        </w:rPr>
        <w:t>,</w:t>
      </w:r>
      <w:r w:rsidR="007A2B7B">
        <w:rPr>
          <w:rFonts w:ascii="Arial" w:eastAsiaTheme="minorEastAsia" w:hAnsi="Arial" w:cs="Arial"/>
          <w:color w:val="000000" w:themeColor="text1"/>
          <w:kern w:val="24"/>
        </w:rPr>
        <w:t xml:space="preserve"> coupled with the undoubted challenges posed when dealing with voluminous amounts of data. </w:t>
      </w:r>
    </w:p>
    <w:p w14:paraId="3668EFFC" w14:textId="77777777" w:rsidR="00547CC9" w:rsidRDefault="00547CC9" w:rsidP="009878DA">
      <w:pPr>
        <w:pStyle w:val="ListParagraph"/>
        <w:spacing w:line="360" w:lineRule="auto"/>
        <w:rPr>
          <w:rFonts w:ascii="Arial" w:eastAsiaTheme="minorEastAsia" w:hAnsi="Arial" w:cs="Arial"/>
          <w:color w:val="000000" w:themeColor="text1"/>
          <w:kern w:val="24"/>
        </w:rPr>
      </w:pPr>
    </w:p>
    <w:p w14:paraId="45E2FBF7" w14:textId="29659611" w:rsidR="0081607F" w:rsidRPr="00165224" w:rsidRDefault="0081607F"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Finally, the absence of leadership in </w:t>
      </w:r>
      <w:r w:rsidR="00547CC9">
        <w:rPr>
          <w:rFonts w:ascii="Arial" w:eastAsiaTheme="minorEastAsia" w:hAnsi="Arial" w:cs="Arial"/>
          <w:color w:val="000000" w:themeColor="text1"/>
          <w:kern w:val="24"/>
        </w:rPr>
        <w:t xml:space="preserve">improving </w:t>
      </w:r>
      <w:r>
        <w:rPr>
          <w:rFonts w:ascii="Arial" w:eastAsiaTheme="minorEastAsia" w:hAnsi="Arial" w:cs="Arial"/>
          <w:color w:val="000000" w:themeColor="text1"/>
          <w:kern w:val="24"/>
        </w:rPr>
        <w:t>the professional practice of disclosure</w:t>
      </w:r>
      <w:r w:rsidR="00547CC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was commented upon by Parliament’s Justice Affairs Select Committee in their damning examination of disclosure failings on the part of CPS and Policing in 2018. The maintenance of </w:t>
      </w:r>
      <w:r w:rsidR="00547CC9">
        <w:rPr>
          <w:rFonts w:ascii="Arial" w:eastAsiaTheme="minorEastAsia" w:hAnsi="Arial" w:cs="Arial"/>
          <w:color w:val="000000" w:themeColor="text1"/>
          <w:kern w:val="24"/>
        </w:rPr>
        <w:t xml:space="preserve">leadership </w:t>
      </w:r>
      <w:r>
        <w:rPr>
          <w:rFonts w:ascii="Arial" w:eastAsiaTheme="minorEastAsia" w:hAnsi="Arial" w:cs="Arial"/>
          <w:color w:val="000000" w:themeColor="text1"/>
          <w:kern w:val="24"/>
        </w:rPr>
        <w:t xml:space="preserve">focus on this important area of police work is reliant on leaders across policing continually paying attention to the risks of disclosure failings being the route cause of another significant miscarriage of justice. It is fundamental to the maintenance of trust and confidence in policing that fair and equitable disclosure is culturally embedded </w:t>
      </w:r>
      <w:r w:rsidR="00547CC9">
        <w:rPr>
          <w:rFonts w:ascii="Arial" w:eastAsiaTheme="minorEastAsia" w:hAnsi="Arial" w:cs="Arial"/>
          <w:color w:val="000000" w:themeColor="text1"/>
          <w:kern w:val="24"/>
        </w:rPr>
        <w:t>within</w:t>
      </w:r>
      <w:r>
        <w:rPr>
          <w:rFonts w:ascii="Arial" w:eastAsiaTheme="minorEastAsia" w:hAnsi="Arial" w:cs="Arial"/>
          <w:color w:val="000000" w:themeColor="text1"/>
          <w:kern w:val="24"/>
        </w:rPr>
        <w:t xml:space="preserve"> policing</w:t>
      </w:r>
      <w:r w:rsidR="00547CC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as a golden thread in all its criminal investigative doctrinal </w:t>
      </w:r>
      <w:r w:rsidR="00547CC9">
        <w:rPr>
          <w:rFonts w:ascii="Arial" w:eastAsiaTheme="minorEastAsia" w:hAnsi="Arial" w:cs="Arial"/>
          <w:color w:val="000000" w:themeColor="text1"/>
          <w:kern w:val="24"/>
        </w:rPr>
        <w:t xml:space="preserve">guidance and operational delivery. </w:t>
      </w:r>
      <w:r>
        <w:rPr>
          <w:rFonts w:ascii="Arial" w:eastAsiaTheme="minorEastAsia" w:hAnsi="Arial" w:cs="Arial"/>
          <w:color w:val="000000" w:themeColor="text1"/>
          <w:kern w:val="24"/>
        </w:rPr>
        <w:t xml:space="preserve"> </w:t>
      </w:r>
    </w:p>
    <w:p w14:paraId="2316A2FC" w14:textId="77777777" w:rsidR="00D52448" w:rsidRDefault="00D52448">
      <w:pPr>
        <w:rPr>
          <w:rFonts w:ascii="Times New Roman" w:eastAsiaTheme="minorEastAsia" w:hAnsi="Times New Roman" w:cs="Times New Roman"/>
          <w:color w:val="000000" w:themeColor="text1"/>
          <w:kern w:val="24"/>
          <w:sz w:val="24"/>
          <w:szCs w:val="24"/>
          <w:lang w:eastAsia="en-GB"/>
          <w14:ligatures w14:val="none"/>
        </w:rPr>
      </w:pPr>
      <w:r>
        <w:rPr>
          <w:rFonts w:eastAsiaTheme="minorEastAsia"/>
          <w:color w:val="000000" w:themeColor="text1"/>
          <w:kern w:val="24"/>
        </w:rPr>
        <w:br w:type="page"/>
      </w:r>
    </w:p>
    <w:p w14:paraId="7B0670D9" w14:textId="77777777" w:rsidR="00B112E4" w:rsidRPr="009878DA" w:rsidRDefault="00B112E4" w:rsidP="009878DA">
      <w:pPr>
        <w:pStyle w:val="ListParagraph"/>
        <w:spacing w:line="360" w:lineRule="auto"/>
        <w:rPr>
          <w:rFonts w:eastAsiaTheme="minorEastAsia"/>
          <w:color w:val="000000" w:themeColor="text1"/>
          <w:kern w:val="24"/>
        </w:rPr>
      </w:pPr>
    </w:p>
    <w:p w14:paraId="5398BFD0" w14:textId="77777777" w:rsidR="006B4080" w:rsidRPr="009878DA" w:rsidRDefault="006B4080" w:rsidP="009878DA">
      <w:pPr>
        <w:pStyle w:val="ListParagraph"/>
        <w:spacing w:line="360" w:lineRule="auto"/>
        <w:rPr>
          <w:rFonts w:eastAsiaTheme="minorEastAsia"/>
          <w:color w:val="000000" w:themeColor="text1"/>
          <w:kern w:val="24"/>
        </w:rPr>
      </w:pPr>
    </w:p>
    <w:p w14:paraId="6B618DBE" w14:textId="77777777" w:rsidR="006B4080" w:rsidRPr="009878DA" w:rsidRDefault="006B4080" w:rsidP="009878DA">
      <w:pPr>
        <w:pStyle w:val="ListParagraph"/>
        <w:spacing w:line="360" w:lineRule="auto"/>
      </w:pPr>
    </w:p>
    <w:p w14:paraId="33CDA06B" w14:textId="77777777" w:rsidR="00D52448" w:rsidRDefault="00B36E99" w:rsidP="009878DA">
      <w:pPr>
        <w:pStyle w:val="ListParagraph"/>
        <w:numPr>
          <w:ilvl w:val="0"/>
          <w:numId w:val="1"/>
        </w:numPr>
        <w:spacing w:line="360" w:lineRule="auto"/>
        <w:rPr>
          <w:rFonts w:eastAsiaTheme="minorEastAsia"/>
          <w:color w:val="000000" w:themeColor="text1"/>
          <w:kern w:val="24"/>
        </w:rPr>
      </w:pPr>
      <w:r w:rsidRPr="009878DA">
        <w:rPr>
          <w:rFonts w:eastAsiaTheme="minorEastAsia"/>
          <w:color w:val="000000" w:themeColor="text1"/>
          <w:kern w:val="24"/>
        </w:rPr>
        <w:t>Bibliography</w:t>
      </w:r>
    </w:p>
    <w:sdt>
      <w:sdtPr>
        <w:id w:val="76026184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8035702" w14:textId="47E6E6F9" w:rsidR="00547CC9" w:rsidRDefault="00547CC9">
          <w:pPr>
            <w:pStyle w:val="Heading1"/>
          </w:pPr>
        </w:p>
        <w:sdt>
          <w:sdtPr>
            <w:id w:val="111145805"/>
            <w:bibliography/>
          </w:sdtPr>
          <w:sdtContent>
            <w:p w14:paraId="134D7176" w14:textId="77777777" w:rsidR="00547CC9" w:rsidRDefault="00547CC9" w:rsidP="00547CC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Attorney General . (2020). </w:t>
              </w:r>
              <w:r>
                <w:rPr>
                  <w:i/>
                  <w:iCs/>
                  <w:noProof/>
                </w:rPr>
                <w:t>Attorney General's Guidelines on Disclosure.</w:t>
              </w:r>
              <w:r>
                <w:rPr>
                  <w:noProof/>
                </w:rPr>
                <w:t xml:space="preserve"> Crown Copyright.</w:t>
              </w:r>
            </w:p>
            <w:p w14:paraId="1D067F88" w14:textId="77777777" w:rsidR="00547CC9" w:rsidRDefault="00547CC9" w:rsidP="00547CC9">
              <w:pPr>
                <w:pStyle w:val="Bibliography"/>
                <w:ind w:left="720" w:hanging="720"/>
                <w:rPr>
                  <w:noProof/>
                </w:rPr>
              </w:pPr>
              <w:r>
                <w:rPr>
                  <w:noProof/>
                </w:rPr>
                <w:t xml:space="preserve">Attorney General . (2022). </w:t>
              </w:r>
              <w:r>
                <w:rPr>
                  <w:i/>
                  <w:iCs/>
                  <w:noProof/>
                </w:rPr>
                <w:t>Attorney Generals Guidelines on Disclosure.</w:t>
              </w:r>
              <w:r>
                <w:rPr>
                  <w:noProof/>
                </w:rPr>
                <w:t xml:space="preserve"> Crown Copyright .</w:t>
              </w:r>
            </w:p>
            <w:p w14:paraId="1D5738B5" w14:textId="77777777" w:rsidR="00547CC9" w:rsidRDefault="00547CC9" w:rsidP="00547CC9">
              <w:pPr>
                <w:pStyle w:val="Bibliography"/>
                <w:ind w:left="720" w:hanging="720"/>
                <w:rPr>
                  <w:noProof/>
                </w:rPr>
              </w:pPr>
              <w:r>
                <w:rPr>
                  <w:noProof/>
                </w:rPr>
                <w:t xml:space="preserve">Attorney Generals Office . (November 2018 ). </w:t>
              </w:r>
              <w:r>
                <w:rPr>
                  <w:i/>
                  <w:iCs/>
                  <w:noProof/>
                </w:rPr>
                <w:t>Review of the efficiency and effectiveness of discliosure in the criminal justice system .</w:t>
              </w:r>
              <w:r>
                <w:rPr>
                  <w:noProof/>
                </w:rPr>
                <w:t xml:space="preserve"> Crown Copyright .</w:t>
              </w:r>
            </w:p>
            <w:p w14:paraId="3627495A" w14:textId="77777777" w:rsidR="00547CC9" w:rsidRDefault="00547CC9" w:rsidP="00547CC9">
              <w:pPr>
                <w:pStyle w:val="Bibliography"/>
                <w:ind w:left="720" w:hanging="720"/>
                <w:rPr>
                  <w:noProof/>
                </w:rPr>
              </w:pPr>
              <w:r>
                <w:rPr>
                  <w:noProof/>
                </w:rPr>
                <w:t xml:space="preserve">BBC Radio 4, Law in Action. (2018). </w:t>
              </w:r>
              <w:r>
                <w:rPr>
                  <w:i/>
                  <w:iCs/>
                  <w:noProof/>
                </w:rPr>
                <w:t>Failings in Evidence Disclosure</w:t>
              </w:r>
              <w:r>
                <w:rPr>
                  <w:noProof/>
                </w:rPr>
                <w:t>. Retrieved June 16, 2022, from https://www.bbc.co.uk/programmes/b09snj92</w:t>
              </w:r>
            </w:p>
            <w:p w14:paraId="1C35D41E" w14:textId="77777777" w:rsidR="00547CC9" w:rsidRDefault="00547CC9" w:rsidP="00547CC9">
              <w:pPr>
                <w:pStyle w:val="Bibliography"/>
                <w:ind w:left="720" w:hanging="720"/>
                <w:rPr>
                  <w:noProof/>
                </w:rPr>
              </w:pPr>
              <w:r>
                <w:rPr>
                  <w:noProof/>
                </w:rPr>
                <w:t xml:space="preserve">Bew, P. L. (2015). </w:t>
              </w:r>
              <w:r>
                <w:rPr>
                  <w:i/>
                  <w:iCs/>
                  <w:noProof/>
                </w:rPr>
                <w:t>Tone from the top Leadership, ethics and accountability in policing .</w:t>
              </w:r>
              <w:r>
                <w:rPr>
                  <w:noProof/>
                </w:rPr>
                <w:t xml:space="preserve"> Crwon Copyright.</w:t>
              </w:r>
            </w:p>
            <w:p w14:paraId="5817553E" w14:textId="77777777" w:rsidR="00547CC9" w:rsidRDefault="00547CC9" w:rsidP="00547CC9">
              <w:pPr>
                <w:pStyle w:val="Bibliography"/>
                <w:ind w:left="720" w:hanging="720"/>
                <w:rPr>
                  <w:noProof/>
                </w:rPr>
              </w:pPr>
              <w:r>
                <w:rPr>
                  <w:noProof/>
                </w:rPr>
                <w:t xml:space="preserve">Brookman, F. (2022). </w:t>
              </w:r>
              <w:r>
                <w:rPr>
                  <w:i/>
                  <w:iCs/>
                  <w:noProof/>
                </w:rPr>
                <w:t>Understanding Homicide</w:t>
              </w:r>
              <w:r>
                <w:rPr>
                  <w:noProof/>
                </w:rPr>
                <w:t xml:space="preserve"> (Second ed.). Sage.</w:t>
              </w:r>
            </w:p>
            <w:p w14:paraId="122E1D45" w14:textId="77777777" w:rsidR="00547CC9" w:rsidRDefault="00547CC9" w:rsidP="00547CC9">
              <w:pPr>
                <w:pStyle w:val="Bibliography"/>
                <w:ind w:left="720" w:hanging="720"/>
                <w:rPr>
                  <w:noProof/>
                </w:rPr>
              </w:pPr>
              <w:r>
                <w:rPr>
                  <w:noProof/>
                </w:rPr>
                <w:t xml:space="preserve">Casey, L. (2023). </w:t>
              </w:r>
              <w:r>
                <w:rPr>
                  <w:i/>
                  <w:iCs/>
                  <w:noProof/>
                </w:rPr>
                <w:t>An independent review into the standards of behaviour and internal culture of the Metropolitan Police Service.</w:t>
              </w:r>
              <w:r>
                <w:rPr>
                  <w:noProof/>
                </w:rPr>
                <w:t xml:space="preserve"> Home Office.</w:t>
              </w:r>
            </w:p>
            <w:p w14:paraId="0E258935" w14:textId="77777777" w:rsidR="00547CC9" w:rsidRDefault="00547CC9" w:rsidP="00547CC9">
              <w:pPr>
                <w:pStyle w:val="Bibliography"/>
                <w:ind w:left="720" w:hanging="720"/>
                <w:rPr>
                  <w:noProof/>
                </w:rPr>
              </w:pPr>
              <w:r>
                <w:rPr>
                  <w:noProof/>
                </w:rPr>
                <w:t xml:space="preserve">Cheryl Allsop (ed, ). ,. (2023). </w:t>
              </w:r>
              <w:r>
                <w:rPr>
                  <w:i/>
                  <w:iCs/>
                  <w:noProof/>
                </w:rPr>
                <w:t>The Routledge International Handbook of Homicide Investigation.</w:t>
              </w:r>
              <w:r>
                <w:rPr>
                  <w:noProof/>
                </w:rPr>
                <w:t xml:space="preserve"> Oxford: Routledge.</w:t>
              </w:r>
            </w:p>
            <w:p w14:paraId="510D5F04" w14:textId="77777777" w:rsidR="00547CC9" w:rsidRDefault="00547CC9" w:rsidP="00547CC9">
              <w:pPr>
                <w:pStyle w:val="Bibliography"/>
                <w:ind w:left="720" w:hanging="720"/>
                <w:rPr>
                  <w:noProof/>
                </w:rPr>
              </w:pPr>
              <w:r>
                <w:rPr>
                  <w:noProof/>
                </w:rPr>
                <w:t xml:space="preserve">Cheryl Allsop, M. O. (2023). </w:t>
              </w:r>
              <w:r>
                <w:rPr>
                  <w:i/>
                  <w:iCs/>
                  <w:noProof/>
                </w:rPr>
                <w:t>Homicide and Major Investigations, innes, M. (ed,) Lowe,T (ed) and Madge, G (ed.) Policing Yesterda, Toda, Tomorrow, The View from South Wales.</w:t>
              </w:r>
              <w:r>
                <w:rPr>
                  <w:noProof/>
                </w:rPr>
                <w:t xml:space="preserve"> Cardiff: University of Wales Press.</w:t>
              </w:r>
            </w:p>
            <w:p w14:paraId="0902EF1A" w14:textId="77777777" w:rsidR="00547CC9" w:rsidRDefault="00547CC9" w:rsidP="00547CC9">
              <w:pPr>
                <w:pStyle w:val="Bibliography"/>
                <w:ind w:left="720" w:hanging="720"/>
                <w:rPr>
                  <w:noProof/>
                </w:rPr>
              </w:pPr>
              <w:r>
                <w:rPr>
                  <w:noProof/>
                </w:rPr>
                <w:t xml:space="preserve">Conor Flanagan, N. S. (2000). </w:t>
              </w:r>
              <w:r>
                <w:rPr>
                  <w:i/>
                  <w:iCs/>
                  <w:noProof/>
                </w:rPr>
                <w:t>The Effective Detective: Identifying the Skills of an effective SIO.</w:t>
              </w:r>
              <w:r>
                <w:rPr>
                  <w:noProof/>
                </w:rPr>
                <w:t xml:space="preserve"> The Home Office - Policing and Reducing Crime Unit.</w:t>
              </w:r>
            </w:p>
            <w:p w14:paraId="509B7955" w14:textId="77777777" w:rsidR="00547CC9" w:rsidRDefault="00547CC9" w:rsidP="00547CC9">
              <w:pPr>
                <w:pStyle w:val="Bibliography"/>
                <w:ind w:left="720" w:hanging="720"/>
                <w:rPr>
                  <w:noProof/>
                </w:rPr>
              </w:pPr>
              <w:r>
                <w:rPr>
                  <w:noProof/>
                </w:rPr>
                <w:t xml:space="preserve">Cook, T. (2019). </w:t>
              </w:r>
              <w:r>
                <w:rPr>
                  <w:i/>
                  <w:iCs/>
                  <w:noProof/>
                </w:rPr>
                <w:t>Senior Investigating Officers' Handbook</w:t>
              </w:r>
              <w:r>
                <w:rPr>
                  <w:noProof/>
                </w:rPr>
                <w:t xml:space="preserve"> (5th ed.). Oxford University Press - Blackstone's.</w:t>
              </w:r>
            </w:p>
            <w:p w14:paraId="778A9741" w14:textId="77777777" w:rsidR="00547CC9" w:rsidRDefault="00547CC9" w:rsidP="00547CC9">
              <w:pPr>
                <w:pStyle w:val="Bibliography"/>
                <w:ind w:left="720" w:hanging="720"/>
                <w:rPr>
                  <w:noProof/>
                </w:rPr>
              </w:pPr>
              <w:r>
                <w:rPr>
                  <w:noProof/>
                </w:rPr>
                <w:t xml:space="preserve">Criminal Cases Review Commission . (2017). </w:t>
              </w:r>
              <w:r>
                <w:rPr>
                  <w:i/>
                  <w:iCs/>
                  <w:noProof/>
                </w:rPr>
                <w:t>Annual Report 2016-17.</w:t>
              </w:r>
              <w:r>
                <w:rPr>
                  <w:noProof/>
                </w:rPr>
                <w:t xml:space="preserve"> Criminal Cases Review Commission .</w:t>
              </w:r>
            </w:p>
            <w:p w14:paraId="1AD98F9A" w14:textId="77777777" w:rsidR="00547CC9" w:rsidRDefault="00547CC9" w:rsidP="00547CC9">
              <w:pPr>
                <w:pStyle w:val="Bibliography"/>
                <w:ind w:left="720" w:hanging="720"/>
                <w:rPr>
                  <w:noProof/>
                </w:rPr>
              </w:pPr>
              <w:r>
                <w:rPr>
                  <w:noProof/>
                </w:rPr>
                <w:t xml:space="preserve">Criminal Cases Review Commission . (2019). </w:t>
              </w:r>
              <w:r>
                <w:rPr>
                  <w:i/>
                  <w:iCs/>
                  <w:noProof/>
                </w:rPr>
                <w:t>Annual Report 2018/19.</w:t>
              </w:r>
              <w:r>
                <w:rPr>
                  <w:noProof/>
                </w:rPr>
                <w:t xml:space="preserve"> Criminal cases Review Commission .</w:t>
              </w:r>
            </w:p>
            <w:p w14:paraId="2766CB82" w14:textId="77777777" w:rsidR="00547CC9" w:rsidRDefault="00547CC9" w:rsidP="00547CC9">
              <w:pPr>
                <w:pStyle w:val="Bibliography"/>
                <w:ind w:left="720" w:hanging="720"/>
                <w:rPr>
                  <w:noProof/>
                </w:rPr>
              </w:pPr>
              <w:r>
                <w:rPr>
                  <w:noProof/>
                </w:rPr>
                <w:t xml:space="preserve">Criminal cases Review Commission . (2024, March 30). </w:t>
              </w:r>
              <w:r>
                <w:rPr>
                  <w:i/>
                  <w:iCs/>
                  <w:noProof/>
                </w:rPr>
                <w:t xml:space="preserve">CCRC disclosure review update </w:t>
              </w:r>
              <w:r>
                <w:rPr>
                  <w:noProof/>
                </w:rPr>
                <w:t>. Retrieved from Criminal Cases Review Commission : https://ccrc.gov.uk/news/ccrc-disclosure-review-update/</w:t>
              </w:r>
            </w:p>
            <w:p w14:paraId="2D99F56C" w14:textId="77777777" w:rsidR="00547CC9" w:rsidRDefault="00547CC9" w:rsidP="00547CC9">
              <w:pPr>
                <w:pStyle w:val="Bibliography"/>
                <w:ind w:left="720" w:hanging="720"/>
                <w:rPr>
                  <w:noProof/>
                </w:rPr>
              </w:pPr>
              <w:r>
                <w:rPr>
                  <w:noProof/>
                </w:rPr>
                <w:t>Crown Copyright. (2020). Criminal Procedure and Investigations Act 1996 (section 23 (1)). Her majesty's Stationary Office .</w:t>
              </w:r>
            </w:p>
            <w:p w14:paraId="0668F6BF" w14:textId="77777777" w:rsidR="00547CC9" w:rsidRDefault="00547CC9" w:rsidP="00547CC9">
              <w:pPr>
                <w:pStyle w:val="Bibliography"/>
                <w:ind w:left="720" w:hanging="720"/>
                <w:rPr>
                  <w:noProof/>
                </w:rPr>
              </w:pPr>
              <w:r>
                <w:rPr>
                  <w:noProof/>
                </w:rPr>
                <w:lastRenderedPageBreak/>
                <w:t xml:space="preserve">Crown Prosecution Service. (2024, March 16). </w:t>
              </w:r>
              <w:r>
                <w:rPr>
                  <w:i/>
                  <w:iCs/>
                  <w:noProof/>
                </w:rPr>
                <w:t>The Disclosure Manual</w:t>
              </w:r>
              <w:r>
                <w:rPr>
                  <w:noProof/>
                </w:rPr>
                <w:t>. Retrieved from Crown Prosecution Service : https://www.cps.gov.uk/legal-guidance/disclosure-manual-chapter-1-introduction</w:t>
              </w:r>
            </w:p>
            <w:p w14:paraId="03CEADF2" w14:textId="77777777" w:rsidR="00547CC9" w:rsidRDefault="00547CC9" w:rsidP="00547CC9">
              <w:pPr>
                <w:pStyle w:val="Bibliography"/>
                <w:ind w:left="720" w:hanging="720"/>
                <w:rPr>
                  <w:noProof/>
                </w:rPr>
              </w:pPr>
              <w:r>
                <w:rPr>
                  <w:noProof/>
                </w:rPr>
                <w:t xml:space="preserve">Crown Prosecution Service and the Metropolitan Police . (2018). </w:t>
              </w:r>
              <w:r>
                <w:rPr>
                  <w:i/>
                  <w:iCs/>
                  <w:noProof/>
                </w:rPr>
                <w:t>A Joint Review of the disclosure process in the case of R v Allan- Finfings and recommendations for the Metropolitan Police and CPS London.</w:t>
              </w:r>
              <w:r>
                <w:rPr>
                  <w:noProof/>
                </w:rPr>
                <w:t xml:space="preserve"> Crown Copyright .</w:t>
              </w:r>
            </w:p>
            <w:p w14:paraId="2AF3C501" w14:textId="77777777" w:rsidR="00547CC9" w:rsidRDefault="00547CC9" w:rsidP="00547CC9">
              <w:pPr>
                <w:pStyle w:val="Bibliography"/>
                <w:ind w:left="720" w:hanging="720"/>
                <w:rPr>
                  <w:noProof/>
                </w:rPr>
              </w:pPr>
              <w:r>
                <w:rPr>
                  <w:noProof/>
                </w:rPr>
                <w:t xml:space="preserve">Daughety, R. (2020). Reducing unjust convictions: plea bargaining, trial and evidence disclosure. </w:t>
              </w:r>
              <w:r>
                <w:rPr>
                  <w:i/>
                  <w:iCs/>
                  <w:noProof/>
                </w:rPr>
                <w:t>The journal of Law, economics &amp; Organisation</w:t>
              </w:r>
              <w:r>
                <w:rPr>
                  <w:noProof/>
                </w:rPr>
                <w:t>, 378-413.</w:t>
              </w:r>
            </w:p>
            <w:p w14:paraId="64D971A8" w14:textId="77777777" w:rsidR="00547CC9" w:rsidRDefault="00547CC9" w:rsidP="00547CC9">
              <w:pPr>
                <w:pStyle w:val="Bibliography"/>
                <w:ind w:left="720" w:hanging="720"/>
                <w:rPr>
                  <w:noProof/>
                </w:rPr>
              </w:pPr>
              <w:r>
                <w:rPr>
                  <w:noProof/>
                </w:rPr>
                <w:t xml:space="preserve">Epp, J. A. (2001). Achieving the aims of the disclosure scheme in England and Wales . </w:t>
              </w:r>
              <w:r>
                <w:rPr>
                  <w:i/>
                  <w:iCs/>
                  <w:noProof/>
                </w:rPr>
                <w:t>The International Journal of Evidence &amp; Proof</w:t>
              </w:r>
              <w:r>
                <w:rPr>
                  <w:noProof/>
                </w:rPr>
                <w:t>, 188-198.</w:t>
              </w:r>
            </w:p>
            <w:p w14:paraId="04EA2003" w14:textId="77777777" w:rsidR="00547CC9" w:rsidRDefault="00547CC9" w:rsidP="00547CC9">
              <w:pPr>
                <w:pStyle w:val="Bibliography"/>
                <w:ind w:left="720" w:hanging="720"/>
                <w:rPr>
                  <w:noProof/>
                </w:rPr>
              </w:pPr>
              <w:r>
                <w:rPr>
                  <w:noProof/>
                </w:rPr>
                <w:t xml:space="preserve">Gray, D. E. (2024, May 5). </w:t>
              </w:r>
              <w:r>
                <w:rPr>
                  <w:i/>
                  <w:iCs/>
                  <w:noProof/>
                </w:rPr>
                <w:t>Doing Research in the Real World (3rd Edition) .</w:t>
              </w:r>
              <w:r>
                <w:rPr>
                  <w:noProof/>
                </w:rPr>
                <w:t xml:space="preserve"> Retrieved from http://dr.ddn.upes.ac.in:8080/jspui/bitstream/123456789/2310/1/58626_Gray__Doing_Research_in_the_Real_World.pdf</w:t>
              </w:r>
            </w:p>
            <w:p w14:paraId="24DACEBC" w14:textId="77777777" w:rsidR="00547CC9" w:rsidRDefault="00547CC9" w:rsidP="00547CC9">
              <w:pPr>
                <w:pStyle w:val="Bibliography"/>
                <w:ind w:left="720" w:hanging="720"/>
                <w:rPr>
                  <w:noProof/>
                </w:rPr>
              </w:pPr>
              <w:r>
                <w:rPr>
                  <w:noProof/>
                </w:rPr>
                <w:t xml:space="preserve">Gross, L. J. (2011). </w:t>
              </w:r>
              <w:r>
                <w:rPr>
                  <w:i/>
                  <w:iCs/>
                  <w:noProof/>
                </w:rPr>
                <w:t>Review of disclosure in criminal proceedings.</w:t>
              </w:r>
              <w:r>
                <w:rPr>
                  <w:noProof/>
                </w:rPr>
                <w:t xml:space="preserve"> Judiciary of England and Wales .</w:t>
              </w:r>
            </w:p>
            <w:p w14:paraId="7939CC3F" w14:textId="77777777" w:rsidR="00547CC9" w:rsidRDefault="00547CC9" w:rsidP="00547CC9">
              <w:pPr>
                <w:pStyle w:val="Bibliography"/>
                <w:ind w:left="720" w:hanging="720"/>
                <w:rPr>
                  <w:noProof/>
                </w:rPr>
              </w:pPr>
              <w:r>
                <w:rPr>
                  <w:noProof/>
                </w:rPr>
                <w:t xml:space="preserve">Henriques, S. R. (2016). </w:t>
              </w:r>
              <w:r>
                <w:rPr>
                  <w:i/>
                  <w:iCs/>
                  <w:noProof/>
                </w:rPr>
                <w:t>Operation Midland.</w:t>
              </w:r>
              <w:r>
                <w:rPr>
                  <w:noProof/>
                </w:rPr>
                <w:t xml:space="preserve"> London: Metropolitan Police.</w:t>
              </w:r>
            </w:p>
            <w:p w14:paraId="395D97CE" w14:textId="77777777" w:rsidR="00547CC9" w:rsidRDefault="00547CC9" w:rsidP="00547CC9">
              <w:pPr>
                <w:pStyle w:val="Bibliography"/>
                <w:ind w:left="720" w:hanging="720"/>
                <w:rPr>
                  <w:noProof/>
                </w:rPr>
              </w:pPr>
              <w:r>
                <w:rPr>
                  <w:noProof/>
                </w:rPr>
                <w:t xml:space="preserve">Hewitt, M. (2020, January 7). </w:t>
              </w:r>
              <w:r>
                <w:rPr>
                  <w:i/>
                  <w:iCs/>
                  <w:noProof/>
                </w:rPr>
                <w:t xml:space="preserve">NPCC Chair: Policing must be a critical part of Royal Commission </w:t>
              </w:r>
              <w:r>
                <w:rPr>
                  <w:noProof/>
                </w:rPr>
                <w:t>. Retrieved from National Police Chief's Council : https://news.npcc.police.uk/releases/npcc-chair-policing-must-be-a-critical-part-of-royal-commission</w:t>
              </w:r>
            </w:p>
            <w:p w14:paraId="56958AAF" w14:textId="77777777" w:rsidR="00547CC9" w:rsidRDefault="00547CC9" w:rsidP="00547CC9">
              <w:pPr>
                <w:pStyle w:val="Bibliography"/>
                <w:ind w:left="720" w:hanging="720"/>
                <w:rPr>
                  <w:noProof/>
                </w:rPr>
              </w:pPr>
              <w:r>
                <w:rPr>
                  <w:noProof/>
                </w:rPr>
                <w:t xml:space="preserve">His Majesty's Courts and Tribunals Service. (2024, March 16). </w:t>
              </w:r>
              <w:r>
                <w:rPr>
                  <w:i/>
                  <w:iCs/>
                  <w:noProof/>
                </w:rPr>
                <w:t xml:space="preserve">Judicial Outcome in the case of Mouncher and others and The Chief Constable of South Wales Police </w:t>
              </w:r>
              <w:r>
                <w:rPr>
                  <w:noProof/>
                </w:rPr>
                <w:t>. Retrieved from Judicial Judgements: https://www.judiciary.uk/wp-content/uploads/2016/06/Moucher-v-SWP-full-judgment.pdf</w:t>
              </w:r>
            </w:p>
            <w:p w14:paraId="41F6350A" w14:textId="77777777" w:rsidR="00547CC9" w:rsidRDefault="00547CC9" w:rsidP="00547CC9">
              <w:pPr>
                <w:pStyle w:val="Bibliography"/>
                <w:ind w:left="720" w:hanging="720"/>
                <w:rPr>
                  <w:noProof/>
                </w:rPr>
              </w:pPr>
              <w:r>
                <w:rPr>
                  <w:noProof/>
                </w:rPr>
                <w:t xml:space="preserve">HMI Crown Prosecution Service Inspectorate . (2020). </w:t>
              </w:r>
              <w:r>
                <w:rPr>
                  <w:i/>
                  <w:iCs/>
                  <w:noProof/>
                </w:rPr>
                <w:t>Disclosure of unused material in the Crown Court : Inspection of the CPS's handling of the disclosure of unused material in volume Crown Court cases.</w:t>
              </w:r>
              <w:r>
                <w:rPr>
                  <w:noProof/>
                </w:rPr>
                <w:t xml:space="preserve"> Crown Copyright.</w:t>
              </w:r>
            </w:p>
            <w:p w14:paraId="1D5D95D4" w14:textId="77777777" w:rsidR="00547CC9" w:rsidRDefault="00547CC9" w:rsidP="00547CC9">
              <w:pPr>
                <w:pStyle w:val="Bibliography"/>
                <w:ind w:left="720" w:hanging="720"/>
                <w:rPr>
                  <w:noProof/>
                </w:rPr>
              </w:pPr>
              <w:r>
                <w:rPr>
                  <w:noProof/>
                </w:rPr>
                <w:t xml:space="preserve">HMIC &amp; HMCPSI. (2017 ). </w:t>
              </w:r>
              <w:r>
                <w:rPr>
                  <w:i/>
                  <w:iCs/>
                  <w:noProof/>
                </w:rPr>
                <w:t>Making It Fair - A joint inspection of the disclosure of unused material in volume crown court cases.</w:t>
              </w:r>
              <w:r>
                <w:rPr>
                  <w:noProof/>
                </w:rPr>
                <w:t xml:space="preserve"> HMIC &amp; HMCPSI.</w:t>
              </w:r>
            </w:p>
            <w:p w14:paraId="2A49ADA6" w14:textId="77777777" w:rsidR="00547CC9" w:rsidRDefault="00547CC9" w:rsidP="00547CC9">
              <w:pPr>
                <w:pStyle w:val="Bibliography"/>
                <w:ind w:left="720" w:hanging="720"/>
                <w:rPr>
                  <w:noProof/>
                </w:rPr>
              </w:pPr>
              <w:r>
                <w:rPr>
                  <w:noProof/>
                </w:rPr>
                <w:t xml:space="preserve">HMIC. (2014). </w:t>
              </w:r>
              <w:r>
                <w:rPr>
                  <w:i/>
                  <w:iCs/>
                  <w:noProof/>
                </w:rPr>
                <w:t>Policing in Austerity meeting the Challenge.</w:t>
              </w:r>
              <w:r>
                <w:rPr>
                  <w:noProof/>
                </w:rPr>
                <w:t xml:space="preserve"> HMIC .</w:t>
              </w:r>
            </w:p>
            <w:p w14:paraId="679785A8" w14:textId="77777777" w:rsidR="00547CC9" w:rsidRDefault="00547CC9" w:rsidP="00547CC9">
              <w:pPr>
                <w:pStyle w:val="Bibliography"/>
                <w:ind w:left="720" w:hanging="720"/>
                <w:rPr>
                  <w:noProof/>
                </w:rPr>
              </w:pPr>
              <w:r>
                <w:rPr>
                  <w:noProof/>
                </w:rPr>
                <w:t xml:space="preserve">HMICFRS. (2014). </w:t>
              </w:r>
              <w:r>
                <w:rPr>
                  <w:i/>
                  <w:iCs/>
                  <w:noProof/>
                </w:rPr>
                <w:t>State of Policing Report 2014.</w:t>
              </w:r>
              <w:r>
                <w:rPr>
                  <w:noProof/>
                </w:rPr>
                <w:t xml:space="preserve"> Crown Copyright.</w:t>
              </w:r>
            </w:p>
            <w:p w14:paraId="3AEF5B64" w14:textId="77777777" w:rsidR="00547CC9" w:rsidRDefault="00547CC9" w:rsidP="00547CC9">
              <w:pPr>
                <w:pStyle w:val="Bibliography"/>
                <w:ind w:left="720" w:hanging="720"/>
                <w:rPr>
                  <w:noProof/>
                </w:rPr>
              </w:pPr>
              <w:r>
                <w:rPr>
                  <w:noProof/>
                </w:rPr>
                <w:t xml:space="preserve">Home Office . (2020). </w:t>
              </w:r>
              <w:r>
                <w:rPr>
                  <w:i/>
                  <w:iCs/>
                  <w:noProof/>
                </w:rPr>
                <w:t>Manual of Guidance and MG forms v11.</w:t>
              </w:r>
              <w:r>
                <w:rPr>
                  <w:noProof/>
                </w:rPr>
                <w:t xml:space="preserve"> https://assets.publishing.service.gov.uk/media/5ee0e596d3bf7f1ec05388da/Manual-of-guidance-MG-forms-v11ext.pdf: Home Office .</w:t>
              </w:r>
            </w:p>
            <w:p w14:paraId="0B91F19C" w14:textId="77777777" w:rsidR="00547CC9" w:rsidRDefault="00547CC9" w:rsidP="00547CC9">
              <w:pPr>
                <w:pStyle w:val="Bibliography"/>
                <w:ind w:left="720" w:hanging="720"/>
                <w:rPr>
                  <w:noProof/>
                </w:rPr>
              </w:pPr>
              <w:r>
                <w:rPr>
                  <w:noProof/>
                </w:rPr>
                <w:t xml:space="preserve">Home Office . (2024, May 18). </w:t>
              </w:r>
              <w:r>
                <w:rPr>
                  <w:i/>
                  <w:iCs/>
                  <w:noProof/>
                </w:rPr>
                <w:t>Police Uplift Programme: Entry Routes of Officer Recruits.</w:t>
              </w:r>
              <w:r>
                <w:rPr>
                  <w:noProof/>
                </w:rPr>
                <w:t xml:space="preserve"> Retrieved from https://www.gov.uk/government/statistics/police-uplift-programme-entry-routes-of-officer-recruits/police-uplift-programme-entry-routes-of-officer-recruits</w:t>
              </w:r>
            </w:p>
            <w:p w14:paraId="78EE9ED2" w14:textId="77777777" w:rsidR="00547CC9" w:rsidRDefault="00547CC9" w:rsidP="00547CC9">
              <w:pPr>
                <w:pStyle w:val="Bibliography"/>
                <w:ind w:left="720" w:hanging="720"/>
                <w:rPr>
                  <w:noProof/>
                </w:rPr>
              </w:pPr>
              <w:r>
                <w:rPr>
                  <w:noProof/>
                </w:rPr>
                <w:t xml:space="preserve">House of Commons . (2024, April 14 ). </w:t>
              </w:r>
              <w:r>
                <w:rPr>
                  <w:i/>
                  <w:iCs/>
                  <w:noProof/>
                </w:rPr>
                <w:t xml:space="preserve">Operation Midland and the Henriques Report </w:t>
              </w:r>
              <w:r>
                <w:rPr>
                  <w:noProof/>
                </w:rPr>
                <w:t>. Retrieved from House of Commons Library (Debate Pack) Westminster Hall Debate 13 December 2016 at 1430hrs : https://researchbriefings.files.parliament.uk/documents/CDP-2016-0244/CDP-2016-0244.pdf</w:t>
              </w:r>
            </w:p>
            <w:p w14:paraId="754FE47C" w14:textId="77777777" w:rsidR="00547CC9" w:rsidRDefault="00547CC9" w:rsidP="00547CC9">
              <w:pPr>
                <w:pStyle w:val="Bibliography"/>
                <w:ind w:left="720" w:hanging="720"/>
                <w:rPr>
                  <w:noProof/>
                </w:rPr>
              </w:pPr>
              <w:r>
                <w:rPr>
                  <w:noProof/>
                </w:rPr>
                <w:lastRenderedPageBreak/>
                <w:t xml:space="preserve">Ian Dennis, E. P. (2024, March 30). </w:t>
              </w:r>
              <w:r>
                <w:rPr>
                  <w:i/>
                  <w:iCs/>
                  <w:noProof/>
                </w:rPr>
                <w:t>Prosecution Disclosure: are the problems insoluble? .</w:t>
              </w:r>
              <w:r>
                <w:rPr>
                  <w:noProof/>
                </w:rPr>
                <w:t xml:space="preserve"> Retrieved from https://www.cccj.law.cam.ac.uk/sites/www.law.cam.ac.uk/files/images/www.cccj.law.cam.ac.uk/documents/prosecution_disclosure.pdf</w:t>
              </w:r>
            </w:p>
            <w:p w14:paraId="14FD4F2D" w14:textId="77777777" w:rsidR="00547CC9" w:rsidRDefault="00547CC9" w:rsidP="00547CC9">
              <w:pPr>
                <w:pStyle w:val="Bibliography"/>
                <w:ind w:left="720" w:hanging="720"/>
                <w:rPr>
                  <w:noProof/>
                </w:rPr>
              </w:pPr>
              <w:r>
                <w:rPr>
                  <w:noProof/>
                </w:rPr>
                <w:t xml:space="preserve">Innes, M. (2002). The 'Process Structures' of police homicide investiagtions . </w:t>
              </w:r>
              <w:r>
                <w:rPr>
                  <w:i/>
                  <w:iCs/>
                  <w:noProof/>
                </w:rPr>
                <w:t>The British Journal of Criminology, 42</w:t>
              </w:r>
              <w:r>
                <w:rPr>
                  <w:noProof/>
                </w:rPr>
                <w:t>(4), 669-688.</w:t>
              </w:r>
            </w:p>
            <w:p w14:paraId="54D33B00" w14:textId="77777777" w:rsidR="00547CC9" w:rsidRDefault="00547CC9" w:rsidP="00547CC9">
              <w:pPr>
                <w:pStyle w:val="Bibliography"/>
                <w:ind w:left="720" w:hanging="720"/>
                <w:rPr>
                  <w:noProof/>
                </w:rPr>
              </w:pPr>
              <w:r>
                <w:rPr>
                  <w:noProof/>
                </w:rPr>
                <w:t xml:space="preserve">Mark Saunders, P. L. (2016). </w:t>
              </w:r>
              <w:r>
                <w:rPr>
                  <w:i/>
                  <w:iCs/>
                  <w:noProof/>
                </w:rPr>
                <w:t>Research Methods For Business Students (seventh edition).</w:t>
              </w:r>
              <w:r>
                <w:rPr>
                  <w:noProof/>
                </w:rPr>
                <w:t xml:space="preserve"> Pearson Education .</w:t>
              </w:r>
            </w:p>
            <w:p w14:paraId="468B5E0B" w14:textId="77777777" w:rsidR="00547CC9" w:rsidRDefault="00547CC9" w:rsidP="00547CC9">
              <w:pPr>
                <w:pStyle w:val="Bibliography"/>
                <w:ind w:left="720" w:hanging="720"/>
                <w:rPr>
                  <w:noProof/>
                </w:rPr>
              </w:pPr>
              <w:r>
                <w:rPr>
                  <w:noProof/>
                </w:rPr>
                <w:t xml:space="preserve">Michele Ruyters, G. S. (2021). The culture of non-disclosure and miscarriages of justice. </w:t>
              </w:r>
              <w:r>
                <w:rPr>
                  <w:i/>
                  <w:iCs/>
                  <w:noProof/>
                </w:rPr>
                <w:t xml:space="preserve">Alternative Law Journal </w:t>
              </w:r>
              <w:r>
                <w:rPr>
                  <w:noProof/>
                </w:rPr>
                <w:t>, 299-306.</w:t>
              </w:r>
            </w:p>
            <w:p w14:paraId="6BA3AD2D" w14:textId="77777777" w:rsidR="00547CC9" w:rsidRDefault="00547CC9" w:rsidP="00547CC9">
              <w:pPr>
                <w:pStyle w:val="Bibliography"/>
                <w:ind w:left="720" w:hanging="720"/>
                <w:rPr>
                  <w:noProof/>
                </w:rPr>
              </w:pPr>
              <w:r>
                <w:rPr>
                  <w:noProof/>
                </w:rPr>
                <w:t xml:space="preserve">Mohamed, S. (2024, March 23). </w:t>
              </w:r>
              <w:r>
                <w:rPr>
                  <w:i/>
                  <w:iCs/>
                  <w:noProof/>
                </w:rPr>
                <w:t>Killed by Injustice: The hanging of a British Somali</w:t>
              </w:r>
              <w:r>
                <w:rPr>
                  <w:noProof/>
                </w:rPr>
                <w:t>. Retrieved from BBC : https://www.bbc.co.uk/news/resources/idt-sh/hanging_of_british_somali_mahmood_mattan</w:t>
              </w:r>
            </w:p>
            <w:p w14:paraId="013787BF" w14:textId="77777777" w:rsidR="00547CC9" w:rsidRDefault="00547CC9" w:rsidP="00547CC9">
              <w:pPr>
                <w:pStyle w:val="Bibliography"/>
                <w:ind w:left="720" w:hanging="720"/>
                <w:rPr>
                  <w:noProof/>
                </w:rPr>
              </w:pPr>
              <w:r>
                <w:rPr>
                  <w:noProof/>
                </w:rPr>
                <w:t xml:space="preserve">Moore, R. (2022, March 26). </w:t>
              </w:r>
              <w:r>
                <w:rPr>
                  <w:i/>
                  <w:iCs/>
                  <w:noProof/>
                </w:rPr>
                <w:t>Why the Birmingham Six's story must not be forgotten</w:t>
              </w:r>
              <w:r>
                <w:rPr>
                  <w:noProof/>
                </w:rPr>
                <w:t>. Retrieved from The Guirdian Newspaper: https://www.theguardian.com/uk-news/2022/mar/26/why-the-birmingham-six-story-must-not-be-forgotten</w:t>
              </w:r>
            </w:p>
            <w:p w14:paraId="4A5F492F" w14:textId="77777777" w:rsidR="00547CC9" w:rsidRDefault="00547CC9" w:rsidP="00547CC9">
              <w:pPr>
                <w:pStyle w:val="Bibliography"/>
                <w:ind w:left="720" w:hanging="720"/>
                <w:rPr>
                  <w:noProof/>
                </w:rPr>
              </w:pPr>
              <w:r>
                <w:rPr>
                  <w:noProof/>
                </w:rPr>
                <w:t xml:space="preserve">Narita Bahra, D. R. (2019). </w:t>
              </w:r>
              <w:r>
                <w:rPr>
                  <w:i/>
                  <w:iCs/>
                  <w:noProof/>
                </w:rPr>
                <w:t>Tackling Disclosure In the Criminal Courts: A paractitioerns Guide.</w:t>
              </w:r>
              <w:r>
                <w:rPr>
                  <w:noProof/>
                </w:rPr>
                <w:t xml:space="preserve"> Minehead: Law Brief Publishing.</w:t>
              </w:r>
            </w:p>
            <w:p w14:paraId="44875CA7" w14:textId="77777777" w:rsidR="00547CC9" w:rsidRDefault="00547CC9" w:rsidP="00547CC9">
              <w:pPr>
                <w:pStyle w:val="Bibliography"/>
                <w:ind w:left="720" w:hanging="720"/>
                <w:rPr>
                  <w:noProof/>
                </w:rPr>
              </w:pPr>
              <w:r>
                <w:rPr>
                  <w:noProof/>
                </w:rPr>
                <w:t xml:space="preserve">National Police Chiefs' Council . (2017). </w:t>
              </w:r>
              <w:r>
                <w:rPr>
                  <w:i/>
                  <w:iCs/>
                  <w:noProof/>
                </w:rPr>
                <w:t>Better Understanding Demand- Policing the Futuire .</w:t>
              </w:r>
              <w:r>
                <w:rPr>
                  <w:noProof/>
                </w:rPr>
                <w:t xml:space="preserve"> NPCC.</w:t>
              </w:r>
            </w:p>
            <w:p w14:paraId="17FA4A0A" w14:textId="77777777" w:rsidR="00547CC9" w:rsidRDefault="00547CC9" w:rsidP="00547CC9">
              <w:pPr>
                <w:pStyle w:val="Bibliography"/>
                <w:ind w:left="720" w:hanging="720"/>
                <w:rPr>
                  <w:noProof/>
                </w:rPr>
              </w:pPr>
              <w:r>
                <w:rPr>
                  <w:noProof/>
                </w:rPr>
                <w:t xml:space="preserve">National Police Chiefs' Council. (2021). </w:t>
              </w:r>
              <w:r>
                <w:rPr>
                  <w:i/>
                  <w:iCs/>
                  <w:noProof/>
                </w:rPr>
                <w:t>Major Incident Room Standard Administrative Procedures (MIRSAP 2021).</w:t>
              </w:r>
              <w:r>
                <w:rPr>
                  <w:noProof/>
                </w:rPr>
                <w:t xml:space="preserve"> National Police Chiefs' Council .</w:t>
              </w:r>
            </w:p>
            <w:p w14:paraId="77F70D2A" w14:textId="77777777" w:rsidR="00547CC9" w:rsidRDefault="00547CC9" w:rsidP="00547CC9">
              <w:pPr>
                <w:pStyle w:val="Bibliography"/>
                <w:ind w:left="720" w:hanging="720"/>
                <w:rPr>
                  <w:noProof/>
                </w:rPr>
              </w:pPr>
              <w:r>
                <w:rPr>
                  <w:noProof/>
                </w:rPr>
                <w:t xml:space="preserve">National Police Chiefs Council. (2021). </w:t>
              </w:r>
              <w:r>
                <w:rPr>
                  <w:i/>
                  <w:iCs/>
                  <w:noProof/>
                </w:rPr>
                <w:t>Major Investigation Manual.</w:t>
              </w:r>
              <w:r>
                <w:rPr>
                  <w:noProof/>
                </w:rPr>
                <w:t xml:space="preserve"> National Police Chiefs Council.</w:t>
              </w:r>
            </w:p>
            <w:p w14:paraId="5BC0F28D" w14:textId="77777777" w:rsidR="00547CC9" w:rsidRDefault="00547CC9" w:rsidP="00547CC9">
              <w:pPr>
                <w:pStyle w:val="Bibliography"/>
                <w:ind w:left="720" w:hanging="720"/>
                <w:rPr>
                  <w:noProof/>
                </w:rPr>
              </w:pPr>
              <w:r>
                <w:rPr>
                  <w:noProof/>
                </w:rPr>
                <w:t xml:space="preserve">National Police Chiefs' Council, College of Policing, CPS . (2020). </w:t>
              </w:r>
              <w:r>
                <w:rPr>
                  <w:i/>
                  <w:iCs/>
                  <w:noProof/>
                </w:rPr>
                <w:t>National Disclosure Improvement Plan Version Three.</w:t>
              </w:r>
              <w:r>
                <w:rPr>
                  <w:noProof/>
                </w:rPr>
                <w:t xml:space="preserve"> National Police Chiefs' Council .</w:t>
              </w:r>
            </w:p>
            <w:p w14:paraId="1425F373" w14:textId="77777777" w:rsidR="00547CC9" w:rsidRDefault="00547CC9" w:rsidP="00547CC9">
              <w:pPr>
                <w:pStyle w:val="Bibliography"/>
                <w:ind w:left="720" w:hanging="720"/>
                <w:rPr>
                  <w:noProof/>
                </w:rPr>
              </w:pPr>
              <w:r>
                <w:rPr>
                  <w:noProof/>
                </w:rPr>
                <w:t xml:space="preserve">National Police Chiefs' Council, College of Policing, CPS. (2018). </w:t>
              </w:r>
              <w:r>
                <w:rPr>
                  <w:i/>
                  <w:iCs/>
                  <w:noProof/>
                </w:rPr>
                <w:t>National Disclosure Improvement Plan .</w:t>
              </w:r>
              <w:r>
                <w:rPr>
                  <w:noProof/>
                </w:rPr>
                <w:t xml:space="preserve"> </w:t>
              </w:r>
            </w:p>
            <w:p w14:paraId="0EF94FA8" w14:textId="77777777" w:rsidR="00547CC9" w:rsidRDefault="00547CC9" w:rsidP="00547CC9">
              <w:pPr>
                <w:pStyle w:val="Bibliography"/>
                <w:ind w:left="720" w:hanging="720"/>
                <w:rPr>
                  <w:noProof/>
                </w:rPr>
              </w:pPr>
              <w:r>
                <w:rPr>
                  <w:noProof/>
                </w:rPr>
                <w:t xml:space="preserve">National Police Chief's Council, College of Policing, CPS. (2019). </w:t>
              </w:r>
              <w:r>
                <w:rPr>
                  <w:i/>
                  <w:iCs/>
                  <w:noProof/>
                </w:rPr>
                <w:t>National Disclosure Improvement Plan Phase Two.</w:t>
              </w:r>
              <w:r>
                <w:rPr>
                  <w:noProof/>
                </w:rPr>
                <w:t xml:space="preserve"> National Police Chiefs' Council.</w:t>
              </w:r>
            </w:p>
            <w:p w14:paraId="0D71A172" w14:textId="77777777" w:rsidR="00547CC9" w:rsidRDefault="00547CC9" w:rsidP="00547CC9">
              <w:pPr>
                <w:pStyle w:val="Bibliography"/>
                <w:ind w:left="720" w:hanging="720"/>
                <w:rPr>
                  <w:noProof/>
                </w:rPr>
              </w:pPr>
              <w:r>
                <w:rPr>
                  <w:noProof/>
                </w:rPr>
                <w:t xml:space="preserve">Polykarpou, M. (2022, March 29). </w:t>
              </w:r>
              <w:r>
                <w:rPr>
                  <w:i/>
                  <w:iCs/>
                  <w:noProof/>
                </w:rPr>
                <w:t>Prosecutorial and Police Disclosure Ethics in Criminal Evidence Review in the UK and US. A comparative account.</w:t>
              </w:r>
              <w:r>
                <w:rPr>
                  <w:noProof/>
                </w:rPr>
                <w:t xml:space="preserve"> Retrieved June 20, 2022, from https://www.tandfonline.com/doi/full/10.1080/0731129X.2022.2056352?scroll=top&amp;needAccess=true</w:t>
              </w:r>
            </w:p>
            <w:p w14:paraId="5B4B5BD8" w14:textId="77777777" w:rsidR="00547CC9" w:rsidRDefault="00547CC9" w:rsidP="00547CC9">
              <w:pPr>
                <w:pStyle w:val="Bibliography"/>
                <w:ind w:left="720" w:hanging="720"/>
                <w:rPr>
                  <w:noProof/>
                </w:rPr>
              </w:pPr>
              <w:r>
                <w:rPr>
                  <w:noProof/>
                </w:rPr>
                <w:t xml:space="preserve">Post Office Horizon IT Inquiry . (2024, June 5). </w:t>
              </w:r>
              <w:r>
                <w:rPr>
                  <w:i/>
                  <w:iCs/>
                  <w:noProof/>
                </w:rPr>
                <w:t>Sir Wyn gives determination on Post Office disclosure failings</w:t>
              </w:r>
              <w:r>
                <w:rPr>
                  <w:noProof/>
                </w:rPr>
                <w:t>. Retrieved from Post Office Horizon IT inquiry : https://www.postofficehorizoninquiry.org.uk/news/sir-wyn-gives-determination-post-office-disclosure-failings</w:t>
              </w:r>
            </w:p>
            <w:p w14:paraId="750F479B" w14:textId="77777777" w:rsidR="00547CC9" w:rsidRDefault="00547CC9" w:rsidP="00547CC9">
              <w:pPr>
                <w:pStyle w:val="Bibliography"/>
                <w:ind w:left="720" w:hanging="720"/>
                <w:rPr>
                  <w:noProof/>
                </w:rPr>
              </w:pPr>
              <w:r>
                <w:rPr>
                  <w:noProof/>
                </w:rPr>
                <w:t xml:space="preserve">Quirk, D. H. (2024, June 17). </w:t>
              </w:r>
              <w:r>
                <w:rPr>
                  <w:i/>
                  <w:iCs/>
                  <w:noProof/>
                </w:rPr>
                <w:t>Written Evidence (to Parliament) from Dr Hannah Quirk, School of Law, University of Manchester</w:t>
              </w:r>
              <w:r>
                <w:rPr>
                  <w:noProof/>
                </w:rPr>
                <w:t xml:space="preserve">. Retrieved from Evidence Document to the Justice Affairs Select Commitee: </w:t>
              </w:r>
              <w:r>
                <w:rPr>
                  <w:noProof/>
                </w:rPr>
                <w:lastRenderedPageBreak/>
                <w:t>https://data.parliament.uk/writtenevidence/committeeevidence.svc/evidencedocument/justice-committee/disclosure-of-evidence-in-criminal-cases/written/80749.html</w:t>
              </w:r>
            </w:p>
            <w:p w14:paraId="663AF2DA" w14:textId="77777777" w:rsidR="00547CC9" w:rsidRDefault="00547CC9" w:rsidP="00547CC9">
              <w:pPr>
                <w:pStyle w:val="Bibliography"/>
                <w:ind w:left="720" w:hanging="720"/>
                <w:rPr>
                  <w:noProof/>
                </w:rPr>
              </w:pPr>
              <w:r>
                <w:rPr>
                  <w:noProof/>
                </w:rPr>
                <w:t xml:space="preserve">Quirk, H. (2006). The significance of culture in criminal procedure reform : Why the revised disclosure scheme cannot work. </w:t>
              </w:r>
              <w:r>
                <w:rPr>
                  <w:i/>
                  <w:iCs/>
                  <w:noProof/>
                </w:rPr>
                <w:t xml:space="preserve">The International Journal of Evidence &amp; Proof </w:t>
              </w:r>
              <w:r>
                <w:rPr>
                  <w:noProof/>
                </w:rPr>
                <w:t>, 42-59.</w:t>
              </w:r>
            </w:p>
            <w:p w14:paraId="7E83849C" w14:textId="77777777" w:rsidR="00547CC9" w:rsidRDefault="00547CC9" w:rsidP="00547CC9">
              <w:pPr>
                <w:pStyle w:val="Bibliography"/>
                <w:ind w:left="720" w:hanging="720"/>
                <w:rPr>
                  <w:noProof/>
                </w:rPr>
              </w:pPr>
              <w:r>
                <w:rPr>
                  <w:noProof/>
                </w:rPr>
                <w:t xml:space="preserve">Quirk, H. (2006). The significance of culture in criminal procedure reform: Why the revised disclsoure scheme cannot work . </w:t>
              </w:r>
              <w:r>
                <w:rPr>
                  <w:i/>
                  <w:iCs/>
                  <w:noProof/>
                </w:rPr>
                <w:t>International Journal of Evidence &amp; Proof</w:t>
              </w:r>
              <w:r>
                <w:rPr>
                  <w:noProof/>
                </w:rPr>
                <w:t>, 42-59.</w:t>
              </w:r>
            </w:p>
            <w:p w14:paraId="168358B3" w14:textId="77777777" w:rsidR="00547CC9" w:rsidRDefault="00547CC9" w:rsidP="00547CC9">
              <w:pPr>
                <w:pStyle w:val="Bibliography"/>
                <w:ind w:left="720" w:hanging="720"/>
                <w:rPr>
                  <w:noProof/>
                </w:rPr>
              </w:pPr>
              <w:r>
                <w:rPr>
                  <w:noProof/>
                </w:rPr>
                <w:t xml:space="preserve">Richard Horwell, Q. (2017). </w:t>
              </w:r>
              <w:r>
                <w:rPr>
                  <w:i/>
                  <w:iCs/>
                  <w:noProof/>
                </w:rPr>
                <w:t>Mouncher Investigation Report.</w:t>
              </w:r>
              <w:r>
                <w:rPr>
                  <w:noProof/>
                </w:rPr>
                <w:t xml:space="preserve"> Crown Copyright.</w:t>
              </w:r>
            </w:p>
            <w:p w14:paraId="47EE809A" w14:textId="77777777" w:rsidR="00547CC9" w:rsidRDefault="00547CC9" w:rsidP="00547CC9">
              <w:pPr>
                <w:pStyle w:val="Bibliography"/>
                <w:ind w:left="720" w:hanging="720"/>
                <w:rPr>
                  <w:noProof/>
                </w:rPr>
              </w:pPr>
              <w:r>
                <w:rPr>
                  <w:noProof/>
                </w:rPr>
                <w:t xml:space="preserve">Runciman, V. (1993). </w:t>
              </w:r>
              <w:r>
                <w:rPr>
                  <w:i/>
                  <w:iCs/>
                  <w:noProof/>
                </w:rPr>
                <w:t>The Royal Commission on Criminal Justice.</w:t>
              </w:r>
              <w:r>
                <w:rPr>
                  <w:noProof/>
                </w:rPr>
                <w:t xml:space="preserve"> London : Her late Majesty's Stationary Office .</w:t>
              </w:r>
            </w:p>
            <w:p w14:paraId="23C868EB" w14:textId="77777777" w:rsidR="00547CC9" w:rsidRDefault="00547CC9" w:rsidP="00547CC9">
              <w:pPr>
                <w:pStyle w:val="Bibliography"/>
                <w:ind w:left="720" w:hanging="720"/>
                <w:rPr>
                  <w:noProof/>
                </w:rPr>
              </w:pPr>
              <w:r>
                <w:rPr>
                  <w:noProof/>
                </w:rPr>
                <w:t xml:space="preserve">Smith, E. J. (2020). </w:t>
              </w:r>
              <w:r>
                <w:rPr>
                  <w:i/>
                  <w:iCs/>
                  <w:noProof/>
                </w:rPr>
                <w:t xml:space="preserve">The Law of Disclosure A Perennial Problem in Criminal Justice </w:t>
              </w:r>
              <w:r>
                <w:rPr>
                  <w:noProof/>
                </w:rPr>
                <w:t>(1st ed.). Routlidge.</w:t>
              </w:r>
            </w:p>
            <w:p w14:paraId="5A6DB219" w14:textId="77777777" w:rsidR="00547CC9" w:rsidRDefault="00547CC9" w:rsidP="00547CC9">
              <w:pPr>
                <w:pStyle w:val="Bibliography"/>
                <w:ind w:left="720" w:hanging="720"/>
                <w:rPr>
                  <w:noProof/>
                </w:rPr>
              </w:pPr>
              <w:r>
                <w:rPr>
                  <w:noProof/>
                </w:rPr>
                <w:t xml:space="preserve">Smith, P. T. (2018). The “near miss” of Liam Allan: Critical Problems in Police Disclosure, Investigation. </w:t>
              </w:r>
              <w:r>
                <w:rPr>
                  <w:i/>
                  <w:iCs/>
                  <w:noProof/>
                </w:rPr>
                <w:t xml:space="preserve">Criminal Law Review </w:t>
              </w:r>
              <w:r>
                <w:rPr>
                  <w:noProof/>
                </w:rPr>
                <w:t>, 711-731.</w:t>
              </w:r>
            </w:p>
            <w:p w14:paraId="3D5641CC" w14:textId="77777777" w:rsidR="00547CC9" w:rsidRDefault="00547CC9" w:rsidP="00547CC9">
              <w:pPr>
                <w:pStyle w:val="Bibliography"/>
                <w:ind w:left="720" w:hanging="720"/>
                <w:rPr>
                  <w:noProof/>
                </w:rPr>
              </w:pPr>
              <w:r>
                <w:rPr>
                  <w:noProof/>
                </w:rPr>
                <w:t xml:space="preserve">Taherdoost, H. (2022). What are the different research apporaches? Comprehensive Review of Qualitative, Quanttitative, and Mixed Method Research, their applications, types and limitations. </w:t>
              </w:r>
              <w:r>
                <w:rPr>
                  <w:i/>
                  <w:iCs/>
                  <w:noProof/>
                </w:rPr>
                <w:t xml:space="preserve">Journal of Management Science &amp; Engineering Research </w:t>
              </w:r>
              <w:r>
                <w:rPr>
                  <w:noProof/>
                </w:rPr>
                <w:t>, 53-63.</w:t>
              </w:r>
            </w:p>
            <w:p w14:paraId="31270B59" w14:textId="77777777" w:rsidR="00547CC9" w:rsidRDefault="00547CC9" w:rsidP="00547CC9">
              <w:pPr>
                <w:pStyle w:val="Bibliography"/>
                <w:ind w:left="720" w:hanging="720"/>
                <w:rPr>
                  <w:noProof/>
                </w:rPr>
              </w:pPr>
              <w:r>
                <w:rPr>
                  <w:noProof/>
                </w:rPr>
                <w:t xml:space="preserve">Taylor, C. (2001). Advance Disclosure: Reflections on the Criminal Procedure and Investigations Act 1996. </w:t>
              </w:r>
              <w:r>
                <w:rPr>
                  <w:i/>
                  <w:iCs/>
                  <w:noProof/>
                </w:rPr>
                <w:t>The Howard Journal , 40</w:t>
              </w:r>
              <w:r>
                <w:rPr>
                  <w:noProof/>
                </w:rPr>
                <w:t>, 114-125.</w:t>
              </w:r>
            </w:p>
            <w:p w14:paraId="41EB1FD0" w14:textId="77777777" w:rsidR="00547CC9" w:rsidRDefault="00547CC9" w:rsidP="00547CC9">
              <w:pPr>
                <w:pStyle w:val="Bibliography"/>
                <w:ind w:left="720" w:hanging="720"/>
                <w:rPr>
                  <w:noProof/>
                </w:rPr>
              </w:pPr>
              <w:r>
                <w:rPr>
                  <w:noProof/>
                </w:rPr>
                <w:t>Taylor, C. W. (2007). Disclosure Strategies and Dilemmas within Routine Criminal Case Construction by UK Detectives. Bradford : University of Bradford -School of Management .</w:t>
              </w:r>
            </w:p>
            <w:p w14:paraId="7430372A" w14:textId="77777777" w:rsidR="00547CC9" w:rsidRDefault="00547CC9" w:rsidP="00547CC9">
              <w:pPr>
                <w:pStyle w:val="Bibliography"/>
                <w:ind w:left="720" w:hanging="720"/>
                <w:rPr>
                  <w:noProof/>
                </w:rPr>
              </w:pPr>
              <w:r>
                <w:rPr>
                  <w:noProof/>
                </w:rPr>
                <w:t xml:space="preserve">The Home Offie . (2020). </w:t>
              </w:r>
              <w:r>
                <w:rPr>
                  <w:i/>
                  <w:iCs/>
                  <w:noProof/>
                </w:rPr>
                <w:t>Trends and drivers of homicide Main Findings Research Report 113.</w:t>
              </w:r>
              <w:r>
                <w:rPr>
                  <w:noProof/>
                </w:rPr>
                <w:t xml:space="preserve"> Home Office.</w:t>
              </w:r>
            </w:p>
            <w:p w14:paraId="78C146D5" w14:textId="77777777" w:rsidR="00547CC9" w:rsidRDefault="00547CC9" w:rsidP="00547CC9">
              <w:pPr>
                <w:pStyle w:val="Bibliography"/>
                <w:ind w:left="720" w:hanging="720"/>
                <w:rPr>
                  <w:noProof/>
                </w:rPr>
              </w:pPr>
              <w:r>
                <w:rPr>
                  <w:noProof/>
                </w:rPr>
                <w:t xml:space="preserve">The Public Defenders Service (NSW- Australia) . (2024, March 16). </w:t>
              </w:r>
              <w:r>
                <w:rPr>
                  <w:i/>
                  <w:iCs/>
                  <w:noProof/>
                </w:rPr>
                <w:t>Pre-trial disclosure imposed on complex criminal trials</w:t>
              </w:r>
              <w:r>
                <w:rPr>
                  <w:noProof/>
                </w:rPr>
                <w:t>. Retrieved from The Public Defenders: https://www.publicdefenders.nsw.gov.au/Pages/public_defenders_research/Papers%20by%20Public%20Defenders/public_defenders_criminal_law_pretrial_disclosure.aspx</w:t>
              </w:r>
            </w:p>
            <w:p w14:paraId="29C74DE5" w14:textId="77777777" w:rsidR="00547CC9" w:rsidRDefault="00547CC9" w:rsidP="00547CC9">
              <w:pPr>
                <w:pStyle w:val="Bibliography"/>
                <w:ind w:left="720" w:hanging="720"/>
                <w:rPr>
                  <w:noProof/>
                </w:rPr>
              </w:pPr>
              <w:r>
                <w:rPr>
                  <w:noProof/>
                </w:rPr>
                <w:t xml:space="preserve">Treacy, L. J. (2012). </w:t>
              </w:r>
              <w:r>
                <w:rPr>
                  <w:i/>
                  <w:iCs/>
                  <w:noProof/>
                </w:rPr>
                <w:t>Further review of disclosure in criminal proceedings: sanctions for disclosure failure .</w:t>
              </w:r>
              <w:r>
                <w:rPr>
                  <w:noProof/>
                </w:rPr>
                <w:t xml:space="preserve"> Judiciary of England and Wales .</w:t>
              </w:r>
            </w:p>
            <w:p w14:paraId="5E040F0D" w14:textId="77777777" w:rsidR="00547CC9" w:rsidRDefault="00547CC9" w:rsidP="00547CC9">
              <w:pPr>
                <w:pStyle w:val="Bibliography"/>
                <w:ind w:left="720" w:hanging="720"/>
                <w:rPr>
                  <w:noProof/>
                </w:rPr>
              </w:pPr>
              <w:r>
                <w:rPr>
                  <w:noProof/>
                </w:rPr>
                <w:t xml:space="preserve">Uk Parliament (Hansard) . (2024, March 30). </w:t>
              </w:r>
              <w:r>
                <w:rPr>
                  <w:i/>
                  <w:iCs/>
                  <w:noProof/>
                </w:rPr>
                <w:t xml:space="preserve">Operation Midland/Henriques Report </w:t>
              </w:r>
              <w:r>
                <w:rPr>
                  <w:noProof/>
                </w:rPr>
                <w:t>. Retrieved from Hansard : https://hansard.parliament.uk/Commons/2016-12-13/debates/D279D23F-67F4-415C-98A0-FC37CFC640D0/OperationMidlandHenriquesReport</w:t>
              </w:r>
            </w:p>
            <w:p w14:paraId="5CC23CCA" w14:textId="77777777" w:rsidR="00547CC9" w:rsidRDefault="00547CC9" w:rsidP="00547CC9">
              <w:pPr>
                <w:pStyle w:val="Bibliography"/>
                <w:ind w:left="720" w:hanging="720"/>
                <w:rPr>
                  <w:noProof/>
                </w:rPr>
              </w:pPr>
              <w:r>
                <w:rPr>
                  <w:noProof/>
                </w:rPr>
                <w:t xml:space="preserve">UK Parliament. (2024, March 16). </w:t>
              </w:r>
              <w:r>
                <w:rPr>
                  <w:i/>
                  <w:iCs/>
                  <w:noProof/>
                </w:rPr>
                <w:t xml:space="preserve">R v Mouncher and Others' Trial (Investigation) </w:t>
              </w:r>
              <w:r>
                <w:rPr>
                  <w:noProof/>
                </w:rPr>
                <w:t>. Retrieved from Hansard : https://hansard.parliament.uk/Commons/2015-02-26/debates/15022648000022/RV%E2%80%9CMouncherAndOthersTrial%E2%80%9D(Investigation)</w:t>
              </w:r>
            </w:p>
            <w:p w14:paraId="22A2EDC6" w14:textId="77777777" w:rsidR="00547CC9" w:rsidRDefault="00547CC9" w:rsidP="00547CC9">
              <w:pPr>
                <w:pStyle w:val="Bibliography"/>
                <w:ind w:left="720" w:hanging="720"/>
                <w:rPr>
                  <w:noProof/>
                </w:rPr>
              </w:pPr>
              <w:r>
                <w:rPr>
                  <w:noProof/>
                </w:rPr>
                <w:t xml:space="preserve">UK Parliament. (2024, March 30). </w:t>
              </w:r>
              <w:r>
                <w:rPr>
                  <w:i/>
                  <w:iCs/>
                  <w:noProof/>
                </w:rPr>
                <w:t xml:space="preserve">The failures in disclosure, Justice Affauirs Select Commitee 2018 </w:t>
              </w:r>
              <w:r>
                <w:rPr>
                  <w:noProof/>
                </w:rPr>
                <w:t>. Retrieved from Parliamentary business: https://publications.parliament.uk/pa/cm201719/cmselect/cmjust/859/85904.htm</w:t>
              </w:r>
            </w:p>
            <w:p w14:paraId="5F8876FB" w14:textId="77777777" w:rsidR="00547CC9" w:rsidRDefault="00547CC9" w:rsidP="00547CC9">
              <w:pPr>
                <w:pStyle w:val="Bibliography"/>
                <w:ind w:left="720" w:hanging="720"/>
                <w:rPr>
                  <w:noProof/>
                </w:rPr>
              </w:pPr>
              <w:r>
                <w:rPr>
                  <w:noProof/>
                </w:rPr>
                <w:lastRenderedPageBreak/>
                <w:t xml:space="preserve">University of Exeter Law School . (2024, March 16 ). </w:t>
              </w:r>
              <w:r>
                <w:rPr>
                  <w:i/>
                  <w:iCs/>
                  <w:noProof/>
                </w:rPr>
                <w:t>Miscarriages of Justice Registry</w:t>
              </w:r>
              <w:r>
                <w:rPr>
                  <w:noProof/>
                </w:rPr>
                <w:t>. Retrieved from Evidence Based Justice Lab : https://evidencebasedjustice.exeter.ac.uk/miscarriages-of-justice-registry/</w:t>
              </w:r>
            </w:p>
            <w:p w14:paraId="232DC145" w14:textId="4097C970" w:rsidR="00547CC9" w:rsidRDefault="00547CC9" w:rsidP="00547CC9">
              <w:r>
                <w:rPr>
                  <w:b/>
                  <w:bCs/>
                  <w:noProof/>
                </w:rPr>
                <w:fldChar w:fldCharType="end"/>
              </w:r>
            </w:p>
          </w:sdtContent>
        </w:sdt>
      </w:sdtContent>
    </w:sdt>
    <w:p w14:paraId="5D328663" w14:textId="6EC8CA3C" w:rsidR="00D52448" w:rsidRDefault="00D52448" w:rsidP="00D52448">
      <w:pPr>
        <w:pStyle w:val="ListParagraph"/>
        <w:spacing w:line="360" w:lineRule="auto"/>
        <w:rPr>
          <w:rFonts w:eastAsiaTheme="minorEastAsia"/>
          <w:color w:val="000000" w:themeColor="text1"/>
          <w:kern w:val="24"/>
        </w:rPr>
      </w:pPr>
    </w:p>
    <w:p w14:paraId="77951100" w14:textId="77777777" w:rsidR="00D52448" w:rsidRDefault="00D52448">
      <w:pPr>
        <w:rPr>
          <w:rFonts w:ascii="Times New Roman" w:eastAsiaTheme="minorEastAsia" w:hAnsi="Times New Roman" w:cs="Times New Roman"/>
          <w:color w:val="000000" w:themeColor="text1"/>
          <w:kern w:val="24"/>
          <w:sz w:val="24"/>
          <w:szCs w:val="24"/>
          <w:lang w:eastAsia="en-GB"/>
          <w14:ligatures w14:val="none"/>
        </w:rPr>
      </w:pPr>
      <w:r>
        <w:rPr>
          <w:rFonts w:eastAsiaTheme="minorEastAsia"/>
          <w:color w:val="000000" w:themeColor="text1"/>
          <w:kern w:val="24"/>
        </w:rPr>
        <w:br w:type="page"/>
      </w:r>
    </w:p>
    <w:p w14:paraId="2A5FEDBC" w14:textId="77777777" w:rsidR="00B36E99" w:rsidRPr="009878DA" w:rsidRDefault="00B36E99" w:rsidP="00D52448">
      <w:pPr>
        <w:pStyle w:val="ListParagraph"/>
        <w:spacing w:line="360" w:lineRule="auto"/>
      </w:pPr>
    </w:p>
    <w:p w14:paraId="30AA40D1" w14:textId="29F39E32" w:rsidR="004452E9" w:rsidRPr="004452E9" w:rsidRDefault="002D147F" w:rsidP="004452E9">
      <w:pPr>
        <w:pStyle w:val="ListParagraph"/>
        <w:numPr>
          <w:ilvl w:val="0"/>
          <w:numId w:val="1"/>
        </w:numPr>
        <w:spacing w:line="360" w:lineRule="auto"/>
      </w:pPr>
      <w:r w:rsidRPr="009878DA">
        <w:rPr>
          <w:rFonts w:eastAsiaTheme="minorEastAsia"/>
          <w:color w:val="000000" w:themeColor="text1"/>
          <w:kern w:val="24"/>
        </w:rPr>
        <w:t>Appendi</w:t>
      </w:r>
      <w:r w:rsidR="00D52448">
        <w:rPr>
          <w:rFonts w:eastAsiaTheme="minorEastAsia"/>
          <w:color w:val="000000" w:themeColor="text1"/>
          <w:kern w:val="24"/>
        </w:rPr>
        <w:t>x</w:t>
      </w:r>
    </w:p>
    <w:p w14:paraId="36FF72D6" w14:textId="62A4239E" w:rsidR="000A6387" w:rsidRPr="009878DA" w:rsidRDefault="004452E9" w:rsidP="000A6387">
      <w:pPr>
        <w:spacing w:line="360" w:lineRule="auto"/>
      </w:pPr>
      <w:r>
        <w:rPr>
          <w:noProof/>
        </w:rPr>
        <w:lastRenderedPageBreak/>
        <mc:AlternateContent>
          <mc:Choice Requires="wps">
            <w:drawing>
              <wp:anchor distT="45720" distB="45720" distL="114300" distR="114300" simplePos="0" relativeHeight="251659264" behindDoc="0" locked="0" layoutInCell="1" allowOverlap="1" wp14:anchorId="4DF760B4" wp14:editId="3F810B95">
                <wp:simplePos x="0" y="0"/>
                <wp:positionH relativeFrom="column">
                  <wp:posOffset>4428490</wp:posOffset>
                </wp:positionH>
                <wp:positionV relativeFrom="paragraph">
                  <wp:posOffset>709295</wp:posOffset>
                </wp:positionV>
                <wp:extent cx="1132205" cy="1515110"/>
                <wp:effectExtent l="0" t="0" r="10795"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2205" cy="1515110"/>
                        </a:xfrm>
                        <a:prstGeom prst="rect">
                          <a:avLst/>
                        </a:prstGeom>
                        <a:solidFill>
                          <a:srgbClr val="FFFFFF"/>
                        </a:solidFill>
                        <a:ln w="9525">
                          <a:solidFill>
                            <a:srgbClr val="000000"/>
                          </a:solidFill>
                          <a:miter lim="800000"/>
                          <a:headEnd/>
                          <a:tailEnd/>
                        </a:ln>
                      </wps:spPr>
                      <wps:txbx>
                        <w:txbxContent>
                          <w:p w14:paraId="058A3EDA" w14:textId="54A62972" w:rsidR="004452E9" w:rsidRDefault="004452E9">
                            <w:r>
                              <w:t>Survey Questionnaire.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F760B4" id="_x0000_t202" coordsize="21600,21600" o:spt="202" path="m,l,21600r21600,l21600,xe">
                <v:stroke joinstyle="miter"/>
                <v:path gradientshapeok="t" o:connecttype="rect"/>
              </v:shapetype>
              <v:shape id="Text Box 2" o:spid="_x0000_s1026" type="#_x0000_t202" style="position:absolute;margin-left:348.7pt;margin-top:55.85pt;width:89.15pt;height:119.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">
                <v:textbox>
                  <w:txbxContent>
                    <w:p w14:paraId="058A3EDA" w14:textId="54A62972" w:rsidR="004452E9" w:rsidRDefault="004452E9">
                      <w:r>
                        <w:t>Survey Questionnaire.</w:t>
                      </w:r>
                    </w:p>
                  </w:txbxContent>
                </v:textbox>
                <w10:wrap type="square"/>
              </v:shape>
            </w:pict>
          </mc:Fallback>
        </mc:AlternateContent>
      </w:r>
      <w:r>
        <w:rPr>
          <w:rFonts w:ascii="Aptos" w:hAnsi="Aptos"/>
          <w:noProof/>
          <w14:ligatures w14:val="none"/>
        </w:rPr>
        <w:drawing>
          <wp:inline distT="0" distB="0" distL="0" distR="0" wp14:anchorId="7C8E3C05" wp14:editId="5E4C1FFF">
            <wp:extent cx="4110804" cy="11406876"/>
            <wp:effectExtent l="0" t="0" r="4445" b="4445"/>
            <wp:docPr id="586539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39085" name="Picture 1" descr="A screenshot of a computer&#10;&#10;Description automatically generated"/>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4179109" cy="11596414"/>
                    </a:xfrm>
                    <a:prstGeom prst="rect">
                      <a:avLst/>
                    </a:prstGeom>
                    <a:noFill/>
                    <a:ln>
                      <a:noFill/>
                    </a:ln>
                  </pic:spPr>
                </pic:pic>
              </a:graphicData>
            </a:graphic>
          </wp:inline>
        </w:drawing>
      </w:r>
    </w:p>
    <w:sectPr w:rsidR="000A6387" w:rsidRPr="009878DA" w:rsidSect="00AB48D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FFF7C6" w14:textId="77777777" w:rsidR="00045856" w:rsidRDefault="00045856" w:rsidP="00045856">
      <w:pPr>
        <w:spacing w:after="0" w:line="240" w:lineRule="auto"/>
      </w:pPr>
      <w:r>
        <w:separator/>
      </w:r>
    </w:p>
  </w:endnote>
  <w:endnote w:type="continuationSeparator" w:id="0">
    <w:p w14:paraId="2876FF07" w14:textId="77777777" w:rsidR="00045856" w:rsidRDefault="00045856" w:rsidP="00045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2560575"/>
      <w:docPartObj>
        <w:docPartGallery w:val="Page Numbers (Bottom of Page)"/>
        <w:docPartUnique/>
      </w:docPartObj>
    </w:sdtPr>
    <w:sdtEndPr>
      <w:rPr>
        <w:noProof/>
      </w:rPr>
    </w:sdtEndPr>
    <w:sdtContent>
      <w:p w14:paraId="111914F5" w14:textId="41EB2290" w:rsidR="00AB48DC" w:rsidRDefault="00AB48DC" w:rsidP="00AB48DC">
        <w:pPr>
          <w:pStyle w:val="Footer"/>
          <w:ind w:firstLine="4320"/>
        </w:pPr>
        <w:r>
          <w:fldChar w:fldCharType="begin"/>
        </w:r>
        <w:r>
          <w:instrText xml:space="preserve"> PAGE   \* MERGEFORMAT </w:instrText>
        </w:r>
        <w:r>
          <w:fldChar w:fldCharType="separate"/>
        </w:r>
        <w:r>
          <w:rPr>
            <w:noProof/>
          </w:rPr>
          <w:t>2</w:t>
        </w:r>
        <w:r>
          <w:rPr>
            <w:noProof/>
          </w:rPr>
          <w:fldChar w:fldCharType="end"/>
        </w:r>
      </w:p>
    </w:sdtContent>
  </w:sdt>
  <w:p w14:paraId="03CA455F" w14:textId="77777777" w:rsidR="00AB48DC" w:rsidRDefault="00AB4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267502" w14:textId="77777777" w:rsidR="00045856" w:rsidRDefault="00045856" w:rsidP="00045856">
      <w:pPr>
        <w:spacing w:after="0" w:line="240" w:lineRule="auto"/>
      </w:pPr>
      <w:r>
        <w:separator/>
      </w:r>
    </w:p>
  </w:footnote>
  <w:footnote w:type="continuationSeparator" w:id="0">
    <w:p w14:paraId="60A3DBF3" w14:textId="77777777" w:rsidR="00045856" w:rsidRDefault="00045856" w:rsidP="000458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E6AFF"/>
    <w:multiLevelType w:val="hybridMultilevel"/>
    <w:tmpl w:val="3B00CDAA"/>
    <w:lvl w:ilvl="0" w:tplc="C8A8745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4736696"/>
    <w:multiLevelType w:val="hybridMultilevel"/>
    <w:tmpl w:val="9EB87942"/>
    <w:lvl w:ilvl="0" w:tplc="74DA379E">
      <w:start w:val="1"/>
      <w:numFmt w:val="bullet"/>
      <w:lvlText w:val="•"/>
      <w:lvlJc w:val="left"/>
      <w:pPr>
        <w:tabs>
          <w:tab w:val="num" w:pos="720"/>
        </w:tabs>
        <w:ind w:left="720" w:hanging="360"/>
      </w:pPr>
      <w:rPr>
        <w:rFonts w:ascii="Arial" w:hAnsi="Arial" w:hint="default"/>
      </w:rPr>
    </w:lvl>
    <w:lvl w:ilvl="1" w:tplc="09D6A02E" w:tentative="1">
      <w:start w:val="1"/>
      <w:numFmt w:val="bullet"/>
      <w:lvlText w:val="•"/>
      <w:lvlJc w:val="left"/>
      <w:pPr>
        <w:tabs>
          <w:tab w:val="num" w:pos="1440"/>
        </w:tabs>
        <w:ind w:left="1440" w:hanging="360"/>
      </w:pPr>
      <w:rPr>
        <w:rFonts w:ascii="Arial" w:hAnsi="Arial" w:hint="default"/>
      </w:rPr>
    </w:lvl>
    <w:lvl w:ilvl="2" w:tplc="AA921378" w:tentative="1">
      <w:start w:val="1"/>
      <w:numFmt w:val="bullet"/>
      <w:lvlText w:val="•"/>
      <w:lvlJc w:val="left"/>
      <w:pPr>
        <w:tabs>
          <w:tab w:val="num" w:pos="2160"/>
        </w:tabs>
        <w:ind w:left="2160" w:hanging="360"/>
      </w:pPr>
      <w:rPr>
        <w:rFonts w:ascii="Arial" w:hAnsi="Arial" w:hint="default"/>
      </w:rPr>
    </w:lvl>
    <w:lvl w:ilvl="3" w:tplc="6A3855D2" w:tentative="1">
      <w:start w:val="1"/>
      <w:numFmt w:val="bullet"/>
      <w:lvlText w:val="•"/>
      <w:lvlJc w:val="left"/>
      <w:pPr>
        <w:tabs>
          <w:tab w:val="num" w:pos="2880"/>
        </w:tabs>
        <w:ind w:left="2880" w:hanging="360"/>
      </w:pPr>
      <w:rPr>
        <w:rFonts w:ascii="Arial" w:hAnsi="Arial" w:hint="default"/>
      </w:rPr>
    </w:lvl>
    <w:lvl w:ilvl="4" w:tplc="B0D69020" w:tentative="1">
      <w:start w:val="1"/>
      <w:numFmt w:val="bullet"/>
      <w:lvlText w:val="•"/>
      <w:lvlJc w:val="left"/>
      <w:pPr>
        <w:tabs>
          <w:tab w:val="num" w:pos="3600"/>
        </w:tabs>
        <w:ind w:left="3600" w:hanging="360"/>
      </w:pPr>
      <w:rPr>
        <w:rFonts w:ascii="Arial" w:hAnsi="Arial" w:hint="default"/>
      </w:rPr>
    </w:lvl>
    <w:lvl w:ilvl="5" w:tplc="B2D65FA4" w:tentative="1">
      <w:start w:val="1"/>
      <w:numFmt w:val="bullet"/>
      <w:lvlText w:val="•"/>
      <w:lvlJc w:val="left"/>
      <w:pPr>
        <w:tabs>
          <w:tab w:val="num" w:pos="4320"/>
        </w:tabs>
        <w:ind w:left="4320" w:hanging="360"/>
      </w:pPr>
      <w:rPr>
        <w:rFonts w:ascii="Arial" w:hAnsi="Arial" w:hint="default"/>
      </w:rPr>
    </w:lvl>
    <w:lvl w:ilvl="6" w:tplc="6B10DDF6" w:tentative="1">
      <w:start w:val="1"/>
      <w:numFmt w:val="bullet"/>
      <w:lvlText w:val="•"/>
      <w:lvlJc w:val="left"/>
      <w:pPr>
        <w:tabs>
          <w:tab w:val="num" w:pos="5040"/>
        </w:tabs>
        <w:ind w:left="5040" w:hanging="360"/>
      </w:pPr>
      <w:rPr>
        <w:rFonts w:ascii="Arial" w:hAnsi="Arial" w:hint="default"/>
      </w:rPr>
    </w:lvl>
    <w:lvl w:ilvl="7" w:tplc="B1EC1C0E" w:tentative="1">
      <w:start w:val="1"/>
      <w:numFmt w:val="bullet"/>
      <w:lvlText w:val="•"/>
      <w:lvlJc w:val="left"/>
      <w:pPr>
        <w:tabs>
          <w:tab w:val="num" w:pos="5760"/>
        </w:tabs>
        <w:ind w:left="5760" w:hanging="360"/>
      </w:pPr>
      <w:rPr>
        <w:rFonts w:ascii="Arial" w:hAnsi="Arial" w:hint="default"/>
      </w:rPr>
    </w:lvl>
    <w:lvl w:ilvl="8" w:tplc="8BFA87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ED7028"/>
    <w:multiLevelType w:val="hybridMultilevel"/>
    <w:tmpl w:val="34CE0F66"/>
    <w:lvl w:ilvl="0" w:tplc="F3A213DC">
      <w:start w:val="1"/>
      <w:numFmt w:val="lowerRoman"/>
      <w:lvlText w:val="(%1)"/>
      <w:lvlJc w:val="left"/>
      <w:pPr>
        <w:ind w:left="1800" w:hanging="10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3F35EFA"/>
    <w:multiLevelType w:val="hybridMultilevel"/>
    <w:tmpl w:val="E160D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6A643A1E"/>
    <w:multiLevelType w:val="hybridMultilevel"/>
    <w:tmpl w:val="81984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933755">
    <w:abstractNumId w:val="1"/>
  </w:num>
  <w:num w:numId="2" w16cid:durableId="1871333845">
    <w:abstractNumId w:val="3"/>
  </w:num>
  <w:num w:numId="3" w16cid:durableId="191320000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54250828">
    <w:abstractNumId w:val="2"/>
  </w:num>
  <w:num w:numId="5" w16cid:durableId="152574756">
    <w:abstractNumId w:val="4"/>
  </w:num>
  <w:num w:numId="6" w16cid:durableId="2083138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isplayBackgroundShape/>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595"/>
    <w:rsid w:val="000016C2"/>
    <w:rsid w:val="00025290"/>
    <w:rsid w:val="00025E52"/>
    <w:rsid w:val="00032A69"/>
    <w:rsid w:val="00032D9C"/>
    <w:rsid w:val="000447EF"/>
    <w:rsid w:val="00045856"/>
    <w:rsid w:val="0004771A"/>
    <w:rsid w:val="00076598"/>
    <w:rsid w:val="000A114F"/>
    <w:rsid w:val="000A6387"/>
    <w:rsid w:val="000B2ED1"/>
    <w:rsid w:val="000C7CC4"/>
    <w:rsid w:val="000F0461"/>
    <w:rsid w:val="00103948"/>
    <w:rsid w:val="00110DE6"/>
    <w:rsid w:val="00123BB1"/>
    <w:rsid w:val="001455E6"/>
    <w:rsid w:val="00151104"/>
    <w:rsid w:val="00154DEF"/>
    <w:rsid w:val="00165224"/>
    <w:rsid w:val="00181CEA"/>
    <w:rsid w:val="001A0E2A"/>
    <w:rsid w:val="001A6EC6"/>
    <w:rsid w:val="001A7FD7"/>
    <w:rsid w:val="001B5846"/>
    <w:rsid w:val="001D3B0F"/>
    <w:rsid w:val="001E2314"/>
    <w:rsid w:val="001E4BDD"/>
    <w:rsid w:val="001F07AB"/>
    <w:rsid w:val="001F3DC8"/>
    <w:rsid w:val="001F6A93"/>
    <w:rsid w:val="00200690"/>
    <w:rsid w:val="002129CD"/>
    <w:rsid w:val="00221874"/>
    <w:rsid w:val="00224313"/>
    <w:rsid w:val="00225A27"/>
    <w:rsid w:val="002341E1"/>
    <w:rsid w:val="00235E41"/>
    <w:rsid w:val="002548BE"/>
    <w:rsid w:val="00254D99"/>
    <w:rsid w:val="00264AA5"/>
    <w:rsid w:val="00271C75"/>
    <w:rsid w:val="00277A03"/>
    <w:rsid w:val="002812B8"/>
    <w:rsid w:val="0029085E"/>
    <w:rsid w:val="002C77F3"/>
    <w:rsid w:val="002D147F"/>
    <w:rsid w:val="002E7780"/>
    <w:rsid w:val="002E7E5B"/>
    <w:rsid w:val="002F246E"/>
    <w:rsid w:val="002F66F7"/>
    <w:rsid w:val="002F78DA"/>
    <w:rsid w:val="00305743"/>
    <w:rsid w:val="00312630"/>
    <w:rsid w:val="00324E5E"/>
    <w:rsid w:val="0033002C"/>
    <w:rsid w:val="003338D1"/>
    <w:rsid w:val="003740FB"/>
    <w:rsid w:val="00387660"/>
    <w:rsid w:val="0039354E"/>
    <w:rsid w:val="003C1915"/>
    <w:rsid w:val="003C332F"/>
    <w:rsid w:val="003E0927"/>
    <w:rsid w:val="003E142F"/>
    <w:rsid w:val="003F0B44"/>
    <w:rsid w:val="003F770A"/>
    <w:rsid w:val="00411A48"/>
    <w:rsid w:val="00412200"/>
    <w:rsid w:val="00420C26"/>
    <w:rsid w:val="004279D5"/>
    <w:rsid w:val="00431231"/>
    <w:rsid w:val="004368BB"/>
    <w:rsid w:val="00442831"/>
    <w:rsid w:val="004452E9"/>
    <w:rsid w:val="00445B15"/>
    <w:rsid w:val="00453C6E"/>
    <w:rsid w:val="00457810"/>
    <w:rsid w:val="00467721"/>
    <w:rsid w:val="00470D16"/>
    <w:rsid w:val="00471EE2"/>
    <w:rsid w:val="00477E2E"/>
    <w:rsid w:val="004A55EC"/>
    <w:rsid w:val="004C0739"/>
    <w:rsid w:val="004C140E"/>
    <w:rsid w:val="004C2F85"/>
    <w:rsid w:val="004C426E"/>
    <w:rsid w:val="004D4999"/>
    <w:rsid w:val="004E021F"/>
    <w:rsid w:val="00500F4D"/>
    <w:rsid w:val="0050101C"/>
    <w:rsid w:val="00523300"/>
    <w:rsid w:val="00530B60"/>
    <w:rsid w:val="0053741F"/>
    <w:rsid w:val="00547CC9"/>
    <w:rsid w:val="00555797"/>
    <w:rsid w:val="00567948"/>
    <w:rsid w:val="00585A6A"/>
    <w:rsid w:val="005866C3"/>
    <w:rsid w:val="005915C3"/>
    <w:rsid w:val="00593A58"/>
    <w:rsid w:val="005A6458"/>
    <w:rsid w:val="005C093D"/>
    <w:rsid w:val="006119FC"/>
    <w:rsid w:val="00626338"/>
    <w:rsid w:val="00630830"/>
    <w:rsid w:val="00642E02"/>
    <w:rsid w:val="006430E8"/>
    <w:rsid w:val="006A4FAC"/>
    <w:rsid w:val="006B0EB9"/>
    <w:rsid w:val="006B4080"/>
    <w:rsid w:val="006C121E"/>
    <w:rsid w:val="006C205B"/>
    <w:rsid w:val="006C74B5"/>
    <w:rsid w:val="00705754"/>
    <w:rsid w:val="0070789F"/>
    <w:rsid w:val="00725DD5"/>
    <w:rsid w:val="0073094B"/>
    <w:rsid w:val="007341EC"/>
    <w:rsid w:val="00740A86"/>
    <w:rsid w:val="00740C35"/>
    <w:rsid w:val="00762687"/>
    <w:rsid w:val="00763369"/>
    <w:rsid w:val="007851C5"/>
    <w:rsid w:val="00793326"/>
    <w:rsid w:val="007A2B7B"/>
    <w:rsid w:val="007A4402"/>
    <w:rsid w:val="007A76A8"/>
    <w:rsid w:val="007B024F"/>
    <w:rsid w:val="007B3D33"/>
    <w:rsid w:val="007C1354"/>
    <w:rsid w:val="007D7096"/>
    <w:rsid w:val="007E338F"/>
    <w:rsid w:val="007F79AA"/>
    <w:rsid w:val="008006D3"/>
    <w:rsid w:val="0080171F"/>
    <w:rsid w:val="00802A55"/>
    <w:rsid w:val="008055A3"/>
    <w:rsid w:val="008120EE"/>
    <w:rsid w:val="0081602E"/>
    <w:rsid w:val="0081607F"/>
    <w:rsid w:val="008274F8"/>
    <w:rsid w:val="00830BE3"/>
    <w:rsid w:val="00857718"/>
    <w:rsid w:val="00860A38"/>
    <w:rsid w:val="00866E58"/>
    <w:rsid w:val="00872595"/>
    <w:rsid w:val="00872D81"/>
    <w:rsid w:val="00882F0E"/>
    <w:rsid w:val="008D356E"/>
    <w:rsid w:val="00911918"/>
    <w:rsid w:val="0091619B"/>
    <w:rsid w:val="009660E2"/>
    <w:rsid w:val="009878DA"/>
    <w:rsid w:val="00987A42"/>
    <w:rsid w:val="00992441"/>
    <w:rsid w:val="009A10F3"/>
    <w:rsid w:val="009B35CE"/>
    <w:rsid w:val="009C43E4"/>
    <w:rsid w:val="009D064E"/>
    <w:rsid w:val="009D08B4"/>
    <w:rsid w:val="009D649C"/>
    <w:rsid w:val="009E2824"/>
    <w:rsid w:val="009F6512"/>
    <w:rsid w:val="00A0054E"/>
    <w:rsid w:val="00A00EA7"/>
    <w:rsid w:val="00A037DE"/>
    <w:rsid w:val="00A115B8"/>
    <w:rsid w:val="00A1694C"/>
    <w:rsid w:val="00A17542"/>
    <w:rsid w:val="00A24322"/>
    <w:rsid w:val="00A36838"/>
    <w:rsid w:val="00A72767"/>
    <w:rsid w:val="00A72D2B"/>
    <w:rsid w:val="00A75B5E"/>
    <w:rsid w:val="00AA1A78"/>
    <w:rsid w:val="00AB48DC"/>
    <w:rsid w:val="00AE0A6B"/>
    <w:rsid w:val="00AE306D"/>
    <w:rsid w:val="00AE5425"/>
    <w:rsid w:val="00AF6AB2"/>
    <w:rsid w:val="00B112E4"/>
    <w:rsid w:val="00B20A43"/>
    <w:rsid w:val="00B30CF8"/>
    <w:rsid w:val="00B36E99"/>
    <w:rsid w:val="00B60131"/>
    <w:rsid w:val="00BA6E6A"/>
    <w:rsid w:val="00BB122A"/>
    <w:rsid w:val="00BB47C9"/>
    <w:rsid w:val="00BC0618"/>
    <w:rsid w:val="00BC1929"/>
    <w:rsid w:val="00BE333C"/>
    <w:rsid w:val="00BE4106"/>
    <w:rsid w:val="00BE5778"/>
    <w:rsid w:val="00BE72A5"/>
    <w:rsid w:val="00C0567A"/>
    <w:rsid w:val="00C06D61"/>
    <w:rsid w:val="00C07F84"/>
    <w:rsid w:val="00C3054F"/>
    <w:rsid w:val="00C34A81"/>
    <w:rsid w:val="00C423EB"/>
    <w:rsid w:val="00C45125"/>
    <w:rsid w:val="00C51CC0"/>
    <w:rsid w:val="00C52065"/>
    <w:rsid w:val="00C57852"/>
    <w:rsid w:val="00C60379"/>
    <w:rsid w:val="00C64EA6"/>
    <w:rsid w:val="00C72280"/>
    <w:rsid w:val="00C74C77"/>
    <w:rsid w:val="00C82A47"/>
    <w:rsid w:val="00C90897"/>
    <w:rsid w:val="00C93297"/>
    <w:rsid w:val="00CC6B7C"/>
    <w:rsid w:val="00CE3A66"/>
    <w:rsid w:val="00D02088"/>
    <w:rsid w:val="00D248D8"/>
    <w:rsid w:val="00D32812"/>
    <w:rsid w:val="00D43634"/>
    <w:rsid w:val="00D442E4"/>
    <w:rsid w:val="00D471FD"/>
    <w:rsid w:val="00D479D9"/>
    <w:rsid w:val="00D52448"/>
    <w:rsid w:val="00D87EFC"/>
    <w:rsid w:val="00D94C12"/>
    <w:rsid w:val="00DA11AB"/>
    <w:rsid w:val="00DB3CB4"/>
    <w:rsid w:val="00DC2C5F"/>
    <w:rsid w:val="00DC68FA"/>
    <w:rsid w:val="00DC7A1C"/>
    <w:rsid w:val="00DE7C1A"/>
    <w:rsid w:val="00DF69D7"/>
    <w:rsid w:val="00E01472"/>
    <w:rsid w:val="00E245A7"/>
    <w:rsid w:val="00E40C94"/>
    <w:rsid w:val="00E4562E"/>
    <w:rsid w:val="00E46DA1"/>
    <w:rsid w:val="00E64636"/>
    <w:rsid w:val="00E7096C"/>
    <w:rsid w:val="00E7234E"/>
    <w:rsid w:val="00E94BC2"/>
    <w:rsid w:val="00E96437"/>
    <w:rsid w:val="00E977C9"/>
    <w:rsid w:val="00EA0399"/>
    <w:rsid w:val="00EB20F5"/>
    <w:rsid w:val="00EC2D59"/>
    <w:rsid w:val="00EC7592"/>
    <w:rsid w:val="00ED0938"/>
    <w:rsid w:val="00EF0C41"/>
    <w:rsid w:val="00F0005F"/>
    <w:rsid w:val="00F23690"/>
    <w:rsid w:val="00F317C3"/>
    <w:rsid w:val="00F34E94"/>
    <w:rsid w:val="00F36405"/>
    <w:rsid w:val="00F72C93"/>
    <w:rsid w:val="00F74F7D"/>
    <w:rsid w:val="00F81416"/>
    <w:rsid w:val="00F93828"/>
    <w:rsid w:val="00FA732A"/>
    <w:rsid w:val="00FA790A"/>
    <w:rsid w:val="00FB6475"/>
    <w:rsid w:val="00FC06C3"/>
    <w:rsid w:val="00FC7192"/>
    <w:rsid w:val="00FD5DEE"/>
    <w:rsid w:val="00FE3B25"/>
    <w:rsid w:val="00FF4A13"/>
    <w:rsid w:val="00FF7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8098AB5"/>
  <w15:chartTrackingRefBased/>
  <w15:docId w15:val="{B67DA0CC-FAE0-4D31-996C-206E3D4E8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CC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E99"/>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45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856"/>
  </w:style>
  <w:style w:type="paragraph" w:styleId="Footer">
    <w:name w:val="footer"/>
    <w:basedOn w:val="Normal"/>
    <w:link w:val="FooterChar"/>
    <w:uiPriority w:val="99"/>
    <w:unhideWhenUsed/>
    <w:rsid w:val="00045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856"/>
  </w:style>
  <w:style w:type="table" w:styleId="TableGrid">
    <w:name w:val="Table Grid"/>
    <w:basedOn w:val="TableNormal"/>
    <w:uiPriority w:val="59"/>
    <w:rsid w:val="008D356E"/>
    <w:pPr>
      <w:spacing w:after="0" w:line="240" w:lineRule="auto"/>
    </w:pPr>
    <w:rPr>
      <w:kern w:val="0"/>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D52448"/>
  </w:style>
  <w:style w:type="character" w:styleId="PageNumber">
    <w:name w:val="page number"/>
    <w:basedOn w:val="DefaultParagraphFont"/>
    <w:uiPriority w:val="99"/>
    <w:unhideWhenUsed/>
    <w:rsid w:val="00AB48DC"/>
  </w:style>
  <w:style w:type="character" w:customStyle="1" w:styleId="Heading1Char">
    <w:name w:val="Heading 1 Char"/>
    <w:basedOn w:val="DefaultParagraphFont"/>
    <w:link w:val="Heading1"/>
    <w:uiPriority w:val="9"/>
    <w:rsid w:val="00547CC9"/>
    <w:rPr>
      <w:rFonts w:asciiTheme="majorHAnsi" w:eastAsiaTheme="majorEastAsia" w:hAnsiTheme="majorHAnsi" w:cstheme="majorBidi"/>
      <w:color w:val="2F5496"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4738">
      <w:bodyDiv w:val="1"/>
      <w:marLeft w:val="0"/>
      <w:marRight w:val="0"/>
      <w:marTop w:val="0"/>
      <w:marBottom w:val="0"/>
      <w:divBdr>
        <w:top w:val="none" w:sz="0" w:space="0" w:color="auto"/>
        <w:left w:val="none" w:sz="0" w:space="0" w:color="auto"/>
        <w:bottom w:val="none" w:sz="0" w:space="0" w:color="auto"/>
        <w:right w:val="none" w:sz="0" w:space="0" w:color="auto"/>
      </w:divBdr>
    </w:div>
    <w:div w:id="6561673">
      <w:bodyDiv w:val="1"/>
      <w:marLeft w:val="0"/>
      <w:marRight w:val="0"/>
      <w:marTop w:val="0"/>
      <w:marBottom w:val="0"/>
      <w:divBdr>
        <w:top w:val="none" w:sz="0" w:space="0" w:color="auto"/>
        <w:left w:val="none" w:sz="0" w:space="0" w:color="auto"/>
        <w:bottom w:val="none" w:sz="0" w:space="0" w:color="auto"/>
        <w:right w:val="none" w:sz="0" w:space="0" w:color="auto"/>
      </w:divBdr>
    </w:div>
    <w:div w:id="9458836">
      <w:bodyDiv w:val="1"/>
      <w:marLeft w:val="0"/>
      <w:marRight w:val="0"/>
      <w:marTop w:val="0"/>
      <w:marBottom w:val="0"/>
      <w:divBdr>
        <w:top w:val="none" w:sz="0" w:space="0" w:color="auto"/>
        <w:left w:val="none" w:sz="0" w:space="0" w:color="auto"/>
        <w:bottom w:val="none" w:sz="0" w:space="0" w:color="auto"/>
        <w:right w:val="none" w:sz="0" w:space="0" w:color="auto"/>
      </w:divBdr>
    </w:div>
    <w:div w:id="15084662">
      <w:bodyDiv w:val="1"/>
      <w:marLeft w:val="0"/>
      <w:marRight w:val="0"/>
      <w:marTop w:val="0"/>
      <w:marBottom w:val="0"/>
      <w:divBdr>
        <w:top w:val="none" w:sz="0" w:space="0" w:color="auto"/>
        <w:left w:val="none" w:sz="0" w:space="0" w:color="auto"/>
        <w:bottom w:val="none" w:sz="0" w:space="0" w:color="auto"/>
        <w:right w:val="none" w:sz="0" w:space="0" w:color="auto"/>
      </w:divBdr>
    </w:div>
    <w:div w:id="16543322">
      <w:bodyDiv w:val="1"/>
      <w:marLeft w:val="0"/>
      <w:marRight w:val="0"/>
      <w:marTop w:val="0"/>
      <w:marBottom w:val="0"/>
      <w:divBdr>
        <w:top w:val="none" w:sz="0" w:space="0" w:color="auto"/>
        <w:left w:val="none" w:sz="0" w:space="0" w:color="auto"/>
        <w:bottom w:val="none" w:sz="0" w:space="0" w:color="auto"/>
        <w:right w:val="none" w:sz="0" w:space="0" w:color="auto"/>
      </w:divBdr>
    </w:div>
    <w:div w:id="17002155">
      <w:bodyDiv w:val="1"/>
      <w:marLeft w:val="0"/>
      <w:marRight w:val="0"/>
      <w:marTop w:val="0"/>
      <w:marBottom w:val="0"/>
      <w:divBdr>
        <w:top w:val="none" w:sz="0" w:space="0" w:color="auto"/>
        <w:left w:val="none" w:sz="0" w:space="0" w:color="auto"/>
        <w:bottom w:val="none" w:sz="0" w:space="0" w:color="auto"/>
        <w:right w:val="none" w:sz="0" w:space="0" w:color="auto"/>
      </w:divBdr>
    </w:div>
    <w:div w:id="18967808">
      <w:bodyDiv w:val="1"/>
      <w:marLeft w:val="0"/>
      <w:marRight w:val="0"/>
      <w:marTop w:val="0"/>
      <w:marBottom w:val="0"/>
      <w:divBdr>
        <w:top w:val="none" w:sz="0" w:space="0" w:color="auto"/>
        <w:left w:val="none" w:sz="0" w:space="0" w:color="auto"/>
        <w:bottom w:val="none" w:sz="0" w:space="0" w:color="auto"/>
        <w:right w:val="none" w:sz="0" w:space="0" w:color="auto"/>
      </w:divBdr>
    </w:div>
    <w:div w:id="36975095">
      <w:bodyDiv w:val="1"/>
      <w:marLeft w:val="0"/>
      <w:marRight w:val="0"/>
      <w:marTop w:val="0"/>
      <w:marBottom w:val="0"/>
      <w:divBdr>
        <w:top w:val="none" w:sz="0" w:space="0" w:color="auto"/>
        <w:left w:val="none" w:sz="0" w:space="0" w:color="auto"/>
        <w:bottom w:val="none" w:sz="0" w:space="0" w:color="auto"/>
        <w:right w:val="none" w:sz="0" w:space="0" w:color="auto"/>
      </w:divBdr>
    </w:div>
    <w:div w:id="60031900">
      <w:bodyDiv w:val="1"/>
      <w:marLeft w:val="0"/>
      <w:marRight w:val="0"/>
      <w:marTop w:val="0"/>
      <w:marBottom w:val="0"/>
      <w:divBdr>
        <w:top w:val="none" w:sz="0" w:space="0" w:color="auto"/>
        <w:left w:val="none" w:sz="0" w:space="0" w:color="auto"/>
        <w:bottom w:val="none" w:sz="0" w:space="0" w:color="auto"/>
        <w:right w:val="none" w:sz="0" w:space="0" w:color="auto"/>
      </w:divBdr>
    </w:div>
    <w:div w:id="70544055">
      <w:bodyDiv w:val="1"/>
      <w:marLeft w:val="0"/>
      <w:marRight w:val="0"/>
      <w:marTop w:val="0"/>
      <w:marBottom w:val="0"/>
      <w:divBdr>
        <w:top w:val="none" w:sz="0" w:space="0" w:color="auto"/>
        <w:left w:val="none" w:sz="0" w:space="0" w:color="auto"/>
        <w:bottom w:val="none" w:sz="0" w:space="0" w:color="auto"/>
        <w:right w:val="none" w:sz="0" w:space="0" w:color="auto"/>
      </w:divBdr>
    </w:div>
    <w:div w:id="99371933">
      <w:bodyDiv w:val="1"/>
      <w:marLeft w:val="0"/>
      <w:marRight w:val="0"/>
      <w:marTop w:val="0"/>
      <w:marBottom w:val="0"/>
      <w:divBdr>
        <w:top w:val="none" w:sz="0" w:space="0" w:color="auto"/>
        <w:left w:val="none" w:sz="0" w:space="0" w:color="auto"/>
        <w:bottom w:val="none" w:sz="0" w:space="0" w:color="auto"/>
        <w:right w:val="none" w:sz="0" w:space="0" w:color="auto"/>
      </w:divBdr>
    </w:div>
    <w:div w:id="103501986">
      <w:bodyDiv w:val="1"/>
      <w:marLeft w:val="0"/>
      <w:marRight w:val="0"/>
      <w:marTop w:val="0"/>
      <w:marBottom w:val="0"/>
      <w:divBdr>
        <w:top w:val="none" w:sz="0" w:space="0" w:color="auto"/>
        <w:left w:val="none" w:sz="0" w:space="0" w:color="auto"/>
        <w:bottom w:val="none" w:sz="0" w:space="0" w:color="auto"/>
        <w:right w:val="none" w:sz="0" w:space="0" w:color="auto"/>
      </w:divBdr>
    </w:div>
    <w:div w:id="105465274">
      <w:bodyDiv w:val="1"/>
      <w:marLeft w:val="0"/>
      <w:marRight w:val="0"/>
      <w:marTop w:val="0"/>
      <w:marBottom w:val="0"/>
      <w:divBdr>
        <w:top w:val="none" w:sz="0" w:space="0" w:color="auto"/>
        <w:left w:val="none" w:sz="0" w:space="0" w:color="auto"/>
        <w:bottom w:val="none" w:sz="0" w:space="0" w:color="auto"/>
        <w:right w:val="none" w:sz="0" w:space="0" w:color="auto"/>
      </w:divBdr>
    </w:div>
    <w:div w:id="106392306">
      <w:bodyDiv w:val="1"/>
      <w:marLeft w:val="0"/>
      <w:marRight w:val="0"/>
      <w:marTop w:val="0"/>
      <w:marBottom w:val="0"/>
      <w:divBdr>
        <w:top w:val="none" w:sz="0" w:space="0" w:color="auto"/>
        <w:left w:val="none" w:sz="0" w:space="0" w:color="auto"/>
        <w:bottom w:val="none" w:sz="0" w:space="0" w:color="auto"/>
        <w:right w:val="none" w:sz="0" w:space="0" w:color="auto"/>
      </w:divBdr>
    </w:div>
    <w:div w:id="122694889">
      <w:bodyDiv w:val="1"/>
      <w:marLeft w:val="0"/>
      <w:marRight w:val="0"/>
      <w:marTop w:val="0"/>
      <w:marBottom w:val="0"/>
      <w:divBdr>
        <w:top w:val="none" w:sz="0" w:space="0" w:color="auto"/>
        <w:left w:val="none" w:sz="0" w:space="0" w:color="auto"/>
        <w:bottom w:val="none" w:sz="0" w:space="0" w:color="auto"/>
        <w:right w:val="none" w:sz="0" w:space="0" w:color="auto"/>
      </w:divBdr>
    </w:div>
    <w:div w:id="125051770">
      <w:bodyDiv w:val="1"/>
      <w:marLeft w:val="0"/>
      <w:marRight w:val="0"/>
      <w:marTop w:val="0"/>
      <w:marBottom w:val="0"/>
      <w:divBdr>
        <w:top w:val="none" w:sz="0" w:space="0" w:color="auto"/>
        <w:left w:val="none" w:sz="0" w:space="0" w:color="auto"/>
        <w:bottom w:val="none" w:sz="0" w:space="0" w:color="auto"/>
        <w:right w:val="none" w:sz="0" w:space="0" w:color="auto"/>
      </w:divBdr>
    </w:div>
    <w:div w:id="125468256">
      <w:bodyDiv w:val="1"/>
      <w:marLeft w:val="0"/>
      <w:marRight w:val="0"/>
      <w:marTop w:val="0"/>
      <w:marBottom w:val="0"/>
      <w:divBdr>
        <w:top w:val="none" w:sz="0" w:space="0" w:color="auto"/>
        <w:left w:val="none" w:sz="0" w:space="0" w:color="auto"/>
        <w:bottom w:val="none" w:sz="0" w:space="0" w:color="auto"/>
        <w:right w:val="none" w:sz="0" w:space="0" w:color="auto"/>
      </w:divBdr>
    </w:div>
    <w:div w:id="146827557">
      <w:bodyDiv w:val="1"/>
      <w:marLeft w:val="0"/>
      <w:marRight w:val="0"/>
      <w:marTop w:val="0"/>
      <w:marBottom w:val="0"/>
      <w:divBdr>
        <w:top w:val="none" w:sz="0" w:space="0" w:color="auto"/>
        <w:left w:val="none" w:sz="0" w:space="0" w:color="auto"/>
        <w:bottom w:val="none" w:sz="0" w:space="0" w:color="auto"/>
        <w:right w:val="none" w:sz="0" w:space="0" w:color="auto"/>
      </w:divBdr>
    </w:div>
    <w:div w:id="150298538">
      <w:bodyDiv w:val="1"/>
      <w:marLeft w:val="0"/>
      <w:marRight w:val="0"/>
      <w:marTop w:val="0"/>
      <w:marBottom w:val="0"/>
      <w:divBdr>
        <w:top w:val="none" w:sz="0" w:space="0" w:color="auto"/>
        <w:left w:val="none" w:sz="0" w:space="0" w:color="auto"/>
        <w:bottom w:val="none" w:sz="0" w:space="0" w:color="auto"/>
        <w:right w:val="none" w:sz="0" w:space="0" w:color="auto"/>
      </w:divBdr>
    </w:div>
    <w:div w:id="169106070">
      <w:bodyDiv w:val="1"/>
      <w:marLeft w:val="0"/>
      <w:marRight w:val="0"/>
      <w:marTop w:val="0"/>
      <w:marBottom w:val="0"/>
      <w:divBdr>
        <w:top w:val="none" w:sz="0" w:space="0" w:color="auto"/>
        <w:left w:val="none" w:sz="0" w:space="0" w:color="auto"/>
        <w:bottom w:val="none" w:sz="0" w:space="0" w:color="auto"/>
        <w:right w:val="none" w:sz="0" w:space="0" w:color="auto"/>
      </w:divBdr>
    </w:div>
    <w:div w:id="170268152">
      <w:bodyDiv w:val="1"/>
      <w:marLeft w:val="0"/>
      <w:marRight w:val="0"/>
      <w:marTop w:val="0"/>
      <w:marBottom w:val="0"/>
      <w:divBdr>
        <w:top w:val="none" w:sz="0" w:space="0" w:color="auto"/>
        <w:left w:val="none" w:sz="0" w:space="0" w:color="auto"/>
        <w:bottom w:val="none" w:sz="0" w:space="0" w:color="auto"/>
        <w:right w:val="none" w:sz="0" w:space="0" w:color="auto"/>
      </w:divBdr>
    </w:div>
    <w:div w:id="171535262">
      <w:bodyDiv w:val="1"/>
      <w:marLeft w:val="0"/>
      <w:marRight w:val="0"/>
      <w:marTop w:val="0"/>
      <w:marBottom w:val="0"/>
      <w:divBdr>
        <w:top w:val="none" w:sz="0" w:space="0" w:color="auto"/>
        <w:left w:val="none" w:sz="0" w:space="0" w:color="auto"/>
        <w:bottom w:val="none" w:sz="0" w:space="0" w:color="auto"/>
        <w:right w:val="none" w:sz="0" w:space="0" w:color="auto"/>
      </w:divBdr>
    </w:div>
    <w:div w:id="186405733">
      <w:bodyDiv w:val="1"/>
      <w:marLeft w:val="0"/>
      <w:marRight w:val="0"/>
      <w:marTop w:val="0"/>
      <w:marBottom w:val="0"/>
      <w:divBdr>
        <w:top w:val="none" w:sz="0" w:space="0" w:color="auto"/>
        <w:left w:val="none" w:sz="0" w:space="0" w:color="auto"/>
        <w:bottom w:val="none" w:sz="0" w:space="0" w:color="auto"/>
        <w:right w:val="none" w:sz="0" w:space="0" w:color="auto"/>
      </w:divBdr>
    </w:div>
    <w:div w:id="190798520">
      <w:bodyDiv w:val="1"/>
      <w:marLeft w:val="0"/>
      <w:marRight w:val="0"/>
      <w:marTop w:val="0"/>
      <w:marBottom w:val="0"/>
      <w:divBdr>
        <w:top w:val="none" w:sz="0" w:space="0" w:color="auto"/>
        <w:left w:val="none" w:sz="0" w:space="0" w:color="auto"/>
        <w:bottom w:val="none" w:sz="0" w:space="0" w:color="auto"/>
        <w:right w:val="none" w:sz="0" w:space="0" w:color="auto"/>
      </w:divBdr>
    </w:div>
    <w:div w:id="217865283">
      <w:bodyDiv w:val="1"/>
      <w:marLeft w:val="0"/>
      <w:marRight w:val="0"/>
      <w:marTop w:val="0"/>
      <w:marBottom w:val="0"/>
      <w:divBdr>
        <w:top w:val="none" w:sz="0" w:space="0" w:color="auto"/>
        <w:left w:val="none" w:sz="0" w:space="0" w:color="auto"/>
        <w:bottom w:val="none" w:sz="0" w:space="0" w:color="auto"/>
        <w:right w:val="none" w:sz="0" w:space="0" w:color="auto"/>
      </w:divBdr>
    </w:div>
    <w:div w:id="229271134">
      <w:bodyDiv w:val="1"/>
      <w:marLeft w:val="0"/>
      <w:marRight w:val="0"/>
      <w:marTop w:val="0"/>
      <w:marBottom w:val="0"/>
      <w:divBdr>
        <w:top w:val="none" w:sz="0" w:space="0" w:color="auto"/>
        <w:left w:val="none" w:sz="0" w:space="0" w:color="auto"/>
        <w:bottom w:val="none" w:sz="0" w:space="0" w:color="auto"/>
        <w:right w:val="none" w:sz="0" w:space="0" w:color="auto"/>
      </w:divBdr>
    </w:div>
    <w:div w:id="247420340">
      <w:bodyDiv w:val="1"/>
      <w:marLeft w:val="0"/>
      <w:marRight w:val="0"/>
      <w:marTop w:val="0"/>
      <w:marBottom w:val="0"/>
      <w:divBdr>
        <w:top w:val="none" w:sz="0" w:space="0" w:color="auto"/>
        <w:left w:val="none" w:sz="0" w:space="0" w:color="auto"/>
        <w:bottom w:val="none" w:sz="0" w:space="0" w:color="auto"/>
        <w:right w:val="none" w:sz="0" w:space="0" w:color="auto"/>
      </w:divBdr>
    </w:div>
    <w:div w:id="283536538">
      <w:bodyDiv w:val="1"/>
      <w:marLeft w:val="0"/>
      <w:marRight w:val="0"/>
      <w:marTop w:val="0"/>
      <w:marBottom w:val="0"/>
      <w:divBdr>
        <w:top w:val="none" w:sz="0" w:space="0" w:color="auto"/>
        <w:left w:val="none" w:sz="0" w:space="0" w:color="auto"/>
        <w:bottom w:val="none" w:sz="0" w:space="0" w:color="auto"/>
        <w:right w:val="none" w:sz="0" w:space="0" w:color="auto"/>
      </w:divBdr>
    </w:div>
    <w:div w:id="287008999">
      <w:bodyDiv w:val="1"/>
      <w:marLeft w:val="0"/>
      <w:marRight w:val="0"/>
      <w:marTop w:val="0"/>
      <w:marBottom w:val="0"/>
      <w:divBdr>
        <w:top w:val="none" w:sz="0" w:space="0" w:color="auto"/>
        <w:left w:val="none" w:sz="0" w:space="0" w:color="auto"/>
        <w:bottom w:val="none" w:sz="0" w:space="0" w:color="auto"/>
        <w:right w:val="none" w:sz="0" w:space="0" w:color="auto"/>
      </w:divBdr>
    </w:div>
    <w:div w:id="296955117">
      <w:bodyDiv w:val="1"/>
      <w:marLeft w:val="0"/>
      <w:marRight w:val="0"/>
      <w:marTop w:val="0"/>
      <w:marBottom w:val="0"/>
      <w:divBdr>
        <w:top w:val="none" w:sz="0" w:space="0" w:color="auto"/>
        <w:left w:val="none" w:sz="0" w:space="0" w:color="auto"/>
        <w:bottom w:val="none" w:sz="0" w:space="0" w:color="auto"/>
        <w:right w:val="none" w:sz="0" w:space="0" w:color="auto"/>
      </w:divBdr>
    </w:div>
    <w:div w:id="298344164">
      <w:bodyDiv w:val="1"/>
      <w:marLeft w:val="0"/>
      <w:marRight w:val="0"/>
      <w:marTop w:val="0"/>
      <w:marBottom w:val="0"/>
      <w:divBdr>
        <w:top w:val="none" w:sz="0" w:space="0" w:color="auto"/>
        <w:left w:val="none" w:sz="0" w:space="0" w:color="auto"/>
        <w:bottom w:val="none" w:sz="0" w:space="0" w:color="auto"/>
        <w:right w:val="none" w:sz="0" w:space="0" w:color="auto"/>
      </w:divBdr>
    </w:div>
    <w:div w:id="302467339">
      <w:bodyDiv w:val="1"/>
      <w:marLeft w:val="0"/>
      <w:marRight w:val="0"/>
      <w:marTop w:val="0"/>
      <w:marBottom w:val="0"/>
      <w:divBdr>
        <w:top w:val="none" w:sz="0" w:space="0" w:color="auto"/>
        <w:left w:val="none" w:sz="0" w:space="0" w:color="auto"/>
        <w:bottom w:val="none" w:sz="0" w:space="0" w:color="auto"/>
        <w:right w:val="none" w:sz="0" w:space="0" w:color="auto"/>
      </w:divBdr>
    </w:div>
    <w:div w:id="313262801">
      <w:bodyDiv w:val="1"/>
      <w:marLeft w:val="0"/>
      <w:marRight w:val="0"/>
      <w:marTop w:val="0"/>
      <w:marBottom w:val="0"/>
      <w:divBdr>
        <w:top w:val="none" w:sz="0" w:space="0" w:color="auto"/>
        <w:left w:val="none" w:sz="0" w:space="0" w:color="auto"/>
        <w:bottom w:val="none" w:sz="0" w:space="0" w:color="auto"/>
        <w:right w:val="none" w:sz="0" w:space="0" w:color="auto"/>
      </w:divBdr>
    </w:div>
    <w:div w:id="320813416">
      <w:bodyDiv w:val="1"/>
      <w:marLeft w:val="0"/>
      <w:marRight w:val="0"/>
      <w:marTop w:val="0"/>
      <w:marBottom w:val="0"/>
      <w:divBdr>
        <w:top w:val="none" w:sz="0" w:space="0" w:color="auto"/>
        <w:left w:val="none" w:sz="0" w:space="0" w:color="auto"/>
        <w:bottom w:val="none" w:sz="0" w:space="0" w:color="auto"/>
        <w:right w:val="none" w:sz="0" w:space="0" w:color="auto"/>
      </w:divBdr>
    </w:div>
    <w:div w:id="321279110">
      <w:bodyDiv w:val="1"/>
      <w:marLeft w:val="0"/>
      <w:marRight w:val="0"/>
      <w:marTop w:val="0"/>
      <w:marBottom w:val="0"/>
      <w:divBdr>
        <w:top w:val="none" w:sz="0" w:space="0" w:color="auto"/>
        <w:left w:val="none" w:sz="0" w:space="0" w:color="auto"/>
        <w:bottom w:val="none" w:sz="0" w:space="0" w:color="auto"/>
        <w:right w:val="none" w:sz="0" w:space="0" w:color="auto"/>
      </w:divBdr>
    </w:div>
    <w:div w:id="344094317">
      <w:bodyDiv w:val="1"/>
      <w:marLeft w:val="0"/>
      <w:marRight w:val="0"/>
      <w:marTop w:val="0"/>
      <w:marBottom w:val="0"/>
      <w:divBdr>
        <w:top w:val="none" w:sz="0" w:space="0" w:color="auto"/>
        <w:left w:val="none" w:sz="0" w:space="0" w:color="auto"/>
        <w:bottom w:val="none" w:sz="0" w:space="0" w:color="auto"/>
        <w:right w:val="none" w:sz="0" w:space="0" w:color="auto"/>
      </w:divBdr>
    </w:div>
    <w:div w:id="370766644">
      <w:bodyDiv w:val="1"/>
      <w:marLeft w:val="0"/>
      <w:marRight w:val="0"/>
      <w:marTop w:val="0"/>
      <w:marBottom w:val="0"/>
      <w:divBdr>
        <w:top w:val="none" w:sz="0" w:space="0" w:color="auto"/>
        <w:left w:val="none" w:sz="0" w:space="0" w:color="auto"/>
        <w:bottom w:val="none" w:sz="0" w:space="0" w:color="auto"/>
        <w:right w:val="none" w:sz="0" w:space="0" w:color="auto"/>
      </w:divBdr>
    </w:div>
    <w:div w:id="419369344">
      <w:bodyDiv w:val="1"/>
      <w:marLeft w:val="0"/>
      <w:marRight w:val="0"/>
      <w:marTop w:val="0"/>
      <w:marBottom w:val="0"/>
      <w:divBdr>
        <w:top w:val="none" w:sz="0" w:space="0" w:color="auto"/>
        <w:left w:val="none" w:sz="0" w:space="0" w:color="auto"/>
        <w:bottom w:val="none" w:sz="0" w:space="0" w:color="auto"/>
        <w:right w:val="none" w:sz="0" w:space="0" w:color="auto"/>
      </w:divBdr>
    </w:div>
    <w:div w:id="430204270">
      <w:bodyDiv w:val="1"/>
      <w:marLeft w:val="0"/>
      <w:marRight w:val="0"/>
      <w:marTop w:val="0"/>
      <w:marBottom w:val="0"/>
      <w:divBdr>
        <w:top w:val="none" w:sz="0" w:space="0" w:color="auto"/>
        <w:left w:val="none" w:sz="0" w:space="0" w:color="auto"/>
        <w:bottom w:val="none" w:sz="0" w:space="0" w:color="auto"/>
        <w:right w:val="none" w:sz="0" w:space="0" w:color="auto"/>
      </w:divBdr>
    </w:div>
    <w:div w:id="456680006">
      <w:bodyDiv w:val="1"/>
      <w:marLeft w:val="0"/>
      <w:marRight w:val="0"/>
      <w:marTop w:val="0"/>
      <w:marBottom w:val="0"/>
      <w:divBdr>
        <w:top w:val="none" w:sz="0" w:space="0" w:color="auto"/>
        <w:left w:val="none" w:sz="0" w:space="0" w:color="auto"/>
        <w:bottom w:val="none" w:sz="0" w:space="0" w:color="auto"/>
        <w:right w:val="none" w:sz="0" w:space="0" w:color="auto"/>
      </w:divBdr>
    </w:div>
    <w:div w:id="484510115">
      <w:bodyDiv w:val="1"/>
      <w:marLeft w:val="0"/>
      <w:marRight w:val="0"/>
      <w:marTop w:val="0"/>
      <w:marBottom w:val="0"/>
      <w:divBdr>
        <w:top w:val="none" w:sz="0" w:space="0" w:color="auto"/>
        <w:left w:val="none" w:sz="0" w:space="0" w:color="auto"/>
        <w:bottom w:val="none" w:sz="0" w:space="0" w:color="auto"/>
        <w:right w:val="none" w:sz="0" w:space="0" w:color="auto"/>
      </w:divBdr>
    </w:div>
    <w:div w:id="492916858">
      <w:bodyDiv w:val="1"/>
      <w:marLeft w:val="0"/>
      <w:marRight w:val="0"/>
      <w:marTop w:val="0"/>
      <w:marBottom w:val="0"/>
      <w:divBdr>
        <w:top w:val="none" w:sz="0" w:space="0" w:color="auto"/>
        <w:left w:val="none" w:sz="0" w:space="0" w:color="auto"/>
        <w:bottom w:val="none" w:sz="0" w:space="0" w:color="auto"/>
        <w:right w:val="none" w:sz="0" w:space="0" w:color="auto"/>
      </w:divBdr>
    </w:div>
    <w:div w:id="497428171">
      <w:bodyDiv w:val="1"/>
      <w:marLeft w:val="0"/>
      <w:marRight w:val="0"/>
      <w:marTop w:val="0"/>
      <w:marBottom w:val="0"/>
      <w:divBdr>
        <w:top w:val="none" w:sz="0" w:space="0" w:color="auto"/>
        <w:left w:val="none" w:sz="0" w:space="0" w:color="auto"/>
        <w:bottom w:val="none" w:sz="0" w:space="0" w:color="auto"/>
        <w:right w:val="none" w:sz="0" w:space="0" w:color="auto"/>
      </w:divBdr>
    </w:div>
    <w:div w:id="502941162">
      <w:bodyDiv w:val="1"/>
      <w:marLeft w:val="0"/>
      <w:marRight w:val="0"/>
      <w:marTop w:val="0"/>
      <w:marBottom w:val="0"/>
      <w:divBdr>
        <w:top w:val="none" w:sz="0" w:space="0" w:color="auto"/>
        <w:left w:val="none" w:sz="0" w:space="0" w:color="auto"/>
        <w:bottom w:val="none" w:sz="0" w:space="0" w:color="auto"/>
        <w:right w:val="none" w:sz="0" w:space="0" w:color="auto"/>
      </w:divBdr>
    </w:div>
    <w:div w:id="507643233">
      <w:bodyDiv w:val="1"/>
      <w:marLeft w:val="0"/>
      <w:marRight w:val="0"/>
      <w:marTop w:val="0"/>
      <w:marBottom w:val="0"/>
      <w:divBdr>
        <w:top w:val="none" w:sz="0" w:space="0" w:color="auto"/>
        <w:left w:val="none" w:sz="0" w:space="0" w:color="auto"/>
        <w:bottom w:val="none" w:sz="0" w:space="0" w:color="auto"/>
        <w:right w:val="none" w:sz="0" w:space="0" w:color="auto"/>
      </w:divBdr>
    </w:div>
    <w:div w:id="524707673">
      <w:bodyDiv w:val="1"/>
      <w:marLeft w:val="0"/>
      <w:marRight w:val="0"/>
      <w:marTop w:val="0"/>
      <w:marBottom w:val="0"/>
      <w:divBdr>
        <w:top w:val="none" w:sz="0" w:space="0" w:color="auto"/>
        <w:left w:val="none" w:sz="0" w:space="0" w:color="auto"/>
        <w:bottom w:val="none" w:sz="0" w:space="0" w:color="auto"/>
        <w:right w:val="none" w:sz="0" w:space="0" w:color="auto"/>
      </w:divBdr>
    </w:div>
    <w:div w:id="527570848">
      <w:bodyDiv w:val="1"/>
      <w:marLeft w:val="0"/>
      <w:marRight w:val="0"/>
      <w:marTop w:val="0"/>
      <w:marBottom w:val="0"/>
      <w:divBdr>
        <w:top w:val="none" w:sz="0" w:space="0" w:color="auto"/>
        <w:left w:val="none" w:sz="0" w:space="0" w:color="auto"/>
        <w:bottom w:val="none" w:sz="0" w:space="0" w:color="auto"/>
        <w:right w:val="none" w:sz="0" w:space="0" w:color="auto"/>
      </w:divBdr>
    </w:div>
    <w:div w:id="541787071">
      <w:bodyDiv w:val="1"/>
      <w:marLeft w:val="0"/>
      <w:marRight w:val="0"/>
      <w:marTop w:val="0"/>
      <w:marBottom w:val="0"/>
      <w:divBdr>
        <w:top w:val="none" w:sz="0" w:space="0" w:color="auto"/>
        <w:left w:val="none" w:sz="0" w:space="0" w:color="auto"/>
        <w:bottom w:val="none" w:sz="0" w:space="0" w:color="auto"/>
        <w:right w:val="none" w:sz="0" w:space="0" w:color="auto"/>
      </w:divBdr>
    </w:div>
    <w:div w:id="598296735">
      <w:bodyDiv w:val="1"/>
      <w:marLeft w:val="0"/>
      <w:marRight w:val="0"/>
      <w:marTop w:val="0"/>
      <w:marBottom w:val="0"/>
      <w:divBdr>
        <w:top w:val="none" w:sz="0" w:space="0" w:color="auto"/>
        <w:left w:val="none" w:sz="0" w:space="0" w:color="auto"/>
        <w:bottom w:val="none" w:sz="0" w:space="0" w:color="auto"/>
        <w:right w:val="none" w:sz="0" w:space="0" w:color="auto"/>
      </w:divBdr>
    </w:div>
    <w:div w:id="621575523">
      <w:bodyDiv w:val="1"/>
      <w:marLeft w:val="0"/>
      <w:marRight w:val="0"/>
      <w:marTop w:val="0"/>
      <w:marBottom w:val="0"/>
      <w:divBdr>
        <w:top w:val="none" w:sz="0" w:space="0" w:color="auto"/>
        <w:left w:val="none" w:sz="0" w:space="0" w:color="auto"/>
        <w:bottom w:val="none" w:sz="0" w:space="0" w:color="auto"/>
        <w:right w:val="none" w:sz="0" w:space="0" w:color="auto"/>
      </w:divBdr>
    </w:div>
    <w:div w:id="622417926">
      <w:bodyDiv w:val="1"/>
      <w:marLeft w:val="0"/>
      <w:marRight w:val="0"/>
      <w:marTop w:val="0"/>
      <w:marBottom w:val="0"/>
      <w:divBdr>
        <w:top w:val="none" w:sz="0" w:space="0" w:color="auto"/>
        <w:left w:val="none" w:sz="0" w:space="0" w:color="auto"/>
        <w:bottom w:val="none" w:sz="0" w:space="0" w:color="auto"/>
        <w:right w:val="none" w:sz="0" w:space="0" w:color="auto"/>
      </w:divBdr>
    </w:div>
    <w:div w:id="623080388">
      <w:bodyDiv w:val="1"/>
      <w:marLeft w:val="0"/>
      <w:marRight w:val="0"/>
      <w:marTop w:val="0"/>
      <w:marBottom w:val="0"/>
      <w:divBdr>
        <w:top w:val="none" w:sz="0" w:space="0" w:color="auto"/>
        <w:left w:val="none" w:sz="0" w:space="0" w:color="auto"/>
        <w:bottom w:val="none" w:sz="0" w:space="0" w:color="auto"/>
        <w:right w:val="none" w:sz="0" w:space="0" w:color="auto"/>
      </w:divBdr>
    </w:div>
    <w:div w:id="629289254">
      <w:bodyDiv w:val="1"/>
      <w:marLeft w:val="0"/>
      <w:marRight w:val="0"/>
      <w:marTop w:val="0"/>
      <w:marBottom w:val="0"/>
      <w:divBdr>
        <w:top w:val="none" w:sz="0" w:space="0" w:color="auto"/>
        <w:left w:val="none" w:sz="0" w:space="0" w:color="auto"/>
        <w:bottom w:val="none" w:sz="0" w:space="0" w:color="auto"/>
        <w:right w:val="none" w:sz="0" w:space="0" w:color="auto"/>
      </w:divBdr>
    </w:div>
    <w:div w:id="630522036">
      <w:bodyDiv w:val="1"/>
      <w:marLeft w:val="0"/>
      <w:marRight w:val="0"/>
      <w:marTop w:val="0"/>
      <w:marBottom w:val="0"/>
      <w:divBdr>
        <w:top w:val="none" w:sz="0" w:space="0" w:color="auto"/>
        <w:left w:val="none" w:sz="0" w:space="0" w:color="auto"/>
        <w:bottom w:val="none" w:sz="0" w:space="0" w:color="auto"/>
        <w:right w:val="none" w:sz="0" w:space="0" w:color="auto"/>
      </w:divBdr>
    </w:div>
    <w:div w:id="636254056">
      <w:bodyDiv w:val="1"/>
      <w:marLeft w:val="0"/>
      <w:marRight w:val="0"/>
      <w:marTop w:val="0"/>
      <w:marBottom w:val="0"/>
      <w:divBdr>
        <w:top w:val="none" w:sz="0" w:space="0" w:color="auto"/>
        <w:left w:val="none" w:sz="0" w:space="0" w:color="auto"/>
        <w:bottom w:val="none" w:sz="0" w:space="0" w:color="auto"/>
        <w:right w:val="none" w:sz="0" w:space="0" w:color="auto"/>
      </w:divBdr>
    </w:div>
    <w:div w:id="643853620">
      <w:bodyDiv w:val="1"/>
      <w:marLeft w:val="0"/>
      <w:marRight w:val="0"/>
      <w:marTop w:val="0"/>
      <w:marBottom w:val="0"/>
      <w:divBdr>
        <w:top w:val="none" w:sz="0" w:space="0" w:color="auto"/>
        <w:left w:val="none" w:sz="0" w:space="0" w:color="auto"/>
        <w:bottom w:val="none" w:sz="0" w:space="0" w:color="auto"/>
        <w:right w:val="none" w:sz="0" w:space="0" w:color="auto"/>
      </w:divBdr>
    </w:div>
    <w:div w:id="668603180">
      <w:bodyDiv w:val="1"/>
      <w:marLeft w:val="0"/>
      <w:marRight w:val="0"/>
      <w:marTop w:val="0"/>
      <w:marBottom w:val="0"/>
      <w:divBdr>
        <w:top w:val="none" w:sz="0" w:space="0" w:color="auto"/>
        <w:left w:val="none" w:sz="0" w:space="0" w:color="auto"/>
        <w:bottom w:val="none" w:sz="0" w:space="0" w:color="auto"/>
        <w:right w:val="none" w:sz="0" w:space="0" w:color="auto"/>
      </w:divBdr>
    </w:div>
    <w:div w:id="672027963">
      <w:bodyDiv w:val="1"/>
      <w:marLeft w:val="0"/>
      <w:marRight w:val="0"/>
      <w:marTop w:val="0"/>
      <w:marBottom w:val="0"/>
      <w:divBdr>
        <w:top w:val="none" w:sz="0" w:space="0" w:color="auto"/>
        <w:left w:val="none" w:sz="0" w:space="0" w:color="auto"/>
        <w:bottom w:val="none" w:sz="0" w:space="0" w:color="auto"/>
        <w:right w:val="none" w:sz="0" w:space="0" w:color="auto"/>
      </w:divBdr>
    </w:div>
    <w:div w:id="673070944">
      <w:bodyDiv w:val="1"/>
      <w:marLeft w:val="0"/>
      <w:marRight w:val="0"/>
      <w:marTop w:val="0"/>
      <w:marBottom w:val="0"/>
      <w:divBdr>
        <w:top w:val="none" w:sz="0" w:space="0" w:color="auto"/>
        <w:left w:val="none" w:sz="0" w:space="0" w:color="auto"/>
        <w:bottom w:val="none" w:sz="0" w:space="0" w:color="auto"/>
        <w:right w:val="none" w:sz="0" w:space="0" w:color="auto"/>
      </w:divBdr>
    </w:div>
    <w:div w:id="673145016">
      <w:bodyDiv w:val="1"/>
      <w:marLeft w:val="0"/>
      <w:marRight w:val="0"/>
      <w:marTop w:val="0"/>
      <w:marBottom w:val="0"/>
      <w:divBdr>
        <w:top w:val="none" w:sz="0" w:space="0" w:color="auto"/>
        <w:left w:val="none" w:sz="0" w:space="0" w:color="auto"/>
        <w:bottom w:val="none" w:sz="0" w:space="0" w:color="auto"/>
        <w:right w:val="none" w:sz="0" w:space="0" w:color="auto"/>
      </w:divBdr>
    </w:div>
    <w:div w:id="684014153">
      <w:bodyDiv w:val="1"/>
      <w:marLeft w:val="0"/>
      <w:marRight w:val="0"/>
      <w:marTop w:val="0"/>
      <w:marBottom w:val="0"/>
      <w:divBdr>
        <w:top w:val="none" w:sz="0" w:space="0" w:color="auto"/>
        <w:left w:val="none" w:sz="0" w:space="0" w:color="auto"/>
        <w:bottom w:val="none" w:sz="0" w:space="0" w:color="auto"/>
        <w:right w:val="none" w:sz="0" w:space="0" w:color="auto"/>
      </w:divBdr>
    </w:div>
    <w:div w:id="699091329">
      <w:bodyDiv w:val="1"/>
      <w:marLeft w:val="0"/>
      <w:marRight w:val="0"/>
      <w:marTop w:val="0"/>
      <w:marBottom w:val="0"/>
      <w:divBdr>
        <w:top w:val="none" w:sz="0" w:space="0" w:color="auto"/>
        <w:left w:val="none" w:sz="0" w:space="0" w:color="auto"/>
        <w:bottom w:val="none" w:sz="0" w:space="0" w:color="auto"/>
        <w:right w:val="none" w:sz="0" w:space="0" w:color="auto"/>
      </w:divBdr>
    </w:div>
    <w:div w:id="706375017">
      <w:bodyDiv w:val="1"/>
      <w:marLeft w:val="0"/>
      <w:marRight w:val="0"/>
      <w:marTop w:val="0"/>
      <w:marBottom w:val="0"/>
      <w:divBdr>
        <w:top w:val="none" w:sz="0" w:space="0" w:color="auto"/>
        <w:left w:val="none" w:sz="0" w:space="0" w:color="auto"/>
        <w:bottom w:val="none" w:sz="0" w:space="0" w:color="auto"/>
        <w:right w:val="none" w:sz="0" w:space="0" w:color="auto"/>
      </w:divBdr>
    </w:div>
    <w:div w:id="715396137">
      <w:bodyDiv w:val="1"/>
      <w:marLeft w:val="0"/>
      <w:marRight w:val="0"/>
      <w:marTop w:val="0"/>
      <w:marBottom w:val="0"/>
      <w:divBdr>
        <w:top w:val="none" w:sz="0" w:space="0" w:color="auto"/>
        <w:left w:val="none" w:sz="0" w:space="0" w:color="auto"/>
        <w:bottom w:val="none" w:sz="0" w:space="0" w:color="auto"/>
        <w:right w:val="none" w:sz="0" w:space="0" w:color="auto"/>
      </w:divBdr>
    </w:div>
    <w:div w:id="718360868">
      <w:bodyDiv w:val="1"/>
      <w:marLeft w:val="0"/>
      <w:marRight w:val="0"/>
      <w:marTop w:val="0"/>
      <w:marBottom w:val="0"/>
      <w:divBdr>
        <w:top w:val="none" w:sz="0" w:space="0" w:color="auto"/>
        <w:left w:val="none" w:sz="0" w:space="0" w:color="auto"/>
        <w:bottom w:val="none" w:sz="0" w:space="0" w:color="auto"/>
        <w:right w:val="none" w:sz="0" w:space="0" w:color="auto"/>
      </w:divBdr>
    </w:div>
    <w:div w:id="738016824">
      <w:bodyDiv w:val="1"/>
      <w:marLeft w:val="0"/>
      <w:marRight w:val="0"/>
      <w:marTop w:val="0"/>
      <w:marBottom w:val="0"/>
      <w:divBdr>
        <w:top w:val="none" w:sz="0" w:space="0" w:color="auto"/>
        <w:left w:val="none" w:sz="0" w:space="0" w:color="auto"/>
        <w:bottom w:val="none" w:sz="0" w:space="0" w:color="auto"/>
        <w:right w:val="none" w:sz="0" w:space="0" w:color="auto"/>
      </w:divBdr>
    </w:div>
    <w:div w:id="739326396">
      <w:bodyDiv w:val="1"/>
      <w:marLeft w:val="0"/>
      <w:marRight w:val="0"/>
      <w:marTop w:val="0"/>
      <w:marBottom w:val="0"/>
      <w:divBdr>
        <w:top w:val="none" w:sz="0" w:space="0" w:color="auto"/>
        <w:left w:val="none" w:sz="0" w:space="0" w:color="auto"/>
        <w:bottom w:val="none" w:sz="0" w:space="0" w:color="auto"/>
        <w:right w:val="none" w:sz="0" w:space="0" w:color="auto"/>
      </w:divBdr>
    </w:div>
    <w:div w:id="745879951">
      <w:bodyDiv w:val="1"/>
      <w:marLeft w:val="0"/>
      <w:marRight w:val="0"/>
      <w:marTop w:val="0"/>
      <w:marBottom w:val="0"/>
      <w:divBdr>
        <w:top w:val="none" w:sz="0" w:space="0" w:color="auto"/>
        <w:left w:val="none" w:sz="0" w:space="0" w:color="auto"/>
        <w:bottom w:val="none" w:sz="0" w:space="0" w:color="auto"/>
        <w:right w:val="none" w:sz="0" w:space="0" w:color="auto"/>
      </w:divBdr>
    </w:div>
    <w:div w:id="780107351">
      <w:bodyDiv w:val="1"/>
      <w:marLeft w:val="0"/>
      <w:marRight w:val="0"/>
      <w:marTop w:val="0"/>
      <w:marBottom w:val="0"/>
      <w:divBdr>
        <w:top w:val="none" w:sz="0" w:space="0" w:color="auto"/>
        <w:left w:val="none" w:sz="0" w:space="0" w:color="auto"/>
        <w:bottom w:val="none" w:sz="0" w:space="0" w:color="auto"/>
        <w:right w:val="none" w:sz="0" w:space="0" w:color="auto"/>
      </w:divBdr>
    </w:div>
    <w:div w:id="807669375">
      <w:bodyDiv w:val="1"/>
      <w:marLeft w:val="0"/>
      <w:marRight w:val="0"/>
      <w:marTop w:val="0"/>
      <w:marBottom w:val="0"/>
      <w:divBdr>
        <w:top w:val="none" w:sz="0" w:space="0" w:color="auto"/>
        <w:left w:val="none" w:sz="0" w:space="0" w:color="auto"/>
        <w:bottom w:val="none" w:sz="0" w:space="0" w:color="auto"/>
        <w:right w:val="none" w:sz="0" w:space="0" w:color="auto"/>
      </w:divBdr>
    </w:div>
    <w:div w:id="819924317">
      <w:bodyDiv w:val="1"/>
      <w:marLeft w:val="0"/>
      <w:marRight w:val="0"/>
      <w:marTop w:val="0"/>
      <w:marBottom w:val="0"/>
      <w:divBdr>
        <w:top w:val="none" w:sz="0" w:space="0" w:color="auto"/>
        <w:left w:val="none" w:sz="0" w:space="0" w:color="auto"/>
        <w:bottom w:val="none" w:sz="0" w:space="0" w:color="auto"/>
        <w:right w:val="none" w:sz="0" w:space="0" w:color="auto"/>
      </w:divBdr>
    </w:div>
    <w:div w:id="820196457">
      <w:bodyDiv w:val="1"/>
      <w:marLeft w:val="0"/>
      <w:marRight w:val="0"/>
      <w:marTop w:val="0"/>
      <w:marBottom w:val="0"/>
      <w:divBdr>
        <w:top w:val="none" w:sz="0" w:space="0" w:color="auto"/>
        <w:left w:val="none" w:sz="0" w:space="0" w:color="auto"/>
        <w:bottom w:val="none" w:sz="0" w:space="0" w:color="auto"/>
        <w:right w:val="none" w:sz="0" w:space="0" w:color="auto"/>
      </w:divBdr>
    </w:div>
    <w:div w:id="825122224">
      <w:bodyDiv w:val="1"/>
      <w:marLeft w:val="0"/>
      <w:marRight w:val="0"/>
      <w:marTop w:val="0"/>
      <w:marBottom w:val="0"/>
      <w:divBdr>
        <w:top w:val="none" w:sz="0" w:space="0" w:color="auto"/>
        <w:left w:val="none" w:sz="0" w:space="0" w:color="auto"/>
        <w:bottom w:val="none" w:sz="0" w:space="0" w:color="auto"/>
        <w:right w:val="none" w:sz="0" w:space="0" w:color="auto"/>
      </w:divBdr>
    </w:div>
    <w:div w:id="847453123">
      <w:bodyDiv w:val="1"/>
      <w:marLeft w:val="0"/>
      <w:marRight w:val="0"/>
      <w:marTop w:val="0"/>
      <w:marBottom w:val="0"/>
      <w:divBdr>
        <w:top w:val="none" w:sz="0" w:space="0" w:color="auto"/>
        <w:left w:val="none" w:sz="0" w:space="0" w:color="auto"/>
        <w:bottom w:val="none" w:sz="0" w:space="0" w:color="auto"/>
        <w:right w:val="none" w:sz="0" w:space="0" w:color="auto"/>
      </w:divBdr>
    </w:div>
    <w:div w:id="855926427">
      <w:bodyDiv w:val="1"/>
      <w:marLeft w:val="0"/>
      <w:marRight w:val="0"/>
      <w:marTop w:val="0"/>
      <w:marBottom w:val="0"/>
      <w:divBdr>
        <w:top w:val="none" w:sz="0" w:space="0" w:color="auto"/>
        <w:left w:val="none" w:sz="0" w:space="0" w:color="auto"/>
        <w:bottom w:val="none" w:sz="0" w:space="0" w:color="auto"/>
        <w:right w:val="none" w:sz="0" w:space="0" w:color="auto"/>
      </w:divBdr>
    </w:div>
    <w:div w:id="860237538">
      <w:bodyDiv w:val="1"/>
      <w:marLeft w:val="0"/>
      <w:marRight w:val="0"/>
      <w:marTop w:val="0"/>
      <w:marBottom w:val="0"/>
      <w:divBdr>
        <w:top w:val="none" w:sz="0" w:space="0" w:color="auto"/>
        <w:left w:val="none" w:sz="0" w:space="0" w:color="auto"/>
        <w:bottom w:val="none" w:sz="0" w:space="0" w:color="auto"/>
        <w:right w:val="none" w:sz="0" w:space="0" w:color="auto"/>
      </w:divBdr>
    </w:div>
    <w:div w:id="861630391">
      <w:bodyDiv w:val="1"/>
      <w:marLeft w:val="0"/>
      <w:marRight w:val="0"/>
      <w:marTop w:val="0"/>
      <w:marBottom w:val="0"/>
      <w:divBdr>
        <w:top w:val="none" w:sz="0" w:space="0" w:color="auto"/>
        <w:left w:val="none" w:sz="0" w:space="0" w:color="auto"/>
        <w:bottom w:val="none" w:sz="0" w:space="0" w:color="auto"/>
        <w:right w:val="none" w:sz="0" w:space="0" w:color="auto"/>
      </w:divBdr>
    </w:div>
    <w:div w:id="908996958">
      <w:bodyDiv w:val="1"/>
      <w:marLeft w:val="0"/>
      <w:marRight w:val="0"/>
      <w:marTop w:val="0"/>
      <w:marBottom w:val="0"/>
      <w:divBdr>
        <w:top w:val="none" w:sz="0" w:space="0" w:color="auto"/>
        <w:left w:val="none" w:sz="0" w:space="0" w:color="auto"/>
        <w:bottom w:val="none" w:sz="0" w:space="0" w:color="auto"/>
        <w:right w:val="none" w:sz="0" w:space="0" w:color="auto"/>
      </w:divBdr>
    </w:div>
    <w:div w:id="913397959">
      <w:bodyDiv w:val="1"/>
      <w:marLeft w:val="0"/>
      <w:marRight w:val="0"/>
      <w:marTop w:val="0"/>
      <w:marBottom w:val="0"/>
      <w:divBdr>
        <w:top w:val="none" w:sz="0" w:space="0" w:color="auto"/>
        <w:left w:val="none" w:sz="0" w:space="0" w:color="auto"/>
        <w:bottom w:val="none" w:sz="0" w:space="0" w:color="auto"/>
        <w:right w:val="none" w:sz="0" w:space="0" w:color="auto"/>
      </w:divBdr>
    </w:div>
    <w:div w:id="916399820">
      <w:bodyDiv w:val="1"/>
      <w:marLeft w:val="0"/>
      <w:marRight w:val="0"/>
      <w:marTop w:val="0"/>
      <w:marBottom w:val="0"/>
      <w:divBdr>
        <w:top w:val="none" w:sz="0" w:space="0" w:color="auto"/>
        <w:left w:val="none" w:sz="0" w:space="0" w:color="auto"/>
        <w:bottom w:val="none" w:sz="0" w:space="0" w:color="auto"/>
        <w:right w:val="none" w:sz="0" w:space="0" w:color="auto"/>
      </w:divBdr>
    </w:div>
    <w:div w:id="928195561">
      <w:bodyDiv w:val="1"/>
      <w:marLeft w:val="0"/>
      <w:marRight w:val="0"/>
      <w:marTop w:val="0"/>
      <w:marBottom w:val="0"/>
      <w:divBdr>
        <w:top w:val="none" w:sz="0" w:space="0" w:color="auto"/>
        <w:left w:val="none" w:sz="0" w:space="0" w:color="auto"/>
        <w:bottom w:val="none" w:sz="0" w:space="0" w:color="auto"/>
        <w:right w:val="none" w:sz="0" w:space="0" w:color="auto"/>
      </w:divBdr>
    </w:div>
    <w:div w:id="928856067">
      <w:bodyDiv w:val="1"/>
      <w:marLeft w:val="0"/>
      <w:marRight w:val="0"/>
      <w:marTop w:val="0"/>
      <w:marBottom w:val="0"/>
      <w:divBdr>
        <w:top w:val="none" w:sz="0" w:space="0" w:color="auto"/>
        <w:left w:val="none" w:sz="0" w:space="0" w:color="auto"/>
        <w:bottom w:val="none" w:sz="0" w:space="0" w:color="auto"/>
        <w:right w:val="none" w:sz="0" w:space="0" w:color="auto"/>
      </w:divBdr>
    </w:div>
    <w:div w:id="940144684">
      <w:bodyDiv w:val="1"/>
      <w:marLeft w:val="0"/>
      <w:marRight w:val="0"/>
      <w:marTop w:val="0"/>
      <w:marBottom w:val="0"/>
      <w:divBdr>
        <w:top w:val="none" w:sz="0" w:space="0" w:color="auto"/>
        <w:left w:val="none" w:sz="0" w:space="0" w:color="auto"/>
        <w:bottom w:val="none" w:sz="0" w:space="0" w:color="auto"/>
        <w:right w:val="none" w:sz="0" w:space="0" w:color="auto"/>
      </w:divBdr>
    </w:div>
    <w:div w:id="945772873">
      <w:bodyDiv w:val="1"/>
      <w:marLeft w:val="0"/>
      <w:marRight w:val="0"/>
      <w:marTop w:val="0"/>
      <w:marBottom w:val="0"/>
      <w:divBdr>
        <w:top w:val="none" w:sz="0" w:space="0" w:color="auto"/>
        <w:left w:val="none" w:sz="0" w:space="0" w:color="auto"/>
        <w:bottom w:val="none" w:sz="0" w:space="0" w:color="auto"/>
        <w:right w:val="none" w:sz="0" w:space="0" w:color="auto"/>
      </w:divBdr>
    </w:div>
    <w:div w:id="947391479">
      <w:bodyDiv w:val="1"/>
      <w:marLeft w:val="0"/>
      <w:marRight w:val="0"/>
      <w:marTop w:val="0"/>
      <w:marBottom w:val="0"/>
      <w:divBdr>
        <w:top w:val="none" w:sz="0" w:space="0" w:color="auto"/>
        <w:left w:val="none" w:sz="0" w:space="0" w:color="auto"/>
        <w:bottom w:val="none" w:sz="0" w:space="0" w:color="auto"/>
        <w:right w:val="none" w:sz="0" w:space="0" w:color="auto"/>
      </w:divBdr>
    </w:div>
    <w:div w:id="949820153">
      <w:bodyDiv w:val="1"/>
      <w:marLeft w:val="0"/>
      <w:marRight w:val="0"/>
      <w:marTop w:val="0"/>
      <w:marBottom w:val="0"/>
      <w:divBdr>
        <w:top w:val="none" w:sz="0" w:space="0" w:color="auto"/>
        <w:left w:val="none" w:sz="0" w:space="0" w:color="auto"/>
        <w:bottom w:val="none" w:sz="0" w:space="0" w:color="auto"/>
        <w:right w:val="none" w:sz="0" w:space="0" w:color="auto"/>
      </w:divBdr>
    </w:div>
    <w:div w:id="953250555">
      <w:bodyDiv w:val="1"/>
      <w:marLeft w:val="0"/>
      <w:marRight w:val="0"/>
      <w:marTop w:val="0"/>
      <w:marBottom w:val="0"/>
      <w:divBdr>
        <w:top w:val="none" w:sz="0" w:space="0" w:color="auto"/>
        <w:left w:val="none" w:sz="0" w:space="0" w:color="auto"/>
        <w:bottom w:val="none" w:sz="0" w:space="0" w:color="auto"/>
        <w:right w:val="none" w:sz="0" w:space="0" w:color="auto"/>
      </w:divBdr>
    </w:div>
    <w:div w:id="990405418">
      <w:bodyDiv w:val="1"/>
      <w:marLeft w:val="0"/>
      <w:marRight w:val="0"/>
      <w:marTop w:val="0"/>
      <w:marBottom w:val="0"/>
      <w:divBdr>
        <w:top w:val="none" w:sz="0" w:space="0" w:color="auto"/>
        <w:left w:val="none" w:sz="0" w:space="0" w:color="auto"/>
        <w:bottom w:val="none" w:sz="0" w:space="0" w:color="auto"/>
        <w:right w:val="none" w:sz="0" w:space="0" w:color="auto"/>
      </w:divBdr>
    </w:div>
    <w:div w:id="992300417">
      <w:bodyDiv w:val="1"/>
      <w:marLeft w:val="0"/>
      <w:marRight w:val="0"/>
      <w:marTop w:val="0"/>
      <w:marBottom w:val="0"/>
      <w:divBdr>
        <w:top w:val="none" w:sz="0" w:space="0" w:color="auto"/>
        <w:left w:val="none" w:sz="0" w:space="0" w:color="auto"/>
        <w:bottom w:val="none" w:sz="0" w:space="0" w:color="auto"/>
        <w:right w:val="none" w:sz="0" w:space="0" w:color="auto"/>
      </w:divBdr>
    </w:div>
    <w:div w:id="998847910">
      <w:bodyDiv w:val="1"/>
      <w:marLeft w:val="0"/>
      <w:marRight w:val="0"/>
      <w:marTop w:val="0"/>
      <w:marBottom w:val="0"/>
      <w:divBdr>
        <w:top w:val="none" w:sz="0" w:space="0" w:color="auto"/>
        <w:left w:val="none" w:sz="0" w:space="0" w:color="auto"/>
        <w:bottom w:val="none" w:sz="0" w:space="0" w:color="auto"/>
        <w:right w:val="none" w:sz="0" w:space="0" w:color="auto"/>
      </w:divBdr>
    </w:div>
    <w:div w:id="1002661697">
      <w:bodyDiv w:val="1"/>
      <w:marLeft w:val="0"/>
      <w:marRight w:val="0"/>
      <w:marTop w:val="0"/>
      <w:marBottom w:val="0"/>
      <w:divBdr>
        <w:top w:val="none" w:sz="0" w:space="0" w:color="auto"/>
        <w:left w:val="none" w:sz="0" w:space="0" w:color="auto"/>
        <w:bottom w:val="none" w:sz="0" w:space="0" w:color="auto"/>
        <w:right w:val="none" w:sz="0" w:space="0" w:color="auto"/>
      </w:divBdr>
    </w:div>
    <w:div w:id="1004357163">
      <w:bodyDiv w:val="1"/>
      <w:marLeft w:val="0"/>
      <w:marRight w:val="0"/>
      <w:marTop w:val="0"/>
      <w:marBottom w:val="0"/>
      <w:divBdr>
        <w:top w:val="none" w:sz="0" w:space="0" w:color="auto"/>
        <w:left w:val="none" w:sz="0" w:space="0" w:color="auto"/>
        <w:bottom w:val="none" w:sz="0" w:space="0" w:color="auto"/>
        <w:right w:val="none" w:sz="0" w:space="0" w:color="auto"/>
      </w:divBdr>
      <w:divsChild>
        <w:div w:id="183444495">
          <w:marLeft w:val="547"/>
          <w:marRight w:val="0"/>
          <w:marTop w:val="96"/>
          <w:marBottom w:val="0"/>
          <w:divBdr>
            <w:top w:val="none" w:sz="0" w:space="0" w:color="auto"/>
            <w:left w:val="none" w:sz="0" w:space="0" w:color="auto"/>
            <w:bottom w:val="none" w:sz="0" w:space="0" w:color="auto"/>
            <w:right w:val="none" w:sz="0" w:space="0" w:color="auto"/>
          </w:divBdr>
        </w:div>
        <w:div w:id="1695766817">
          <w:marLeft w:val="547"/>
          <w:marRight w:val="0"/>
          <w:marTop w:val="96"/>
          <w:marBottom w:val="0"/>
          <w:divBdr>
            <w:top w:val="none" w:sz="0" w:space="0" w:color="auto"/>
            <w:left w:val="none" w:sz="0" w:space="0" w:color="auto"/>
            <w:bottom w:val="none" w:sz="0" w:space="0" w:color="auto"/>
            <w:right w:val="none" w:sz="0" w:space="0" w:color="auto"/>
          </w:divBdr>
        </w:div>
        <w:div w:id="1021738840">
          <w:marLeft w:val="547"/>
          <w:marRight w:val="0"/>
          <w:marTop w:val="96"/>
          <w:marBottom w:val="0"/>
          <w:divBdr>
            <w:top w:val="none" w:sz="0" w:space="0" w:color="auto"/>
            <w:left w:val="none" w:sz="0" w:space="0" w:color="auto"/>
            <w:bottom w:val="none" w:sz="0" w:space="0" w:color="auto"/>
            <w:right w:val="none" w:sz="0" w:space="0" w:color="auto"/>
          </w:divBdr>
        </w:div>
        <w:div w:id="1419790915">
          <w:marLeft w:val="547"/>
          <w:marRight w:val="0"/>
          <w:marTop w:val="96"/>
          <w:marBottom w:val="0"/>
          <w:divBdr>
            <w:top w:val="none" w:sz="0" w:space="0" w:color="auto"/>
            <w:left w:val="none" w:sz="0" w:space="0" w:color="auto"/>
            <w:bottom w:val="none" w:sz="0" w:space="0" w:color="auto"/>
            <w:right w:val="none" w:sz="0" w:space="0" w:color="auto"/>
          </w:divBdr>
        </w:div>
        <w:div w:id="1692338588">
          <w:marLeft w:val="547"/>
          <w:marRight w:val="0"/>
          <w:marTop w:val="96"/>
          <w:marBottom w:val="0"/>
          <w:divBdr>
            <w:top w:val="none" w:sz="0" w:space="0" w:color="auto"/>
            <w:left w:val="none" w:sz="0" w:space="0" w:color="auto"/>
            <w:bottom w:val="none" w:sz="0" w:space="0" w:color="auto"/>
            <w:right w:val="none" w:sz="0" w:space="0" w:color="auto"/>
          </w:divBdr>
        </w:div>
        <w:div w:id="2002348786">
          <w:marLeft w:val="547"/>
          <w:marRight w:val="0"/>
          <w:marTop w:val="96"/>
          <w:marBottom w:val="0"/>
          <w:divBdr>
            <w:top w:val="none" w:sz="0" w:space="0" w:color="auto"/>
            <w:left w:val="none" w:sz="0" w:space="0" w:color="auto"/>
            <w:bottom w:val="none" w:sz="0" w:space="0" w:color="auto"/>
            <w:right w:val="none" w:sz="0" w:space="0" w:color="auto"/>
          </w:divBdr>
        </w:div>
        <w:div w:id="1825471701">
          <w:marLeft w:val="547"/>
          <w:marRight w:val="0"/>
          <w:marTop w:val="96"/>
          <w:marBottom w:val="0"/>
          <w:divBdr>
            <w:top w:val="none" w:sz="0" w:space="0" w:color="auto"/>
            <w:left w:val="none" w:sz="0" w:space="0" w:color="auto"/>
            <w:bottom w:val="none" w:sz="0" w:space="0" w:color="auto"/>
            <w:right w:val="none" w:sz="0" w:space="0" w:color="auto"/>
          </w:divBdr>
        </w:div>
        <w:div w:id="958070916">
          <w:marLeft w:val="547"/>
          <w:marRight w:val="0"/>
          <w:marTop w:val="96"/>
          <w:marBottom w:val="0"/>
          <w:divBdr>
            <w:top w:val="none" w:sz="0" w:space="0" w:color="auto"/>
            <w:left w:val="none" w:sz="0" w:space="0" w:color="auto"/>
            <w:bottom w:val="none" w:sz="0" w:space="0" w:color="auto"/>
            <w:right w:val="none" w:sz="0" w:space="0" w:color="auto"/>
          </w:divBdr>
        </w:div>
        <w:div w:id="654185163">
          <w:marLeft w:val="547"/>
          <w:marRight w:val="0"/>
          <w:marTop w:val="96"/>
          <w:marBottom w:val="0"/>
          <w:divBdr>
            <w:top w:val="none" w:sz="0" w:space="0" w:color="auto"/>
            <w:left w:val="none" w:sz="0" w:space="0" w:color="auto"/>
            <w:bottom w:val="none" w:sz="0" w:space="0" w:color="auto"/>
            <w:right w:val="none" w:sz="0" w:space="0" w:color="auto"/>
          </w:divBdr>
        </w:div>
        <w:div w:id="2037735835">
          <w:marLeft w:val="547"/>
          <w:marRight w:val="0"/>
          <w:marTop w:val="96"/>
          <w:marBottom w:val="0"/>
          <w:divBdr>
            <w:top w:val="none" w:sz="0" w:space="0" w:color="auto"/>
            <w:left w:val="none" w:sz="0" w:space="0" w:color="auto"/>
            <w:bottom w:val="none" w:sz="0" w:space="0" w:color="auto"/>
            <w:right w:val="none" w:sz="0" w:space="0" w:color="auto"/>
          </w:divBdr>
        </w:div>
        <w:div w:id="1257983169">
          <w:marLeft w:val="547"/>
          <w:marRight w:val="0"/>
          <w:marTop w:val="96"/>
          <w:marBottom w:val="0"/>
          <w:divBdr>
            <w:top w:val="none" w:sz="0" w:space="0" w:color="auto"/>
            <w:left w:val="none" w:sz="0" w:space="0" w:color="auto"/>
            <w:bottom w:val="none" w:sz="0" w:space="0" w:color="auto"/>
            <w:right w:val="none" w:sz="0" w:space="0" w:color="auto"/>
          </w:divBdr>
        </w:div>
        <w:div w:id="79719800">
          <w:marLeft w:val="547"/>
          <w:marRight w:val="0"/>
          <w:marTop w:val="96"/>
          <w:marBottom w:val="0"/>
          <w:divBdr>
            <w:top w:val="none" w:sz="0" w:space="0" w:color="auto"/>
            <w:left w:val="none" w:sz="0" w:space="0" w:color="auto"/>
            <w:bottom w:val="none" w:sz="0" w:space="0" w:color="auto"/>
            <w:right w:val="none" w:sz="0" w:space="0" w:color="auto"/>
          </w:divBdr>
        </w:div>
      </w:divsChild>
    </w:div>
    <w:div w:id="1016229764">
      <w:bodyDiv w:val="1"/>
      <w:marLeft w:val="0"/>
      <w:marRight w:val="0"/>
      <w:marTop w:val="0"/>
      <w:marBottom w:val="0"/>
      <w:divBdr>
        <w:top w:val="none" w:sz="0" w:space="0" w:color="auto"/>
        <w:left w:val="none" w:sz="0" w:space="0" w:color="auto"/>
        <w:bottom w:val="none" w:sz="0" w:space="0" w:color="auto"/>
        <w:right w:val="none" w:sz="0" w:space="0" w:color="auto"/>
      </w:divBdr>
    </w:div>
    <w:div w:id="1021712170">
      <w:bodyDiv w:val="1"/>
      <w:marLeft w:val="0"/>
      <w:marRight w:val="0"/>
      <w:marTop w:val="0"/>
      <w:marBottom w:val="0"/>
      <w:divBdr>
        <w:top w:val="none" w:sz="0" w:space="0" w:color="auto"/>
        <w:left w:val="none" w:sz="0" w:space="0" w:color="auto"/>
        <w:bottom w:val="none" w:sz="0" w:space="0" w:color="auto"/>
        <w:right w:val="none" w:sz="0" w:space="0" w:color="auto"/>
      </w:divBdr>
    </w:div>
    <w:div w:id="1027944574">
      <w:bodyDiv w:val="1"/>
      <w:marLeft w:val="0"/>
      <w:marRight w:val="0"/>
      <w:marTop w:val="0"/>
      <w:marBottom w:val="0"/>
      <w:divBdr>
        <w:top w:val="none" w:sz="0" w:space="0" w:color="auto"/>
        <w:left w:val="none" w:sz="0" w:space="0" w:color="auto"/>
        <w:bottom w:val="none" w:sz="0" w:space="0" w:color="auto"/>
        <w:right w:val="none" w:sz="0" w:space="0" w:color="auto"/>
      </w:divBdr>
    </w:div>
    <w:div w:id="1028026098">
      <w:bodyDiv w:val="1"/>
      <w:marLeft w:val="0"/>
      <w:marRight w:val="0"/>
      <w:marTop w:val="0"/>
      <w:marBottom w:val="0"/>
      <w:divBdr>
        <w:top w:val="none" w:sz="0" w:space="0" w:color="auto"/>
        <w:left w:val="none" w:sz="0" w:space="0" w:color="auto"/>
        <w:bottom w:val="none" w:sz="0" w:space="0" w:color="auto"/>
        <w:right w:val="none" w:sz="0" w:space="0" w:color="auto"/>
      </w:divBdr>
    </w:div>
    <w:div w:id="1032993002">
      <w:bodyDiv w:val="1"/>
      <w:marLeft w:val="0"/>
      <w:marRight w:val="0"/>
      <w:marTop w:val="0"/>
      <w:marBottom w:val="0"/>
      <w:divBdr>
        <w:top w:val="none" w:sz="0" w:space="0" w:color="auto"/>
        <w:left w:val="none" w:sz="0" w:space="0" w:color="auto"/>
        <w:bottom w:val="none" w:sz="0" w:space="0" w:color="auto"/>
        <w:right w:val="none" w:sz="0" w:space="0" w:color="auto"/>
      </w:divBdr>
    </w:div>
    <w:div w:id="1040713671">
      <w:bodyDiv w:val="1"/>
      <w:marLeft w:val="0"/>
      <w:marRight w:val="0"/>
      <w:marTop w:val="0"/>
      <w:marBottom w:val="0"/>
      <w:divBdr>
        <w:top w:val="none" w:sz="0" w:space="0" w:color="auto"/>
        <w:left w:val="none" w:sz="0" w:space="0" w:color="auto"/>
        <w:bottom w:val="none" w:sz="0" w:space="0" w:color="auto"/>
        <w:right w:val="none" w:sz="0" w:space="0" w:color="auto"/>
      </w:divBdr>
    </w:div>
    <w:div w:id="1044410148">
      <w:bodyDiv w:val="1"/>
      <w:marLeft w:val="0"/>
      <w:marRight w:val="0"/>
      <w:marTop w:val="0"/>
      <w:marBottom w:val="0"/>
      <w:divBdr>
        <w:top w:val="none" w:sz="0" w:space="0" w:color="auto"/>
        <w:left w:val="none" w:sz="0" w:space="0" w:color="auto"/>
        <w:bottom w:val="none" w:sz="0" w:space="0" w:color="auto"/>
        <w:right w:val="none" w:sz="0" w:space="0" w:color="auto"/>
      </w:divBdr>
    </w:div>
    <w:div w:id="1062559834">
      <w:bodyDiv w:val="1"/>
      <w:marLeft w:val="0"/>
      <w:marRight w:val="0"/>
      <w:marTop w:val="0"/>
      <w:marBottom w:val="0"/>
      <w:divBdr>
        <w:top w:val="none" w:sz="0" w:space="0" w:color="auto"/>
        <w:left w:val="none" w:sz="0" w:space="0" w:color="auto"/>
        <w:bottom w:val="none" w:sz="0" w:space="0" w:color="auto"/>
        <w:right w:val="none" w:sz="0" w:space="0" w:color="auto"/>
      </w:divBdr>
    </w:div>
    <w:div w:id="1081413560">
      <w:bodyDiv w:val="1"/>
      <w:marLeft w:val="0"/>
      <w:marRight w:val="0"/>
      <w:marTop w:val="0"/>
      <w:marBottom w:val="0"/>
      <w:divBdr>
        <w:top w:val="none" w:sz="0" w:space="0" w:color="auto"/>
        <w:left w:val="none" w:sz="0" w:space="0" w:color="auto"/>
        <w:bottom w:val="none" w:sz="0" w:space="0" w:color="auto"/>
        <w:right w:val="none" w:sz="0" w:space="0" w:color="auto"/>
      </w:divBdr>
    </w:div>
    <w:div w:id="1097094576">
      <w:bodyDiv w:val="1"/>
      <w:marLeft w:val="0"/>
      <w:marRight w:val="0"/>
      <w:marTop w:val="0"/>
      <w:marBottom w:val="0"/>
      <w:divBdr>
        <w:top w:val="none" w:sz="0" w:space="0" w:color="auto"/>
        <w:left w:val="none" w:sz="0" w:space="0" w:color="auto"/>
        <w:bottom w:val="none" w:sz="0" w:space="0" w:color="auto"/>
        <w:right w:val="none" w:sz="0" w:space="0" w:color="auto"/>
      </w:divBdr>
    </w:div>
    <w:div w:id="1098870793">
      <w:bodyDiv w:val="1"/>
      <w:marLeft w:val="0"/>
      <w:marRight w:val="0"/>
      <w:marTop w:val="0"/>
      <w:marBottom w:val="0"/>
      <w:divBdr>
        <w:top w:val="none" w:sz="0" w:space="0" w:color="auto"/>
        <w:left w:val="none" w:sz="0" w:space="0" w:color="auto"/>
        <w:bottom w:val="none" w:sz="0" w:space="0" w:color="auto"/>
        <w:right w:val="none" w:sz="0" w:space="0" w:color="auto"/>
      </w:divBdr>
    </w:div>
    <w:div w:id="1109157545">
      <w:bodyDiv w:val="1"/>
      <w:marLeft w:val="0"/>
      <w:marRight w:val="0"/>
      <w:marTop w:val="0"/>
      <w:marBottom w:val="0"/>
      <w:divBdr>
        <w:top w:val="none" w:sz="0" w:space="0" w:color="auto"/>
        <w:left w:val="none" w:sz="0" w:space="0" w:color="auto"/>
        <w:bottom w:val="none" w:sz="0" w:space="0" w:color="auto"/>
        <w:right w:val="none" w:sz="0" w:space="0" w:color="auto"/>
      </w:divBdr>
    </w:div>
    <w:div w:id="1113476523">
      <w:bodyDiv w:val="1"/>
      <w:marLeft w:val="0"/>
      <w:marRight w:val="0"/>
      <w:marTop w:val="0"/>
      <w:marBottom w:val="0"/>
      <w:divBdr>
        <w:top w:val="none" w:sz="0" w:space="0" w:color="auto"/>
        <w:left w:val="none" w:sz="0" w:space="0" w:color="auto"/>
        <w:bottom w:val="none" w:sz="0" w:space="0" w:color="auto"/>
        <w:right w:val="none" w:sz="0" w:space="0" w:color="auto"/>
      </w:divBdr>
    </w:div>
    <w:div w:id="1122000241">
      <w:bodyDiv w:val="1"/>
      <w:marLeft w:val="0"/>
      <w:marRight w:val="0"/>
      <w:marTop w:val="0"/>
      <w:marBottom w:val="0"/>
      <w:divBdr>
        <w:top w:val="none" w:sz="0" w:space="0" w:color="auto"/>
        <w:left w:val="none" w:sz="0" w:space="0" w:color="auto"/>
        <w:bottom w:val="none" w:sz="0" w:space="0" w:color="auto"/>
        <w:right w:val="none" w:sz="0" w:space="0" w:color="auto"/>
      </w:divBdr>
    </w:div>
    <w:div w:id="1127704955">
      <w:bodyDiv w:val="1"/>
      <w:marLeft w:val="0"/>
      <w:marRight w:val="0"/>
      <w:marTop w:val="0"/>
      <w:marBottom w:val="0"/>
      <w:divBdr>
        <w:top w:val="none" w:sz="0" w:space="0" w:color="auto"/>
        <w:left w:val="none" w:sz="0" w:space="0" w:color="auto"/>
        <w:bottom w:val="none" w:sz="0" w:space="0" w:color="auto"/>
        <w:right w:val="none" w:sz="0" w:space="0" w:color="auto"/>
      </w:divBdr>
    </w:div>
    <w:div w:id="1135097456">
      <w:bodyDiv w:val="1"/>
      <w:marLeft w:val="0"/>
      <w:marRight w:val="0"/>
      <w:marTop w:val="0"/>
      <w:marBottom w:val="0"/>
      <w:divBdr>
        <w:top w:val="none" w:sz="0" w:space="0" w:color="auto"/>
        <w:left w:val="none" w:sz="0" w:space="0" w:color="auto"/>
        <w:bottom w:val="none" w:sz="0" w:space="0" w:color="auto"/>
        <w:right w:val="none" w:sz="0" w:space="0" w:color="auto"/>
      </w:divBdr>
    </w:div>
    <w:div w:id="1172447742">
      <w:bodyDiv w:val="1"/>
      <w:marLeft w:val="0"/>
      <w:marRight w:val="0"/>
      <w:marTop w:val="0"/>
      <w:marBottom w:val="0"/>
      <w:divBdr>
        <w:top w:val="none" w:sz="0" w:space="0" w:color="auto"/>
        <w:left w:val="none" w:sz="0" w:space="0" w:color="auto"/>
        <w:bottom w:val="none" w:sz="0" w:space="0" w:color="auto"/>
        <w:right w:val="none" w:sz="0" w:space="0" w:color="auto"/>
      </w:divBdr>
    </w:div>
    <w:div w:id="1175342994">
      <w:bodyDiv w:val="1"/>
      <w:marLeft w:val="0"/>
      <w:marRight w:val="0"/>
      <w:marTop w:val="0"/>
      <w:marBottom w:val="0"/>
      <w:divBdr>
        <w:top w:val="none" w:sz="0" w:space="0" w:color="auto"/>
        <w:left w:val="none" w:sz="0" w:space="0" w:color="auto"/>
        <w:bottom w:val="none" w:sz="0" w:space="0" w:color="auto"/>
        <w:right w:val="none" w:sz="0" w:space="0" w:color="auto"/>
      </w:divBdr>
    </w:div>
    <w:div w:id="1187062132">
      <w:bodyDiv w:val="1"/>
      <w:marLeft w:val="0"/>
      <w:marRight w:val="0"/>
      <w:marTop w:val="0"/>
      <w:marBottom w:val="0"/>
      <w:divBdr>
        <w:top w:val="none" w:sz="0" w:space="0" w:color="auto"/>
        <w:left w:val="none" w:sz="0" w:space="0" w:color="auto"/>
        <w:bottom w:val="none" w:sz="0" w:space="0" w:color="auto"/>
        <w:right w:val="none" w:sz="0" w:space="0" w:color="auto"/>
      </w:divBdr>
    </w:div>
    <w:div w:id="1189873262">
      <w:bodyDiv w:val="1"/>
      <w:marLeft w:val="0"/>
      <w:marRight w:val="0"/>
      <w:marTop w:val="0"/>
      <w:marBottom w:val="0"/>
      <w:divBdr>
        <w:top w:val="none" w:sz="0" w:space="0" w:color="auto"/>
        <w:left w:val="none" w:sz="0" w:space="0" w:color="auto"/>
        <w:bottom w:val="none" w:sz="0" w:space="0" w:color="auto"/>
        <w:right w:val="none" w:sz="0" w:space="0" w:color="auto"/>
      </w:divBdr>
    </w:div>
    <w:div w:id="1275482792">
      <w:bodyDiv w:val="1"/>
      <w:marLeft w:val="0"/>
      <w:marRight w:val="0"/>
      <w:marTop w:val="0"/>
      <w:marBottom w:val="0"/>
      <w:divBdr>
        <w:top w:val="none" w:sz="0" w:space="0" w:color="auto"/>
        <w:left w:val="none" w:sz="0" w:space="0" w:color="auto"/>
        <w:bottom w:val="none" w:sz="0" w:space="0" w:color="auto"/>
        <w:right w:val="none" w:sz="0" w:space="0" w:color="auto"/>
      </w:divBdr>
    </w:div>
    <w:div w:id="1284070359">
      <w:bodyDiv w:val="1"/>
      <w:marLeft w:val="0"/>
      <w:marRight w:val="0"/>
      <w:marTop w:val="0"/>
      <w:marBottom w:val="0"/>
      <w:divBdr>
        <w:top w:val="none" w:sz="0" w:space="0" w:color="auto"/>
        <w:left w:val="none" w:sz="0" w:space="0" w:color="auto"/>
        <w:bottom w:val="none" w:sz="0" w:space="0" w:color="auto"/>
        <w:right w:val="none" w:sz="0" w:space="0" w:color="auto"/>
      </w:divBdr>
    </w:div>
    <w:div w:id="1290672657">
      <w:bodyDiv w:val="1"/>
      <w:marLeft w:val="0"/>
      <w:marRight w:val="0"/>
      <w:marTop w:val="0"/>
      <w:marBottom w:val="0"/>
      <w:divBdr>
        <w:top w:val="none" w:sz="0" w:space="0" w:color="auto"/>
        <w:left w:val="none" w:sz="0" w:space="0" w:color="auto"/>
        <w:bottom w:val="none" w:sz="0" w:space="0" w:color="auto"/>
        <w:right w:val="none" w:sz="0" w:space="0" w:color="auto"/>
      </w:divBdr>
    </w:div>
    <w:div w:id="1303004685">
      <w:bodyDiv w:val="1"/>
      <w:marLeft w:val="0"/>
      <w:marRight w:val="0"/>
      <w:marTop w:val="0"/>
      <w:marBottom w:val="0"/>
      <w:divBdr>
        <w:top w:val="none" w:sz="0" w:space="0" w:color="auto"/>
        <w:left w:val="none" w:sz="0" w:space="0" w:color="auto"/>
        <w:bottom w:val="none" w:sz="0" w:space="0" w:color="auto"/>
        <w:right w:val="none" w:sz="0" w:space="0" w:color="auto"/>
      </w:divBdr>
    </w:div>
    <w:div w:id="1306928310">
      <w:bodyDiv w:val="1"/>
      <w:marLeft w:val="0"/>
      <w:marRight w:val="0"/>
      <w:marTop w:val="0"/>
      <w:marBottom w:val="0"/>
      <w:divBdr>
        <w:top w:val="none" w:sz="0" w:space="0" w:color="auto"/>
        <w:left w:val="none" w:sz="0" w:space="0" w:color="auto"/>
        <w:bottom w:val="none" w:sz="0" w:space="0" w:color="auto"/>
        <w:right w:val="none" w:sz="0" w:space="0" w:color="auto"/>
      </w:divBdr>
    </w:div>
    <w:div w:id="1311523071">
      <w:bodyDiv w:val="1"/>
      <w:marLeft w:val="0"/>
      <w:marRight w:val="0"/>
      <w:marTop w:val="0"/>
      <w:marBottom w:val="0"/>
      <w:divBdr>
        <w:top w:val="none" w:sz="0" w:space="0" w:color="auto"/>
        <w:left w:val="none" w:sz="0" w:space="0" w:color="auto"/>
        <w:bottom w:val="none" w:sz="0" w:space="0" w:color="auto"/>
        <w:right w:val="none" w:sz="0" w:space="0" w:color="auto"/>
      </w:divBdr>
    </w:div>
    <w:div w:id="1335378099">
      <w:bodyDiv w:val="1"/>
      <w:marLeft w:val="0"/>
      <w:marRight w:val="0"/>
      <w:marTop w:val="0"/>
      <w:marBottom w:val="0"/>
      <w:divBdr>
        <w:top w:val="none" w:sz="0" w:space="0" w:color="auto"/>
        <w:left w:val="none" w:sz="0" w:space="0" w:color="auto"/>
        <w:bottom w:val="none" w:sz="0" w:space="0" w:color="auto"/>
        <w:right w:val="none" w:sz="0" w:space="0" w:color="auto"/>
      </w:divBdr>
    </w:div>
    <w:div w:id="1341926596">
      <w:bodyDiv w:val="1"/>
      <w:marLeft w:val="0"/>
      <w:marRight w:val="0"/>
      <w:marTop w:val="0"/>
      <w:marBottom w:val="0"/>
      <w:divBdr>
        <w:top w:val="none" w:sz="0" w:space="0" w:color="auto"/>
        <w:left w:val="none" w:sz="0" w:space="0" w:color="auto"/>
        <w:bottom w:val="none" w:sz="0" w:space="0" w:color="auto"/>
        <w:right w:val="none" w:sz="0" w:space="0" w:color="auto"/>
      </w:divBdr>
    </w:div>
    <w:div w:id="1348099185">
      <w:bodyDiv w:val="1"/>
      <w:marLeft w:val="0"/>
      <w:marRight w:val="0"/>
      <w:marTop w:val="0"/>
      <w:marBottom w:val="0"/>
      <w:divBdr>
        <w:top w:val="none" w:sz="0" w:space="0" w:color="auto"/>
        <w:left w:val="none" w:sz="0" w:space="0" w:color="auto"/>
        <w:bottom w:val="none" w:sz="0" w:space="0" w:color="auto"/>
        <w:right w:val="none" w:sz="0" w:space="0" w:color="auto"/>
      </w:divBdr>
    </w:div>
    <w:div w:id="1361777526">
      <w:bodyDiv w:val="1"/>
      <w:marLeft w:val="0"/>
      <w:marRight w:val="0"/>
      <w:marTop w:val="0"/>
      <w:marBottom w:val="0"/>
      <w:divBdr>
        <w:top w:val="none" w:sz="0" w:space="0" w:color="auto"/>
        <w:left w:val="none" w:sz="0" w:space="0" w:color="auto"/>
        <w:bottom w:val="none" w:sz="0" w:space="0" w:color="auto"/>
        <w:right w:val="none" w:sz="0" w:space="0" w:color="auto"/>
      </w:divBdr>
    </w:div>
    <w:div w:id="1367177773">
      <w:bodyDiv w:val="1"/>
      <w:marLeft w:val="0"/>
      <w:marRight w:val="0"/>
      <w:marTop w:val="0"/>
      <w:marBottom w:val="0"/>
      <w:divBdr>
        <w:top w:val="none" w:sz="0" w:space="0" w:color="auto"/>
        <w:left w:val="none" w:sz="0" w:space="0" w:color="auto"/>
        <w:bottom w:val="none" w:sz="0" w:space="0" w:color="auto"/>
        <w:right w:val="none" w:sz="0" w:space="0" w:color="auto"/>
      </w:divBdr>
    </w:div>
    <w:div w:id="1367179207">
      <w:bodyDiv w:val="1"/>
      <w:marLeft w:val="0"/>
      <w:marRight w:val="0"/>
      <w:marTop w:val="0"/>
      <w:marBottom w:val="0"/>
      <w:divBdr>
        <w:top w:val="none" w:sz="0" w:space="0" w:color="auto"/>
        <w:left w:val="none" w:sz="0" w:space="0" w:color="auto"/>
        <w:bottom w:val="none" w:sz="0" w:space="0" w:color="auto"/>
        <w:right w:val="none" w:sz="0" w:space="0" w:color="auto"/>
      </w:divBdr>
    </w:div>
    <w:div w:id="1373115211">
      <w:bodyDiv w:val="1"/>
      <w:marLeft w:val="0"/>
      <w:marRight w:val="0"/>
      <w:marTop w:val="0"/>
      <w:marBottom w:val="0"/>
      <w:divBdr>
        <w:top w:val="none" w:sz="0" w:space="0" w:color="auto"/>
        <w:left w:val="none" w:sz="0" w:space="0" w:color="auto"/>
        <w:bottom w:val="none" w:sz="0" w:space="0" w:color="auto"/>
        <w:right w:val="none" w:sz="0" w:space="0" w:color="auto"/>
      </w:divBdr>
    </w:div>
    <w:div w:id="1389382162">
      <w:bodyDiv w:val="1"/>
      <w:marLeft w:val="0"/>
      <w:marRight w:val="0"/>
      <w:marTop w:val="0"/>
      <w:marBottom w:val="0"/>
      <w:divBdr>
        <w:top w:val="none" w:sz="0" w:space="0" w:color="auto"/>
        <w:left w:val="none" w:sz="0" w:space="0" w:color="auto"/>
        <w:bottom w:val="none" w:sz="0" w:space="0" w:color="auto"/>
        <w:right w:val="none" w:sz="0" w:space="0" w:color="auto"/>
      </w:divBdr>
    </w:div>
    <w:div w:id="1407266783">
      <w:bodyDiv w:val="1"/>
      <w:marLeft w:val="0"/>
      <w:marRight w:val="0"/>
      <w:marTop w:val="0"/>
      <w:marBottom w:val="0"/>
      <w:divBdr>
        <w:top w:val="none" w:sz="0" w:space="0" w:color="auto"/>
        <w:left w:val="none" w:sz="0" w:space="0" w:color="auto"/>
        <w:bottom w:val="none" w:sz="0" w:space="0" w:color="auto"/>
        <w:right w:val="none" w:sz="0" w:space="0" w:color="auto"/>
      </w:divBdr>
    </w:div>
    <w:div w:id="1408261077">
      <w:bodyDiv w:val="1"/>
      <w:marLeft w:val="0"/>
      <w:marRight w:val="0"/>
      <w:marTop w:val="0"/>
      <w:marBottom w:val="0"/>
      <w:divBdr>
        <w:top w:val="none" w:sz="0" w:space="0" w:color="auto"/>
        <w:left w:val="none" w:sz="0" w:space="0" w:color="auto"/>
        <w:bottom w:val="none" w:sz="0" w:space="0" w:color="auto"/>
        <w:right w:val="none" w:sz="0" w:space="0" w:color="auto"/>
      </w:divBdr>
    </w:div>
    <w:div w:id="1454665653">
      <w:bodyDiv w:val="1"/>
      <w:marLeft w:val="0"/>
      <w:marRight w:val="0"/>
      <w:marTop w:val="0"/>
      <w:marBottom w:val="0"/>
      <w:divBdr>
        <w:top w:val="none" w:sz="0" w:space="0" w:color="auto"/>
        <w:left w:val="none" w:sz="0" w:space="0" w:color="auto"/>
        <w:bottom w:val="none" w:sz="0" w:space="0" w:color="auto"/>
        <w:right w:val="none" w:sz="0" w:space="0" w:color="auto"/>
      </w:divBdr>
    </w:div>
    <w:div w:id="1461415885">
      <w:bodyDiv w:val="1"/>
      <w:marLeft w:val="0"/>
      <w:marRight w:val="0"/>
      <w:marTop w:val="0"/>
      <w:marBottom w:val="0"/>
      <w:divBdr>
        <w:top w:val="none" w:sz="0" w:space="0" w:color="auto"/>
        <w:left w:val="none" w:sz="0" w:space="0" w:color="auto"/>
        <w:bottom w:val="none" w:sz="0" w:space="0" w:color="auto"/>
        <w:right w:val="none" w:sz="0" w:space="0" w:color="auto"/>
      </w:divBdr>
    </w:div>
    <w:div w:id="1463577716">
      <w:bodyDiv w:val="1"/>
      <w:marLeft w:val="0"/>
      <w:marRight w:val="0"/>
      <w:marTop w:val="0"/>
      <w:marBottom w:val="0"/>
      <w:divBdr>
        <w:top w:val="none" w:sz="0" w:space="0" w:color="auto"/>
        <w:left w:val="none" w:sz="0" w:space="0" w:color="auto"/>
        <w:bottom w:val="none" w:sz="0" w:space="0" w:color="auto"/>
        <w:right w:val="none" w:sz="0" w:space="0" w:color="auto"/>
      </w:divBdr>
    </w:div>
    <w:div w:id="1466119812">
      <w:bodyDiv w:val="1"/>
      <w:marLeft w:val="0"/>
      <w:marRight w:val="0"/>
      <w:marTop w:val="0"/>
      <w:marBottom w:val="0"/>
      <w:divBdr>
        <w:top w:val="none" w:sz="0" w:space="0" w:color="auto"/>
        <w:left w:val="none" w:sz="0" w:space="0" w:color="auto"/>
        <w:bottom w:val="none" w:sz="0" w:space="0" w:color="auto"/>
        <w:right w:val="none" w:sz="0" w:space="0" w:color="auto"/>
      </w:divBdr>
    </w:div>
    <w:div w:id="1466584530">
      <w:bodyDiv w:val="1"/>
      <w:marLeft w:val="0"/>
      <w:marRight w:val="0"/>
      <w:marTop w:val="0"/>
      <w:marBottom w:val="0"/>
      <w:divBdr>
        <w:top w:val="none" w:sz="0" w:space="0" w:color="auto"/>
        <w:left w:val="none" w:sz="0" w:space="0" w:color="auto"/>
        <w:bottom w:val="none" w:sz="0" w:space="0" w:color="auto"/>
        <w:right w:val="none" w:sz="0" w:space="0" w:color="auto"/>
      </w:divBdr>
    </w:div>
    <w:div w:id="1472869214">
      <w:bodyDiv w:val="1"/>
      <w:marLeft w:val="0"/>
      <w:marRight w:val="0"/>
      <w:marTop w:val="0"/>
      <w:marBottom w:val="0"/>
      <w:divBdr>
        <w:top w:val="none" w:sz="0" w:space="0" w:color="auto"/>
        <w:left w:val="none" w:sz="0" w:space="0" w:color="auto"/>
        <w:bottom w:val="none" w:sz="0" w:space="0" w:color="auto"/>
        <w:right w:val="none" w:sz="0" w:space="0" w:color="auto"/>
      </w:divBdr>
    </w:div>
    <w:div w:id="1510022889">
      <w:bodyDiv w:val="1"/>
      <w:marLeft w:val="0"/>
      <w:marRight w:val="0"/>
      <w:marTop w:val="0"/>
      <w:marBottom w:val="0"/>
      <w:divBdr>
        <w:top w:val="none" w:sz="0" w:space="0" w:color="auto"/>
        <w:left w:val="none" w:sz="0" w:space="0" w:color="auto"/>
        <w:bottom w:val="none" w:sz="0" w:space="0" w:color="auto"/>
        <w:right w:val="none" w:sz="0" w:space="0" w:color="auto"/>
      </w:divBdr>
    </w:div>
    <w:div w:id="1511487270">
      <w:bodyDiv w:val="1"/>
      <w:marLeft w:val="0"/>
      <w:marRight w:val="0"/>
      <w:marTop w:val="0"/>
      <w:marBottom w:val="0"/>
      <w:divBdr>
        <w:top w:val="none" w:sz="0" w:space="0" w:color="auto"/>
        <w:left w:val="none" w:sz="0" w:space="0" w:color="auto"/>
        <w:bottom w:val="none" w:sz="0" w:space="0" w:color="auto"/>
        <w:right w:val="none" w:sz="0" w:space="0" w:color="auto"/>
      </w:divBdr>
    </w:div>
    <w:div w:id="1537815934">
      <w:bodyDiv w:val="1"/>
      <w:marLeft w:val="0"/>
      <w:marRight w:val="0"/>
      <w:marTop w:val="0"/>
      <w:marBottom w:val="0"/>
      <w:divBdr>
        <w:top w:val="none" w:sz="0" w:space="0" w:color="auto"/>
        <w:left w:val="none" w:sz="0" w:space="0" w:color="auto"/>
        <w:bottom w:val="none" w:sz="0" w:space="0" w:color="auto"/>
        <w:right w:val="none" w:sz="0" w:space="0" w:color="auto"/>
      </w:divBdr>
    </w:div>
    <w:div w:id="1561867514">
      <w:bodyDiv w:val="1"/>
      <w:marLeft w:val="0"/>
      <w:marRight w:val="0"/>
      <w:marTop w:val="0"/>
      <w:marBottom w:val="0"/>
      <w:divBdr>
        <w:top w:val="none" w:sz="0" w:space="0" w:color="auto"/>
        <w:left w:val="none" w:sz="0" w:space="0" w:color="auto"/>
        <w:bottom w:val="none" w:sz="0" w:space="0" w:color="auto"/>
        <w:right w:val="none" w:sz="0" w:space="0" w:color="auto"/>
      </w:divBdr>
    </w:div>
    <w:div w:id="1590844169">
      <w:bodyDiv w:val="1"/>
      <w:marLeft w:val="0"/>
      <w:marRight w:val="0"/>
      <w:marTop w:val="0"/>
      <w:marBottom w:val="0"/>
      <w:divBdr>
        <w:top w:val="none" w:sz="0" w:space="0" w:color="auto"/>
        <w:left w:val="none" w:sz="0" w:space="0" w:color="auto"/>
        <w:bottom w:val="none" w:sz="0" w:space="0" w:color="auto"/>
        <w:right w:val="none" w:sz="0" w:space="0" w:color="auto"/>
      </w:divBdr>
    </w:div>
    <w:div w:id="1607155989">
      <w:bodyDiv w:val="1"/>
      <w:marLeft w:val="0"/>
      <w:marRight w:val="0"/>
      <w:marTop w:val="0"/>
      <w:marBottom w:val="0"/>
      <w:divBdr>
        <w:top w:val="none" w:sz="0" w:space="0" w:color="auto"/>
        <w:left w:val="none" w:sz="0" w:space="0" w:color="auto"/>
        <w:bottom w:val="none" w:sz="0" w:space="0" w:color="auto"/>
        <w:right w:val="none" w:sz="0" w:space="0" w:color="auto"/>
      </w:divBdr>
    </w:div>
    <w:div w:id="1613051041">
      <w:bodyDiv w:val="1"/>
      <w:marLeft w:val="0"/>
      <w:marRight w:val="0"/>
      <w:marTop w:val="0"/>
      <w:marBottom w:val="0"/>
      <w:divBdr>
        <w:top w:val="none" w:sz="0" w:space="0" w:color="auto"/>
        <w:left w:val="none" w:sz="0" w:space="0" w:color="auto"/>
        <w:bottom w:val="none" w:sz="0" w:space="0" w:color="auto"/>
        <w:right w:val="none" w:sz="0" w:space="0" w:color="auto"/>
      </w:divBdr>
    </w:div>
    <w:div w:id="1640841320">
      <w:bodyDiv w:val="1"/>
      <w:marLeft w:val="0"/>
      <w:marRight w:val="0"/>
      <w:marTop w:val="0"/>
      <w:marBottom w:val="0"/>
      <w:divBdr>
        <w:top w:val="none" w:sz="0" w:space="0" w:color="auto"/>
        <w:left w:val="none" w:sz="0" w:space="0" w:color="auto"/>
        <w:bottom w:val="none" w:sz="0" w:space="0" w:color="auto"/>
        <w:right w:val="none" w:sz="0" w:space="0" w:color="auto"/>
      </w:divBdr>
    </w:div>
    <w:div w:id="1645696524">
      <w:bodyDiv w:val="1"/>
      <w:marLeft w:val="0"/>
      <w:marRight w:val="0"/>
      <w:marTop w:val="0"/>
      <w:marBottom w:val="0"/>
      <w:divBdr>
        <w:top w:val="none" w:sz="0" w:space="0" w:color="auto"/>
        <w:left w:val="none" w:sz="0" w:space="0" w:color="auto"/>
        <w:bottom w:val="none" w:sz="0" w:space="0" w:color="auto"/>
        <w:right w:val="none" w:sz="0" w:space="0" w:color="auto"/>
      </w:divBdr>
    </w:div>
    <w:div w:id="1648896610">
      <w:bodyDiv w:val="1"/>
      <w:marLeft w:val="0"/>
      <w:marRight w:val="0"/>
      <w:marTop w:val="0"/>
      <w:marBottom w:val="0"/>
      <w:divBdr>
        <w:top w:val="none" w:sz="0" w:space="0" w:color="auto"/>
        <w:left w:val="none" w:sz="0" w:space="0" w:color="auto"/>
        <w:bottom w:val="none" w:sz="0" w:space="0" w:color="auto"/>
        <w:right w:val="none" w:sz="0" w:space="0" w:color="auto"/>
      </w:divBdr>
    </w:div>
    <w:div w:id="1654094600">
      <w:bodyDiv w:val="1"/>
      <w:marLeft w:val="0"/>
      <w:marRight w:val="0"/>
      <w:marTop w:val="0"/>
      <w:marBottom w:val="0"/>
      <w:divBdr>
        <w:top w:val="none" w:sz="0" w:space="0" w:color="auto"/>
        <w:left w:val="none" w:sz="0" w:space="0" w:color="auto"/>
        <w:bottom w:val="none" w:sz="0" w:space="0" w:color="auto"/>
        <w:right w:val="none" w:sz="0" w:space="0" w:color="auto"/>
      </w:divBdr>
    </w:div>
    <w:div w:id="1656491762">
      <w:bodyDiv w:val="1"/>
      <w:marLeft w:val="0"/>
      <w:marRight w:val="0"/>
      <w:marTop w:val="0"/>
      <w:marBottom w:val="0"/>
      <w:divBdr>
        <w:top w:val="none" w:sz="0" w:space="0" w:color="auto"/>
        <w:left w:val="none" w:sz="0" w:space="0" w:color="auto"/>
        <w:bottom w:val="none" w:sz="0" w:space="0" w:color="auto"/>
        <w:right w:val="none" w:sz="0" w:space="0" w:color="auto"/>
      </w:divBdr>
    </w:div>
    <w:div w:id="1664435023">
      <w:bodyDiv w:val="1"/>
      <w:marLeft w:val="0"/>
      <w:marRight w:val="0"/>
      <w:marTop w:val="0"/>
      <w:marBottom w:val="0"/>
      <w:divBdr>
        <w:top w:val="none" w:sz="0" w:space="0" w:color="auto"/>
        <w:left w:val="none" w:sz="0" w:space="0" w:color="auto"/>
        <w:bottom w:val="none" w:sz="0" w:space="0" w:color="auto"/>
        <w:right w:val="none" w:sz="0" w:space="0" w:color="auto"/>
      </w:divBdr>
    </w:div>
    <w:div w:id="1664628127">
      <w:bodyDiv w:val="1"/>
      <w:marLeft w:val="0"/>
      <w:marRight w:val="0"/>
      <w:marTop w:val="0"/>
      <w:marBottom w:val="0"/>
      <w:divBdr>
        <w:top w:val="none" w:sz="0" w:space="0" w:color="auto"/>
        <w:left w:val="none" w:sz="0" w:space="0" w:color="auto"/>
        <w:bottom w:val="none" w:sz="0" w:space="0" w:color="auto"/>
        <w:right w:val="none" w:sz="0" w:space="0" w:color="auto"/>
      </w:divBdr>
    </w:div>
    <w:div w:id="1673682333">
      <w:bodyDiv w:val="1"/>
      <w:marLeft w:val="0"/>
      <w:marRight w:val="0"/>
      <w:marTop w:val="0"/>
      <w:marBottom w:val="0"/>
      <w:divBdr>
        <w:top w:val="none" w:sz="0" w:space="0" w:color="auto"/>
        <w:left w:val="none" w:sz="0" w:space="0" w:color="auto"/>
        <w:bottom w:val="none" w:sz="0" w:space="0" w:color="auto"/>
        <w:right w:val="none" w:sz="0" w:space="0" w:color="auto"/>
      </w:divBdr>
    </w:div>
    <w:div w:id="1686905026">
      <w:bodyDiv w:val="1"/>
      <w:marLeft w:val="0"/>
      <w:marRight w:val="0"/>
      <w:marTop w:val="0"/>
      <w:marBottom w:val="0"/>
      <w:divBdr>
        <w:top w:val="none" w:sz="0" w:space="0" w:color="auto"/>
        <w:left w:val="none" w:sz="0" w:space="0" w:color="auto"/>
        <w:bottom w:val="none" w:sz="0" w:space="0" w:color="auto"/>
        <w:right w:val="none" w:sz="0" w:space="0" w:color="auto"/>
      </w:divBdr>
    </w:div>
    <w:div w:id="1690136620">
      <w:bodyDiv w:val="1"/>
      <w:marLeft w:val="0"/>
      <w:marRight w:val="0"/>
      <w:marTop w:val="0"/>
      <w:marBottom w:val="0"/>
      <w:divBdr>
        <w:top w:val="none" w:sz="0" w:space="0" w:color="auto"/>
        <w:left w:val="none" w:sz="0" w:space="0" w:color="auto"/>
        <w:bottom w:val="none" w:sz="0" w:space="0" w:color="auto"/>
        <w:right w:val="none" w:sz="0" w:space="0" w:color="auto"/>
      </w:divBdr>
    </w:div>
    <w:div w:id="1692216873">
      <w:bodyDiv w:val="1"/>
      <w:marLeft w:val="0"/>
      <w:marRight w:val="0"/>
      <w:marTop w:val="0"/>
      <w:marBottom w:val="0"/>
      <w:divBdr>
        <w:top w:val="none" w:sz="0" w:space="0" w:color="auto"/>
        <w:left w:val="none" w:sz="0" w:space="0" w:color="auto"/>
        <w:bottom w:val="none" w:sz="0" w:space="0" w:color="auto"/>
        <w:right w:val="none" w:sz="0" w:space="0" w:color="auto"/>
      </w:divBdr>
    </w:div>
    <w:div w:id="1695375852">
      <w:bodyDiv w:val="1"/>
      <w:marLeft w:val="0"/>
      <w:marRight w:val="0"/>
      <w:marTop w:val="0"/>
      <w:marBottom w:val="0"/>
      <w:divBdr>
        <w:top w:val="none" w:sz="0" w:space="0" w:color="auto"/>
        <w:left w:val="none" w:sz="0" w:space="0" w:color="auto"/>
        <w:bottom w:val="none" w:sz="0" w:space="0" w:color="auto"/>
        <w:right w:val="none" w:sz="0" w:space="0" w:color="auto"/>
      </w:divBdr>
    </w:div>
    <w:div w:id="1703553544">
      <w:bodyDiv w:val="1"/>
      <w:marLeft w:val="0"/>
      <w:marRight w:val="0"/>
      <w:marTop w:val="0"/>
      <w:marBottom w:val="0"/>
      <w:divBdr>
        <w:top w:val="none" w:sz="0" w:space="0" w:color="auto"/>
        <w:left w:val="none" w:sz="0" w:space="0" w:color="auto"/>
        <w:bottom w:val="none" w:sz="0" w:space="0" w:color="auto"/>
        <w:right w:val="none" w:sz="0" w:space="0" w:color="auto"/>
      </w:divBdr>
    </w:div>
    <w:div w:id="1716537088">
      <w:bodyDiv w:val="1"/>
      <w:marLeft w:val="0"/>
      <w:marRight w:val="0"/>
      <w:marTop w:val="0"/>
      <w:marBottom w:val="0"/>
      <w:divBdr>
        <w:top w:val="none" w:sz="0" w:space="0" w:color="auto"/>
        <w:left w:val="none" w:sz="0" w:space="0" w:color="auto"/>
        <w:bottom w:val="none" w:sz="0" w:space="0" w:color="auto"/>
        <w:right w:val="none" w:sz="0" w:space="0" w:color="auto"/>
      </w:divBdr>
    </w:div>
    <w:div w:id="1720013608">
      <w:bodyDiv w:val="1"/>
      <w:marLeft w:val="0"/>
      <w:marRight w:val="0"/>
      <w:marTop w:val="0"/>
      <w:marBottom w:val="0"/>
      <w:divBdr>
        <w:top w:val="none" w:sz="0" w:space="0" w:color="auto"/>
        <w:left w:val="none" w:sz="0" w:space="0" w:color="auto"/>
        <w:bottom w:val="none" w:sz="0" w:space="0" w:color="auto"/>
        <w:right w:val="none" w:sz="0" w:space="0" w:color="auto"/>
      </w:divBdr>
    </w:div>
    <w:div w:id="1738280913">
      <w:bodyDiv w:val="1"/>
      <w:marLeft w:val="0"/>
      <w:marRight w:val="0"/>
      <w:marTop w:val="0"/>
      <w:marBottom w:val="0"/>
      <w:divBdr>
        <w:top w:val="none" w:sz="0" w:space="0" w:color="auto"/>
        <w:left w:val="none" w:sz="0" w:space="0" w:color="auto"/>
        <w:bottom w:val="none" w:sz="0" w:space="0" w:color="auto"/>
        <w:right w:val="none" w:sz="0" w:space="0" w:color="auto"/>
      </w:divBdr>
    </w:div>
    <w:div w:id="1744986803">
      <w:bodyDiv w:val="1"/>
      <w:marLeft w:val="0"/>
      <w:marRight w:val="0"/>
      <w:marTop w:val="0"/>
      <w:marBottom w:val="0"/>
      <w:divBdr>
        <w:top w:val="none" w:sz="0" w:space="0" w:color="auto"/>
        <w:left w:val="none" w:sz="0" w:space="0" w:color="auto"/>
        <w:bottom w:val="none" w:sz="0" w:space="0" w:color="auto"/>
        <w:right w:val="none" w:sz="0" w:space="0" w:color="auto"/>
      </w:divBdr>
    </w:div>
    <w:div w:id="1846699740">
      <w:bodyDiv w:val="1"/>
      <w:marLeft w:val="0"/>
      <w:marRight w:val="0"/>
      <w:marTop w:val="0"/>
      <w:marBottom w:val="0"/>
      <w:divBdr>
        <w:top w:val="none" w:sz="0" w:space="0" w:color="auto"/>
        <w:left w:val="none" w:sz="0" w:space="0" w:color="auto"/>
        <w:bottom w:val="none" w:sz="0" w:space="0" w:color="auto"/>
        <w:right w:val="none" w:sz="0" w:space="0" w:color="auto"/>
      </w:divBdr>
    </w:div>
    <w:div w:id="1852179461">
      <w:bodyDiv w:val="1"/>
      <w:marLeft w:val="0"/>
      <w:marRight w:val="0"/>
      <w:marTop w:val="0"/>
      <w:marBottom w:val="0"/>
      <w:divBdr>
        <w:top w:val="none" w:sz="0" w:space="0" w:color="auto"/>
        <w:left w:val="none" w:sz="0" w:space="0" w:color="auto"/>
        <w:bottom w:val="none" w:sz="0" w:space="0" w:color="auto"/>
        <w:right w:val="none" w:sz="0" w:space="0" w:color="auto"/>
      </w:divBdr>
    </w:div>
    <w:div w:id="1872261997">
      <w:bodyDiv w:val="1"/>
      <w:marLeft w:val="0"/>
      <w:marRight w:val="0"/>
      <w:marTop w:val="0"/>
      <w:marBottom w:val="0"/>
      <w:divBdr>
        <w:top w:val="none" w:sz="0" w:space="0" w:color="auto"/>
        <w:left w:val="none" w:sz="0" w:space="0" w:color="auto"/>
        <w:bottom w:val="none" w:sz="0" w:space="0" w:color="auto"/>
        <w:right w:val="none" w:sz="0" w:space="0" w:color="auto"/>
      </w:divBdr>
    </w:div>
    <w:div w:id="1883516292">
      <w:bodyDiv w:val="1"/>
      <w:marLeft w:val="0"/>
      <w:marRight w:val="0"/>
      <w:marTop w:val="0"/>
      <w:marBottom w:val="0"/>
      <w:divBdr>
        <w:top w:val="none" w:sz="0" w:space="0" w:color="auto"/>
        <w:left w:val="none" w:sz="0" w:space="0" w:color="auto"/>
        <w:bottom w:val="none" w:sz="0" w:space="0" w:color="auto"/>
        <w:right w:val="none" w:sz="0" w:space="0" w:color="auto"/>
      </w:divBdr>
    </w:div>
    <w:div w:id="1900362167">
      <w:bodyDiv w:val="1"/>
      <w:marLeft w:val="0"/>
      <w:marRight w:val="0"/>
      <w:marTop w:val="0"/>
      <w:marBottom w:val="0"/>
      <w:divBdr>
        <w:top w:val="none" w:sz="0" w:space="0" w:color="auto"/>
        <w:left w:val="none" w:sz="0" w:space="0" w:color="auto"/>
        <w:bottom w:val="none" w:sz="0" w:space="0" w:color="auto"/>
        <w:right w:val="none" w:sz="0" w:space="0" w:color="auto"/>
      </w:divBdr>
    </w:div>
    <w:div w:id="1910262519">
      <w:bodyDiv w:val="1"/>
      <w:marLeft w:val="0"/>
      <w:marRight w:val="0"/>
      <w:marTop w:val="0"/>
      <w:marBottom w:val="0"/>
      <w:divBdr>
        <w:top w:val="none" w:sz="0" w:space="0" w:color="auto"/>
        <w:left w:val="none" w:sz="0" w:space="0" w:color="auto"/>
        <w:bottom w:val="none" w:sz="0" w:space="0" w:color="auto"/>
        <w:right w:val="none" w:sz="0" w:space="0" w:color="auto"/>
      </w:divBdr>
    </w:div>
    <w:div w:id="1921256583">
      <w:bodyDiv w:val="1"/>
      <w:marLeft w:val="0"/>
      <w:marRight w:val="0"/>
      <w:marTop w:val="0"/>
      <w:marBottom w:val="0"/>
      <w:divBdr>
        <w:top w:val="none" w:sz="0" w:space="0" w:color="auto"/>
        <w:left w:val="none" w:sz="0" w:space="0" w:color="auto"/>
        <w:bottom w:val="none" w:sz="0" w:space="0" w:color="auto"/>
        <w:right w:val="none" w:sz="0" w:space="0" w:color="auto"/>
      </w:divBdr>
    </w:div>
    <w:div w:id="1954820064">
      <w:bodyDiv w:val="1"/>
      <w:marLeft w:val="0"/>
      <w:marRight w:val="0"/>
      <w:marTop w:val="0"/>
      <w:marBottom w:val="0"/>
      <w:divBdr>
        <w:top w:val="none" w:sz="0" w:space="0" w:color="auto"/>
        <w:left w:val="none" w:sz="0" w:space="0" w:color="auto"/>
        <w:bottom w:val="none" w:sz="0" w:space="0" w:color="auto"/>
        <w:right w:val="none" w:sz="0" w:space="0" w:color="auto"/>
      </w:divBdr>
    </w:div>
    <w:div w:id="1961103032">
      <w:bodyDiv w:val="1"/>
      <w:marLeft w:val="0"/>
      <w:marRight w:val="0"/>
      <w:marTop w:val="0"/>
      <w:marBottom w:val="0"/>
      <w:divBdr>
        <w:top w:val="none" w:sz="0" w:space="0" w:color="auto"/>
        <w:left w:val="none" w:sz="0" w:space="0" w:color="auto"/>
        <w:bottom w:val="none" w:sz="0" w:space="0" w:color="auto"/>
        <w:right w:val="none" w:sz="0" w:space="0" w:color="auto"/>
      </w:divBdr>
    </w:div>
    <w:div w:id="1978491767">
      <w:bodyDiv w:val="1"/>
      <w:marLeft w:val="0"/>
      <w:marRight w:val="0"/>
      <w:marTop w:val="0"/>
      <w:marBottom w:val="0"/>
      <w:divBdr>
        <w:top w:val="none" w:sz="0" w:space="0" w:color="auto"/>
        <w:left w:val="none" w:sz="0" w:space="0" w:color="auto"/>
        <w:bottom w:val="none" w:sz="0" w:space="0" w:color="auto"/>
        <w:right w:val="none" w:sz="0" w:space="0" w:color="auto"/>
      </w:divBdr>
    </w:div>
    <w:div w:id="1982342826">
      <w:bodyDiv w:val="1"/>
      <w:marLeft w:val="0"/>
      <w:marRight w:val="0"/>
      <w:marTop w:val="0"/>
      <w:marBottom w:val="0"/>
      <w:divBdr>
        <w:top w:val="none" w:sz="0" w:space="0" w:color="auto"/>
        <w:left w:val="none" w:sz="0" w:space="0" w:color="auto"/>
        <w:bottom w:val="none" w:sz="0" w:space="0" w:color="auto"/>
        <w:right w:val="none" w:sz="0" w:space="0" w:color="auto"/>
      </w:divBdr>
    </w:div>
    <w:div w:id="1993437803">
      <w:bodyDiv w:val="1"/>
      <w:marLeft w:val="0"/>
      <w:marRight w:val="0"/>
      <w:marTop w:val="0"/>
      <w:marBottom w:val="0"/>
      <w:divBdr>
        <w:top w:val="none" w:sz="0" w:space="0" w:color="auto"/>
        <w:left w:val="none" w:sz="0" w:space="0" w:color="auto"/>
        <w:bottom w:val="none" w:sz="0" w:space="0" w:color="auto"/>
        <w:right w:val="none" w:sz="0" w:space="0" w:color="auto"/>
      </w:divBdr>
    </w:div>
    <w:div w:id="2042631769">
      <w:bodyDiv w:val="1"/>
      <w:marLeft w:val="0"/>
      <w:marRight w:val="0"/>
      <w:marTop w:val="0"/>
      <w:marBottom w:val="0"/>
      <w:divBdr>
        <w:top w:val="none" w:sz="0" w:space="0" w:color="auto"/>
        <w:left w:val="none" w:sz="0" w:space="0" w:color="auto"/>
        <w:bottom w:val="none" w:sz="0" w:space="0" w:color="auto"/>
        <w:right w:val="none" w:sz="0" w:space="0" w:color="auto"/>
      </w:divBdr>
    </w:div>
    <w:div w:id="2048137889">
      <w:bodyDiv w:val="1"/>
      <w:marLeft w:val="0"/>
      <w:marRight w:val="0"/>
      <w:marTop w:val="0"/>
      <w:marBottom w:val="0"/>
      <w:divBdr>
        <w:top w:val="none" w:sz="0" w:space="0" w:color="auto"/>
        <w:left w:val="none" w:sz="0" w:space="0" w:color="auto"/>
        <w:bottom w:val="none" w:sz="0" w:space="0" w:color="auto"/>
        <w:right w:val="none" w:sz="0" w:space="0" w:color="auto"/>
      </w:divBdr>
    </w:div>
    <w:div w:id="2078278453">
      <w:bodyDiv w:val="1"/>
      <w:marLeft w:val="0"/>
      <w:marRight w:val="0"/>
      <w:marTop w:val="0"/>
      <w:marBottom w:val="0"/>
      <w:divBdr>
        <w:top w:val="none" w:sz="0" w:space="0" w:color="auto"/>
        <w:left w:val="none" w:sz="0" w:space="0" w:color="auto"/>
        <w:bottom w:val="none" w:sz="0" w:space="0" w:color="auto"/>
        <w:right w:val="none" w:sz="0" w:space="0" w:color="auto"/>
      </w:divBdr>
    </w:div>
    <w:div w:id="2080326882">
      <w:bodyDiv w:val="1"/>
      <w:marLeft w:val="0"/>
      <w:marRight w:val="0"/>
      <w:marTop w:val="0"/>
      <w:marBottom w:val="0"/>
      <w:divBdr>
        <w:top w:val="none" w:sz="0" w:space="0" w:color="auto"/>
        <w:left w:val="none" w:sz="0" w:space="0" w:color="auto"/>
        <w:bottom w:val="none" w:sz="0" w:space="0" w:color="auto"/>
        <w:right w:val="none" w:sz="0" w:space="0" w:color="auto"/>
      </w:divBdr>
    </w:div>
    <w:div w:id="2084906586">
      <w:bodyDiv w:val="1"/>
      <w:marLeft w:val="0"/>
      <w:marRight w:val="0"/>
      <w:marTop w:val="0"/>
      <w:marBottom w:val="0"/>
      <w:divBdr>
        <w:top w:val="none" w:sz="0" w:space="0" w:color="auto"/>
        <w:left w:val="none" w:sz="0" w:space="0" w:color="auto"/>
        <w:bottom w:val="none" w:sz="0" w:space="0" w:color="auto"/>
        <w:right w:val="none" w:sz="0" w:space="0" w:color="auto"/>
      </w:divBdr>
    </w:div>
    <w:div w:id="2085254407">
      <w:bodyDiv w:val="1"/>
      <w:marLeft w:val="0"/>
      <w:marRight w:val="0"/>
      <w:marTop w:val="0"/>
      <w:marBottom w:val="0"/>
      <w:divBdr>
        <w:top w:val="none" w:sz="0" w:space="0" w:color="auto"/>
        <w:left w:val="none" w:sz="0" w:space="0" w:color="auto"/>
        <w:bottom w:val="none" w:sz="0" w:space="0" w:color="auto"/>
        <w:right w:val="none" w:sz="0" w:space="0" w:color="auto"/>
      </w:divBdr>
    </w:div>
    <w:div w:id="2114084381">
      <w:bodyDiv w:val="1"/>
      <w:marLeft w:val="0"/>
      <w:marRight w:val="0"/>
      <w:marTop w:val="0"/>
      <w:marBottom w:val="0"/>
      <w:divBdr>
        <w:top w:val="none" w:sz="0" w:space="0" w:color="auto"/>
        <w:left w:val="none" w:sz="0" w:space="0" w:color="auto"/>
        <w:bottom w:val="none" w:sz="0" w:space="0" w:color="auto"/>
        <w:right w:val="none" w:sz="0" w:space="0" w:color="auto"/>
      </w:divBdr>
    </w:div>
    <w:div w:id="2127238186">
      <w:bodyDiv w:val="1"/>
      <w:marLeft w:val="0"/>
      <w:marRight w:val="0"/>
      <w:marTop w:val="0"/>
      <w:marBottom w:val="0"/>
      <w:divBdr>
        <w:top w:val="none" w:sz="0" w:space="0" w:color="auto"/>
        <w:left w:val="none" w:sz="0" w:space="0" w:color="auto"/>
        <w:bottom w:val="none" w:sz="0" w:space="0" w:color="auto"/>
        <w:right w:val="none" w:sz="0" w:space="0" w:color="auto"/>
      </w:divBdr>
    </w:div>
    <w:div w:id="2137330573">
      <w:bodyDiv w:val="1"/>
      <w:marLeft w:val="0"/>
      <w:marRight w:val="0"/>
      <w:marTop w:val="0"/>
      <w:marBottom w:val="0"/>
      <w:divBdr>
        <w:top w:val="none" w:sz="0" w:space="0" w:color="auto"/>
        <w:left w:val="none" w:sz="0" w:space="0" w:color="auto"/>
        <w:bottom w:val="none" w:sz="0" w:space="0" w:color="auto"/>
        <w:right w:val="none" w:sz="0" w:space="0" w:color="auto"/>
      </w:divBdr>
    </w:div>
    <w:div w:id="2146576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9.png@01DAC222.737699C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Att20</b:Tag>
    <b:SourceType>Report</b:SourceType>
    <b:Guid>{42AC7C26-6C2F-4092-B81A-99AAFA322F5E}</b:Guid>
    <b:Title>Attorney General's Guidelines on Disclosure</b:Title>
    <b:Year>2020</b:Year>
    <b:Publisher>Crown Copyright</b:Publisher>
    <b:Author>
      <b:Author>
        <b:Corporate>Attorney General </b:Corporate>
      </b:Author>
    </b:Author>
    <b:RefOrder>21</b:RefOrder>
  </b:Source>
  <b:Source>
    <b:Tag>Att22</b:Tag>
    <b:SourceType>Report</b:SourceType>
    <b:Guid>{019EA6B9-8DA9-463A-AEE2-BCA1CA34E7B5}</b:Guid>
    <b:Author>
      <b:Author>
        <b:Corporate>Attorney General </b:Corporate>
      </b:Author>
    </b:Author>
    <b:Title>Attorney Generals Guidelines on Disclosure</b:Title>
    <b:Year>2022</b:Year>
    <b:Publisher>Crown Copyright </b:Publisher>
    <b:RefOrder>22</b:RefOrder>
  </b:Source>
  <b:Source>
    <b:Tag>Cro20</b:Tag>
    <b:SourceType>Misc</b:SourceType>
    <b:Guid>{663C1D1A-034A-42BA-BE1E-204C30857FED}</b:Guid>
    <b:Title>Criminal Procedure and Investigations Act 1996 (section 23 (1))</b:Title>
    <b:Year>2020</b:Year>
    <b:Publisher>Her majesty's Stationary Office </b:Publisher>
    <b:Author>
      <b:Author>
        <b:Corporate>Crown Copyright</b:Corporate>
      </b:Author>
    </b:Author>
    <b:RefOrder>3</b:RefOrder>
  </b:Source>
  <b:Source>
    <b:Tag>BBC18</b:Tag>
    <b:SourceType>InternetSite</b:SourceType>
    <b:Guid>{68470039-833F-4A46-AA63-57D110D4C739}</b:Guid>
    <b:Title>Failings in Evidence Disclosure</b:Title>
    <b:Year>2018</b:Year>
    <b:Publisher>BBC</b:Publisher>
    <b:Author>
      <b:Author>
        <b:Corporate>BBC Radio 4, Law in Action</b:Corporate>
      </b:Author>
      <b:Interviewee>
        <b:NameList>
          <b:Person>
            <b:Last>Alison Saunders</b:Last>
            <b:First>Director</b:First>
            <b:Middle>of Public Prosecutions</b:Middle>
          </b:Person>
        </b:NameList>
      </b:Interviewee>
    </b:Author>
    <b:YearAccessed>2022</b:YearAccessed>
    <b:MonthAccessed>June</b:MonthAccessed>
    <b:DayAccessed>16</b:DayAccessed>
    <b:URL>https://www.bbc.co.uk/programmes/b09snj92</b:URL>
    <b:RefOrder>15</b:RefOrder>
  </b:Source>
  <b:Source>
    <b:Tag>HMI17</b:Tag>
    <b:SourceType>Report</b:SourceType>
    <b:Guid>{E7A0A162-30CD-4AAE-91B9-F283973AEEC4}</b:Guid>
    <b:Author>
      <b:Author>
        <b:Corporate>HMIC &amp; HMCPSI</b:Corporate>
      </b:Author>
    </b:Author>
    <b:Title>Making It Fair - A joint inspection of the disclosure of unused material in volume crown court cases</b:Title>
    <b:Year>2017 </b:Year>
    <b:Publisher>HMIC &amp; HMCPSI</b:Publisher>
    <b:RefOrder>23</b:RefOrder>
  </b:Source>
  <b:Source>
    <b:Tag>Nat18</b:Tag>
    <b:SourceType>Report</b:SourceType>
    <b:Guid>{936F95FB-8018-4BC9-B293-0910E1BBD5CA}</b:Guid>
    <b:Author>
      <b:Author>
        <b:Corporate>National Police Chiefs' Council, College of Policing, CPS</b:Corporate>
      </b:Author>
    </b:Author>
    <b:Title>National Disclosure Improvement Plan </b:Title>
    <b:Year>2018</b:Year>
    <b:RefOrder>1</b:RefOrder>
  </b:Source>
  <b:Source>
    <b:Tag>Nat19</b:Tag>
    <b:SourceType>Report</b:SourceType>
    <b:Guid>{50388843-E694-4F23-A483-7E600119CCA0}</b:Guid>
    <b:Author>
      <b:Author>
        <b:Corporate>National Police Chief's Council, College of Policing, CPS</b:Corporate>
      </b:Author>
    </b:Author>
    <b:Title>National Disclosure Improvement Plan Phase Two</b:Title>
    <b:Year>2019</b:Year>
    <b:Publisher>National Police Chiefs' Council</b:Publisher>
    <b:RefOrder>24</b:RefOrder>
  </b:Source>
  <b:Source>
    <b:Tag>Nat20</b:Tag>
    <b:SourceType>Report</b:SourceType>
    <b:Guid>{96B430C4-6553-4175-BD9B-3E6080C8FFC0}</b:Guid>
    <b:Author>
      <b:Author>
        <b:Corporate>National Police Chiefs' Council, College of Policing, CPS </b:Corporate>
      </b:Author>
    </b:Author>
    <b:Title>National Disclosure Improvement Plan Version Three</b:Title>
    <b:Year>2020</b:Year>
    <b:Publisher>National Police Chiefs' Council </b:Publisher>
    <b:RefOrder>4</b:RefOrder>
  </b:Source>
  <b:Source>
    <b:Tag>Att18</b:Tag>
    <b:SourceType>Report</b:SourceType>
    <b:Guid>{6706FB84-0A45-41D1-81FE-7AD1641AEDDF}</b:Guid>
    <b:Author>
      <b:Author>
        <b:Corporate>Attorney Generals Office </b:Corporate>
      </b:Author>
    </b:Author>
    <b:Title>Review of the efficiency and effectiveness of discliosure in the criminal justice system </b:Title>
    <b:Year>November 2018 </b:Year>
    <b:Publisher>Crown Copyright </b:Publisher>
    <b:RefOrder>25</b:RefOrder>
  </b:Source>
  <b:Source>
    <b:Tag>Hom201</b:Tag>
    <b:SourceType>Report</b:SourceType>
    <b:Guid>{DBEA9069-054E-4FF5-B83B-72EE46767E62}</b:Guid>
    <b:Title>Trends and drivers of homicide Main Findings Research Report 113</b:Title>
    <b:Year>2020</b:Year>
    <b:Publisher>Home Office</b:Publisher>
    <b:Author>
      <b:Author>
        <b:Corporate>The Home Offie </b:Corporate>
      </b:Author>
    </b:Author>
    <b:RefOrder>26</b:RefOrder>
  </b:Source>
  <b:Source>
    <b:Tag>Fio22</b:Tag>
    <b:SourceType>Book</b:SourceType>
    <b:Guid>{D9594507-3142-4E15-A47B-CD20AB803F52}</b:Guid>
    <b:Title>Understanding Homicide</b:Title>
    <b:Year>2022</b:Year>
    <b:Publisher>Sage</b:Publisher>
    <b:Author>
      <b:Author>
        <b:NameList>
          <b:Person>
            <b:Last>Brookman</b:Last>
            <b:First>Fiona</b:First>
          </b:Person>
        </b:NameList>
      </b:Author>
    </b:Author>
    <b:Edition>Second</b:Edition>
    <b:RefOrder>6</b:RefOrder>
  </b:Source>
  <b:Source>
    <b:Tag>Nic00</b:Tag>
    <b:SourceType>Report</b:SourceType>
    <b:Guid>{86B26AC3-2962-473F-8F31-29A4165F6023}</b:Guid>
    <b:Title>The Effective Detective: Identifying the Skills of an effective SIO</b:Title>
    <b:Year>2000</b:Year>
    <b:Author>
      <b:Author>
        <b:NameList>
          <b:Person>
            <b:Last>Conor Flanagan</b:Last>
            <b:First>Nicky</b:First>
            <b:Middle>Smith</b:Middle>
          </b:Person>
        </b:NameList>
      </b:Author>
    </b:Author>
    <b:Publisher>The Home Office - Policing and Reducing Crime Unit</b:Publisher>
    <b:RefOrder>10</b:RefOrder>
  </b:Source>
  <b:Source>
    <b:Tag>Ton19</b:Tag>
    <b:SourceType>Book</b:SourceType>
    <b:Guid>{8BCCB7DF-B60A-416D-8DE1-FE5AC8BB15CF}</b:Guid>
    <b:Title>Senior Investigating Officers' Handbook</b:Title>
    <b:Year>2019</b:Year>
    <b:Publisher>Oxford University Press - Blackstone's</b:Publisher>
    <b:Author>
      <b:Author>
        <b:NameList>
          <b:Person>
            <b:Last>Cook</b:Last>
            <b:First>Tony</b:First>
          </b:Person>
        </b:NameList>
      </b:Author>
    </b:Author>
    <b:Edition>5th </b:Edition>
    <b:RefOrder>9</b:RefOrder>
  </b:Source>
  <b:Source>
    <b:Tag>Mar02</b:Tag>
    <b:SourceType>JournalArticle</b:SourceType>
    <b:Guid>{753BCA13-7A18-4398-844E-6A7C9D0C6415}</b:Guid>
    <b:Title>The 'Process Structures' of police homicide investiagtions </b:Title>
    <b:Year>2002</b:Year>
    <b:Author>
      <b:Author>
        <b:NameList>
          <b:Person>
            <b:Last>Innes</b:Last>
            <b:First>Martin</b:First>
          </b:Person>
        </b:NameList>
      </b:Author>
    </b:Author>
    <b:JournalName>The British Journal of Criminology</b:JournalName>
    <b:Pages>669-688</b:Pages>
    <b:Volume>42</b:Volume>
    <b:Issue>4</b:Issue>
    <b:RefOrder>27</b:RefOrder>
  </b:Source>
  <b:Source>
    <b:Tag>Pol22</b:Tag>
    <b:SourceType>InternetSite</b:SourceType>
    <b:Guid>{ABCBDE07-5B03-4A44-A771-3FC767785C16}</b:Guid>
    <b:Author>
      <b:Author>
        <b:NameList>
          <b:Person>
            <b:Last>Polykarpou</b:Last>
            <b:First>Maro</b:First>
          </b:Person>
        </b:NameList>
      </b:Author>
    </b:Author>
    <b:Title>Prosecutorial and Police Disclosure Ethics in Criminal Evidence Review in the UK and US. A comparative account.</b:Title>
    <b:Year>2022</b:Year>
    <b:Month>March</b:Month>
    <b:Day>29</b:Day>
    <b:YearAccessed>2022</b:YearAccessed>
    <b:MonthAccessed>June</b:MonthAccessed>
    <b:DayAccessed>20</b:DayAccessed>
    <b:URL>https://www.tandfonline.com/doi/full/10.1080/0731129X.2022.2056352?scroll=top&amp;needAccess=true</b:URL>
    <b:RefOrder>28</b:RefOrder>
  </b:Source>
  <b:Source>
    <b:Tag>Han06</b:Tag>
    <b:SourceType>JournalArticle</b:SourceType>
    <b:Guid>{15F8AD3F-045E-440D-957E-3321F1D2B033}</b:Guid>
    <b:Title>The significance of culture in criminal procedure reform: Why the revised disclsoure scheme cannot work </b:Title>
    <b:Year>2006</b:Year>
    <b:Author>
      <b:Author>
        <b:NameList>
          <b:Person>
            <b:Last>Quirk</b:Last>
            <b:First>Hannah</b:First>
          </b:Person>
        </b:NameList>
      </b:Author>
    </b:Author>
    <b:JournalName>International Journal of Evidence &amp; Proof</b:JournalName>
    <b:Pages>42-59</b:Pages>
    <b:RefOrder>29</b:RefOrder>
  </b:Source>
  <b:Source>
    <b:Tag>EdJ20</b:Tag>
    <b:SourceType>Book</b:SourceType>
    <b:Guid>{2C3997CF-BE96-433D-9D8D-10E7270D2E71}</b:Guid>
    <b:Title>The Law of Disclosure A Perennial Problem in Criminal Justice  </b:Title>
    <b:Year>2020</b:Year>
    <b:Publisher>Routlidge</b:Publisher>
    <b:Author>
      <b:Author>
        <b:NameList>
          <b:Person>
            <b:Last>Smith</b:Last>
            <b:First>Ed</b:First>
            <b:Middle>Johnstone and Tom</b:Middle>
          </b:Person>
        </b:NameList>
      </b:Author>
    </b:Author>
    <b:Edition>1st</b:Edition>
    <b:RefOrder>30</b:RefOrder>
  </b:Source>
  <b:Source>
    <b:Tag>Tay07</b:Tag>
    <b:SourceType>ElectronicSource</b:SourceType>
    <b:Guid>{51845CEA-4D61-47A0-B156-99EAB9C49C35}</b:Guid>
    <b:Title>Disclosure Strategies and Dilemmas within Routine Criminal Case Construction by UK Detectives</b:Title>
    <b:Year>2007</b:Year>
    <b:Publisher>University of Bradford -School of Management </b:Publisher>
    <b:City>Bradford </b:City>
    <b:Author>
      <b:Author>
        <b:NameList>
          <b:Person>
            <b:Last>Taylor</b:Last>
            <b:First>C.</b:First>
            <b:Middle>W., Dr</b:Middle>
          </b:Person>
        </b:NameList>
      </b:Author>
    </b:Author>
    <b:RefOrder>31</b:RefOrder>
  </b:Source>
  <b:Source>
    <b:Tag>Chr01</b:Tag>
    <b:SourceType>JournalArticle</b:SourceType>
    <b:Guid>{E659249A-860E-4A4F-B1A6-ED1441EDC5FE}</b:Guid>
    <b:Title>Advance Disclosure: Reflections on the Criminal Procedure and Investigations Act 1996</b:Title>
    <b:Year>2001</b:Year>
    <b:Author>
      <b:Author>
        <b:NameList>
          <b:Person>
            <b:Last>Taylor</b:Last>
            <b:First>Chris</b:First>
          </b:Person>
        </b:NameList>
      </b:Author>
    </b:Author>
    <b:JournalName>The Howard Journal </b:JournalName>
    <b:Pages>114-125</b:Pages>
    <b:Volume>40</b:Volume>
    <b:RefOrder>32</b:RefOrder>
  </b:Source>
  <b:Source>
    <b:Tag>Lor12</b:Tag>
    <b:SourceType>Report</b:SourceType>
    <b:Guid>{4F624EA8-5E4A-46AB-9AC5-C32D88600593}</b:Guid>
    <b:Title>Further review of disclosure in criminal proceedings: sanctions for disclosure failure </b:Title>
    <b:Year>2012</b:Year>
    <b:Publisher>Judiciary of England and Wales </b:Publisher>
    <b:Author>
      <b:Author>
        <b:NameList>
          <b:Person>
            <b:Last>Treacy</b:Last>
            <b:First>Lord</b:First>
            <b:Middle>Justice Gross &amp; Lord Justice</b:Middle>
          </b:Person>
        </b:NameList>
      </b:Author>
    </b:Author>
    <b:RefOrder>33</b:RefOrder>
  </b:Source>
  <b:Source>
    <b:Tag>Ric17</b:Tag>
    <b:SourceType>Report</b:SourceType>
    <b:Guid>{782A82C6-0565-44B3-AAED-DFD4F413DEF3}</b:Guid>
    <b:Author>
      <b:Author>
        <b:NameList>
          <b:Person>
            <b:Last>Richard Horwell</b:Last>
            <b:First>QC</b:First>
          </b:Person>
        </b:NameList>
      </b:Author>
    </b:Author>
    <b:Title>Mouncher Investigation Report</b:Title>
    <b:Year>2017</b:Year>
    <b:Publisher>Crown Copyright</b:Publisher>
    <b:RefOrder>34</b:RefOrder>
  </b:Source>
  <b:Source>
    <b:Tag>Nat02</b:Tag>
    <b:SourceType>Book</b:SourceType>
    <b:Guid>{19F813F5-1DF5-4C5A-82B6-A915ABA33EBF}</b:Guid>
    <b:Author>
      <b:Author>
        <b:Corporate>National Police Chiefs Council</b:Corporate>
      </b:Author>
    </b:Author>
    <b:Title>Major Investigation Manual</b:Title>
    <b:Year>2021</b:Year>
    <b:Publisher>National Police Chiefs Council</b:Publisher>
    <b:RefOrder>5</b:RefOrder>
  </b:Source>
  <b:Source>
    <b:Tag>And20</b:Tag>
    <b:SourceType>JournalArticle</b:SourceType>
    <b:Guid>{25364A1C-0445-4776-AA22-888714852CBC}</b:Guid>
    <b:Author>
      <b:Author>
        <b:NameList>
          <b:Person>
            <b:Last>Daughety</b:Last>
            <b:First>Reinganum</b:First>
          </b:Person>
        </b:NameList>
      </b:Author>
    </b:Author>
    <b:Title>Reducing unjust convictions: plea bargaining, trial and evidence disclosure</b:Title>
    <b:Year>2020</b:Year>
    <b:Publisher>The Jopurnal of Law, Economics and Organisation</b:Publisher>
    <b:JournalName>The journal of Law, economics &amp; Organisation</b:JournalName>
    <b:Pages>378-413</b:Pages>
    <b:RefOrder>35</b:RefOrder>
  </b:Source>
  <b:Source>
    <b:Tag>Che23</b:Tag>
    <b:SourceType>Book</b:SourceType>
    <b:Guid>{A3C04DBF-CA01-4081-92FA-87D23D058859}</b:Guid>
    <b:Author>
      <b:Author>
        <b:NameList>
          <b:Person>
            <b:Last>Cheryl Allsop</b:Last>
            <b:First>Mark</b:First>
            <b:Middle>O'Shea</b:Middle>
          </b:Person>
        </b:NameList>
      </b:Author>
    </b:Author>
    <b:Title>Homicide and Major Investigations, innes, M. (ed,) Lowe,T (ed) and Madge, G (ed.) Policing Yesterda, Toda, Tomorrow, The View from South Wales</b:Title>
    <b:Year>2023</b:Year>
    <b:City>Cardiff</b:City>
    <b:Publisher>University of Wales Press</b:Publisher>
    <b:RefOrder>36</b:RefOrder>
  </b:Source>
  <b:Source>
    <b:Tag>Che231</b:Tag>
    <b:SourceType>Book</b:SourceType>
    <b:Guid>{FAD2792B-45E1-4AFD-881A-6C1ACEF8F850}</b:Guid>
    <b:Author>
      <b:Author>
        <b:NameList>
          <b:Person>
            <b:Last>Cheryl Allsop (ed</b:Last>
            <b:First>)</b:First>
            <b:Middle>, Sophie Pike (ed,)</b:Middle>
          </b:Person>
        </b:NameList>
      </b:Author>
    </b:Author>
    <b:Title>The Routledge International Handbook of Homicide Investigation</b:Title>
    <b:Year>2023</b:Year>
    <b:City>Oxford</b:City>
    <b:Publisher>Routledge</b:Publisher>
    <b:RefOrder>37</b:RefOrder>
  </b:Source>
  <b:Source>
    <b:Tag>Nar19</b:Tag>
    <b:SourceType>Book</b:SourceType>
    <b:Guid>{19C72403-6D55-4B5F-8A70-FCA48C64EA6C}</b:Guid>
    <b:Author>
      <b:Author>
        <b:NameList>
          <b:Person>
            <b:Last>Narita Bahra</b:Last>
            <b:First>Don</b:First>
            <b:Middle>Ramble</b:Middle>
          </b:Person>
        </b:NameList>
      </b:Author>
    </b:Author>
    <b:Title>Tackling Disclosure In the Criminal Courts: A paractitioerns Guide</b:Title>
    <b:Year>2019</b:Year>
    <b:City>Minehead</b:City>
    <b:Publisher>Law Brief Publishing</b:Publisher>
    <b:RefOrder>38</b:RefOrder>
  </b:Source>
  <b:Source>
    <b:Tag>Moo22</b:Tag>
    <b:SourceType>InternetSite</b:SourceType>
    <b:Guid>{D1B5C90D-089F-4580-BC87-5CD2A1115478}</b:Guid>
    <b:Title>Why the Birmingham Six's story must not be forgotten</b:Title>
    <b:Year>2022</b:Year>
    <b:Author>
      <b:Author>
        <b:NameList>
          <b:Person>
            <b:Last>Moore</b:Last>
            <b:First>Rowan</b:First>
          </b:Person>
        </b:NameList>
      </b:Author>
    </b:Author>
    <b:InternetSiteTitle>The Guirdian Newspaper</b:InternetSiteTitle>
    <b:Month>March</b:Month>
    <b:Day>26</b:Day>
    <b:URL>https://www.theguardian.com/uk-news/2022/mar/26/why-the-birmingham-six-story-must-not-be-forgotten</b:URL>
    <b:RefOrder>7</b:RefOrder>
  </b:Source>
  <b:Source>
    <b:Tag>Vis93</b:Tag>
    <b:SourceType>Report</b:SourceType>
    <b:Guid>{9E8267F7-646C-450E-A79D-4416A591CF17}</b:Guid>
    <b:Title>The Royal Commission on Criminal Justice</b:Title>
    <b:Year>1993</b:Year>
    <b:Author>
      <b:Author>
        <b:NameList>
          <b:Person>
            <b:Last>Runciman</b:Last>
            <b:First>Viscount</b:First>
          </b:Person>
        </b:NameList>
      </b:Author>
    </b:Author>
    <b:Publisher>Her late Majesty's Stationary Office </b:Publisher>
    <b:City>London </b:City>
    <b:RefOrder>13</b:RefOrder>
  </b:Source>
  <b:Source>
    <b:Tag>The24</b:Tag>
    <b:SourceType>InternetSite</b:SourceType>
    <b:Guid>{71C889DB-68FE-433B-9F3D-89D3AE990EBF}</b:Guid>
    <b:Author>
      <b:Author>
        <b:Corporate>The Public Defenders Service (NSW- Australia) </b:Corporate>
      </b:Author>
    </b:Author>
    <b:Title>Pre-trial disclosure imposed on complex criminal trials</b:Title>
    <b:InternetSiteTitle>The Public Defenders</b:InternetSiteTitle>
    <b:Year>2024</b:Year>
    <b:Month>March </b:Month>
    <b:Day>16</b:Day>
    <b:URL>https://www.publicdefenders.nsw.gov.au/Pages/public_defenders_research/Papers%20by%20Public%20Defenders/public_defenders_criminal_law_pretrial_disclosure.aspx</b:URL>
    <b:RefOrder>39</b:RefOrder>
  </b:Source>
  <b:Source>
    <b:Tag>Cro24</b:Tag>
    <b:SourceType>InternetSite</b:SourceType>
    <b:Guid>{B6B47720-65AE-4474-B30C-AE6026BC1321}</b:Guid>
    <b:Author>
      <b:Author>
        <b:Corporate>Crown Prosecution Service</b:Corporate>
      </b:Author>
    </b:Author>
    <b:Title>The Disclosure Manual</b:Title>
    <b:InternetSiteTitle>Crown Prosecution Service </b:InternetSiteTitle>
    <b:Year>2024</b:Year>
    <b:Month>March </b:Month>
    <b:Day>16</b:Day>
    <b:URL>https://www.cps.gov.uk/legal-guidance/disclosure-manual-chapter-1-introduction</b:URL>
    <b:RefOrder>40</b:RefOrder>
  </b:Source>
  <b:Source>
    <b:Tag>His24</b:Tag>
    <b:SourceType>InternetSite</b:SourceType>
    <b:Guid>{BE2A0380-3479-4197-B94A-25D783BBBF12}</b:Guid>
    <b:Author>
      <b:Author>
        <b:Corporate>His Majesty's Courts and Tribunals Service</b:Corporate>
      </b:Author>
    </b:Author>
    <b:Title>Judicial Outcome in the case of Mouncher and others and The Chief Constable of South Wales Police </b:Title>
    <b:InternetSiteTitle>Judicial Judgements</b:InternetSiteTitle>
    <b:Year>2024</b:Year>
    <b:Month>March</b:Month>
    <b:Day>16</b:Day>
    <b:URL>https://www.judiciary.uk/wp-content/uploads/2016/06/Moucher-v-SWP-full-judgment.pdf</b:URL>
    <b:RefOrder>41</b:RefOrder>
  </b:Source>
  <b:Source>
    <b:Tag>UKP24</b:Tag>
    <b:SourceType>InternetSite</b:SourceType>
    <b:Guid>{7BFAB8E9-17F2-4AB4-A278-76ACBEEB49DB}</b:Guid>
    <b:Author>
      <b:Author>
        <b:Corporate>UK Parliament</b:Corporate>
      </b:Author>
    </b:Author>
    <b:Title>R v Mouncher and Others' Trial (Investigation) </b:Title>
    <b:InternetSiteTitle>Hansard </b:InternetSiteTitle>
    <b:Year>2024</b:Year>
    <b:Month>March </b:Month>
    <b:Day>16</b:Day>
    <b:URL>https://hansard.parliament.uk/Commons/2015-02-26/debates/15022648000022/RV%E2%80%9CMouncherAndOthersTrial%E2%80%9D(Investigation)</b:URL>
    <b:RefOrder>42</b:RefOrder>
  </b:Source>
  <b:Source>
    <b:Tag>Uni24</b:Tag>
    <b:SourceType>InternetSite</b:SourceType>
    <b:Guid>{9283634E-730C-48F7-BE5E-67606D56239F}</b:Guid>
    <b:Author>
      <b:Author>
        <b:Corporate>University of Exeter Law School </b:Corporate>
      </b:Author>
    </b:Author>
    <b:Title>Miscarriages of Justice Registry</b:Title>
    <b:InternetSiteTitle>Evidence Based Justice Lab </b:InternetSiteTitle>
    <b:Year>2024</b:Year>
    <b:Month>March </b:Month>
    <b:Day>16 </b:Day>
    <b:URL>https://evidencebasedjustice.exeter.ac.uk/miscarriages-of-justice-registry/</b:URL>
    <b:RefOrder>8</b:RefOrder>
  </b:Source>
  <b:Source>
    <b:Tag>Nat21</b:Tag>
    <b:SourceType>Book</b:SourceType>
    <b:Guid>{029B5ACC-B58C-458C-962B-5222B1709E50}</b:Guid>
    <b:Title>Major Incident Room Standard Administrative Procedures (MIRSAP 2021)</b:Title>
    <b:Year>2021</b:Year>
    <b:Author>
      <b:Author>
        <b:Corporate>National Police Chiefs' Council</b:Corporate>
      </b:Author>
    </b:Author>
    <b:Publisher>National Police Chiefs' Council </b:Publisher>
    <b:RefOrder>11</b:RefOrder>
  </b:Source>
  <b:Source>
    <b:Tag>Hom20</b:Tag>
    <b:SourceType>Book</b:SourceType>
    <b:Guid>{17475F68-20AB-4DBC-8DC8-37694F3D876B}</b:Guid>
    <b:Author>
      <b:Author>
        <b:Corporate>Home Office </b:Corporate>
      </b:Author>
    </b:Author>
    <b:Title>Manual of Guidance and MG forms v11</b:Title>
    <b:Year>2020</b:Year>
    <b:City>https://assets.publishing.service.gov.uk/media/5ee0e596d3bf7f1ec05388da/Manual-of-guidance-MG-forms-v11ext.pdf</b:City>
    <b:Publisher>Home Office </b:Publisher>
    <b:RefOrder>12</b:RefOrder>
  </b:Source>
  <b:Source>
    <b:Tag>Saf24</b:Tag>
    <b:SourceType>InternetSite</b:SourceType>
    <b:Guid>{7A6E35F5-E5EF-493F-867F-162C5DADFBCC}</b:Guid>
    <b:Title>Killed by Injustice: The hanging of a British Somali</b:Title>
    <b:Year>2024</b:Year>
    <b:Author>
      <b:Author>
        <b:NameList>
          <b:Person>
            <b:Last>Mohamed</b:Last>
            <b:First>Safia</b:First>
          </b:Person>
        </b:NameList>
      </b:Author>
    </b:Author>
    <b:InternetSiteTitle>BBC </b:InternetSiteTitle>
    <b:Month>March</b:Month>
    <b:Day>23</b:Day>
    <b:URL>https://www.bbc.co.uk/news/resources/idt-sh/hanging_of_british_somali_mahmood_mattan</b:URL>
    <b:RefOrder>14</b:RefOrder>
  </b:Source>
  <b:Source>
    <b:Tag>Lou23</b:Tag>
    <b:SourceType>Report</b:SourceType>
    <b:Guid>{2F239423-0D21-4A43-8101-432B8927564A}</b:Guid>
    <b:Title>An independent review into the standards of behaviour and internal culture of the Metropolitan Police Service</b:Title>
    <b:Year>2023</b:Year>
    <b:Author>
      <b:Author>
        <b:NameList>
          <b:Person>
            <b:Last>Casey</b:Last>
            <b:First>Louise</b:First>
          </b:Person>
        </b:NameList>
      </b:Author>
    </b:Author>
    <b:Publisher>Home Office</b:Publisher>
    <b:RefOrder>43</b:RefOrder>
  </b:Source>
  <b:Source>
    <b:Tag>Pro18</b:Tag>
    <b:SourceType>JournalArticle</b:SourceType>
    <b:Guid>{2C9B0AD4-6051-4372-B863-4711A0335407}</b:Guid>
    <b:Author>
      <b:Author>
        <b:NameList>
          <b:Person>
            <b:Last>Smith</b:Last>
            <b:First>Professor</b:First>
            <b:Middle>Tom</b:Middle>
          </b:Person>
        </b:NameList>
      </b:Author>
    </b:Author>
    <b:Title>The “near miss” of Liam Allan: Critical Problems in Police Disclosure, Investigation</b:Title>
    <b:Year>2018</b:Year>
    <b:Publisher>University of the West of England https://uwe-repository.worktribe.com/output/863103</b:Publisher>
    <b:City>Bristol</b:City>
    <b:JournalName>Criminal Law Review </b:JournalName>
    <b:Pages>711-731</b:Pages>
    <b:RefOrder>44</b:RefOrder>
  </b:Source>
  <b:Source>
    <b:Tag>Cro18</b:Tag>
    <b:SourceType>Report</b:SourceType>
    <b:Guid>{8B2A23DF-A669-430D-9054-2A2BDF3F6202}</b:Guid>
    <b:Title>A Joint Review of the disclosure process in the case of R v Allan- Finfings and recommendations for the Metropolitan Police and CPS London</b:Title>
    <b:Year>2018</b:Year>
    <b:Author>
      <b:Author>
        <b:Corporate>Crown Prosecution Service and the Metropolitan Police </b:Corporate>
      </b:Author>
    </b:Author>
    <b:Publisher>Crown Copyright </b:Publisher>
    <b:RefOrder>17</b:RefOrder>
  </b:Source>
  <b:Source>
    <b:Tag>HMI14</b:Tag>
    <b:SourceType>Report</b:SourceType>
    <b:Guid>{6336E7DF-22F1-4D3E-8D9D-233118CB76EE}</b:Guid>
    <b:Author>
      <b:Author>
        <b:Corporate>HMIC</b:Corporate>
      </b:Author>
    </b:Author>
    <b:Title>Policing in Austerity meeting the Challenge</b:Title>
    <b:Year>2014</b:Year>
    <b:Publisher>HMIC </b:Publisher>
    <b:RefOrder>45</b:RefOrder>
  </b:Source>
  <b:Source>
    <b:Tag>Nat17</b:Tag>
    <b:SourceType>Report</b:SourceType>
    <b:Guid>{C198562B-3504-477A-BF77-324F8B4A81BC}</b:Guid>
    <b:Author>
      <b:Author>
        <b:Corporate>National Police Chiefs' Council </b:Corporate>
      </b:Author>
    </b:Author>
    <b:Title>Better Understanding Demand- Policing the Futuire </b:Title>
    <b:Year>2017</b:Year>
    <b:Publisher>NPCC</b:Publisher>
    <b:RefOrder>46</b:RefOrder>
  </b:Source>
  <b:Source>
    <b:Tag>Mic21</b:Tag>
    <b:SourceType>JournalArticle</b:SourceType>
    <b:Guid>{7A79F5F1-41E2-4619-9171-43FF99533B73}</b:Guid>
    <b:Title>The culture of non-disclosure and miscarriages of justice</b:Title>
    <b:Year>2021</b:Year>
    <b:Author>
      <b:Author>
        <b:NameList>
          <b:Person>
            <b:Last>Michele Ruyters</b:Last>
            <b:First>Gregory</b:First>
            <b:Middle>Stratton, Jarryd Bartle</b:Middle>
          </b:Person>
        </b:NameList>
      </b:Author>
    </b:Author>
    <b:JournalName>Alternative Law Journal </b:JournalName>
    <b:Pages>299-306</b:Pages>
    <b:RefOrder>47</b:RefOrder>
  </b:Source>
  <b:Source>
    <b:Tag>Cri17</b:Tag>
    <b:SourceType>Report</b:SourceType>
    <b:Guid>{37F3627E-007A-47DB-907C-2506DFC1E332}</b:Guid>
    <b:Title>Annual Report 2016-17</b:Title>
    <b:Year>2017</b:Year>
    <b:Author>
      <b:Author>
        <b:Corporate>Criminal Cases Review Commission </b:Corporate>
      </b:Author>
    </b:Author>
    <b:Publisher>Criminal Cases Review Commission </b:Publisher>
    <b:RefOrder>16</b:RefOrder>
  </b:Source>
  <b:Source>
    <b:Tag>Cri19</b:Tag>
    <b:SourceType>Report</b:SourceType>
    <b:Guid>{873B12D2-DABE-4196-8B07-1531D054E7F1}</b:Guid>
    <b:Author>
      <b:Author>
        <b:Corporate>Criminal Cases Review Commission </b:Corporate>
      </b:Author>
    </b:Author>
    <b:Title>Annual Report 2018/19</b:Title>
    <b:Year>2019</b:Year>
    <b:Publisher>Criminal cases Review Commission </b:Publisher>
    <b:RefOrder>20</b:RefOrder>
  </b:Source>
  <b:Source>
    <b:Tag>Cri24</b:Tag>
    <b:SourceType>InternetSite</b:SourceType>
    <b:Guid>{AC91C5AE-C7A1-4E5A-BD01-49ABAC590843}</b:Guid>
    <b:Title>CCRC disclosure review update </b:Title>
    <b:Year>2024</b:Year>
    <b:Author>
      <b:Author>
        <b:Corporate>Criminal cases Review Commission </b:Corporate>
      </b:Author>
    </b:Author>
    <b:InternetSiteTitle>Criminal Cases Review Commission </b:InternetSiteTitle>
    <b:Month>March</b:Month>
    <b:Day>30</b:Day>
    <b:URL>https://ccrc.gov.uk/news/ccrc-disclosure-review-update/</b:URL>
    <b:RefOrder>48</b:RefOrder>
  </b:Source>
  <b:Source>
    <b:Tag>Joh01</b:Tag>
    <b:SourceType>JournalArticle</b:SourceType>
    <b:Guid>{E3CE1B4E-708F-4423-AE45-7E272BC420AD}</b:Guid>
    <b:Title>Achieving the aims of the disclosure scheme in England and Wales </b:Title>
    <b:Year>2001</b:Year>
    <b:Author>
      <b:Author>
        <b:NameList>
          <b:Person>
            <b:Last>Epp</b:Last>
            <b:First>John</b:First>
            <b:Middle>Arnold</b:Middle>
          </b:Person>
        </b:NameList>
      </b:Author>
    </b:Author>
    <b:JournalName>The International Journal of Evidence &amp; Proof</b:JournalName>
    <b:Pages>188-198</b:Pages>
    <b:RefOrder>49</b:RefOrder>
  </b:Source>
  <b:Source>
    <b:Tag>Ian24</b:Tag>
    <b:SourceType>DocumentFromInternetSite</b:SourceType>
    <b:Guid>{52637679-358C-428E-A3A5-4E1F32E5A6D6}</b:Guid>
    <b:Title>Prosecution Disclosure: are the problems insoluble? </b:Title>
    <b:Year>2024</b:Year>
    <b:Author>
      <b:Author>
        <b:NameList>
          <b:Person>
            <b:Last>Ian Dennis</b:Last>
            <b:First>Emeritus</b:First>
            <b:Middle>Professor of Law, UCL</b:Middle>
          </b:Person>
        </b:NameList>
      </b:Author>
    </b:Author>
    <b:Month>March</b:Month>
    <b:Day>30</b:Day>
    <b:URL>https://www.cccj.law.cam.ac.uk/sites/www.law.cam.ac.uk/files/images/www.cccj.law.cam.ac.uk/documents/prosecution_disclosure.pdf</b:URL>
    <b:RefOrder>50</b:RefOrder>
  </b:Source>
  <b:Source>
    <b:Tag>HMI20</b:Tag>
    <b:SourceType>Report</b:SourceType>
    <b:Guid>{C15BBE76-DC24-4305-8E32-4DDA5074F122}</b:Guid>
    <b:Title>Disclosure of unused material in the Crown Court : Inspection of the CPS's handling of the disclosure of unused material in volume Crown Court cases</b:Title>
    <b:Year>2020</b:Year>
    <b:Author>
      <b:Author>
        <b:Corporate>HMI Crown Prosecution Service Inspectorate </b:Corporate>
      </b:Author>
    </b:Author>
    <b:Publisher>Crown Copyright</b:Publisher>
    <b:RefOrder>51</b:RefOrder>
  </b:Source>
  <b:Source>
    <b:Tag>Gro11</b:Tag>
    <b:SourceType>Report</b:SourceType>
    <b:Guid>{26B9425A-6D41-46D4-B862-BF43B66B1CE7}</b:Guid>
    <b:Author>
      <b:Author>
        <b:NameList>
          <b:Person>
            <b:Last>Gross</b:Last>
            <b:First>Lord</b:First>
            <b:Middle>Justice</b:Middle>
          </b:Person>
        </b:NameList>
      </b:Author>
    </b:Author>
    <b:Title>Review of disclosure in criminal proceedings</b:Title>
    <b:Year>2011</b:Year>
    <b:Publisher>Judiciary of England and Wales </b:Publisher>
    <b:RefOrder>52</b:RefOrder>
  </b:Source>
  <b:Source>
    <b:Tag>Qui06</b:Tag>
    <b:SourceType>JournalArticle</b:SourceType>
    <b:Guid>{FF19F1E3-BDCC-4473-85AB-C19EF9FA6F37}</b:Guid>
    <b:Author>
      <b:Author>
        <b:NameList>
          <b:Person>
            <b:Last>Quirk</b:Last>
            <b:First>Hannah</b:First>
          </b:Person>
        </b:NameList>
      </b:Author>
    </b:Author>
    <b:Title>The significance of culture in criminal procedure reform : Why the revised disclosure scheme cannot work</b:Title>
    <b:Year>2006</b:Year>
    <b:JournalName>The International Journal of Evidence &amp; Proof </b:JournalName>
    <b:Pages>42-59</b:Pages>
    <b:RefOrder>53</b:RefOrder>
  </b:Source>
  <b:Source>
    <b:Tag>Bew15</b:Tag>
    <b:SourceType>Report</b:SourceType>
    <b:Guid>{6748D593-ACAA-43CA-AD6B-CED118D5F089}</b:Guid>
    <b:Title>Tone from the top Leadership, ethics and accountability in policing </b:Title>
    <b:Year>2015</b:Year>
    <b:Author>
      <b:Author>
        <b:NameList>
          <b:Person>
            <b:Last>Bew</b:Last>
            <b:First>Paul</b:First>
            <b:Middle>Lord</b:Middle>
          </b:Person>
        </b:NameList>
      </b:Author>
    </b:Author>
    <b:Publisher>Crwon Copyright</b:Publisher>
    <b:RefOrder>54</b:RefOrder>
  </b:Source>
  <b:Source>
    <b:Tag>UKP241</b:Tag>
    <b:SourceType>InternetSite</b:SourceType>
    <b:Guid>{835AF71C-2508-44D3-B913-777F6349DF81}</b:Guid>
    <b:Title>The failures in disclosure, Justice Affauirs Select Commitee 2018 </b:Title>
    <b:Year>2024</b:Year>
    <b:Author>
      <b:Author>
        <b:Corporate>UK Parliament</b:Corporate>
      </b:Author>
    </b:Author>
    <b:InternetSiteTitle>Parliamentary business</b:InternetSiteTitle>
    <b:Month>March </b:Month>
    <b:Day>30</b:Day>
    <b:URL>https://publications.parliament.uk/pa/cm201719/cmselect/cmjust/859/85904.htm</b:URL>
    <b:RefOrder>18</b:RefOrder>
  </b:Source>
  <b:Source>
    <b:Tag>HMI141</b:Tag>
    <b:SourceType>Report</b:SourceType>
    <b:Guid>{B715B8FB-47AA-49D7-BAE7-17A5DA8866C6}</b:Guid>
    <b:Title>State of Policing Report 2014</b:Title>
    <b:Year>2014</b:Year>
    <b:Author>
      <b:Author>
        <b:Corporate>HMICFRS</b:Corporate>
      </b:Author>
    </b:Author>
    <b:Publisher>Crown Copyright</b:Publisher>
    <b:RefOrder>55</b:RefOrder>
  </b:Source>
  <b:Source>
    <b:Tag>UkP24</b:Tag>
    <b:SourceType>InternetSite</b:SourceType>
    <b:Guid>{68C3DE7F-0AF2-4B28-B6E8-4C9B128141EC}</b:Guid>
    <b:Title>Operation Midland/Henriques Report </b:Title>
    <b:Year>2024</b:Year>
    <b:Author>
      <b:Author>
        <b:Corporate>Uk Parliament (Hansard) </b:Corporate>
      </b:Author>
    </b:Author>
    <b:InternetSiteTitle>Hansard </b:InternetSiteTitle>
    <b:Month>March </b:Month>
    <b:Day>30</b:Day>
    <b:URL>https://hansard.parliament.uk/Commons/2016-12-13/debates/D279D23F-67F4-415C-98A0-FC37CFC640D0/OperationMidlandHenriquesReport</b:URL>
    <b:RefOrder>56</b:RefOrder>
  </b:Source>
  <b:Source>
    <b:Tag>Hou24</b:Tag>
    <b:SourceType>InternetSite</b:SourceType>
    <b:Guid>{085C17A3-72B8-40AD-BA91-8FD8C110C021}</b:Guid>
    <b:Title>Operation Midland and the Henriques Report </b:Title>
    <b:Year>2024</b:Year>
    <b:Author>
      <b:Author>
        <b:Corporate>House of Commons </b:Corporate>
      </b:Author>
    </b:Author>
    <b:InternetSiteTitle>House of Commons Library (Debate Pack) Westminster Hall Debate 13 December 2016 at 1430hrs </b:InternetSiteTitle>
    <b:Month>April</b:Month>
    <b:Day>14 </b:Day>
    <b:URL>https://researchbriefings.files.parliament.uk/documents/CDP-2016-0244/CDP-2016-0244.pdf</b:URL>
    <b:RefOrder>57</b:RefOrder>
  </b:Source>
  <b:Source>
    <b:Tag>Sir16</b:Tag>
    <b:SourceType>Report</b:SourceType>
    <b:Guid>{8F1F5642-1570-42B4-AF61-D5A6F4109DB1}</b:Guid>
    <b:Title>Operation Midland</b:Title>
    <b:Year>2016</b:Year>
    <b:Author>
      <b:Author>
        <b:NameList>
          <b:Person>
            <b:Last>Henriques</b:Last>
            <b:First>Sir</b:First>
            <b:Middle>Richard</b:Middle>
          </b:Person>
        </b:NameList>
      </b:Author>
    </b:Author>
    <b:Publisher>Metropolitan Police</b:Publisher>
    <b:City>London</b:City>
    <b:RefOrder>58</b:RefOrder>
  </b:Source>
  <b:Source>
    <b:Tag>Mar16</b:Tag>
    <b:SourceType>Book</b:SourceType>
    <b:Guid>{49E1AFE9-6B0B-439E-9EA7-9B24137F3E97}</b:Guid>
    <b:Title>Research Methods For Business Students (seventh edition)</b:Title>
    <b:Year>2016</b:Year>
    <b:Publisher>Pearson Education </b:Publisher>
    <b:Author>
      <b:Author>
        <b:NameList>
          <b:Person>
            <b:Last>Mark Saunders</b:Last>
            <b:First>Philip</b:First>
            <b:Middle>Lewis, Adrian Thornhill</b:Middle>
          </b:Person>
        </b:NameList>
      </b:Author>
    </b:Author>
    <b:RefOrder>59</b:RefOrder>
  </b:Source>
  <b:Source>
    <b:Tag>Ham22</b:Tag>
    <b:SourceType>JournalArticle</b:SourceType>
    <b:Guid>{E995AD3D-10E5-48C7-A5AA-4CEAC0D481EE}</b:Guid>
    <b:Title>What are the different research apporaches? Comprehensive Review of Qualitative, Quanttitative, and Mixed Method Research, their applications, types and limitations.</b:Title>
    <b:Year>2022</b:Year>
    <b:Author>
      <b:Author>
        <b:NameList>
          <b:Person>
            <b:Last>Taherdoost</b:Last>
            <b:First>Hamed</b:First>
          </b:Person>
        </b:NameList>
      </b:Author>
    </b:Author>
    <b:JournalName>Journal of Management Science &amp; Engineering Research </b:JournalName>
    <b:Pages>53-63</b:Pages>
    <b:RefOrder>60</b:RefOrder>
  </b:Source>
  <b:Source>
    <b:Tag>Dav24</b:Tag>
    <b:SourceType>DocumentFromInternetSite</b:SourceType>
    <b:Guid>{996B4FC7-BEBD-4783-AE0B-F686782A1EB5}</b:Guid>
    <b:Title>Doing Research in the Real World (3rd Edition) </b:Title>
    <b:Year>2024</b:Year>
    <b:Author>
      <b:Author>
        <b:NameList>
          <b:Person>
            <b:Last>Gray</b:Last>
            <b:First>David</b:First>
            <b:Middle>E</b:Middle>
          </b:Person>
        </b:NameList>
      </b:Author>
    </b:Author>
    <b:Month>May </b:Month>
    <b:Day>5</b:Day>
    <b:URL>http://dr.ddn.upes.ac.in:8080/jspui/bitstream/123456789/2310/1/58626_Gray__Doing_Research_in_the_Real_World.pdf</b:URL>
    <b:RefOrder>61</b:RefOrder>
  </b:Source>
  <b:Source>
    <b:Tag>Mar20</b:Tag>
    <b:SourceType>InternetSite</b:SourceType>
    <b:Guid>{DE3D9420-C5E5-4533-9005-2CFFFF622DD7}</b:Guid>
    <b:Title>NPCC Chair: Policing must be a critical part of Royal Commission </b:Title>
    <b:Year>2020</b:Year>
    <b:Author>
      <b:Author>
        <b:NameList>
          <b:Person>
            <b:Last>Hewitt</b:Last>
            <b:First>Martin</b:First>
          </b:Person>
        </b:NameList>
      </b:Author>
    </b:Author>
    <b:InternetSiteTitle>National Police Chief's Council </b:InternetSiteTitle>
    <b:Month>January </b:Month>
    <b:Day>7</b:Day>
    <b:URL>https://news.npcc.police.uk/releases/npcc-chair-policing-must-be-a-critical-part-of-royal-commission</b:URL>
    <b:RefOrder>19</b:RefOrder>
  </b:Source>
  <b:Source>
    <b:Tag>Hom24</b:Tag>
    <b:SourceType>DocumentFromInternetSite</b:SourceType>
    <b:Guid>{EED3F722-94FC-45E9-B288-CA518255442A}</b:Guid>
    <b:Author>
      <b:Author>
        <b:Corporate>Home Office </b:Corporate>
      </b:Author>
    </b:Author>
    <b:Title>Police Uplift Programme: Entry Routes of Officer Recruits</b:Title>
    <b:Year>2024</b:Year>
    <b:Month>May</b:Month>
    <b:Day>18</b:Day>
    <b:URL>https://www.gov.uk/government/statistics/police-uplift-programme-entry-routes-of-officer-recruits/police-uplift-programme-entry-routes-of-officer-recruits</b:URL>
    <b:RefOrder>62</b:RefOrder>
  </b:Source>
  <b:Source>
    <b:Tag>DrH24</b:Tag>
    <b:SourceType>InternetSite</b:SourceType>
    <b:Guid>{86A7EE3D-4D0A-4E25-A84E-E309F70E8650}</b:Guid>
    <b:Title>Written Evidence (to Parliament) from Dr Hannah Quirk, School of Law, University of Manchester</b:Title>
    <b:InternetSiteTitle>Evidence Document to the Justice Affairs Select Commitee</b:InternetSiteTitle>
    <b:Year>2024</b:Year>
    <b:Month>June</b:Month>
    <b:Day>17</b:Day>
    <b:URL>https://data.parliament.uk/writtenevidence/committeeevidence.svc/evidencedocument/justice-committee/disclosure-of-evidence-in-criminal-cases/written/80749.html</b:URL>
    <b:Author>
      <b:Author>
        <b:NameList>
          <b:Person>
            <b:Last>Quirk</b:Last>
            <b:First>Dr</b:First>
            <b:Middle>Hanna</b:Middle>
          </b:Person>
        </b:NameList>
      </b:Author>
    </b:Author>
    <b:RefOrder>63</b:RefOrder>
  </b:Source>
  <b:Source>
    <b:Tag>Pos24</b:Tag>
    <b:SourceType>InternetSite</b:SourceType>
    <b:Guid>{7F07FA76-69A2-40E8-90EB-5492801413A2}</b:Guid>
    <b:Title>Sir Wyn gives determination on Post Office disclosure failings</b:Title>
    <b:Year>2024</b:Year>
    <b:Author>
      <b:Author>
        <b:Corporate>Post Office Horizon IT Inquiry </b:Corporate>
      </b:Author>
    </b:Author>
    <b:InternetSiteTitle>Post Office Horizon IT inquiry </b:InternetSiteTitle>
    <b:Month>June </b:Month>
    <b:Day>5</b:Day>
    <b:URL>https://www.postofficehorizoninquiry.org.uk/news/sir-wyn-gives-determination-post-office-disclosure-failings</b:URL>
    <b:RefOrder>64</b:RefOrder>
  </b:Source>
  <b:Source>
    <b:Tag>Fra19</b:Tag>
    <b:SourceType>DocumentFromInternetSite</b:SourceType>
    <b:Guid>{F4C69733-3997-4B89-9C4D-DCD5AB722F47}</b:Guid>
    <b:Title>Judgement (No.3) "Common Issues" Between Alan Bates and Others and Post Office Limited</b:Title>
    <b:Year>2019</b:Year>
    <b:Month>March </b:Month>
    <b:Day>15</b:Day>
    <b:URL>https://www.judiciary.uk/wp-content/uploads/2019/03/bates-v-post-office-judgment-no3-15-mar-19.pdf</b:URL>
    <b:Author>
      <b:Author>
        <b:NameList>
          <b:Person>
            <b:Last>Fraser</b:Last>
            <b:First>The</b:First>
            <b:Middle>Honourable Mr Justice</b:Middle>
          </b:Person>
        </b:NameList>
      </b:Author>
    </b:Author>
    <b:Publisher>https://www.judiciary.uk/wp-content/uploads/2019/03/bates-v-post-office-judgment-no3-15-mar-19.pdf</b:Publisher>
    <b:RefOrder>2</b:RefOrder>
  </b:Source>
</b:Sources>
</file>

<file path=customXml/itemProps1.xml><?xml version="1.0" encoding="utf-8"?>
<ds:datastoreItem xmlns:ds="http://schemas.openxmlformats.org/officeDocument/2006/customXml" ds:itemID="{66A47CB6-E100-4CFB-8320-C76EFA084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3375</TotalTime>
  <Pages>71</Pages>
  <Words>17679</Words>
  <Characters>100771</Characters>
  <Application>Microsoft Office Word</Application>
  <DocSecurity>0</DocSecurity>
  <Lines>839</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Oshea,Mark swp3825</dc:creator>
  <cp:keywords/>
  <dc:description/>
  <cp:lastModifiedBy>Oshea,Mark swp3825</cp:lastModifiedBy>
  <cp:revision>38</cp:revision>
  <dcterms:created xsi:type="dcterms:W3CDTF">2024-02-09T13:21:00Z</dcterms:created>
  <dcterms:modified xsi:type="dcterms:W3CDTF">2024-06-26T13:12:00Z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2024-02-09T13:23:24Z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80c409ea-ce22-4c6c-a01a-8579384ce992</vt:lpwstr>
  </property>
  <property fmtid="{D5CDD505-2E9C-101B-9397-08002B2CF9AE}" pid="8" name="MSIP_Label_66cf8fe5-b7b7-4df7-b38d-1c61ac2f6639_ContentBits">
    <vt:lpwstr>0</vt:lpwstr>
  </property>
</Properties>
</file>