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8EB0F" w14:textId="77777777" w:rsidR="00F91418" w:rsidRPr="006121F1" w:rsidRDefault="00F91418" w:rsidP="00F91418">
      <w:pPr>
        <w:jc w:val="center"/>
        <w:rPr>
          <w:b/>
          <w:sz w:val="36"/>
        </w:rPr>
      </w:pPr>
      <w:r w:rsidRPr="006121F1">
        <w:rPr>
          <w:b/>
          <w:sz w:val="36"/>
        </w:rPr>
        <w:t>LCBB5000</w:t>
      </w:r>
    </w:p>
    <w:p w14:paraId="472E6C99" w14:textId="5975F031" w:rsidR="00EB6767" w:rsidRDefault="00F91418" w:rsidP="00F91418">
      <w:pPr>
        <w:jc w:val="center"/>
        <w:rPr>
          <w:b/>
          <w:sz w:val="36"/>
        </w:rPr>
      </w:pPr>
      <w:r w:rsidRPr="006121F1">
        <w:rPr>
          <w:b/>
          <w:sz w:val="36"/>
        </w:rPr>
        <w:t>Data Analysis &amp; Visualisation</w:t>
      </w:r>
    </w:p>
    <w:p w14:paraId="1C8C7220" w14:textId="530305CC" w:rsidR="00E91E70" w:rsidRDefault="00E91E70" w:rsidP="00F91418">
      <w:pPr>
        <w:jc w:val="center"/>
        <w:rPr>
          <w:b/>
          <w:sz w:val="36"/>
        </w:rPr>
      </w:pPr>
    </w:p>
    <w:p w14:paraId="36024A96" w14:textId="757950A4" w:rsidR="00E91E70" w:rsidRDefault="00E91E70" w:rsidP="00F91418">
      <w:pPr>
        <w:jc w:val="center"/>
        <w:rPr>
          <w:b/>
          <w:sz w:val="36"/>
        </w:rPr>
      </w:pPr>
      <w:r>
        <w:rPr>
          <w:b/>
          <w:sz w:val="36"/>
        </w:rPr>
        <w:t xml:space="preserve">Student name: </w:t>
      </w:r>
      <w:proofErr w:type="spellStart"/>
      <w:r>
        <w:rPr>
          <w:b/>
          <w:sz w:val="36"/>
        </w:rPr>
        <w:t>Olesea</w:t>
      </w:r>
      <w:proofErr w:type="spellEnd"/>
      <w:r>
        <w:rPr>
          <w:b/>
          <w:sz w:val="36"/>
        </w:rPr>
        <w:t xml:space="preserve"> </w:t>
      </w:r>
      <w:proofErr w:type="spellStart"/>
      <w:r>
        <w:rPr>
          <w:b/>
          <w:sz w:val="36"/>
        </w:rPr>
        <w:t>Pecica</w:t>
      </w:r>
      <w:proofErr w:type="spellEnd"/>
    </w:p>
    <w:p w14:paraId="4A178AFB" w14:textId="4575A02A" w:rsidR="00E91E70" w:rsidRDefault="00E91E70" w:rsidP="00F91418">
      <w:pPr>
        <w:jc w:val="center"/>
        <w:rPr>
          <w:b/>
          <w:sz w:val="36"/>
        </w:rPr>
      </w:pPr>
      <w:r>
        <w:rPr>
          <w:b/>
          <w:sz w:val="36"/>
        </w:rPr>
        <w:t>ID: 2027757</w:t>
      </w:r>
    </w:p>
    <w:p w14:paraId="5B0914BA" w14:textId="77777777" w:rsidR="001E47EB" w:rsidRDefault="001E47EB">
      <w:pPr>
        <w:spacing w:line="259" w:lineRule="auto"/>
        <w:jc w:val="left"/>
      </w:pPr>
      <w:r>
        <w:br w:type="page"/>
      </w:r>
    </w:p>
    <w:sdt>
      <w:sdtPr>
        <w:rPr>
          <w:rFonts w:ascii="Times New Roman" w:eastAsiaTheme="minorHAnsi" w:hAnsi="Times New Roman" w:cstheme="minorBidi"/>
          <w:color w:val="auto"/>
          <w:sz w:val="24"/>
          <w:szCs w:val="22"/>
          <w:lang w:val="en-GB"/>
        </w:rPr>
        <w:id w:val="1731956301"/>
        <w:docPartObj>
          <w:docPartGallery w:val="Table of Contents"/>
          <w:docPartUnique/>
        </w:docPartObj>
      </w:sdtPr>
      <w:sdtEndPr>
        <w:rPr>
          <w:b/>
          <w:bCs/>
          <w:noProof/>
        </w:rPr>
      </w:sdtEndPr>
      <w:sdtContent>
        <w:p w14:paraId="066D1A09" w14:textId="77777777" w:rsidR="001E47EB" w:rsidRDefault="001E47EB">
          <w:pPr>
            <w:pStyle w:val="TOCHeading"/>
          </w:pPr>
          <w:r>
            <w:t>Table of Contents</w:t>
          </w:r>
        </w:p>
        <w:p w14:paraId="228C856A" w14:textId="77777777" w:rsidR="00C1239F" w:rsidRDefault="001E47E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2637275" w:history="1">
            <w:r w:rsidR="00C1239F" w:rsidRPr="00DB75E6">
              <w:rPr>
                <w:rStyle w:val="Hyperlink"/>
                <w:noProof/>
              </w:rPr>
              <w:t>Introduction</w:t>
            </w:r>
            <w:r w:rsidR="00C1239F">
              <w:rPr>
                <w:noProof/>
                <w:webHidden/>
              </w:rPr>
              <w:tab/>
            </w:r>
            <w:r w:rsidR="00C1239F">
              <w:rPr>
                <w:noProof/>
                <w:webHidden/>
              </w:rPr>
              <w:fldChar w:fldCharType="begin"/>
            </w:r>
            <w:r w:rsidR="00C1239F">
              <w:rPr>
                <w:noProof/>
                <w:webHidden/>
              </w:rPr>
              <w:instrText xml:space="preserve"> PAGEREF _Toc122637275 \h </w:instrText>
            </w:r>
            <w:r w:rsidR="00C1239F">
              <w:rPr>
                <w:noProof/>
                <w:webHidden/>
              </w:rPr>
            </w:r>
            <w:r w:rsidR="00C1239F">
              <w:rPr>
                <w:noProof/>
                <w:webHidden/>
              </w:rPr>
              <w:fldChar w:fldCharType="separate"/>
            </w:r>
            <w:r w:rsidR="00C1239F">
              <w:rPr>
                <w:noProof/>
                <w:webHidden/>
              </w:rPr>
              <w:t>3</w:t>
            </w:r>
            <w:r w:rsidR="00C1239F">
              <w:rPr>
                <w:noProof/>
                <w:webHidden/>
              </w:rPr>
              <w:fldChar w:fldCharType="end"/>
            </w:r>
          </w:hyperlink>
        </w:p>
        <w:p w14:paraId="03E70B8D" w14:textId="77777777" w:rsidR="00C1239F" w:rsidRDefault="00000000">
          <w:pPr>
            <w:pStyle w:val="TOC1"/>
            <w:tabs>
              <w:tab w:val="right" w:leader="dot" w:pos="9350"/>
            </w:tabs>
            <w:rPr>
              <w:rFonts w:asciiTheme="minorHAnsi" w:eastAsiaTheme="minorEastAsia" w:hAnsiTheme="minorHAnsi"/>
              <w:noProof/>
              <w:sz w:val="22"/>
              <w:lang w:val="en-US"/>
            </w:rPr>
          </w:pPr>
          <w:hyperlink w:anchor="_Toc122637276" w:history="1">
            <w:r w:rsidR="00C1239F" w:rsidRPr="00DB75E6">
              <w:rPr>
                <w:rStyle w:val="Hyperlink"/>
                <w:noProof/>
              </w:rPr>
              <w:t>Part 1</w:t>
            </w:r>
            <w:r w:rsidR="00C1239F">
              <w:rPr>
                <w:noProof/>
                <w:webHidden/>
              </w:rPr>
              <w:tab/>
            </w:r>
            <w:r w:rsidR="00C1239F">
              <w:rPr>
                <w:noProof/>
                <w:webHidden/>
              </w:rPr>
              <w:fldChar w:fldCharType="begin"/>
            </w:r>
            <w:r w:rsidR="00C1239F">
              <w:rPr>
                <w:noProof/>
                <w:webHidden/>
              </w:rPr>
              <w:instrText xml:space="preserve"> PAGEREF _Toc122637276 \h </w:instrText>
            </w:r>
            <w:r w:rsidR="00C1239F">
              <w:rPr>
                <w:noProof/>
                <w:webHidden/>
              </w:rPr>
            </w:r>
            <w:r w:rsidR="00C1239F">
              <w:rPr>
                <w:noProof/>
                <w:webHidden/>
              </w:rPr>
              <w:fldChar w:fldCharType="separate"/>
            </w:r>
            <w:r w:rsidR="00C1239F">
              <w:rPr>
                <w:noProof/>
                <w:webHidden/>
              </w:rPr>
              <w:t>3</w:t>
            </w:r>
            <w:r w:rsidR="00C1239F">
              <w:rPr>
                <w:noProof/>
                <w:webHidden/>
              </w:rPr>
              <w:fldChar w:fldCharType="end"/>
            </w:r>
          </w:hyperlink>
        </w:p>
        <w:p w14:paraId="51B2E41B"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77" w:history="1">
            <w:r w:rsidR="00C1239F" w:rsidRPr="00DB75E6">
              <w:rPr>
                <w:rStyle w:val="Hyperlink"/>
                <w:noProof/>
              </w:rPr>
              <w:t>Use of “PIVOT table”</w:t>
            </w:r>
            <w:r w:rsidR="00C1239F">
              <w:rPr>
                <w:noProof/>
                <w:webHidden/>
              </w:rPr>
              <w:tab/>
            </w:r>
            <w:r w:rsidR="00C1239F">
              <w:rPr>
                <w:noProof/>
                <w:webHidden/>
              </w:rPr>
              <w:fldChar w:fldCharType="begin"/>
            </w:r>
            <w:r w:rsidR="00C1239F">
              <w:rPr>
                <w:noProof/>
                <w:webHidden/>
              </w:rPr>
              <w:instrText xml:space="preserve"> PAGEREF _Toc122637277 \h </w:instrText>
            </w:r>
            <w:r w:rsidR="00C1239F">
              <w:rPr>
                <w:noProof/>
                <w:webHidden/>
              </w:rPr>
            </w:r>
            <w:r w:rsidR="00C1239F">
              <w:rPr>
                <w:noProof/>
                <w:webHidden/>
              </w:rPr>
              <w:fldChar w:fldCharType="separate"/>
            </w:r>
            <w:r w:rsidR="00C1239F">
              <w:rPr>
                <w:noProof/>
                <w:webHidden/>
              </w:rPr>
              <w:t>3</w:t>
            </w:r>
            <w:r w:rsidR="00C1239F">
              <w:rPr>
                <w:noProof/>
                <w:webHidden/>
              </w:rPr>
              <w:fldChar w:fldCharType="end"/>
            </w:r>
          </w:hyperlink>
        </w:p>
        <w:p w14:paraId="56E5CF60"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78" w:history="1">
            <w:r w:rsidR="00C1239F" w:rsidRPr="00DB75E6">
              <w:rPr>
                <w:rStyle w:val="Hyperlink"/>
                <w:noProof/>
              </w:rPr>
              <w:t>Sales Trends</w:t>
            </w:r>
            <w:r w:rsidR="00C1239F">
              <w:rPr>
                <w:noProof/>
                <w:webHidden/>
              </w:rPr>
              <w:tab/>
            </w:r>
            <w:r w:rsidR="00C1239F">
              <w:rPr>
                <w:noProof/>
                <w:webHidden/>
              </w:rPr>
              <w:fldChar w:fldCharType="begin"/>
            </w:r>
            <w:r w:rsidR="00C1239F">
              <w:rPr>
                <w:noProof/>
                <w:webHidden/>
              </w:rPr>
              <w:instrText xml:space="preserve"> PAGEREF _Toc122637278 \h </w:instrText>
            </w:r>
            <w:r w:rsidR="00C1239F">
              <w:rPr>
                <w:noProof/>
                <w:webHidden/>
              </w:rPr>
            </w:r>
            <w:r w:rsidR="00C1239F">
              <w:rPr>
                <w:noProof/>
                <w:webHidden/>
              </w:rPr>
              <w:fldChar w:fldCharType="separate"/>
            </w:r>
            <w:r w:rsidR="00C1239F">
              <w:rPr>
                <w:noProof/>
                <w:webHidden/>
              </w:rPr>
              <w:t>4</w:t>
            </w:r>
            <w:r w:rsidR="00C1239F">
              <w:rPr>
                <w:noProof/>
                <w:webHidden/>
              </w:rPr>
              <w:fldChar w:fldCharType="end"/>
            </w:r>
          </w:hyperlink>
        </w:p>
        <w:p w14:paraId="49518179"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79" w:history="1">
            <w:r w:rsidR="00C1239F" w:rsidRPr="00DB75E6">
              <w:rPr>
                <w:rStyle w:val="Hyperlink"/>
                <w:noProof/>
              </w:rPr>
              <w:t>Use of the IF function</w:t>
            </w:r>
            <w:r w:rsidR="00C1239F">
              <w:rPr>
                <w:noProof/>
                <w:webHidden/>
              </w:rPr>
              <w:tab/>
            </w:r>
            <w:r w:rsidR="00C1239F">
              <w:rPr>
                <w:noProof/>
                <w:webHidden/>
              </w:rPr>
              <w:fldChar w:fldCharType="begin"/>
            </w:r>
            <w:r w:rsidR="00C1239F">
              <w:rPr>
                <w:noProof/>
                <w:webHidden/>
              </w:rPr>
              <w:instrText xml:space="preserve"> PAGEREF _Toc122637279 \h </w:instrText>
            </w:r>
            <w:r w:rsidR="00C1239F">
              <w:rPr>
                <w:noProof/>
                <w:webHidden/>
              </w:rPr>
            </w:r>
            <w:r w:rsidR="00C1239F">
              <w:rPr>
                <w:noProof/>
                <w:webHidden/>
              </w:rPr>
              <w:fldChar w:fldCharType="separate"/>
            </w:r>
            <w:r w:rsidR="00C1239F">
              <w:rPr>
                <w:noProof/>
                <w:webHidden/>
              </w:rPr>
              <w:t>4</w:t>
            </w:r>
            <w:r w:rsidR="00C1239F">
              <w:rPr>
                <w:noProof/>
                <w:webHidden/>
              </w:rPr>
              <w:fldChar w:fldCharType="end"/>
            </w:r>
          </w:hyperlink>
        </w:p>
        <w:p w14:paraId="56E0D280" w14:textId="77777777" w:rsidR="00C1239F" w:rsidRDefault="00000000">
          <w:pPr>
            <w:pStyle w:val="TOC1"/>
            <w:tabs>
              <w:tab w:val="right" w:leader="dot" w:pos="9350"/>
            </w:tabs>
            <w:rPr>
              <w:rFonts w:asciiTheme="minorHAnsi" w:eastAsiaTheme="minorEastAsia" w:hAnsiTheme="minorHAnsi"/>
              <w:noProof/>
              <w:sz w:val="22"/>
              <w:lang w:val="en-US"/>
            </w:rPr>
          </w:pPr>
          <w:hyperlink w:anchor="_Toc122637280" w:history="1">
            <w:r w:rsidR="00C1239F" w:rsidRPr="00DB75E6">
              <w:rPr>
                <w:rStyle w:val="Hyperlink"/>
                <w:noProof/>
              </w:rPr>
              <w:t>Part 2</w:t>
            </w:r>
            <w:r w:rsidR="00C1239F">
              <w:rPr>
                <w:noProof/>
                <w:webHidden/>
              </w:rPr>
              <w:tab/>
            </w:r>
            <w:r w:rsidR="00C1239F">
              <w:rPr>
                <w:noProof/>
                <w:webHidden/>
              </w:rPr>
              <w:fldChar w:fldCharType="begin"/>
            </w:r>
            <w:r w:rsidR="00C1239F">
              <w:rPr>
                <w:noProof/>
                <w:webHidden/>
              </w:rPr>
              <w:instrText xml:space="preserve"> PAGEREF _Toc122637280 \h </w:instrText>
            </w:r>
            <w:r w:rsidR="00C1239F">
              <w:rPr>
                <w:noProof/>
                <w:webHidden/>
              </w:rPr>
            </w:r>
            <w:r w:rsidR="00C1239F">
              <w:rPr>
                <w:noProof/>
                <w:webHidden/>
              </w:rPr>
              <w:fldChar w:fldCharType="separate"/>
            </w:r>
            <w:r w:rsidR="00C1239F">
              <w:rPr>
                <w:noProof/>
                <w:webHidden/>
              </w:rPr>
              <w:t>8</w:t>
            </w:r>
            <w:r w:rsidR="00C1239F">
              <w:rPr>
                <w:noProof/>
                <w:webHidden/>
              </w:rPr>
              <w:fldChar w:fldCharType="end"/>
            </w:r>
          </w:hyperlink>
        </w:p>
        <w:p w14:paraId="09F866A6"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81" w:history="1">
            <w:r w:rsidR="00C1239F" w:rsidRPr="00DB75E6">
              <w:rPr>
                <w:rStyle w:val="Hyperlink"/>
                <w:noProof/>
              </w:rPr>
              <w:t>2.1 Students like vanilla flavour</w:t>
            </w:r>
            <w:r w:rsidR="00C1239F">
              <w:rPr>
                <w:noProof/>
                <w:webHidden/>
              </w:rPr>
              <w:tab/>
            </w:r>
            <w:r w:rsidR="00C1239F">
              <w:rPr>
                <w:noProof/>
                <w:webHidden/>
              </w:rPr>
              <w:fldChar w:fldCharType="begin"/>
            </w:r>
            <w:r w:rsidR="00C1239F">
              <w:rPr>
                <w:noProof/>
                <w:webHidden/>
              </w:rPr>
              <w:instrText xml:space="preserve"> PAGEREF _Toc122637281 \h </w:instrText>
            </w:r>
            <w:r w:rsidR="00C1239F">
              <w:rPr>
                <w:noProof/>
                <w:webHidden/>
              </w:rPr>
            </w:r>
            <w:r w:rsidR="00C1239F">
              <w:rPr>
                <w:noProof/>
                <w:webHidden/>
              </w:rPr>
              <w:fldChar w:fldCharType="separate"/>
            </w:r>
            <w:r w:rsidR="00C1239F">
              <w:rPr>
                <w:noProof/>
                <w:webHidden/>
              </w:rPr>
              <w:t>8</w:t>
            </w:r>
            <w:r w:rsidR="00C1239F">
              <w:rPr>
                <w:noProof/>
                <w:webHidden/>
              </w:rPr>
              <w:fldChar w:fldCharType="end"/>
            </w:r>
          </w:hyperlink>
        </w:p>
        <w:p w14:paraId="1986A23C"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82" w:history="1">
            <w:r w:rsidR="00C1239F" w:rsidRPr="00DB75E6">
              <w:rPr>
                <w:rStyle w:val="Hyperlink"/>
                <w:noProof/>
              </w:rPr>
              <w:t>2.2 Gender diversification</w:t>
            </w:r>
            <w:r w:rsidR="00C1239F">
              <w:rPr>
                <w:noProof/>
                <w:webHidden/>
              </w:rPr>
              <w:tab/>
            </w:r>
            <w:r w:rsidR="00C1239F">
              <w:rPr>
                <w:noProof/>
                <w:webHidden/>
              </w:rPr>
              <w:fldChar w:fldCharType="begin"/>
            </w:r>
            <w:r w:rsidR="00C1239F">
              <w:rPr>
                <w:noProof/>
                <w:webHidden/>
              </w:rPr>
              <w:instrText xml:space="preserve"> PAGEREF _Toc122637282 \h </w:instrText>
            </w:r>
            <w:r w:rsidR="00C1239F">
              <w:rPr>
                <w:noProof/>
                <w:webHidden/>
              </w:rPr>
            </w:r>
            <w:r w:rsidR="00C1239F">
              <w:rPr>
                <w:noProof/>
                <w:webHidden/>
              </w:rPr>
              <w:fldChar w:fldCharType="separate"/>
            </w:r>
            <w:r w:rsidR="00C1239F">
              <w:rPr>
                <w:noProof/>
                <w:webHidden/>
              </w:rPr>
              <w:t>10</w:t>
            </w:r>
            <w:r w:rsidR="00C1239F">
              <w:rPr>
                <w:noProof/>
                <w:webHidden/>
              </w:rPr>
              <w:fldChar w:fldCharType="end"/>
            </w:r>
          </w:hyperlink>
        </w:p>
        <w:p w14:paraId="5D0A868D"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83" w:history="1">
            <w:r w:rsidR="00C1239F" w:rsidRPr="00DB75E6">
              <w:rPr>
                <w:rStyle w:val="Hyperlink"/>
                <w:noProof/>
              </w:rPr>
              <w:t>2.3 Mean and Median value of ice-cream</w:t>
            </w:r>
            <w:r w:rsidR="00C1239F">
              <w:rPr>
                <w:noProof/>
                <w:webHidden/>
              </w:rPr>
              <w:tab/>
            </w:r>
            <w:r w:rsidR="00C1239F">
              <w:rPr>
                <w:noProof/>
                <w:webHidden/>
              </w:rPr>
              <w:fldChar w:fldCharType="begin"/>
            </w:r>
            <w:r w:rsidR="00C1239F">
              <w:rPr>
                <w:noProof/>
                <w:webHidden/>
              </w:rPr>
              <w:instrText xml:space="preserve"> PAGEREF _Toc122637283 \h </w:instrText>
            </w:r>
            <w:r w:rsidR="00C1239F">
              <w:rPr>
                <w:noProof/>
                <w:webHidden/>
              </w:rPr>
            </w:r>
            <w:r w:rsidR="00C1239F">
              <w:rPr>
                <w:noProof/>
                <w:webHidden/>
              </w:rPr>
              <w:fldChar w:fldCharType="separate"/>
            </w:r>
            <w:r w:rsidR="00C1239F">
              <w:rPr>
                <w:noProof/>
                <w:webHidden/>
              </w:rPr>
              <w:t>11</w:t>
            </w:r>
            <w:r w:rsidR="00C1239F">
              <w:rPr>
                <w:noProof/>
                <w:webHidden/>
              </w:rPr>
              <w:fldChar w:fldCharType="end"/>
            </w:r>
          </w:hyperlink>
        </w:p>
        <w:p w14:paraId="77D8B63F"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84" w:history="1">
            <w:r w:rsidR="00C1239F" w:rsidRPr="00DB75E6">
              <w:rPr>
                <w:rStyle w:val="Hyperlink"/>
                <w:noProof/>
              </w:rPr>
              <w:t>2.4 Data Clustering</w:t>
            </w:r>
            <w:r w:rsidR="00C1239F">
              <w:rPr>
                <w:noProof/>
                <w:webHidden/>
              </w:rPr>
              <w:tab/>
            </w:r>
            <w:r w:rsidR="00C1239F">
              <w:rPr>
                <w:noProof/>
                <w:webHidden/>
              </w:rPr>
              <w:fldChar w:fldCharType="begin"/>
            </w:r>
            <w:r w:rsidR="00C1239F">
              <w:rPr>
                <w:noProof/>
                <w:webHidden/>
              </w:rPr>
              <w:instrText xml:space="preserve"> PAGEREF _Toc122637284 \h </w:instrText>
            </w:r>
            <w:r w:rsidR="00C1239F">
              <w:rPr>
                <w:noProof/>
                <w:webHidden/>
              </w:rPr>
            </w:r>
            <w:r w:rsidR="00C1239F">
              <w:rPr>
                <w:noProof/>
                <w:webHidden/>
              </w:rPr>
              <w:fldChar w:fldCharType="separate"/>
            </w:r>
            <w:r w:rsidR="00C1239F">
              <w:rPr>
                <w:noProof/>
                <w:webHidden/>
              </w:rPr>
              <w:t>13</w:t>
            </w:r>
            <w:r w:rsidR="00C1239F">
              <w:rPr>
                <w:noProof/>
                <w:webHidden/>
              </w:rPr>
              <w:fldChar w:fldCharType="end"/>
            </w:r>
          </w:hyperlink>
        </w:p>
        <w:p w14:paraId="4FD485B9"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85" w:history="1">
            <w:r w:rsidR="00C1239F" w:rsidRPr="00DB75E6">
              <w:rPr>
                <w:rStyle w:val="Hyperlink"/>
                <w:noProof/>
              </w:rPr>
              <w:t>2.5 Data mining</w:t>
            </w:r>
            <w:r w:rsidR="00C1239F">
              <w:rPr>
                <w:noProof/>
                <w:webHidden/>
              </w:rPr>
              <w:tab/>
            </w:r>
            <w:r w:rsidR="00C1239F">
              <w:rPr>
                <w:noProof/>
                <w:webHidden/>
              </w:rPr>
              <w:fldChar w:fldCharType="begin"/>
            </w:r>
            <w:r w:rsidR="00C1239F">
              <w:rPr>
                <w:noProof/>
                <w:webHidden/>
              </w:rPr>
              <w:instrText xml:space="preserve"> PAGEREF _Toc122637285 \h </w:instrText>
            </w:r>
            <w:r w:rsidR="00C1239F">
              <w:rPr>
                <w:noProof/>
                <w:webHidden/>
              </w:rPr>
            </w:r>
            <w:r w:rsidR="00C1239F">
              <w:rPr>
                <w:noProof/>
                <w:webHidden/>
              </w:rPr>
              <w:fldChar w:fldCharType="separate"/>
            </w:r>
            <w:r w:rsidR="00C1239F">
              <w:rPr>
                <w:noProof/>
                <w:webHidden/>
              </w:rPr>
              <w:t>15</w:t>
            </w:r>
            <w:r w:rsidR="00C1239F">
              <w:rPr>
                <w:noProof/>
                <w:webHidden/>
              </w:rPr>
              <w:fldChar w:fldCharType="end"/>
            </w:r>
          </w:hyperlink>
        </w:p>
        <w:p w14:paraId="271AE758" w14:textId="77777777" w:rsidR="00C1239F" w:rsidRDefault="00000000">
          <w:pPr>
            <w:pStyle w:val="TOC2"/>
            <w:tabs>
              <w:tab w:val="right" w:leader="dot" w:pos="9350"/>
            </w:tabs>
            <w:rPr>
              <w:rFonts w:asciiTheme="minorHAnsi" w:eastAsiaTheme="minorEastAsia" w:hAnsiTheme="minorHAnsi"/>
              <w:noProof/>
              <w:sz w:val="22"/>
              <w:lang w:val="en-US"/>
            </w:rPr>
          </w:pPr>
          <w:hyperlink w:anchor="_Toc122637286" w:history="1">
            <w:r w:rsidR="00C1239F" w:rsidRPr="00DB75E6">
              <w:rPr>
                <w:rStyle w:val="Hyperlink"/>
                <w:noProof/>
              </w:rPr>
              <w:t>2.6 Advantages and disadvantages of MS Excel and SPSS</w:t>
            </w:r>
            <w:r w:rsidR="00C1239F">
              <w:rPr>
                <w:noProof/>
                <w:webHidden/>
              </w:rPr>
              <w:tab/>
            </w:r>
            <w:r w:rsidR="00C1239F">
              <w:rPr>
                <w:noProof/>
                <w:webHidden/>
              </w:rPr>
              <w:fldChar w:fldCharType="begin"/>
            </w:r>
            <w:r w:rsidR="00C1239F">
              <w:rPr>
                <w:noProof/>
                <w:webHidden/>
              </w:rPr>
              <w:instrText xml:space="preserve"> PAGEREF _Toc122637286 \h </w:instrText>
            </w:r>
            <w:r w:rsidR="00C1239F">
              <w:rPr>
                <w:noProof/>
                <w:webHidden/>
              </w:rPr>
            </w:r>
            <w:r w:rsidR="00C1239F">
              <w:rPr>
                <w:noProof/>
                <w:webHidden/>
              </w:rPr>
              <w:fldChar w:fldCharType="separate"/>
            </w:r>
            <w:r w:rsidR="00C1239F">
              <w:rPr>
                <w:noProof/>
                <w:webHidden/>
              </w:rPr>
              <w:t>16</w:t>
            </w:r>
            <w:r w:rsidR="00C1239F">
              <w:rPr>
                <w:noProof/>
                <w:webHidden/>
              </w:rPr>
              <w:fldChar w:fldCharType="end"/>
            </w:r>
          </w:hyperlink>
        </w:p>
        <w:p w14:paraId="4E29EC57" w14:textId="77777777" w:rsidR="00C1239F" w:rsidRDefault="00000000">
          <w:pPr>
            <w:pStyle w:val="TOC1"/>
            <w:tabs>
              <w:tab w:val="right" w:leader="dot" w:pos="9350"/>
            </w:tabs>
            <w:rPr>
              <w:rFonts w:asciiTheme="minorHAnsi" w:eastAsiaTheme="minorEastAsia" w:hAnsiTheme="minorHAnsi"/>
              <w:noProof/>
              <w:sz w:val="22"/>
              <w:lang w:val="en-US"/>
            </w:rPr>
          </w:pPr>
          <w:hyperlink w:anchor="_Toc122637287" w:history="1">
            <w:r w:rsidR="00C1239F" w:rsidRPr="00DB75E6">
              <w:rPr>
                <w:rStyle w:val="Hyperlink"/>
                <w:noProof/>
              </w:rPr>
              <w:t>Conclusion</w:t>
            </w:r>
            <w:r w:rsidR="00C1239F">
              <w:rPr>
                <w:noProof/>
                <w:webHidden/>
              </w:rPr>
              <w:tab/>
            </w:r>
            <w:r w:rsidR="00C1239F">
              <w:rPr>
                <w:noProof/>
                <w:webHidden/>
              </w:rPr>
              <w:fldChar w:fldCharType="begin"/>
            </w:r>
            <w:r w:rsidR="00C1239F">
              <w:rPr>
                <w:noProof/>
                <w:webHidden/>
              </w:rPr>
              <w:instrText xml:space="preserve"> PAGEREF _Toc122637287 \h </w:instrText>
            </w:r>
            <w:r w:rsidR="00C1239F">
              <w:rPr>
                <w:noProof/>
                <w:webHidden/>
              </w:rPr>
            </w:r>
            <w:r w:rsidR="00C1239F">
              <w:rPr>
                <w:noProof/>
                <w:webHidden/>
              </w:rPr>
              <w:fldChar w:fldCharType="separate"/>
            </w:r>
            <w:r w:rsidR="00C1239F">
              <w:rPr>
                <w:noProof/>
                <w:webHidden/>
              </w:rPr>
              <w:t>17</w:t>
            </w:r>
            <w:r w:rsidR="00C1239F">
              <w:rPr>
                <w:noProof/>
                <w:webHidden/>
              </w:rPr>
              <w:fldChar w:fldCharType="end"/>
            </w:r>
          </w:hyperlink>
        </w:p>
        <w:p w14:paraId="395CA97C" w14:textId="77777777" w:rsidR="00C1239F" w:rsidRDefault="00000000">
          <w:pPr>
            <w:pStyle w:val="TOC1"/>
            <w:tabs>
              <w:tab w:val="right" w:leader="dot" w:pos="9350"/>
            </w:tabs>
            <w:rPr>
              <w:rFonts w:asciiTheme="minorHAnsi" w:eastAsiaTheme="minorEastAsia" w:hAnsiTheme="minorHAnsi"/>
              <w:noProof/>
              <w:sz w:val="22"/>
              <w:lang w:val="en-US"/>
            </w:rPr>
          </w:pPr>
          <w:hyperlink w:anchor="_Toc122637288" w:history="1">
            <w:r w:rsidR="00C1239F" w:rsidRPr="00DB75E6">
              <w:rPr>
                <w:rStyle w:val="Hyperlink"/>
                <w:noProof/>
              </w:rPr>
              <w:t>Reference</w:t>
            </w:r>
            <w:r w:rsidR="00C1239F">
              <w:rPr>
                <w:noProof/>
                <w:webHidden/>
              </w:rPr>
              <w:tab/>
            </w:r>
            <w:r w:rsidR="00C1239F">
              <w:rPr>
                <w:noProof/>
                <w:webHidden/>
              </w:rPr>
              <w:fldChar w:fldCharType="begin"/>
            </w:r>
            <w:r w:rsidR="00C1239F">
              <w:rPr>
                <w:noProof/>
                <w:webHidden/>
              </w:rPr>
              <w:instrText xml:space="preserve"> PAGEREF _Toc122637288 \h </w:instrText>
            </w:r>
            <w:r w:rsidR="00C1239F">
              <w:rPr>
                <w:noProof/>
                <w:webHidden/>
              </w:rPr>
            </w:r>
            <w:r w:rsidR="00C1239F">
              <w:rPr>
                <w:noProof/>
                <w:webHidden/>
              </w:rPr>
              <w:fldChar w:fldCharType="separate"/>
            </w:r>
            <w:r w:rsidR="00C1239F">
              <w:rPr>
                <w:noProof/>
                <w:webHidden/>
              </w:rPr>
              <w:t>18</w:t>
            </w:r>
            <w:r w:rsidR="00C1239F">
              <w:rPr>
                <w:noProof/>
                <w:webHidden/>
              </w:rPr>
              <w:fldChar w:fldCharType="end"/>
            </w:r>
          </w:hyperlink>
        </w:p>
        <w:p w14:paraId="32DED8C2" w14:textId="77777777" w:rsidR="001E47EB" w:rsidRDefault="001E47EB">
          <w:r>
            <w:rPr>
              <w:b/>
              <w:bCs/>
              <w:noProof/>
            </w:rPr>
            <w:fldChar w:fldCharType="end"/>
          </w:r>
        </w:p>
      </w:sdtContent>
    </w:sdt>
    <w:p w14:paraId="2A2E54BB" w14:textId="77777777" w:rsidR="00F91418" w:rsidRDefault="00F91418">
      <w:pPr>
        <w:spacing w:line="259" w:lineRule="auto"/>
        <w:jc w:val="left"/>
      </w:pPr>
      <w:r>
        <w:br w:type="page"/>
      </w:r>
    </w:p>
    <w:p w14:paraId="4E7563FF" w14:textId="77777777" w:rsidR="00F91418" w:rsidRDefault="00F91418" w:rsidP="00F91418">
      <w:pPr>
        <w:pStyle w:val="Heading1"/>
      </w:pPr>
      <w:bookmarkStart w:id="0" w:name="_Toc122637275"/>
      <w:r>
        <w:lastRenderedPageBreak/>
        <w:t>Introduction</w:t>
      </w:r>
      <w:bookmarkEnd w:id="0"/>
    </w:p>
    <w:p w14:paraId="088A1438" w14:textId="77777777" w:rsidR="00F91418" w:rsidRDefault="00F91418" w:rsidP="00F91418">
      <w:r>
        <w:t xml:space="preserve">As per </w:t>
      </w:r>
      <w:proofErr w:type="spellStart"/>
      <w:r w:rsidR="009A2C4F" w:rsidRPr="005A6887">
        <w:t>Jelen</w:t>
      </w:r>
      <w:proofErr w:type="spellEnd"/>
      <w:r w:rsidR="009A2C4F">
        <w:t xml:space="preserve"> </w:t>
      </w:r>
      <w:r w:rsidR="009A2C4F" w:rsidRPr="005A6887">
        <w:t>&amp; Alexander</w:t>
      </w:r>
      <w:r w:rsidR="009A2C4F">
        <w:t xml:space="preserve"> (2018)</w:t>
      </w:r>
      <w:r>
        <w:t xml:space="preserve">, data analysis is required for the investigator to more accurately examine the research topic's numerical results. The statistical analysis is crucial for improving the evaluation's precision and attractiveness. In order to ultimately achieve the goal of the study, the statistical technique can be used to </w:t>
      </w:r>
      <w:proofErr w:type="spellStart"/>
      <w:r>
        <w:t>analyze</w:t>
      </w:r>
      <w:proofErr w:type="spellEnd"/>
      <w:r>
        <w:t xml:space="preserve"> the quantitative performance during the research process. The dataset management method and core development activity are both significantly improved by statistical analysis. Using the statistical assessment procedure more efficiently, it is possible to ascertain the true pattern of the numeric value in the commercial operation or research issue (Little &amp; Rubin, 2019). Statistical descriptive analysis is one of the main statistical techniques employed by researchers to obtain a complete summary of the statistical information. Through the use of descriptive statistical studies, all the variables associated with statistical measures, comprising mean, midpoint, mode, and standard deviation, may be efficiently discovered for the datasets. This paper sought to review the </w:t>
      </w:r>
      <w:proofErr w:type="spellStart"/>
      <w:r>
        <w:t>datasets'</w:t>
      </w:r>
      <w:proofErr w:type="spellEnd"/>
      <w:r>
        <w:t xml:space="preserve"> statistical analysis and effectively interpret the results.</w:t>
      </w:r>
    </w:p>
    <w:p w14:paraId="34364F02" w14:textId="77777777" w:rsidR="00F91418" w:rsidRPr="00F91418" w:rsidRDefault="00F91418" w:rsidP="00F91418">
      <w:r>
        <w:t xml:space="preserve">Using statistical analysis, it is possible to evaluate the </w:t>
      </w:r>
      <w:proofErr w:type="spellStart"/>
      <w:r>
        <w:t>treands</w:t>
      </w:r>
      <w:proofErr w:type="spellEnd"/>
      <w:r>
        <w:t> in sales over the time. Excel's "IF" feature has been used to more effectively assess excel spreadsheets and identify the important results. On the other side, this assignment has also demonstrated how to use the "PIVOT TABLE" for more advancement. On the other hand, the second section discusses how to use descriptive statistics tools to assess Ice cream datasets. In the chapter 2 of this study work, the graphic representation also has been done in well manner.</w:t>
      </w:r>
    </w:p>
    <w:p w14:paraId="2281CF14" w14:textId="77777777" w:rsidR="00F91418" w:rsidRDefault="00F91418" w:rsidP="00F91418">
      <w:pPr>
        <w:pStyle w:val="Heading1"/>
      </w:pPr>
      <w:bookmarkStart w:id="1" w:name="_Toc122637276"/>
      <w:r>
        <w:t>Part 1</w:t>
      </w:r>
      <w:bookmarkEnd w:id="1"/>
    </w:p>
    <w:p w14:paraId="68F1F373" w14:textId="77777777" w:rsidR="00F91418" w:rsidRDefault="00F91418" w:rsidP="00F91418">
      <w:pPr>
        <w:pStyle w:val="Heading2"/>
      </w:pPr>
      <w:bookmarkStart w:id="2" w:name="_Toc122637277"/>
      <w:r>
        <w:t>Use of “PIVOT table”</w:t>
      </w:r>
      <w:bookmarkEnd w:id="2"/>
    </w:p>
    <w:p w14:paraId="25158408" w14:textId="77777777" w:rsidR="00F91418" w:rsidRPr="00F91418" w:rsidRDefault="00A35410" w:rsidP="00F91418">
      <w:r w:rsidRPr="00A35410">
        <w:t>PIVOT chart is an Excel function that has been utilized to more successfully sort and filter information in order to determine the desired statistical output. The PIVOT table has been used to characterise several elements of sales in the current environment and more precisely pinpoint current trends. In PIVOT database activities, various statistical operations, including the sum, count, average, and percentile functional areas, can be used. The PIVOT table is a constructive table that scientists use to make basic statistical decisions in operational processes (</w:t>
      </w:r>
      <w:proofErr w:type="spellStart"/>
      <w:r w:rsidRPr="00A35410">
        <w:t>Cosma</w:t>
      </w:r>
      <w:proofErr w:type="spellEnd"/>
      <w:r w:rsidRPr="00A35410">
        <w:t xml:space="preserve">, 2019). The PIVOT table can be used to quickly calculate the multiple statistical connections. For instance, the PIVOT table can be used to provide the statistical outcome in accordance with the assignment's </w:t>
      </w:r>
      <w:r w:rsidRPr="00A35410">
        <w:lastRenderedPageBreak/>
        <w:t xml:space="preserve">request if it asks for the practical numbers of sales in a particular region for various years. It may make it easier for the researchers to find important statistical data and decide how best to achieve their goals. </w:t>
      </w:r>
      <w:proofErr w:type="spellStart"/>
      <w:r w:rsidRPr="00A35410">
        <w:t>Analyzing</w:t>
      </w:r>
      <w:proofErr w:type="spellEnd"/>
      <w:r w:rsidRPr="00A35410">
        <w:t xml:space="preserve"> statistical data is helpful for identifying the most important growth prospects in the current environment. The PIVOT table was utilised to simplify the statistical analysis and provide a meaningful evaluation of the results.</w:t>
      </w:r>
    </w:p>
    <w:p w14:paraId="4576E70B" w14:textId="77777777" w:rsidR="000B6193" w:rsidRDefault="00F91418" w:rsidP="00F91418">
      <w:pPr>
        <w:pStyle w:val="Heading2"/>
      </w:pPr>
      <w:bookmarkStart w:id="3" w:name="_Toc122637278"/>
      <w:r>
        <w:t>Sales Trends</w:t>
      </w:r>
      <w:bookmarkEnd w:id="3"/>
    </w:p>
    <w:p w14:paraId="7D8A7D6A" w14:textId="77777777" w:rsidR="00F91418" w:rsidRDefault="000B6193" w:rsidP="000B6193">
      <w:r w:rsidRPr="000B6193">
        <w:t>In the research phase, the PIVOT table functionality must be employed to more accurately assess the market trend of the superstore statistics over the course of the year. To determine the patterns of the superstore information in the present context, use the PIVOT table. The PIVOT table method in this data analysis can be used to account for the reduction in sales or profitability over time (</w:t>
      </w:r>
      <w:proofErr w:type="spellStart"/>
      <w:r w:rsidRPr="000B6193">
        <w:t>Jelen</w:t>
      </w:r>
      <w:proofErr w:type="spellEnd"/>
      <w:r w:rsidRPr="000B6193">
        <w:t xml:space="preserve"> &amp; Alexander, 2018). Using the PIVOT table, total sales patterns in the superstore's business operations can be determined. The research report's first section primarily focuses on the analysis of the company application's performance in terms of sales and profitability. The study of datasets can help researchers arrive at the correct conclusion regarding the performance of sales or profitability in the long run. In this project, a PIVOT table can be used to determine the superstore's sales trends and properly depict the statistical result (Mayes, 2020). The PIVOT table can be used to assess the data from the superstore graphically. With the aid of the PIVOT table fundamentals, the overall performance and overall sales efficiency of the superstore data over the time period have been determined. The PIVOT table can be used to calculate the average total sales and the sum of all sales for the time period.</w:t>
      </w:r>
      <w:r w:rsidR="00F91418">
        <w:t xml:space="preserve"> </w:t>
      </w:r>
    </w:p>
    <w:p w14:paraId="44FA4557" w14:textId="77777777" w:rsidR="00F91418" w:rsidRDefault="00F91418" w:rsidP="00F91418">
      <w:pPr>
        <w:pStyle w:val="Heading2"/>
      </w:pPr>
      <w:bookmarkStart w:id="4" w:name="_Toc122637279"/>
      <w:r>
        <w:t>Use of the IF function</w:t>
      </w:r>
      <w:bookmarkEnd w:id="4"/>
    </w:p>
    <w:p w14:paraId="504301EE" w14:textId="77777777" w:rsidR="0047471D" w:rsidRDefault="0047471D" w:rsidP="0047471D">
      <w:r>
        <w:t>The provisional Excel function known as the "IF" mechanism has been utilised to apply the precondition in the information measurement procedure more successfully. To apply the particular requirement in the dataset operations more successfully, the function must be accessible in the empirical assessment procedure. Implementation of the IF feature can be used to depict assessment of the data analysis in the organisational function (Guerrero, 2018). The IF function can be used to identify a decision or selection between two or more alternatives in a significant way. The function can be applied to datasets to decide whether to detect trustworthiness by determining if the criteria has been met or not.</w:t>
      </w:r>
    </w:p>
    <w:p w14:paraId="35ADF3CF" w14:textId="77777777" w:rsidR="0047471D" w:rsidRDefault="0047471D" w:rsidP="0047471D">
      <w:r>
        <w:lastRenderedPageBreak/>
        <w:t>Superstore information can use the "IF" condition to assess the profitability of the organization from a new perspective. The "IF" condition can be used to more adequately address qualitative value in the datasets measuring process. The IF function is the function that aids in applying the condition and eventually addressing the crucial elements of the dataset assessment process. Utilizing the "IF" function in the data from the superstore can enhance the validity of the evaluation during the empirical research procedure (Albright &amp; Fox, 2019). This procedure is mostly used to assess the unique number before making a decision. By correctly utilising the "IF" command, the provocative condition can be implemented in business operations. The IF test has been utilised in the empirical research method to determine whether the company is profitable or not. As a criterion, if the sales value is greater than $200, it is acceptable. If the sales value is less than $200, it is not appropriate (Goss-Sampson, 2019). In this case, the "IF" condition will be applicable and can assist the researcher in determining whether or not the sales are suitable in the current context. To efficiently use the aforementioned criterion in the dataset evaluation process, utilise the following formula in Excel.</w:t>
      </w:r>
    </w:p>
    <w:p w14:paraId="6D6F18B3" w14:textId="77777777" w:rsidR="0047471D" w:rsidRDefault="0047471D" w:rsidP="0047471D">
      <w:r>
        <w:t xml:space="preserve">Regarded to be the most widely used conditional expression in the Excel assessment process is the "IF" function. In MS Excel, there is an analytical function that can be utilised to efficiently </w:t>
      </w:r>
      <w:proofErr w:type="spellStart"/>
      <w:r>
        <w:t>analyze</w:t>
      </w:r>
      <w:proofErr w:type="spellEnd"/>
      <w:r>
        <w:t xml:space="preserve"> the essential appraisal. In the empirical evaluation procedure, this function should be selected as one of two or three variables (Xia et al. 2018). The administration of the superstore can more effectively determine whether there are any expansion opportunities and profit &amp; loss activities with the aid of this conditional function. The IF statement can be used to determine whether the firm is profitable or losing money using the characteristics of superstore data. If the criteria was met and produced a positive number, the profitability is implied, and conversely (</w:t>
      </w:r>
      <w:proofErr w:type="spellStart"/>
      <w:r>
        <w:t>Achen</w:t>
      </w:r>
      <w:proofErr w:type="spellEnd"/>
      <w:r>
        <w:t>, 2021). The administration of the company may be able to detect costs or revenues from the organizational processes more efficiently and make successful decisions in the company process with the help of these services. The evaluation of sales and profitability information can benefit from accurate insight conclusions regarding the statistical state. The application of efficient statistical analysis in the business operation has demonstrated the correct data concerning the superstore data. The conditional functionality can be used to enhance the business process' operational activities and more clearly identify information on sales or profit.</w:t>
      </w:r>
    </w:p>
    <w:p w14:paraId="5A137653" w14:textId="77777777" w:rsidR="0047471D" w:rsidRDefault="0047471D" w:rsidP="0047471D">
      <w:pPr>
        <w:jc w:val="center"/>
      </w:pPr>
      <w:r w:rsidRPr="00EF2929">
        <w:rPr>
          <w:noProof/>
          <w:lang w:val="en-US"/>
        </w:rPr>
        <w:lastRenderedPageBreak/>
        <w:drawing>
          <wp:inline distT="0" distB="0" distL="0" distR="0" wp14:anchorId="3103AC45" wp14:editId="74F4ADCD">
            <wp:extent cx="3076575" cy="236027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8495" cy="2369417"/>
                    </a:xfrm>
                    <a:prstGeom prst="rect">
                      <a:avLst/>
                    </a:prstGeom>
                    <a:noFill/>
                    <a:ln>
                      <a:noFill/>
                    </a:ln>
                  </pic:spPr>
                </pic:pic>
              </a:graphicData>
            </a:graphic>
          </wp:inline>
        </w:drawing>
      </w:r>
    </w:p>
    <w:p w14:paraId="37AF2C30" w14:textId="77777777" w:rsidR="0047471D" w:rsidRDefault="0047471D" w:rsidP="0047471D">
      <w:pPr>
        <w:jc w:val="center"/>
      </w:pPr>
      <w:r>
        <w:rPr>
          <w:noProof/>
          <w:lang w:val="en-US"/>
        </w:rPr>
        <w:drawing>
          <wp:inline distT="0" distB="0" distL="0" distR="0" wp14:anchorId="69BC9066" wp14:editId="01FC8DDF">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63F05B4" w14:textId="77777777" w:rsidR="0047471D" w:rsidRDefault="0047471D" w:rsidP="0047471D">
      <w:pPr>
        <w:jc w:val="center"/>
      </w:pPr>
      <w:r>
        <w:t xml:space="preserve">Graph 1: </w:t>
      </w:r>
      <w:r w:rsidR="005970F4">
        <w:t>Sales Trends compared with profit trends</w:t>
      </w:r>
    </w:p>
    <w:p w14:paraId="4ACAA32E" w14:textId="77777777" w:rsidR="0047471D" w:rsidRDefault="0047471D" w:rsidP="0047471D">
      <w:pPr>
        <w:jc w:val="center"/>
      </w:pPr>
      <w:r>
        <w:t>(Source: Created by the author)</w:t>
      </w:r>
    </w:p>
    <w:p w14:paraId="5AE2FEEA" w14:textId="77777777" w:rsidR="005970F4" w:rsidRDefault="005970F4" w:rsidP="005970F4">
      <w:r w:rsidRPr="005970F4">
        <w:t>The overall income and revenues from a regional perspective have been shown using a PIVOT table. According to the analysis of the PIVOT table, the profit margin is larger in Ontario and the West, where sales are also higher (</w:t>
      </w:r>
      <w:proofErr w:type="spellStart"/>
      <w:r w:rsidRPr="005970F4">
        <w:t>Okagbue</w:t>
      </w:r>
      <w:proofErr w:type="spellEnd"/>
      <w:r w:rsidRPr="005970F4">
        <w:t xml:space="preserve"> et al. 2021). It is possible to address the fact that the profit percentage is smaller in those areas as a result of the superstore's ineffective use of basic growth operations.</w:t>
      </w:r>
    </w:p>
    <w:p w14:paraId="515A43BA" w14:textId="77777777" w:rsidR="005970F4" w:rsidRDefault="005970F4" w:rsidP="005970F4">
      <w:pPr>
        <w:jc w:val="center"/>
      </w:pPr>
      <w:r w:rsidRPr="00EF2929">
        <w:rPr>
          <w:noProof/>
          <w:lang w:val="en-US"/>
        </w:rPr>
        <w:lastRenderedPageBreak/>
        <w:drawing>
          <wp:inline distT="0" distB="0" distL="0" distR="0" wp14:anchorId="50DB5E4E" wp14:editId="0ABDBC52">
            <wp:extent cx="2961409" cy="1571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67493" cy="1574854"/>
                    </a:xfrm>
                    <a:prstGeom prst="rect">
                      <a:avLst/>
                    </a:prstGeom>
                    <a:noFill/>
                    <a:ln>
                      <a:noFill/>
                    </a:ln>
                  </pic:spPr>
                </pic:pic>
              </a:graphicData>
            </a:graphic>
          </wp:inline>
        </w:drawing>
      </w:r>
    </w:p>
    <w:p w14:paraId="0EE525EB" w14:textId="77777777" w:rsidR="005970F4" w:rsidRDefault="005970F4" w:rsidP="005970F4">
      <w:pPr>
        <w:jc w:val="center"/>
      </w:pPr>
      <w:r>
        <w:rPr>
          <w:noProof/>
          <w:lang w:val="en-US"/>
        </w:rPr>
        <w:drawing>
          <wp:inline distT="0" distB="0" distL="0" distR="0" wp14:anchorId="2BEE4213" wp14:editId="6E6993CA">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EC58B4" w14:textId="77777777" w:rsidR="005970F4" w:rsidRDefault="005970F4" w:rsidP="005970F4">
      <w:pPr>
        <w:jc w:val="center"/>
      </w:pPr>
      <w:r>
        <w:t>Graph 2: Sales in respect to customer categories</w:t>
      </w:r>
    </w:p>
    <w:p w14:paraId="1113AAF0" w14:textId="77777777" w:rsidR="005970F4" w:rsidRDefault="005970F4" w:rsidP="005970F4">
      <w:pPr>
        <w:jc w:val="center"/>
      </w:pPr>
      <w:r>
        <w:t>(Source: created by the author)</w:t>
      </w:r>
    </w:p>
    <w:p w14:paraId="3A917FD8" w14:textId="77777777" w:rsidR="005970F4" w:rsidRDefault="005970F4" w:rsidP="005970F4">
      <w:r w:rsidRPr="005970F4">
        <w:t>According to the analysis of the aforementioned graphical representation, the corporate clients of the superstore generate more sales revenue than home offices, small businesses, and consumers combined. The total sales have been filtered using the PIVOT table in the context of several client segments (Mishra et al. 2018). According to the study, the company's sales performance has increased over time, and corporation sales growth is higher right now.</w:t>
      </w:r>
    </w:p>
    <w:p w14:paraId="7AE26652" w14:textId="77777777" w:rsidR="005970F4" w:rsidRDefault="005970F4" w:rsidP="005970F4">
      <w:pPr>
        <w:jc w:val="center"/>
      </w:pPr>
      <w:r w:rsidRPr="00EF2929">
        <w:rPr>
          <w:noProof/>
          <w:lang w:val="en-US"/>
        </w:rPr>
        <w:drawing>
          <wp:inline distT="0" distB="0" distL="0" distR="0" wp14:anchorId="635791C2" wp14:editId="317FB68A">
            <wp:extent cx="2981325" cy="1152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1325" cy="1152525"/>
                    </a:xfrm>
                    <a:prstGeom prst="rect">
                      <a:avLst/>
                    </a:prstGeom>
                    <a:noFill/>
                    <a:ln>
                      <a:noFill/>
                    </a:ln>
                  </pic:spPr>
                </pic:pic>
              </a:graphicData>
            </a:graphic>
          </wp:inline>
        </w:drawing>
      </w:r>
    </w:p>
    <w:p w14:paraId="5A7C445C" w14:textId="77777777" w:rsidR="005970F4" w:rsidRDefault="005970F4" w:rsidP="005970F4">
      <w:pPr>
        <w:jc w:val="center"/>
      </w:pPr>
      <w:r>
        <w:rPr>
          <w:noProof/>
          <w:lang w:val="en-US"/>
        </w:rPr>
        <w:lastRenderedPageBreak/>
        <w:drawing>
          <wp:inline distT="0" distB="0" distL="0" distR="0" wp14:anchorId="0B8A97AA" wp14:editId="5EE90BD4">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C575EE7" w14:textId="77777777" w:rsidR="005970F4" w:rsidRDefault="005970F4" w:rsidP="005970F4">
      <w:pPr>
        <w:jc w:val="center"/>
      </w:pPr>
      <w:r>
        <w:t>Graph 3: Sales Trends periodic</w:t>
      </w:r>
    </w:p>
    <w:p w14:paraId="6EE0A9D1" w14:textId="77777777" w:rsidR="005970F4" w:rsidRDefault="005970F4" w:rsidP="005970F4">
      <w:pPr>
        <w:jc w:val="center"/>
      </w:pPr>
      <w:r>
        <w:t>(Source: Created by the author)</w:t>
      </w:r>
    </w:p>
    <w:p w14:paraId="3BDFB854" w14:textId="77777777" w:rsidR="005970F4" w:rsidRPr="0047471D" w:rsidRDefault="005970F4" w:rsidP="005970F4">
      <w:r w:rsidRPr="005970F4">
        <w:t>The graphical representation above shows a deterioration in the superstore's sales performance over time. However, it has also been observed that the superstore was eventually able to make up lost sales in 2012 when compared to 2009, 2010, and 2011. Due to the company's current performance in generating revenue and managing costs, its fundamental growth possibility has decreased (</w:t>
      </w:r>
      <w:proofErr w:type="spellStart"/>
      <w:r w:rsidRPr="005970F4">
        <w:t>Cosma</w:t>
      </w:r>
      <w:proofErr w:type="spellEnd"/>
      <w:r w:rsidRPr="005970F4">
        <w:t>, 2019). To classify sales revenue based on yearly performance and compare income trends of the company in the current environment, a PIVOT table was employed.</w:t>
      </w:r>
    </w:p>
    <w:p w14:paraId="10AF3CAB" w14:textId="77777777" w:rsidR="00F91418" w:rsidRDefault="00F91418" w:rsidP="00F91418">
      <w:pPr>
        <w:pStyle w:val="Heading1"/>
      </w:pPr>
      <w:bookmarkStart w:id="5" w:name="_Toc122637280"/>
      <w:r>
        <w:t>Part 2</w:t>
      </w:r>
      <w:bookmarkEnd w:id="5"/>
    </w:p>
    <w:p w14:paraId="2DB730E8" w14:textId="77777777" w:rsidR="00F91418" w:rsidRDefault="00F91418" w:rsidP="00F91418">
      <w:pPr>
        <w:pStyle w:val="Heading2"/>
      </w:pPr>
      <w:bookmarkStart w:id="6" w:name="_Toc122637281"/>
      <w:r>
        <w:t>2.1 Students like vanilla flavour</w:t>
      </w:r>
      <w:bookmarkEnd w:id="6"/>
    </w:p>
    <w:tbl>
      <w:tblPr>
        <w:tblStyle w:val="a"/>
        <w:tblW w:w="3075" w:type="dxa"/>
        <w:jc w:val="center"/>
        <w:tblBorders>
          <w:top w:val="nil"/>
          <w:left w:val="nil"/>
          <w:bottom w:val="nil"/>
          <w:right w:val="nil"/>
          <w:insideH w:val="nil"/>
          <w:insideV w:val="nil"/>
        </w:tblBorders>
        <w:tblLayout w:type="fixed"/>
        <w:tblLook w:val="0600" w:firstRow="0" w:lastRow="0" w:firstColumn="0" w:lastColumn="0" w:noHBand="1" w:noVBand="1"/>
      </w:tblPr>
      <w:tblGrid>
        <w:gridCol w:w="1875"/>
        <w:gridCol w:w="1200"/>
      </w:tblGrid>
      <w:tr w:rsidR="00176FBF" w14:paraId="7C67C06D" w14:textId="77777777" w:rsidTr="00757549">
        <w:trPr>
          <w:cantSplit/>
          <w:trHeight w:val="515"/>
          <w:tblHeader/>
          <w:jc w:val="center"/>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DC0461"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Vanilla</w:t>
            </w:r>
          </w:p>
        </w:tc>
        <w:tc>
          <w:tcPr>
            <w:tcW w:w="12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EA0DDBE"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1</w:t>
            </w:r>
          </w:p>
        </w:tc>
      </w:tr>
      <w:tr w:rsidR="00176FBF" w14:paraId="40E11BA1" w14:textId="77777777" w:rsidTr="00757549">
        <w:trPr>
          <w:cantSplit/>
          <w:trHeight w:val="515"/>
          <w:tblHeader/>
          <w:jc w:val="center"/>
        </w:trPr>
        <w:tc>
          <w:tcPr>
            <w:tcW w:w="18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4DFFEC"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Chocolate</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525FD0FB"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2</w:t>
            </w:r>
          </w:p>
        </w:tc>
      </w:tr>
      <w:tr w:rsidR="00176FBF" w14:paraId="04FB367B" w14:textId="77777777" w:rsidTr="00757549">
        <w:trPr>
          <w:cantSplit/>
          <w:trHeight w:val="515"/>
          <w:tblHeader/>
          <w:jc w:val="center"/>
        </w:trPr>
        <w:tc>
          <w:tcPr>
            <w:tcW w:w="18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6EDBF4A"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Strawberry</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39D03E85"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3</w:t>
            </w:r>
          </w:p>
        </w:tc>
      </w:tr>
    </w:tbl>
    <w:p w14:paraId="3465CF12" w14:textId="77777777" w:rsidR="00176FBF" w:rsidRPr="00B91B01" w:rsidRDefault="00176FBF" w:rsidP="00176FBF">
      <w:pPr>
        <w:pStyle w:val="Normal1"/>
        <w:spacing w:line="360" w:lineRule="auto"/>
        <w:jc w:val="both"/>
        <w:rPr>
          <w:rFonts w:ascii="Times New Roman" w:eastAsia="Times New Roman" w:hAnsi="Times New Roman" w:cs="Times New Roman"/>
          <w:sz w:val="24"/>
          <w:szCs w:val="24"/>
          <w:lang w:val="en-GB"/>
        </w:rPr>
      </w:pPr>
    </w:p>
    <w:tbl>
      <w:tblPr>
        <w:tblStyle w:val="a0"/>
        <w:tblW w:w="7680" w:type="dxa"/>
        <w:jc w:val="center"/>
        <w:tblBorders>
          <w:top w:val="nil"/>
          <w:left w:val="nil"/>
          <w:bottom w:val="nil"/>
          <w:right w:val="nil"/>
          <w:insideH w:val="nil"/>
          <w:insideV w:val="nil"/>
        </w:tblBorders>
        <w:tblLayout w:type="fixed"/>
        <w:tblLook w:val="0600" w:firstRow="0" w:lastRow="0" w:firstColumn="0" w:lastColumn="0" w:noHBand="1" w:noVBand="1"/>
      </w:tblPr>
      <w:tblGrid>
        <w:gridCol w:w="3420"/>
        <w:gridCol w:w="4260"/>
      </w:tblGrid>
      <w:tr w:rsidR="00176FBF" w14:paraId="38675CC1" w14:textId="77777777" w:rsidTr="00757549">
        <w:trPr>
          <w:cantSplit/>
          <w:trHeight w:val="515"/>
          <w:tblHeader/>
          <w:jc w:val="center"/>
        </w:trPr>
        <w:tc>
          <w:tcPr>
            <w:tcW w:w="3420" w:type="dxa"/>
            <w:tcBorders>
              <w:top w:val="single" w:sz="8" w:space="0" w:color="000000"/>
              <w:left w:val="single" w:sz="8" w:space="0" w:color="000000"/>
              <w:bottom w:val="single" w:sz="8" w:space="0" w:color="000000"/>
              <w:right w:val="single" w:sz="8" w:space="0" w:color="000000"/>
            </w:tcBorders>
            <w:shd w:val="clear" w:color="auto" w:fill="D9E2F3"/>
            <w:tcMar>
              <w:top w:w="100" w:type="dxa"/>
              <w:left w:w="100" w:type="dxa"/>
              <w:bottom w:w="100" w:type="dxa"/>
              <w:right w:w="100" w:type="dxa"/>
            </w:tcMar>
          </w:tcPr>
          <w:p w14:paraId="40C5BCD5"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b/>
                <w:sz w:val="24"/>
                <w:szCs w:val="24"/>
                <w:lang w:val="en-GB"/>
              </w:rPr>
            </w:pPr>
            <w:r w:rsidRPr="00B91B01">
              <w:rPr>
                <w:rFonts w:ascii="Times New Roman" w:eastAsia="Times New Roman" w:hAnsi="Times New Roman" w:cs="Times New Roman"/>
                <w:b/>
                <w:sz w:val="24"/>
                <w:szCs w:val="24"/>
                <w:lang w:val="en-GB"/>
              </w:rPr>
              <w:lastRenderedPageBreak/>
              <w:t>Flavours of ice cream</w:t>
            </w:r>
          </w:p>
        </w:tc>
        <w:tc>
          <w:tcPr>
            <w:tcW w:w="4260" w:type="dxa"/>
            <w:tcBorders>
              <w:top w:val="single" w:sz="8" w:space="0" w:color="000000"/>
              <w:left w:val="nil"/>
              <w:bottom w:val="single" w:sz="8" w:space="0" w:color="000000"/>
              <w:right w:val="single" w:sz="8" w:space="0" w:color="000000"/>
            </w:tcBorders>
            <w:shd w:val="clear" w:color="auto" w:fill="D9E2F3"/>
            <w:tcMar>
              <w:top w:w="100" w:type="dxa"/>
              <w:left w:w="100" w:type="dxa"/>
              <w:bottom w:w="100" w:type="dxa"/>
              <w:right w:w="100" w:type="dxa"/>
            </w:tcMar>
          </w:tcPr>
          <w:p w14:paraId="7CEA024E"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b/>
                <w:sz w:val="24"/>
                <w:szCs w:val="24"/>
                <w:lang w:val="en-GB"/>
              </w:rPr>
            </w:pPr>
            <w:r w:rsidRPr="00B91B01">
              <w:rPr>
                <w:rFonts w:ascii="Times New Roman" w:eastAsia="Times New Roman" w:hAnsi="Times New Roman" w:cs="Times New Roman"/>
                <w:b/>
                <w:sz w:val="24"/>
                <w:szCs w:val="24"/>
                <w:lang w:val="en-GB"/>
              </w:rPr>
              <w:t xml:space="preserve">Count of </w:t>
            </w:r>
            <w:proofErr w:type="spellStart"/>
            <w:r w:rsidRPr="00B91B01">
              <w:rPr>
                <w:rFonts w:ascii="Times New Roman" w:eastAsia="Times New Roman" w:hAnsi="Times New Roman" w:cs="Times New Roman"/>
                <w:b/>
                <w:sz w:val="24"/>
                <w:szCs w:val="24"/>
                <w:lang w:val="en-GB"/>
              </w:rPr>
              <w:t>ice_cream</w:t>
            </w:r>
            <w:proofErr w:type="spellEnd"/>
          </w:p>
        </w:tc>
      </w:tr>
      <w:tr w:rsidR="00176FBF" w14:paraId="1298E508" w14:textId="77777777" w:rsidTr="00757549">
        <w:trPr>
          <w:cantSplit/>
          <w:trHeight w:val="515"/>
          <w:tblHeader/>
          <w:jc w:val="center"/>
        </w:trPr>
        <w:tc>
          <w:tcPr>
            <w:tcW w:w="34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5E19AC"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1</w:t>
            </w:r>
          </w:p>
        </w:tc>
        <w:tc>
          <w:tcPr>
            <w:tcW w:w="4260" w:type="dxa"/>
            <w:tcBorders>
              <w:top w:val="nil"/>
              <w:left w:val="nil"/>
              <w:bottom w:val="single" w:sz="8" w:space="0" w:color="000000"/>
              <w:right w:val="single" w:sz="8" w:space="0" w:color="000000"/>
            </w:tcBorders>
            <w:tcMar>
              <w:top w:w="100" w:type="dxa"/>
              <w:left w:w="100" w:type="dxa"/>
              <w:bottom w:w="100" w:type="dxa"/>
              <w:right w:w="100" w:type="dxa"/>
            </w:tcMar>
          </w:tcPr>
          <w:p w14:paraId="650BD936"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95</w:t>
            </w:r>
          </w:p>
        </w:tc>
      </w:tr>
      <w:tr w:rsidR="00176FBF" w14:paraId="5E43569D" w14:textId="77777777" w:rsidTr="00757549">
        <w:trPr>
          <w:cantSplit/>
          <w:trHeight w:val="515"/>
          <w:tblHeader/>
          <w:jc w:val="center"/>
        </w:trPr>
        <w:tc>
          <w:tcPr>
            <w:tcW w:w="34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E97136A"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2</w:t>
            </w:r>
          </w:p>
        </w:tc>
        <w:tc>
          <w:tcPr>
            <w:tcW w:w="4260" w:type="dxa"/>
            <w:tcBorders>
              <w:top w:val="nil"/>
              <w:left w:val="nil"/>
              <w:bottom w:val="single" w:sz="8" w:space="0" w:color="000000"/>
              <w:right w:val="single" w:sz="8" w:space="0" w:color="000000"/>
            </w:tcBorders>
            <w:tcMar>
              <w:top w:w="100" w:type="dxa"/>
              <w:left w:w="100" w:type="dxa"/>
              <w:bottom w:w="100" w:type="dxa"/>
              <w:right w:w="100" w:type="dxa"/>
            </w:tcMar>
          </w:tcPr>
          <w:p w14:paraId="54D08320"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47</w:t>
            </w:r>
          </w:p>
        </w:tc>
      </w:tr>
      <w:tr w:rsidR="00176FBF" w14:paraId="1DD8B8B1" w14:textId="77777777" w:rsidTr="00757549">
        <w:trPr>
          <w:cantSplit/>
          <w:trHeight w:val="515"/>
          <w:tblHeader/>
          <w:jc w:val="center"/>
        </w:trPr>
        <w:tc>
          <w:tcPr>
            <w:tcW w:w="34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85EA5C4"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3</w:t>
            </w:r>
          </w:p>
        </w:tc>
        <w:tc>
          <w:tcPr>
            <w:tcW w:w="4260" w:type="dxa"/>
            <w:tcBorders>
              <w:top w:val="nil"/>
              <w:left w:val="nil"/>
              <w:bottom w:val="single" w:sz="8" w:space="0" w:color="000000"/>
              <w:right w:val="single" w:sz="8" w:space="0" w:color="000000"/>
            </w:tcBorders>
            <w:tcMar>
              <w:top w:w="100" w:type="dxa"/>
              <w:left w:w="100" w:type="dxa"/>
              <w:bottom w:w="100" w:type="dxa"/>
              <w:right w:w="100" w:type="dxa"/>
            </w:tcMar>
          </w:tcPr>
          <w:p w14:paraId="420A3D26"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58</w:t>
            </w:r>
          </w:p>
        </w:tc>
      </w:tr>
      <w:tr w:rsidR="00176FBF" w14:paraId="0AA195C7" w14:textId="77777777" w:rsidTr="00757549">
        <w:trPr>
          <w:cantSplit/>
          <w:trHeight w:val="515"/>
          <w:tblHeader/>
          <w:jc w:val="center"/>
        </w:trPr>
        <w:tc>
          <w:tcPr>
            <w:tcW w:w="3420" w:type="dxa"/>
            <w:tcBorders>
              <w:top w:val="nil"/>
              <w:left w:val="single" w:sz="8" w:space="0" w:color="000000"/>
              <w:bottom w:val="single" w:sz="8" w:space="0" w:color="000000"/>
              <w:right w:val="single" w:sz="8" w:space="0" w:color="000000"/>
            </w:tcBorders>
            <w:shd w:val="clear" w:color="auto" w:fill="D9E2F3"/>
            <w:tcMar>
              <w:top w:w="100" w:type="dxa"/>
              <w:left w:w="100" w:type="dxa"/>
              <w:bottom w:w="100" w:type="dxa"/>
              <w:right w:w="100" w:type="dxa"/>
            </w:tcMar>
          </w:tcPr>
          <w:p w14:paraId="1E3228A2"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b/>
                <w:sz w:val="24"/>
                <w:szCs w:val="24"/>
                <w:lang w:val="en-GB"/>
              </w:rPr>
            </w:pPr>
            <w:r w:rsidRPr="00B91B01">
              <w:rPr>
                <w:rFonts w:ascii="Times New Roman" w:eastAsia="Times New Roman" w:hAnsi="Times New Roman" w:cs="Times New Roman"/>
                <w:b/>
                <w:sz w:val="24"/>
                <w:szCs w:val="24"/>
                <w:lang w:val="en-GB"/>
              </w:rPr>
              <w:t>Grand Total</w:t>
            </w:r>
          </w:p>
        </w:tc>
        <w:tc>
          <w:tcPr>
            <w:tcW w:w="4260"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054D8986" w14:textId="77777777" w:rsidR="00176FBF" w:rsidRPr="00B91B01" w:rsidRDefault="00176FBF" w:rsidP="00757549">
            <w:pPr>
              <w:pStyle w:val="Normal1"/>
              <w:spacing w:before="240" w:line="360" w:lineRule="auto"/>
              <w:ind w:left="100"/>
              <w:jc w:val="center"/>
              <w:rPr>
                <w:rFonts w:ascii="Times New Roman" w:eastAsia="Times New Roman" w:hAnsi="Times New Roman" w:cs="Times New Roman"/>
                <w:b/>
                <w:sz w:val="24"/>
                <w:szCs w:val="24"/>
                <w:lang w:val="en-GB"/>
              </w:rPr>
            </w:pPr>
            <w:r w:rsidRPr="00B91B01">
              <w:rPr>
                <w:rFonts w:ascii="Times New Roman" w:eastAsia="Times New Roman" w:hAnsi="Times New Roman" w:cs="Times New Roman"/>
                <w:b/>
                <w:sz w:val="24"/>
                <w:szCs w:val="24"/>
                <w:lang w:val="en-GB"/>
              </w:rPr>
              <w:t>200</w:t>
            </w:r>
          </w:p>
        </w:tc>
      </w:tr>
    </w:tbl>
    <w:p w14:paraId="73FB9A54" w14:textId="77777777" w:rsidR="00176FBF" w:rsidRPr="00B91B01"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Pr="00B91B01">
        <w:rPr>
          <w:rFonts w:ascii="Times New Roman" w:eastAsia="Times New Roman" w:hAnsi="Times New Roman" w:cs="Times New Roman"/>
          <w:b/>
          <w:sz w:val="24"/>
          <w:szCs w:val="24"/>
          <w:lang w:val="en-GB"/>
        </w:rPr>
        <w:t>Table 1: Numb</w:t>
      </w:r>
      <w:r>
        <w:rPr>
          <w:rFonts w:ascii="Times New Roman" w:eastAsia="Times New Roman" w:hAnsi="Times New Roman" w:cs="Times New Roman"/>
          <w:b/>
          <w:sz w:val="24"/>
          <w:szCs w:val="24"/>
          <w:lang w:val="en-GB"/>
        </w:rPr>
        <w:t xml:space="preserve">er of students who like Various </w:t>
      </w:r>
      <w:r w:rsidRPr="00B91B01">
        <w:rPr>
          <w:rFonts w:ascii="Times New Roman" w:eastAsia="Times New Roman" w:hAnsi="Times New Roman" w:cs="Times New Roman"/>
          <w:b/>
          <w:sz w:val="24"/>
          <w:szCs w:val="24"/>
          <w:lang w:val="en-GB"/>
        </w:rPr>
        <w:t>flavour</w:t>
      </w:r>
      <w:r>
        <w:rPr>
          <w:rFonts w:ascii="Times New Roman" w:eastAsia="Times New Roman" w:hAnsi="Times New Roman" w:cs="Times New Roman"/>
          <w:b/>
          <w:sz w:val="24"/>
          <w:szCs w:val="24"/>
          <w:lang w:val="en-GB"/>
        </w:rPr>
        <w:t>s of</w:t>
      </w:r>
      <w:r w:rsidRPr="00B91B01">
        <w:rPr>
          <w:rFonts w:ascii="Times New Roman" w:eastAsia="Times New Roman" w:hAnsi="Times New Roman" w:cs="Times New Roman"/>
          <w:b/>
          <w:sz w:val="24"/>
          <w:szCs w:val="24"/>
          <w:lang w:val="en-GB"/>
        </w:rPr>
        <w:t xml:space="preserve"> ice cream</w:t>
      </w:r>
      <w:r>
        <w:rPr>
          <w:rFonts w:ascii="Times New Roman" w:eastAsia="Times New Roman" w:hAnsi="Times New Roman" w:cs="Times New Roman"/>
          <w:b/>
          <w:sz w:val="24"/>
          <w:szCs w:val="24"/>
          <w:lang w:val="en-GB"/>
        </w:rPr>
        <w:t>”</w:t>
      </w:r>
    </w:p>
    <w:p w14:paraId="165C7AB6"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r w:rsidRPr="00B91B01">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w:t>
      </w:r>
      <w:r w:rsidRPr="00B91B01">
        <w:rPr>
          <w:rFonts w:ascii="Times New Roman" w:eastAsia="Times New Roman" w:hAnsi="Times New Roman" w:cs="Times New Roman"/>
          <w:sz w:val="24"/>
          <w:szCs w:val="24"/>
          <w:lang w:val="en-GB"/>
        </w:rPr>
        <w:t>Source: Created by author</w:t>
      </w:r>
      <w:r>
        <w:rPr>
          <w:rFonts w:ascii="Times New Roman" w:eastAsia="Times New Roman" w:hAnsi="Times New Roman" w:cs="Times New Roman"/>
          <w:sz w:val="24"/>
          <w:szCs w:val="24"/>
          <w:lang w:val="en-GB"/>
        </w:rPr>
        <w:t>"</w:t>
      </w:r>
      <w:r w:rsidRPr="00B91B01">
        <w:rPr>
          <w:rFonts w:ascii="Times New Roman" w:eastAsia="Times New Roman" w:hAnsi="Times New Roman" w:cs="Times New Roman"/>
          <w:sz w:val="24"/>
          <w:szCs w:val="24"/>
          <w:lang w:val="en-GB"/>
        </w:rPr>
        <w:t>)</w:t>
      </w:r>
    </w:p>
    <w:p w14:paraId="74DC44B2" w14:textId="77777777" w:rsidR="005970F4" w:rsidRDefault="00176FBF" w:rsidP="00176FBF">
      <w:pPr>
        <w:jc w:val="center"/>
      </w:pPr>
      <w:r w:rsidRPr="00B91B01">
        <w:rPr>
          <w:rFonts w:eastAsia="Times New Roman" w:cs="Times New Roman"/>
          <w:noProof/>
          <w:szCs w:val="24"/>
        </w:rPr>
        <w:drawing>
          <wp:inline distT="0" distB="0" distL="0" distR="0" wp14:anchorId="2D77B143" wp14:editId="63D82ABC">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14463CA"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 Various flavours of ice cream by students”</w:t>
      </w:r>
    </w:p>
    <w:p w14:paraId="77B5116C"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786A62A7" w14:textId="77777777" w:rsidR="00176FBF" w:rsidRDefault="00176FBF" w:rsidP="00176FBF">
      <w:r w:rsidRPr="00176FBF">
        <w:t>In the current circumstances, strawberry is the second most popular ice cream flavour among students, according to the aforementioned image, which shows that 47% of students choose vanilla ice cream above other flavours. According to statistical analysis, it appears that 29% of all kids in the current setting prefer strawberries. However, in the current context, 24% of the students prefer chocolate ice cream more.</w:t>
      </w:r>
    </w:p>
    <w:p w14:paraId="24579BC7" w14:textId="77777777" w:rsidR="00176FBF" w:rsidRPr="005970F4" w:rsidRDefault="00176FBF" w:rsidP="00176FBF"/>
    <w:p w14:paraId="4FFFE58D" w14:textId="77777777" w:rsidR="00F91418" w:rsidRDefault="00F91418" w:rsidP="00F91418">
      <w:pPr>
        <w:pStyle w:val="Heading2"/>
      </w:pPr>
      <w:bookmarkStart w:id="7" w:name="_Toc122637282"/>
      <w:r>
        <w:t>2.2 Gender diversification</w:t>
      </w:r>
      <w:bookmarkEnd w:id="7"/>
    </w:p>
    <w:tbl>
      <w:tblPr>
        <w:tblW w:w="1920" w:type="dxa"/>
        <w:jc w:val="center"/>
        <w:tblLook w:val="04A0" w:firstRow="1" w:lastRow="0" w:firstColumn="1" w:lastColumn="0" w:noHBand="0" w:noVBand="1"/>
      </w:tblPr>
      <w:tblGrid>
        <w:gridCol w:w="960"/>
        <w:gridCol w:w="960"/>
      </w:tblGrid>
      <w:tr w:rsidR="00176FBF" w14:paraId="418B78DE" w14:textId="77777777" w:rsidTr="00757549">
        <w:trPr>
          <w:trHeight w:val="315"/>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163E45" w14:textId="77777777" w:rsidR="00176FBF" w:rsidRPr="0019234E" w:rsidRDefault="00176FBF" w:rsidP="00757549">
            <w:pPr>
              <w:jc w:val="center"/>
              <w:rPr>
                <w:rFonts w:eastAsia="Times New Roman" w:cs="Times New Roman"/>
                <w:color w:val="000000"/>
                <w:szCs w:val="24"/>
                <w:lang w:val="en-IN"/>
              </w:rPr>
            </w:pPr>
            <w:r w:rsidRPr="0019234E">
              <w:rPr>
                <w:rFonts w:eastAsia="Times New Roman" w:cs="Times New Roman"/>
                <w:color w:val="000000"/>
                <w:szCs w:val="24"/>
                <w:lang w:val="en-IN"/>
              </w:rPr>
              <w:t>Male</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1B5FB410" w14:textId="77777777" w:rsidR="00176FBF" w:rsidRPr="0019234E" w:rsidRDefault="00176FBF" w:rsidP="00757549">
            <w:pPr>
              <w:jc w:val="center"/>
              <w:rPr>
                <w:rFonts w:eastAsia="Times New Roman" w:cs="Times New Roman"/>
                <w:color w:val="000000"/>
                <w:szCs w:val="24"/>
                <w:lang w:val="en-IN"/>
              </w:rPr>
            </w:pPr>
            <w:r w:rsidRPr="0019234E">
              <w:rPr>
                <w:rFonts w:eastAsia="Times New Roman" w:cs="Times New Roman"/>
                <w:color w:val="000000"/>
                <w:szCs w:val="24"/>
                <w:lang w:val="en-IN"/>
              </w:rPr>
              <w:t>0</w:t>
            </w:r>
          </w:p>
        </w:tc>
      </w:tr>
      <w:tr w:rsidR="00176FBF" w14:paraId="11300216" w14:textId="77777777" w:rsidTr="00757549">
        <w:trPr>
          <w:trHeight w:val="315"/>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1EA8B930" w14:textId="77777777" w:rsidR="00176FBF" w:rsidRPr="0019234E" w:rsidRDefault="00176FBF" w:rsidP="00757549">
            <w:pPr>
              <w:jc w:val="center"/>
              <w:rPr>
                <w:rFonts w:eastAsia="Times New Roman" w:cs="Times New Roman"/>
                <w:color w:val="000000"/>
                <w:szCs w:val="24"/>
                <w:lang w:val="en-IN"/>
              </w:rPr>
            </w:pPr>
            <w:r w:rsidRPr="0019234E">
              <w:rPr>
                <w:rFonts w:eastAsia="Times New Roman" w:cs="Times New Roman"/>
                <w:color w:val="000000"/>
                <w:szCs w:val="24"/>
                <w:lang w:val="en-IN"/>
              </w:rPr>
              <w:t>Female</w:t>
            </w:r>
          </w:p>
        </w:tc>
        <w:tc>
          <w:tcPr>
            <w:tcW w:w="960" w:type="dxa"/>
            <w:tcBorders>
              <w:top w:val="nil"/>
              <w:left w:val="nil"/>
              <w:bottom w:val="single" w:sz="4" w:space="0" w:color="auto"/>
              <w:right w:val="single" w:sz="4" w:space="0" w:color="auto"/>
            </w:tcBorders>
            <w:shd w:val="clear" w:color="auto" w:fill="auto"/>
            <w:noWrap/>
            <w:vAlign w:val="center"/>
            <w:hideMark/>
          </w:tcPr>
          <w:p w14:paraId="49D5266D" w14:textId="77777777" w:rsidR="00176FBF" w:rsidRPr="0019234E" w:rsidRDefault="00176FBF" w:rsidP="00757549">
            <w:pPr>
              <w:jc w:val="center"/>
              <w:rPr>
                <w:rFonts w:eastAsia="Times New Roman" w:cs="Times New Roman"/>
                <w:color w:val="000000"/>
                <w:szCs w:val="24"/>
                <w:lang w:val="en-IN"/>
              </w:rPr>
            </w:pPr>
            <w:r w:rsidRPr="0019234E">
              <w:rPr>
                <w:rFonts w:eastAsia="Times New Roman" w:cs="Times New Roman"/>
                <w:color w:val="000000"/>
                <w:szCs w:val="24"/>
                <w:lang w:val="en-IN"/>
              </w:rPr>
              <w:t>1</w:t>
            </w:r>
          </w:p>
        </w:tc>
      </w:tr>
    </w:tbl>
    <w:p w14:paraId="79CCBB57" w14:textId="77777777" w:rsidR="00176FBF" w:rsidRDefault="00176FBF" w:rsidP="00176FBF">
      <w:pPr>
        <w:pStyle w:val="Normal1"/>
        <w:spacing w:line="360" w:lineRule="auto"/>
        <w:jc w:val="both"/>
        <w:rPr>
          <w:rFonts w:ascii="Times New Roman" w:eastAsia="Times New Roman" w:hAnsi="Times New Roman" w:cs="Times New Roman"/>
          <w:sz w:val="24"/>
          <w:szCs w:val="24"/>
          <w:lang w:val="en-GB"/>
        </w:rPr>
      </w:pPr>
    </w:p>
    <w:tbl>
      <w:tblPr>
        <w:tblW w:w="4760" w:type="dxa"/>
        <w:jc w:val="center"/>
        <w:tblLook w:val="04A0" w:firstRow="1" w:lastRow="0" w:firstColumn="1" w:lastColumn="0" w:noHBand="0" w:noVBand="1"/>
      </w:tblPr>
      <w:tblGrid>
        <w:gridCol w:w="1380"/>
        <w:gridCol w:w="3380"/>
      </w:tblGrid>
      <w:tr w:rsidR="00176FBF" w14:paraId="78714FE1" w14:textId="77777777" w:rsidTr="00757549">
        <w:trPr>
          <w:trHeight w:val="315"/>
          <w:jc w:val="center"/>
        </w:trPr>
        <w:tc>
          <w:tcPr>
            <w:tcW w:w="1380" w:type="dxa"/>
            <w:tcBorders>
              <w:top w:val="single" w:sz="4" w:space="0" w:color="auto"/>
              <w:left w:val="single" w:sz="4" w:space="0" w:color="auto"/>
              <w:bottom w:val="single" w:sz="4" w:space="0" w:color="auto"/>
              <w:right w:val="single" w:sz="4" w:space="0" w:color="auto"/>
            </w:tcBorders>
            <w:shd w:val="clear" w:color="D9E2F3" w:fill="D9E2F3"/>
            <w:noWrap/>
            <w:vAlign w:val="center"/>
            <w:hideMark/>
          </w:tcPr>
          <w:p w14:paraId="3E3BDF08" w14:textId="77777777" w:rsidR="00176FBF" w:rsidRPr="0019234E" w:rsidRDefault="00176FBF" w:rsidP="00757549">
            <w:pPr>
              <w:jc w:val="center"/>
              <w:rPr>
                <w:rFonts w:eastAsia="Times New Roman" w:cs="Times New Roman"/>
                <w:b/>
                <w:bCs/>
                <w:color w:val="000000"/>
                <w:szCs w:val="24"/>
                <w:lang w:val="en-IN"/>
              </w:rPr>
            </w:pPr>
            <w:r>
              <w:rPr>
                <w:rFonts w:eastAsia="Times New Roman" w:cs="Times New Roman"/>
                <w:b/>
                <w:bCs/>
                <w:color w:val="000000"/>
                <w:szCs w:val="24"/>
                <w:lang w:val="en-IN"/>
              </w:rPr>
              <w:t>"</w:t>
            </w:r>
            <w:r w:rsidRPr="0019234E">
              <w:rPr>
                <w:rFonts w:eastAsia="Times New Roman" w:cs="Times New Roman"/>
                <w:b/>
                <w:bCs/>
                <w:color w:val="000000"/>
                <w:szCs w:val="24"/>
                <w:lang w:val="en-IN"/>
              </w:rPr>
              <w:t>Row Labels</w:t>
            </w:r>
            <w:r>
              <w:rPr>
                <w:rFonts w:eastAsia="Times New Roman" w:cs="Times New Roman"/>
                <w:b/>
                <w:bCs/>
                <w:color w:val="000000"/>
                <w:szCs w:val="24"/>
                <w:lang w:val="en-IN"/>
              </w:rPr>
              <w:t>"</w:t>
            </w:r>
          </w:p>
        </w:tc>
        <w:tc>
          <w:tcPr>
            <w:tcW w:w="3380" w:type="dxa"/>
            <w:tcBorders>
              <w:top w:val="single" w:sz="4" w:space="0" w:color="auto"/>
              <w:left w:val="single" w:sz="4" w:space="0" w:color="auto"/>
              <w:bottom w:val="single" w:sz="4" w:space="0" w:color="auto"/>
              <w:right w:val="single" w:sz="4" w:space="0" w:color="auto"/>
            </w:tcBorders>
            <w:shd w:val="clear" w:color="D9E2F3" w:fill="D9E2F3"/>
            <w:noWrap/>
            <w:vAlign w:val="center"/>
            <w:hideMark/>
          </w:tcPr>
          <w:p w14:paraId="19E81B70" w14:textId="77777777" w:rsidR="00176FBF" w:rsidRPr="0019234E" w:rsidRDefault="00176FBF" w:rsidP="00757549">
            <w:pPr>
              <w:jc w:val="center"/>
              <w:rPr>
                <w:rFonts w:eastAsia="Times New Roman" w:cs="Times New Roman"/>
                <w:b/>
                <w:bCs/>
                <w:color w:val="000000"/>
                <w:szCs w:val="24"/>
                <w:lang w:val="en-IN"/>
              </w:rPr>
            </w:pPr>
            <w:r>
              <w:rPr>
                <w:rFonts w:eastAsia="Times New Roman" w:cs="Times New Roman"/>
                <w:b/>
                <w:bCs/>
                <w:color w:val="000000"/>
                <w:szCs w:val="24"/>
                <w:lang w:val="en-IN"/>
              </w:rPr>
              <w:t>"</w:t>
            </w:r>
            <w:r w:rsidRPr="0019234E">
              <w:rPr>
                <w:rFonts w:eastAsia="Times New Roman" w:cs="Times New Roman"/>
                <w:b/>
                <w:bCs/>
                <w:color w:val="000000"/>
                <w:szCs w:val="24"/>
                <w:lang w:val="en-IN"/>
              </w:rPr>
              <w:t>Count of Gender</w:t>
            </w:r>
            <w:r>
              <w:rPr>
                <w:rFonts w:eastAsia="Times New Roman" w:cs="Times New Roman"/>
                <w:b/>
                <w:bCs/>
                <w:color w:val="000000"/>
                <w:szCs w:val="24"/>
                <w:lang w:val="en-IN"/>
              </w:rPr>
              <w:t>"</w:t>
            </w:r>
          </w:p>
        </w:tc>
      </w:tr>
      <w:tr w:rsidR="00176FBF" w14:paraId="6E852010" w14:textId="77777777" w:rsidTr="00757549">
        <w:trPr>
          <w:trHeight w:val="315"/>
          <w:jc w:val="center"/>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2E1273C9" w14:textId="77777777" w:rsidR="00176FBF" w:rsidRPr="0019234E" w:rsidRDefault="00176FBF" w:rsidP="00757549">
            <w:pPr>
              <w:jc w:val="center"/>
              <w:rPr>
                <w:rFonts w:eastAsia="Times New Roman" w:cs="Times New Roman"/>
                <w:color w:val="000000"/>
                <w:szCs w:val="24"/>
                <w:lang w:val="en-IN"/>
              </w:rPr>
            </w:pPr>
            <w:r>
              <w:rPr>
                <w:rFonts w:eastAsia="Times New Roman" w:cs="Times New Roman"/>
                <w:color w:val="000000"/>
                <w:szCs w:val="24"/>
                <w:lang w:val="en-IN"/>
              </w:rPr>
              <w:t>"</w:t>
            </w:r>
            <w:r w:rsidRPr="0019234E">
              <w:rPr>
                <w:rFonts w:eastAsia="Times New Roman" w:cs="Times New Roman"/>
                <w:color w:val="000000"/>
                <w:szCs w:val="24"/>
                <w:lang w:val="en-IN"/>
              </w:rPr>
              <w:t>0</w:t>
            </w:r>
            <w:r>
              <w:rPr>
                <w:rFonts w:eastAsia="Times New Roman" w:cs="Times New Roman"/>
                <w:color w:val="000000"/>
                <w:szCs w:val="24"/>
                <w:lang w:val="en-IN"/>
              </w:rPr>
              <w:t>"</w:t>
            </w:r>
          </w:p>
        </w:tc>
        <w:tc>
          <w:tcPr>
            <w:tcW w:w="3380" w:type="dxa"/>
            <w:tcBorders>
              <w:top w:val="nil"/>
              <w:left w:val="nil"/>
              <w:bottom w:val="single" w:sz="4" w:space="0" w:color="auto"/>
              <w:right w:val="single" w:sz="4" w:space="0" w:color="auto"/>
            </w:tcBorders>
            <w:shd w:val="clear" w:color="auto" w:fill="auto"/>
            <w:noWrap/>
            <w:vAlign w:val="center"/>
            <w:hideMark/>
          </w:tcPr>
          <w:p w14:paraId="14F0A20A" w14:textId="77777777" w:rsidR="00176FBF" w:rsidRPr="0019234E" w:rsidRDefault="00176FBF" w:rsidP="00757549">
            <w:pPr>
              <w:jc w:val="center"/>
              <w:rPr>
                <w:rFonts w:eastAsia="Times New Roman" w:cs="Times New Roman"/>
                <w:color w:val="000000"/>
                <w:szCs w:val="24"/>
                <w:lang w:val="en-IN"/>
              </w:rPr>
            </w:pPr>
            <w:r>
              <w:rPr>
                <w:rFonts w:eastAsia="Times New Roman" w:cs="Times New Roman"/>
                <w:color w:val="000000"/>
                <w:szCs w:val="24"/>
                <w:lang w:val="en-IN"/>
              </w:rPr>
              <w:t>"</w:t>
            </w:r>
            <w:r w:rsidRPr="0019234E">
              <w:rPr>
                <w:rFonts w:eastAsia="Times New Roman" w:cs="Times New Roman"/>
                <w:color w:val="000000"/>
                <w:szCs w:val="24"/>
                <w:lang w:val="en-IN"/>
              </w:rPr>
              <w:t>91</w:t>
            </w:r>
            <w:r>
              <w:rPr>
                <w:rFonts w:eastAsia="Times New Roman" w:cs="Times New Roman"/>
                <w:color w:val="000000"/>
                <w:szCs w:val="24"/>
                <w:lang w:val="en-IN"/>
              </w:rPr>
              <w:t>"</w:t>
            </w:r>
          </w:p>
        </w:tc>
      </w:tr>
      <w:tr w:rsidR="00176FBF" w14:paraId="51868051" w14:textId="77777777" w:rsidTr="00757549">
        <w:trPr>
          <w:trHeight w:val="315"/>
          <w:jc w:val="center"/>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042BFC21" w14:textId="77777777" w:rsidR="00176FBF" w:rsidRPr="0019234E" w:rsidRDefault="00176FBF" w:rsidP="00757549">
            <w:pPr>
              <w:jc w:val="center"/>
              <w:rPr>
                <w:rFonts w:eastAsia="Times New Roman" w:cs="Times New Roman"/>
                <w:color w:val="000000"/>
                <w:szCs w:val="24"/>
                <w:lang w:val="en-IN"/>
              </w:rPr>
            </w:pPr>
            <w:r>
              <w:rPr>
                <w:rFonts w:eastAsia="Times New Roman" w:cs="Times New Roman"/>
                <w:color w:val="000000"/>
                <w:szCs w:val="24"/>
                <w:lang w:val="en-IN"/>
              </w:rPr>
              <w:t>"</w:t>
            </w:r>
            <w:r w:rsidRPr="0019234E">
              <w:rPr>
                <w:rFonts w:eastAsia="Times New Roman" w:cs="Times New Roman"/>
                <w:color w:val="000000"/>
                <w:szCs w:val="24"/>
                <w:lang w:val="en-IN"/>
              </w:rPr>
              <w:t>1</w:t>
            </w:r>
            <w:r>
              <w:rPr>
                <w:rFonts w:eastAsia="Times New Roman" w:cs="Times New Roman"/>
                <w:color w:val="000000"/>
                <w:szCs w:val="24"/>
                <w:lang w:val="en-IN"/>
              </w:rPr>
              <w:t>"</w:t>
            </w:r>
          </w:p>
        </w:tc>
        <w:tc>
          <w:tcPr>
            <w:tcW w:w="3380" w:type="dxa"/>
            <w:tcBorders>
              <w:top w:val="nil"/>
              <w:left w:val="nil"/>
              <w:bottom w:val="single" w:sz="4" w:space="0" w:color="auto"/>
              <w:right w:val="single" w:sz="4" w:space="0" w:color="auto"/>
            </w:tcBorders>
            <w:shd w:val="clear" w:color="auto" w:fill="auto"/>
            <w:noWrap/>
            <w:vAlign w:val="center"/>
            <w:hideMark/>
          </w:tcPr>
          <w:p w14:paraId="26742A46" w14:textId="77777777" w:rsidR="00176FBF" w:rsidRPr="0019234E" w:rsidRDefault="00176FBF" w:rsidP="00757549">
            <w:pPr>
              <w:jc w:val="center"/>
              <w:rPr>
                <w:rFonts w:eastAsia="Times New Roman" w:cs="Times New Roman"/>
                <w:color w:val="000000"/>
                <w:szCs w:val="24"/>
                <w:lang w:val="en-IN"/>
              </w:rPr>
            </w:pPr>
            <w:r>
              <w:rPr>
                <w:rFonts w:eastAsia="Times New Roman" w:cs="Times New Roman"/>
                <w:color w:val="000000"/>
                <w:szCs w:val="24"/>
                <w:lang w:val="en-IN"/>
              </w:rPr>
              <w:t>"</w:t>
            </w:r>
            <w:r w:rsidRPr="0019234E">
              <w:rPr>
                <w:rFonts w:eastAsia="Times New Roman" w:cs="Times New Roman"/>
                <w:color w:val="000000"/>
                <w:szCs w:val="24"/>
                <w:lang w:val="en-IN"/>
              </w:rPr>
              <w:t>109</w:t>
            </w:r>
            <w:r>
              <w:rPr>
                <w:rFonts w:eastAsia="Times New Roman" w:cs="Times New Roman"/>
                <w:color w:val="000000"/>
                <w:szCs w:val="24"/>
                <w:lang w:val="en-IN"/>
              </w:rPr>
              <w:t>"</w:t>
            </w:r>
          </w:p>
        </w:tc>
      </w:tr>
      <w:tr w:rsidR="00176FBF" w14:paraId="5B26CE6D" w14:textId="77777777" w:rsidTr="00757549">
        <w:trPr>
          <w:trHeight w:val="315"/>
          <w:jc w:val="center"/>
        </w:trPr>
        <w:tc>
          <w:tcPr>
            <w:tcW w:w="1380" w:type="dxa"/>
            <w:tcBorders>
              <w:top w:val="single" w:sz="4" w:space="0" w:color="auto"/>
              <w:left w:val="single" w:sz="4" w:space="0" w:color="auto"/>
              <w:bottom w:val="single" w:sz="4" w:space="0" w:color="auto"/>
              <w:right w:val="single" w:sz="4" w:space="0" w:color="auto"/>
            </w:tcBorders>
            <w:shd w:val="clear" w:color="D9E2F3" w:fill="D9E2F3"/>
            <w:noWrap/>
            <w:vAlign w:val="center"/>
            <w:hideMark/>
          </w:tcPr>
          <w:p w14:paraId="2FF588CE" w14:textId="77777777" w:rsidR="00176FBF" w:rsidRPr="0019234E" w:rsidRDefault="00176FBF" w:rsidP="00757549">
            <w:pPr>
              <w:jc w:val="center"/>
              <w:rPr>
                <w:rFonts w:eastAsia="Times New Roman" w:cs="Times New Roman"/>
                <w:b/>
                <w:bCs/>
                <w:color w:val="000000"/>
                <w:szCs w:val="24"/>
                <w:lang w:val="en-IN"/>
              </w:rPr>
            </w:pPr>
            <w:r>
              <w:rPr>
                <w:rFonts w:eastAsia="Times New Roman" w:cs="Times New Roman"/>
                <w:b/>
                <w:bCs/>
                <w:color w:val="000000"/>
                <w:szCs w:val="24"/>
                <w:lang w:val="en-IN"/>
              </w:rPr>
              <w:t>"</w:t>
            </w:r>
            <w:r w:rsidRPr="0019234E">
              <w:rPr>
                <w:rFonts w:eastAsia="Times New Roman" w:cs="Times New Roman"/>
                <w:b/>
                <w:bCs/>
                <w:color w:val="000000"/>
                <w:szCs w:val="24"/>
                <w:lang w:val="en-IN"/>
              </w:rPr>
              <w:t>Grand Total</w:t>
            </w:r>
            <w:r>
              <w:rPr>
                <w:rFonts w:eastAsia="Times New Roman" w:cs="Times New Roman"/>
                <w:b/>
                <w:bCs/>
                <w:color w:val="000000"/>
                <w:szCs w:val="24"/>
                <w:lang w:val="en-IN"/>
              </w:rPr>
              <w:t>"</w:t>
            </w:r>
          </w:p>
        </w:tc>
        <w:tc>
          <w:tcPr>
            <w:tcW w:w="3380" w:type="dxa"/>
            <w:tcBorders>
              <w:top w:val="single" w:sz="4" w:space="0" w:color="auto"/>
              <w:left w:val="single" w:sz="4" w:space="0" w:color="auto"/>
              <w:bottom w:val="single" w:sz="4" w:space="0" w:color="auto"/>
              <w:right w:val="single" w:sz="4" w:space="0" w:color="auto"/>
            </w:tcBorders>
            <w:shd w:val="clear" w:color="D9E2F3" w:fill="D9E2F3"/>
            <w:noWrap/>
            <w:vAlign w:val="center"/>
            <w:hideMark/>
          </w:tcPr>
          <w:p w14:paraId="798E1775" w14:textId="77777777" w:rsidR="00176FBF" w:rsidRPr="0019234E" w:rsidRDefault="00176FBF" w:rsidP="00757549">
            <w:pPr>
              <w:jc w:val="center"/>
              <w:rPr>
                <w:rFonts w:eastAsia="Times New Roman" w:cs="Times New Roman"/>
                <w:b/>
                <w:bCs/>
                <w:color w:val="000000"/>
                <w:szCs w:val="24"/>
                <w:lang w:val="en-IN"/>
              </w:rPr>
            </w:pPr>
            <w:r>
              <w:rPr>
                <w:rFonts w:eastAsia="Times New Roman" w:cs="Times New Roman"/>
                <w:b/>
                <w:bCs/>
                <w:color w:val="000000"/>
                <w:szCs w:val="24"/>
                <w:lang w:val="en-IN"/>
              </w:rPr>
              <w:t>"</w:t>
            </w:r>
            <w:r w:rsidRPr="0019234E">
              <w:rPr>
                <w:rFonts w:eastAsia="Times New Roman" w:cs="Times New Roman"/>
                <w:b/>
                <w:bCs/>
                <w:color w:val="000000"/>
                <w:szCs w:val="24"/>
                <w:lang w:val="en-IN"/>
              </w:rPr>
              <w:t>200</w:t>
            </w:r>
            <w:r>
              <w:rPr>
                <w:rFonts w:eastAsia="Times New Roman" w:cs="Times New Roman"/>
                <w:b/>
                <w:bCs/>
                <w:color w:val="000000"/>
                <w:szCs w:val="24"/>
                <w:lang w:val="en-IN"/>
              </w:rPr>
              <w:t>"</w:t>
            </w:r>
          </w:p>
        </w:tc>
      </w:tr>
    </w:tbl>
    <w:p w14:paraId="7ACA0D3A"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2: Gender division of data”</w:t>
      </w:r>
    </w:p>
    <w:p w14:paraId="346A5DE9"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6FA18696" w14:textId="77777777" w:rsidR="00176FBF" w:rsidRPr="00D46434" w:rsidRDefault="00176FBF" w:rsidP="00176FBF">
      <w:pPr>
        <w:pStyle w:val="Normal1"/>
        <w:spacing w:line="360" w:lineRule="auto"/>
        <w:jc w:val="center"/>
        <w:rPr>
          <w:rFonts w:ascii="Times New Roman" w:eastAsia="Times New Roman" w:hAnsi="Times New Roman" w:cs="Times New Roman"/>
          <w:sz w:val="24"/>
          <w:szCs w:val="24"/>
          <w:lang w:val="en-GB"/>
        </w:rPr>
      </w:pPr>
      <w:r w:rsidRPr="00D46434">
        <w:rPr>
          <w:rFonts w:ascii="Times New Roman" w:eastAsia="Times New Roman" w:hAnsi="Times New Roman" w:cs="Times New Roman"/>
          <w:noProof/>
          <w:sz w:val="24"/>
          <w:szCs w:val="24"/>
          <w:lang w:eastAsia="en-US"/>
        </w:rPr>
        <w:drawing>
          <wp:inline distT="0" distB="0" distL="0" distR="0" wp14:anchorId="76EC4E80" wp14:editId="628C8D64">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2B52B9E"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 Comparison of gender presented in the Survey”</w:t>
      </w:r>
    </w:p>
    <w:p w14:paraId="1B572172"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78AACC1B" w14:textId="77777777" w:rsidR="00176FBF" w:rsidRPr="00176FBF" w:rsidRDefault="00176FBF" w:rsidP="00176FBF">
      <w:pPr>
        <w:pStyle w:val="Normal1"/>
        <w:spacing w:line="360" w:lineRule="auto"/>
        <w:jc w:val="both"/>
        <w:rPr>
          <w:rFonts w:ascii="Times New Roman" w:eastAsia="Times New Roman" w:hAnsi="Times New Roman" w:cs="Times New Roman"/>
          <w:sz w:val="24"/>
          <w:szCs w:val="24"/>
          <w:lang w:val="en-GB"/>
        </w:rPr>
      </w:pPr>
      <w:r w:rsidRPr="00176FBF">
        <w:rPr>
          <w:rFonts w:ascii="Times New Roman" w:eastAsia="Times New Roman" w:hAnsi="Times New Roman" w:cs="Times New Roman"/>
          <w:sz w:val="24"/>
          <w:szCs w:val="24"/>
          <w:lang w:val="en-GB"/>
        </w:rPr>
        <w:t xml:space="preserve">Following the study of the gender-related factors, it is discovered that 109 respondents were female while 91 were male. In the current atmosphere regarding the ice cream sales operation, it can be </w:t>
      </w:r>
      <w:r w:rsidRPr="00176FBF">
        <w:rPr>
          <w:rFonts w:ascii="Times New Roman" w:eastAsia="Times New Roman" w:hAnsi="Times New Roman" w:cs="Times New Roman"/>
          <w:sz w:val="24"/>
          <w:szCs w:val="24"/>
          <w:lang w:val="en-GB"/>
        </w:rPr>
        <w:lastRenderedPageBreak/>
        <w:t>noted that the majority of the candidates are female.</w:t>
      </w:r>
      <w:r w:rsidR="001E47EB">
        <w:rPr>
          <w:rFonts w:ascii="Times New Roman" w:eastAsia="Times New Roman" w:hAnsi="Times New Roman" w:cs="Times New Roman"/>
          <w:sz w:val="24"/>
          <w:szCs w:val="24"/>
          <w:lang w:val="en-GB"/>
        </w:rPr>
        <w:t xml:space="preserve"> As per the evaluation, it is seen that gender assessment is higher for female candidates compared to male candidates in the datasets evaluation process more effectively. </w:t>
      </w:r>
    </w:p>
    <w:p w14:paraId="4B6522C4" w14:textId="77777777" w:rsidR="00F91418" w:rsidRDefault="00F91418" w:rsidP="00F91418">
      <w:pPr>
        <w:pStyle w:val="Heading2"/>
      </w:pPr>
      <w:bookmarkStart w:id="8" w:name="_Toc122637283"/>
      <w:r>
        <w:t>2.3 Mean and Median value of ice-cream</w:t>
      </w:r>
      <w:bookmarkEnd w:id="8"/>
    </w:p>
    <w:p w14:paraId="01F395E5" w14:textId="77777777" w:rsidR="00176FBF" w:rsidRPr="00D11963" w:rsidRDefault="00176FBF" w:rsidP="00176FBF">
      <w:pPr>
        <w:pStyle w:val="Normal1"/>
        <w:spacing w:line="360" w:lineRule="auto"/>
        <w:jc w:val="both"/>
        <w:rPr>
          <w:rFonts w:ascii="Times New Roman" w:hAnsi="Times New Roman" w:cs="Times New Roman"/>
          <w:sz w:val="24"/>
          <w:szCs w:val="24"/>
          <w:lang w:val="en-GB"/>
        </w:rPr>
      </w:pPr>
      <w:r w:rsidRPr="00D11963">
        <w:rPr>
          <w:rFonts w:ascii="Times New Roman" w:hAnsi="Times New Roman" w:cs="Times New Roman"/>
          <w:sz w:val="24"/>
          <w:szCs w:val="24"/>
          <w:lang w:val="en-GB"/>
        </w:rPr>
        <w:t>Number of students, like chocolate and strawberry flavour ice cream</w:t>
      </w:r>
    </w:p>
    <w:tbl>
      <w:tblPr>
        <w:tblW w:w="2600" w:type="dxa"/>
        <w:jc w:val="center"/>
        <w:tblLook w:val="04A0" w:firstRow="1" w:lastRow="0" w:firstColumn="1" w:lastColumn="0" w:noHBand="0" w:noVBand="1"/>
      </w:tblPr>
      <w:tblGrid>
        <w:gridCol w:w="1640"/>
        <w:gridCol w:w="960"/>
      </w:tblGrid>
      <w:tr w:rsidR="00176FBF" w14:paraId="5E34B186" w14:textId="77777777" w:rsidTr="00757549">
        <w:trPr>
          <w:trHeight w:val="315"/>
          <w:jc w:val="center"/>
        </w:trPr>
        <w:tc>
          <w:tcPr>
            <w:tcW w:w="16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8CA19C0" w14:textId="77777777" w:rsidR="00176FBF" w:rsidRPr="00150089" w:rsidRDefault="00176FBF" w:rsidP="00757549">
            <w:pPr>
              <w:spacing w:line="240" w:lineRule="auto"/>
              <w:jc w:val="center"/>
              <w:rPr>
                <w:rFonts w:eastAsia="Times New Roman" w:cs="Times New Roman"/>
                <w:color w:val="000000"/>
                <w:szCs w:val="24"/>
                <w:lang w:val="en-IN"/>
              </w:rPr>
            </w:pPr>
            <w:r w:rsidRPr="00150089">
              <w:rPr>
                <w:rFonts w:eastAsia="Times New Roman" w:cs="Times New Roman"/>
                <w:color w:val="000000"/>
                <w:szCs w:val="24"/>
                <w:lang w:val="en-IN"/>
              </w:rPr>
              <w:t>Chocolate</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7C4AD75B" w14:textId="77777777" w:rsidR="00176FBF" w:rsidRPr="00150089" w:rsidRDefault="00176FBF" w:rsidP="00757549">
            <w:pPr>
              <w:spacing w:line="240" w:lineRule="auto"/>
              <w:jc w:val="center"/>
              <w:rPr>
                <w:rFonts w:eastAsia="Times New Roman" w:cs="Times New Roman"/>
                <w:color w:val="000000"/>
                <w:szCs w:val="24"/>
                <w:lang w:val="en-IN"/>
              </w:rPr>
            </w:pPr>
            <w:r w:rsidRPr="00150089">
              <w:rPr>
                <w:rFonts w:eastAsia="Times New Roman" w:cs="Times New Roman"/>
                <w:color w:val="000000"/>
                <w:szCs w:val="24"/>
                <w:lang w:val="en-IN"/>
              </w:rPr>
              <w:t>2</w:t>
            </w:r>
          </w:p>
        </w:tc>
      </w:tr>
      <w:tr w:rsidR="00176FBF" w14:paraId="14AB7255" w14:textId="77777777" w:rsidTr="00757549">
        <w:trPr>
          <w:trHeight w:val="315"/>
          <w:jc w:val="center"/>
        </w:trPr>
        <w:tc>
          <w:tcPr>
            <w:tcW w:w="1640" w:type="dxa"/>
            <w:tcBorders>
              <w:top w:val="nil"/>
              <w:left w:val="single" w:sz="4" w:space="0" w:color="auto"/>
              <w:bottom w:val="single" w:sz="4" w:space="0" w:color="auto"/>
              <w:right w:val="single" w:sz="4" w:space="0" w:color="auto"/>
            </w:tcBorders>
            <w:shd w:val="clear" w:color="auto" w:fill="auto"/>
            <w:noWrap/>
            <w:vAlign w:val="center"/>
            <w:hideMark/>
          </w:tcPr>
          <w:p w14:paraId="268B3813" w14:textId="77777777" w:rsidR="00176FBF" w:rsidRPr="00150089" w:rsidRDefault="00176FBF" w:rsidP="00757549">
            <w:pPr>
              <w:spacing w:line="240" w:lineRule="auto"/>
              <w:jc w:val="center"/>
              <w:rPr>
                <w:rFonts w:eastAsia="Times New Roman" w:cs="Times New Roman"/>
                <w:color w:val="000000"/>
                <w:szCs w:val="24"/>
                <w:lang w:val="en-IN"/>
              </w:rPr>
            </w:pPr>
            <w:r w:rsidRPr="00150089">
              <w:rPr>
                <w:rFonts w:eastAsia="Times New Roman" w:cs="Times New Roman"/>
                <w:color w:val="000000"/>
                <w:szCs w:val="24"/>
                <w:lang w:val="en-IN"/>
              </w:rPr>
              <w:t>Strawberry</w:t>
            </w:r>
          </w:p>
        </w:tc>
        <w:tc>
          <w:tcPr>
            <w:tcW w:w="960" w:type="dxa"/>
            <w:tcBorders>
              <w:top w:val="nil"/>
              <w:left w:val="nil"/>
              <w:bottom w:val="single" w:sz="4" w:space="0" w:color="auto"/>
              <w:right w:val="single" w:sz="4" w:space="0" w:color="auto"/>
            </w:tcBorders>
            <w:shd w:val="clear" w:color="auto" w:fill="auto"/>
            <w:noWrap/>
            <w:vAlign w:val="center"/>
            <w:hideMark/>
          </w:tcPr>
          <w:p w14:paraId="45F2F4F0" w14:textId="77777777" w:rsidR="00176FBF" w:rsidRPr="00150089" w:rsidRDefault="00176FBF" w:rsidP="00757549">
            <w:pPr>
              <w:spacing w:line="240" w:lineRule="auto"/>
              <w:jc w:val="center"/>
              <w:rPr>
                <w:rFonts w:eastAsia="Times New Roman" w:cs="Times New Roman"/>
                <w:color w:val="000000"/>
                <w:szCs w:val="24"/>
                <w:lang w:val="en-IN"/>
              </w:rPr>
            </w:pPr>
            <w:r w:rsidRPr="00150089">
              <w:rPr>
                <w:rFonts w:eastAsia="Times New Roman" w:cs="Times New Roman"/>
                <w:color w:val="000000"/>
                <w:szCs w:val="24"/>
                <w:lang w:val="en-IN"/>
              </w:rPr>
              <w:t>3</w:t>
            </w:r>
          </w:p>
        </w:tc>
      </w:tr>
    </w:tbl>
    <w:p w14:paraId="104DE3E0"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p>
    <w:tbl>
      <w:tblPr>
        <w:tblW w:w="5420" w:type="dxa"/>
        <w:jc w:val="center"/>
        <w:tblLook w:val="04A0" w:firstRow="1" w:lastRow="0" w:firstColumn="1" w:lastColumn="0" w:noHBand="0" w:noVBand="1"/>
      </w:tblPr>
      <w:tblGrid>
        <w:gridCol w:w="3000"/>
        <w:gridCol w:w="2420"/>
      </w:tblGrid>
      <w:tr w:rsidR="00176FBF" w14:paraId="5A266121" w14:textId="77777777" w:rsidTr="00757549">
        <w:trPr>
          <w:trHeight w:val="315"/>
          <w:jc w:val="center"/>
        </w:trPr>
        <w:tc>
          <w:tcPr>
            <w:tcW w:w="3000" w:type="dxa"/>
            <w:tcBorders>
              <w:top w:val="single" w:sz="4" w:space="0" w:color="auto"/>
              <w:left w:val="single" w:sz="4" w:space="0" w:color="auto"/>
              <w:bottom w:val="single" w:sz="4" w:space="0" w:color="auto"/>
              <w:right w:val="single" w:sz="4" w:space="0" w:color="auto"/>
            </w:tcBorders>
            <w:shd w:val="clear" w:color="D9E2F3" w:fill="D9E2F3"/>
            <w:noWrap/>
            <w:vAlign w:val="center"/>
            <w:hideMark/>
          </w:tcPr>
          <w:p w14:paraId="172BB64F" w14:textId="77777777" w:rsidR="00176FBF" w:rsidRPr="00150089" w:rsidRDefault="00176FBF" w:rsidP="00757549">
            <w:pPr>
              <w:spacing w:line="240" w:lineRule="auto"/>
              <w:jc w:val="center"/>
              <w:rPr>
                <w:rFonts w:eastAsia="Times New Roman" w:cs="Times New Roman"/>
                <w:b/>
                <w:bCs/>
                <w:color w:val="000000"/>
                <w:szCs w:val="24"/>
                <w:lang w:val="en-IN"/>
              </w:rPr>
            </w:pPr>
            <w:r w:rsidRPr="00150089">
              <w:rPr>
                <w:rFonts w:eastAsia="Times New Roman" w:cs="Times New Roman"/>
                <w:b/>
                <w:bCs/>
                <w:color w:val="000000"/>
                <w:szCs w:val="24"/>
                <w:lang w:val="en-IN"/>
              </w:rPr>
              <w:t>Flavours of ice cream</w:t>
            </w:r>
          </w:p>
        </w:tc>
        <w:tc>
          <w:tcPr>
            <w:tcW w:w="2420" w:type="dxa"/>
            <w:tcBorders>
              <w:top w:val="single" w:sz="4" w:space="0" w:color="auto"/>
              <w:left w:val="single" w:sz="4" w:space="0" w:color="auto"/>
              <w:bottom w:val="single" w:sz="4" w:space="0" w:color="auto"/>
              <w:right w:val="single" w:sz="4" w:space="0" w:color="auto"/>
            </w:tcBorders>
            <w:shd w:val="clear" w:color="D9E2F3" w:fill="D9E2F3"/>
            <w:noWrap/>
            <w:vAlign w:val="center"/>
            <w:hideMark/>
          </w:tcPr>
          <w:p w14:paraId="02FDB571" w14:textId="77777777" w:rsidR="00176FBF" w:rsidRPr="00150089" w:rsidRDefault="00176FBF" w:rsidP="00757549">
            <w:pPr>
              <w:spacing w:line="240" w:lineRule="auto"/>
              <w:jc w:val="center"/>
              <w:rPr>
                <w:rFonts w:eastAsia="Times New Roman" w:cs="Times New Roman"/>
                <w:b/>
                <w:bCs/>
                <w:color w:val="000000"/>
                <w:szCs w:val="24"/>
                <w:lang w:val="en-IN"/>
              </w:rPr>
            </w:pPr>
            <w:r w:rsidRPr="00150089">
              <w:rPr>
                <w:rFonts w:eastAsia="Times New Roman" w:cs="Times New Roman"/>
                <w:b/>
                <w:bCs/>
                <w:color w:val="000000"/>
                <w:szCs w:val="24"/>
                <w:lang w:val="en-IN"/>
              </w:rPr>
              <w:t>Ice cream</w:t>
            </w:r>
          </w:p>
        </w:tc>
      </w:tr>
      <w:tr w:rsidR="00176FBF" w14:paraId="0CDC170C" w14:textId="77777777" w:rsidTr="00757549">
        <w:trPr>
          <w:trHeight w:val="315"/>
          <w:jc w:val="center"/>
        </w:trPr>
        <w:tc>
          <w:tcPr>
            <w:tcW w:w="3000" w:type="dxa"/>
            <w:tcBorders>
              <w:top w:val="nil"/>
              <w:left w:val="single" w:sz="4" w:space="0" w:color="auto"/>
              <w:bottom w:val="single" w:sz="4" w:space="0" w:color="auto"/>
              <w:right w:val="single" w:sz="4" w:space="0" w:color="auto"/>
            </w:tcBorders>
            <w:shd w:val="clear" w:color="auto" w:fill="auto"/>
            <w:noWrap/>
            <w:vAlign w:val="center"/>
            <w:hideMark/>
          </w:tcPr>
          <w:p w14:paraId="0D6907DC" w14:textId="77777777" w:rsidR="00176FBF" w:rsidRPr="00150089" w:rsidRDefault="00176FBF" w:rsidP="00757549">
            <w:pPr>
              <w:spacing w:line="240" w:lineRule="auto"/>
              <w:jc w:val="center"/>
              <w:rPr>
                <w:rFonts w:eastAsia="Times New Roman" w:cs="Times New Roman"/>
                <w:color w:val="000000"/>
                <w:szCs w:val="24"/>
                <w:lang w:val="en-IN"/>
              </w:rPr>
            </w:pPr>
            <w:r w:rsidRPr="00150089">
              <w:rPr>
                <w:rFonts w:eastAsia="Times New Roman" w:cs="Times New Roman"/>
                <w:color w:val="000000"/>
                <w:szCs w:val="24"/>
                <w:lang w:val="en-IN"/>
              </w:rPr>
              <w:t>2</w:t>
            </w:r>
          </w:p>
        </w:tc>
        <w:tc>
          <w:tcPr>
            <w:tcW w:w="2420" w:type="dxa"/>
            <w:tcBorders>
              <w:top w:val="nil"/>
              <w:left w:val="nil"/>
              <w:bottom w:val="single" w:sz="4" w:space="0" w:color="auto"/>
              <w:right w:val="single" w:sz="4" w:space="0" w:color="auto"/>
            </w:tcBorders>
            <w:shd w:val="clear" w:color="auto" w:fill="auto"/>
            <w:noWrap/>
            <w:vAlign w:val="center"/>
            <w:hideMark/>
          </w:tcPr>
          <w:p w14:paraId="115F3760" w14:textId="77777777" w:rsidR="00176FBF" w:rsidRPr="00150089" w:rsidRDefault="00176FBF" w:rsidP="00757549">
            <w:pPr>
              <w:spacing w:line="240" w:lineRule="auto"/>
              <w:jc w:val="center"/>
              <w:rPr>
                <w:rFonts w:eastAsia="Times New Roman" w:cs="Times New Roman"/>
                <w:color w:val="000000"/>
                <w:szCs w:val="24"/>
                <w:lang w:val="en-IN"/>
              </w:rPr>
            </w:pPr>
            <w:r w:rsidRPr="00150089">
              <w:rPr>
                <w:rFonts w:eastAsia="Times New Roman" w:cs="Times New Roman"/>
                <w:color w:val="000000"/>
                <w:szCs w:val="24"/>
                <w:lang w:val="en-IN"/>
              </w:rPr>
              <w:t>47</w:t>
            </w:r>
          </w:p>
        </w:tc>
      </w:tr>
      <w:tr w:rsidR="00176FBF" w14:paraId="03DDB1D9" w14:textId="77777777" w:rsidTr="00757549">
        <w:trPr>
          <w:trHeight w:val="315"/>
          <w:jc w:val="center"/>
        </w:trPr>
        <w:tc>
          <w:tcPr>
            <w:tcW w:w="3000" w:type="dxa"/>
            <w:tcBorders>
              <w:top w:val="nil"/>
              <w:left w:val="single" w:sz="4" w:space="0" w:color="auto"/>
              <w:bottom w:val="single" w:sz="4" w:space="0" w:color="auto"/>
              <w:right w:val="single" w:sz="4" w:space="0" w:color="auto"/>
            </w:tcBorders>
            <w:shd w:val="clear" w:color="auto" w:fill="auto"/>
            <w:noWrap/>
            <w:vAlign w:val="center"/>
            <w:hideMark/>
          </w:tcPr>
          <w:p w14:paraId="726CF189" w14:textId="77777777" w:rsidR="00176FBF" w:rsidRPr="00150089" w:rsidRDefault="00176FBF" w:rsidP="00757549">
            <w:pPr>
              <w:spacing w:line="240" w:lineRule="auto"/>
              <w:jc w:val="center"/>
              <w:rPr>
                <w:rFonts w:eastAsia="Times New Roman" w:cs="Times New Roman"/>
                <w:color w:val="000000"/>
                <w:szCs w:val="24"/>
                <w:lang w:val="en-IN"/>
              </w:rPr>
            </w:pPr>
            <w:r w:rsidRPr="00150089">
              <w:rPr>
                <w:rFonts w:eastAsia="Times New Roman" w:cs="Times New Roman"/>
                <w:color w:val="000000"/>
                <w:szCs w:val="24"/>
                <w:lang w:val="en-IN"/>
              </w:rPr>
              <w:t>3</w:t>
            </w:r>
          </w:p>
        </w:tc>
        <w:tc>
          <w:tcPr>
            <w:tcW w:w="2420" w:type="dxa"/>
            <w:tcBorders>
              <w:top w:val="nil"/>
              <w:left w:val="nil"/>
              <w:bottom w:val="single" w:sz="4" w:space="0" w:color="auto"/>
              <w:right w:val="single" w:sz="4" w:space="0" w:color="auto"/>
            </w:tcBorders>
            <w:shd w:val="clear" w:color="auto" w:fill="auto"/>
            <w:noWrap/>
            <w:vAlign w:val="center"/>
            <w:hideMark/>
          </w:tcPr>
          <w:p w14:paraId="587B0E3A" w14:textId="77777777" w:rsidR="00176FBF" w:rsidRPr="00150089" w:rsidRDefault="00176FBF" w:rsidP="00757549">
            <w:pPr>
              <w:spacing w:line="240" w:lineRule="auto"/>
              <w:jc w:val="center"/>
              <w:rPr>
                <w:rFonts w:eastAsia="Times New Roman" w:cs="Times New Roman"/>
                <w:color w:val="000000"/>
                <w:szCs w:val="24"/>
                <w:lang w:val="en-IN"/>
              </w:rPr>
            </w:pPr>
            <w:r w:rsidRPr="00150089">
              <w:rPr>
                <w:rFonts w:eastAsia="Times New Roman" w:cs="Times New Roman"/>
                <w:color w:val="000000"/>
                <w:szCs w:val="24"/>
                <w:lang w:val="en-IN"/>
              </w:rPr>
              <w:t>58</w:t>
            </w:r>
          </w:p>
        </w:tc>
      </w:tr>
      <w:tr w:rsidR="00176FBF" w14:paraId="04A1360E" w14:textId="77777777" w:rsidTr="00757549">
        <w:trPr>
          <w:trHeight w:val="315"/>
          <w:jc w:val="center"/>
        </w:trPr>
        <w:tc>
          <w:tcPr>
            <w:tcW w:w="3000" w:type="dxa"/>
            <w:tcBorders>
              <w:top w:val="single" w:sz="4" w:space="0" w:color="auto"/>
              <w:left w:val="single" w:sz="4" w:space="0" w:color="auto"/>
              <w:bottom w:val="single" w:sz="4" w:space="0" w:color="auto"/>
              <w:right w:val="single" w:sz="4" w:space="0" w:color="auto"/>
            </w:tcBorders>
            <w:shd w:val="clear" w:color="D9E2F3" w:fill="D9E2F3"/>
            <w:noWrap/>
            <w:vAlign w:val="center"/>
            <w:hideMark/>
          </w:tcPr>
          <w:p w14:paraId="6AFC7F16" w14:textId="77777777" w:rsidR="00176FBF" w:rsidRPr="00150089" w:rsidRDefault="00176FBF" w:rsidP="00757549">
            <w:pPr>
              <w:spacing w:line="240" w:lineRule="auto"/>
              <w:jc w:val="center"/>
              <w:rPr>
                <w:rFonts w:eastAsia="Times New Roman" w:cs="Times New Roman"/>
                <w:b/>
                <w:bCs/>
                <w:color w:val="000000"/>
                <w:szCs w:val="24"/>
                <w:lang w:val="en-IN"/>
              </w:rPr>
            </w:pPr>
            <w:r w:rsidRPr="00150089">
              <w:rPr>
                <w:rFonts w:eastAsia="Times New Roman" w:cs="Times New Roman"/>
                <w:b/>
                <w:bCs/>
                <w:color w:val="000000"/>
                <w:szCs w:val="24"/>
                <w:lang w:val="en-IN"/>
              </w:rPr>
              <w:t>Grand Total</w:t>
            </w:r>
          </w:p>
        </w:tc>
        <w:tc>
          <w:tcPr>
            <w:tcW w:w="2420" w:type="dxa"/>
            <w:tcBorders>
              <w:top w:val="single" w:sz="4" w:space="0" w:color="auto"/>
              <w:left w:val="single" w:sz="4" w:space="0" w:color="auto"/>
              <w:bottom w:val="single" w:sz="4" w:space="0" w:color="auto"/>
              <w:right w:val="single" w:sz="4" w:space="0" w:color="auto"/>
            </w:tcBorders>
            <w:shd w:val="clear" w:color="D9E2F3" w:fill="D9E2F3"/>
            <w:noWrap/>
            <w:vAlign w:val="center"/>
            <w:hideMark/>
          </w:tcPr>
          <w:p w14:paraId="73A4641A" w14:textId="77777777" w:rsidR="00176FBF" w:rsidRPr="00150089" w:rsidRDefault="00176FBF" w:rsidP="00757549">
            <w:pPr>
              <w:spacing w:line="240" w:lineRule="auto"/>
              <w:jc w:val="center"/>
              <w:rPr>
                <w:rFonts w:eastAsia="Times New Roman" w:cs="Times New Roman"/>
                <w:b/>
                <w:bCs/>
                <w:color w:val="000000"/>
                <w:szCs w:val="24"/>
                <w:lang w:val="en-IN"/>
              </w:rPr>
            </w:pPr>
            <w:r w:rsidRPr="00150089">
              <w:rPr>
                <w:rFonts w:eastAsia="Times New Roman" w:cs="Times New Roman"/>
                <w:b/>
                <w:bCs/>
                <w:color w:val="000000"/>
                <w:szCs w:val="24"/>
                <w:lang w:val="en-IN"/>
              </w:rPr>
              <w:t>105</w:t>
            </w:r>
          </w:p>
        </w:tc>
      </w:tr>
    </w:tbl>
    <w:p w14:paraId="37A36D43"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3: "Number of students who like chocolate flavour and strawberry flavour ice cream"</w:t>
      </w:r>
    </w:p>
    <w:p w14:paraId="13A36355"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7E266BFF"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r w:rsidRPr="00DD7395">
        <w:rPr>
          <w:rFonts w:ascii="Times New Roman" w:eastAsia="Times New Roman" w:hAnsi="Times New Roman" w:cs="Times New Roman"/>
          <w:noProof/>
          <w:sz w:val="24"/>
          <w:szCs w:val="24"/>
          <w:lang w:eastAsia="en-US"/>
        </w:rPr>
        <w:drawing>
          <wp:inline distT="0" distB="0" distL="0" distR="0" wp14:anchorId="45193023" wp14:editId="72587D63">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0A17B7"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3: Percentage of students who like chocolate flavour and strawberry flavour ice cream”</w:t>
      </w:r>
    </w:p>
    <w:p w14:paraId="553C878B"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0E28C4F4" w14:textId="77777777" w:rsidR="00176FBF" w:rsidRDefault="00176FBF" w:rsidP="00176FBF">
      <w:r w:rsidRPr="00176FBF">
        <w:t xml:space="preserve">According to the aforementioned graphical representation, it can be seen that 47 respondents prefer chocolate flavour ice cream in the current business environment, compared to 58 respondents who </w:t>
      </w:r>
      <w:r w:rsidRPr="00176FBF">
        <w:lastRenderedPageBreak/>
        <w:t>prefer strawberry ice cream.</w:t>
      </w:r>
      <w:r w:rsidR="001E47EB">
        <w:t xml:space="preserve"> From the above assessment, it can be stated that most of the students like strawberry flavour ice cream compared to chocolate flavour ice cream in the present environment. Through the evaluation of the datasets, it can be addressed that the strawberry flavour is more acceptable than the chocolate flavour among the participants.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4"/>
        <w:gridCol w:w="1235"/>
        <w:gridCol w:w="1435"/>
        <w:gridCol w:w="1454"/>
      </w:tblGrid>
      <w:tr w:rsidR="00176FBF" w14:paraId="3E6EAC73" w14:textId="77777777" w:rsidTr="00757549">
        <w:trPr>
          <w:jc w:val="center"/>
        </w:trPr>
        <w:tc>
          <w:tcPr>
            <w:tcW w:w="0" w:type="auto"/>
            <w:gridSpan w:val="4"/>
            <w:shd w:val="clear" w:color="auto" w:fill="FFFFFF"/>
            <w:vAlign w:val="center"/>
            <w:hideMark/>
          </w:tcPr>
          <w:p w14:paraId="4D1875DE" w14:textId="77777777" w:rsidR="00176FBF" w:rsidRPr="00C70F8F" w:rsidRDefault="00176FBF" w:rsidP="00757549">
            <w:pPr>
              <w:spacing w:line="0" w:lineRule="atLeast"/>
              <w:ind w:left="60" w:right="60"/>
              <w:jc w:val="center"/>
              <w:rPr>
                <w:rFonts w:eastAsia="Times New Roman" w:cs="Times New Roman"/>
                <w:szCs w:val="24"/>
              </w:rPr>
            </w:pPr>
            <w:r>
              <w:rPr>
                <w:rFonts w:eastAsia="Times New Roman"/>
                <w:b/>
                <w:bCs/>
                <w:color w:val="010205"/>
                <w:sz w:val="28"/>
                <w:szCs w:val="28"/>
                <w:lang w:val="en-IN"/>
              </w:rPr>
              <w:t>"</w:t>
            </w:r>
            <w:r w:rsidRPr="00C70F8F">
              <w:rPr>
                <w:rFonts w:eastAsia="Times New Roman"/>
                <w:b/>
                <w:bCs/>
                <w:color w:val="010205"/>
                <w:sz w:val="28"/>
                <w:szCs w:val="28"/>
              </w:rPr>
              <w:t>Statistics</w:t>
            </w:r>
            <w:r>
              <w:rPr>
                <w:rFonts w:eastAsia="Times New Roman"/>
                <w:b/>
                <w:bCs/>
                <w:color w:val="010205"/>
                <w:sz w:val="28"/>
                <w:szCs w:val="28"/>
              </w:rPr>
              <w:t>"</w:t>
            </w:r>
          </w:p>
        </w:tc>
      </w:tr>
      <w:tr w:rsidR="00176FBF" w14:paraId="7BA159A8" w14:textId="77777777" w:rsidTr="00757549">
        <w:trPr>
          <w:jc w:val="center"/>
        </w:trPr>
        <w:tc>
          <w:tcPr>
            <w:tcW w:w="0" w:type="auto"/>
            <w:gridSpan w:val="2"/>
            <w:shd w:val="clear" w:color="auto" w:fill="FFFFFF"/>
            <w:vAlign w:val="bottom"/>
            <w:hideMark/>
          </w:tcPr>
          <w:p w14:paraId="36DA99B6" w14:textId="77777777" w:rsidR="00176FBF" w:rsidRPr="00C70F8F" w:rsidRDefault="00176FBF" w:rsidP="00757549">
            <w:pPr>
              <w:spacing w:line="240" w:lineRule="auto"/>
              <w:rPr>
                <w:rFonts w:eastAsia="Times New Roman" w:cs="Times New Roman"/>
                <w:sz w:val="1"/>
                <w:szCs w:val="24"/>
              </w:rPr>
            </w:pPr>
          </w:p>
        </w:tc>
        <w:tc>
          <w:tcPr>
            <w:tcW w:w="0" w:type="auto"/>
            <w:shd w:val="clear" w:color="auto" w:fill="FFFFFF"/>
            <w:vAlign w:val="bottom"/>
            <w:hideMark/>
          </w:tcPr>
          <w:p w14:paraId="7B479E1A" w14:textId="77777777" w:rsidR="00176FBF" w:rsidRPr="00C70F8F" w:rsidRDefault="00176FBF" w:rsidP="00757549">
            <w:pPr>
              <w:spacing w:line="0" w:lineRule="atLeast"/>
              <w:ind w:left="60" w:right="60"/>
              <w:jc w:val="center"/>
              <w:rPr>
                <w:rFonts w:eastAsia="Times New Roman" w:cs="Times New Roman"/>
                <w:szCs w:val="24"/>
              </w:rPr>
            </w:pPr>
            <w:r>
              <w:rPr>
                <w:rFonts w:eastAsia="Times New Roman"/>
                <w:b/>
                <w:bCs/>
                <w:color w:val="010205"/>
                <w:sz w:val="28"/>
                <w:szCs w:val="28"/>
                <w:lang w:val="en-IN"/>
              </w:rPr>
              <w:t>"</w:t>
            </w:r>
            <w:r w:rsidRPr="00C70F8F">
              <w:rPr>
                <w:rFonts w:eastAsia="Times New Roman"/>
                <w:color w:val="264A60"/>
                <w:szCs w:val="24"/>
              </w:rPr>
              <w:t>GENDER</w:t>
            </w:r>
            <w:r>
              <w:rPr>
                <w:rFonts w:eastAsia="Times New Roman"/>
                <w:b/>
                <w:bCs/>
                <w:color w:val="010205"/>
                <w:sz w:val="28"/>
                <w:szCs w:val="28"/>
              </w:rPr>
              <w:t>"</w:t>
            </w:r>
          </w:p>
        </w:tc>
        <w:tc>
          <w:tcPr>
            <w:tcW w:w="0" w:type="auto"/>
            <w:shd w:val="clear" w:color="auto" w:fill="FFFFFF"/>
            <w:vAlign w:val="bottom"/>
            <w:hideMark/>
          </w:tcPr>
          <w:p w14:paraId="05893420" w14:textId="77777777" w:rsidR="00176FBF" w:rsidRPr="00C70F8F" w:rsidRDefault="00176FBF" w:rsidP="00757549">
            <w:pPr>
              <w:spacing w:line="0" w:lineRule="atLeast"/>
              <w:ind w:left="60" w:right="60"/>
              <w:jc w:val="center"/>
              <w:rPr>
                <w:rFonts w:eastAsia="Times New Roman" w:cs="Times New Roman"/>
                <w:szCs w:val="24"/>
              </w:rPr>
            </w:pPr>
            <w:r>
              <w:rPr>
                <w:rFonts w:eastAsia="Times New Roman"/>
                <w:b/>
                <w:bCs/>
                <w:color w:val="010205"/>
                <w:sz w:val="28"/>
                <w:szCs w:val="28"/>
                <w:lang w:val="en-IN"/>
              </w:rPr>
              <w:t>"</w:t>
            </w:r>
            <w:r w:rsidRPr="00C70F8F">
              <w:rPr>
                <w:rFonts w:eastAsia="Times New Roman"/>
                <w:color w:val="264A60"/>
                <w:szCs w:val="24"/>
              </w:rPr>
              <w:t>Ice</w:t>
            </w:r>
            <w:r>
              <w:rPr>
                <w:rFonts w:eastAsia="Times New Roman"/>
                <w:color w:val="264A60"/>
                <w:szCs w:val="24"/>
              </w:rPr>
              <w:t xml:space="preserve"> </w:t>
            </w:r>
            <w:r w:rsidRPr="00C70F8F">
              <w:rPr>
                <w:rFonts w:eastAsia="Times New Roman"/>
                <w:color w:val="264A60"/>
                <w:szCs w:val="24"/>
              </w:rPr>
              <w:t>Cream</w:t>
            </w:r>
            <w:r>
              <w:rPr>
                <w:rFonts w:eastAsia="Times New Roman"/>
                <w:b/>
                <w:bCs/>
                <w:color w:val="010205"/>
                <w:sz w:val="28"/>
                <w:szCs w:val="28"/>
              </w:rPr>
              <w:t>"</w:t>
            </w:r>
          </w:p>
        </w:tc>
      </w:tr>
      <w:tr w:rsidR="00176FBF" w14:paraId="182947C2" w14:textId="77777777" w:rsidTr="00757549">
        <w:trPr>
          <w:jc w:val="center"/>
        </w:trPr>
        <w:tc>
          <w:tcPr>
            <w:tcW w:w="0" w:type="auto"/>
            <w:vMerge w:val="restart"/>
            <w:shd w:val="clear" w:color="auto" w:fill="E0E0E0"/>
            <w:hideMark/>
          </w:tcPr>
          <w:p w14:paraId="77F97E69" w14:textId="77777777" w:rsidR="00176FBF" w:rsidRPr="00C70F8F" w:rsidRDefault="00176FBF" w:rsidP="00757549">
            <w:pPr>
              <w:spacing w:line="0" w:lineRule="atLeast"/>
              <w:ind w:left="60" w:right="60"/>
              <w:rPr>
                <w:rFonts w:eastAsia="Times New Roman" w:cs="Times New Roman"/>
                <w:szCs w:val="24"/>
              </w:rPr>
            </w:pPr>
            <w:r w:rsidRPr="00C70F8F">
              <w:rPr>
                <w:rFonts w:eastAsia="Times New Roman"/>
                <w:color w:val="264A60"/>
                <w:szCs w:val="24"/>
              </w:rPr>
              <w:t>N</w:t>
            </w:r>
          </w:p>
        </w:tc>
        <w:tc>
          <w:tcPr>
            <w:tcW w:w="0" w:type="auto"/>
            <w:shd w:val="clear" w:color="auto" w:fill="E0E0E0"/>
            <w:hideMark/>
          </w:tcPr>
          <w:p w14:paraId="39737011" w14:textId="77777777" w:rsidR="00176FBF" w:rsidRPr="00C70F8F" w:rsidRDefault="00176FBF" w:rsidP="00757549">
            <w:pPr>
              <w:spacing w:line="0" w:lineRule="atLeast"/>
              <w:ind w:left="60" w:right="60"/>
              <w:rPr>
                <w:rFonts w:eastAsia="Times New Roman" w:cs="Times New Roman"/>
                <w:szCs w:val="24"/>
              </w:rPr>
            </w:pPr>
            <w:r>
              <w:rPr>
                <w:rFonts w:eastAsia="Times New Roman"/>
                <w:b/>
                <w:bCs/>
                <w:color w:val="010205"/>
                <w:sz w:val="28"/>
                <w:szCs w:val="28"/>
                <w:lang w:val="en-IN"/>
              </w:rPr>
              <w:t>"</w:t>
            </w:r>
            <w:r w:rsidRPr="00C70F8F">
              <w:rPr>
                <w:rFonts w:eastAsia="Times New Roman"/>
                <w:color w:val="264A60"/>
                <w:szCs w:val="24"/>
              </w:rPr>
              <w:t>Valid</w:t>
            </w:r>
            <w:r>
              <w:rPr>
                <w:rFonts w:eastAsia="Times New Roman"/>
                <w:b/>
                <w:bCs/>
                <w:color w:val="010205"/>
                <w:sz w:val="28"/>
                <w:szCs w:val="28"/>
              </w:rPr>
              <w:t>"</w:t>
            </w:r>
          </w:p>
        </w:tc>
        <w:tc>
          <w:tcPr>
            <w:tcW w:w="0" w:type="auto"/>
            <w:shd w:val="clear" w:color="auto" w:fill="F9F9FB"/>
            <w:hideMark/>
          </w:tcPr>
          <w:p w14:paraId="1C9F01A3" w14:textId="77777777" w:rsidR="00176FBF" w:rsidRPr="00C70F8F" w:rsidRDefault="00176FBF" w:rsidP="00757549">
            <w:pPr>
              <w:spacing w:line="0" w:lineRule="atLeast"/>
              <w:ind w:left="60" w:right="60"/>
              <w:jc w:val="right"/>
              <w:rPr>
                <w:rFonts w:eastAsia="Times New Roman" w:cs="Times New Roman"/>
                <w:szCs w:val="24"/>
              </w:rPr>
            </w:pPr>
            <w:r>
              <w:rPr>
                <w:rFonts w:eastAsia="Times New Roman"/>
                <w:b/>
                <w:bCs/>
                <w:color w:val="010205"/>
                <w:sz w:val="28"/>
                <w:szCs w:val="28"/>
                <w:lang w:val="en-IN"/>
              </w:rPr>
              <w:t>"</w:t>
            </w:r>
            <w:r w:rsidRPr="00C70F8F">
              <w:rPr>
                <w:rFonts w:eastAsia="Times New Roman"/>
                <w:color w:val="010205"/>
                <w:szCs w:val="24"/>
              </w:rPr>
              <w:t>200</w:t>
            </w:r>
            <w:r>
              <w:rPr>
                <w:rFonts w:eastAsia="Times New Roman"/>
                <w:b/>
                <w:bCs/>
                <w:color w:val="010205"/>
                <w:sz w:val="28"/>
                <w:szCs w:val="28"/>
              </w:rPr>
              <w:t>"</w:t>
            </w:r>
          </w:p>
        </w:tc>
        <w:tc>
          <w:tcPr>
            <w:tcW w:w="0" w:type="auto"/>
            <w:shd w:val="clear" w:color="auto" w:fill="F9F9FB"/>
            <w:hideMark/>
          </w:tcPr>
          <w:p w14:paraId="1B0E8C4E" w14:textId="77777777" w:rsidR="00176FBF" w:rsidRPr="00C70F8F" w:rsidRDefault="00176FBF" w:rsidP="00757549">
            <w:pPr>
              <w:spacing w:line="0" w:lineRule="atLeast"/>
              <w:ind w:left="60" w:right="60"/>
              <w:jc w:val="right"/>
              <w:rPr>
                <w:rFonts w:eastAsia="Times New Roman" w:cs="Times New Roman"/>
                <w:szCs w:val="24"/>
              </w:rPr>
            </w:pPr>
            <w:r>
              <w:rPr>
                <w:rFonts w:eastAsia="Times New Roman"/>
                <w:b/>
                <w:bCs/>
                <w:color w:val="010205"/>
                <w:sz w:val="28"/>
                <w:szCs w:val="28"/>
                <w:lang w:val="en-IN"/>
              </w:rPr>
              <w:t>"</w:t>
            </w:r>
            <w:r w:rsidRPr="00C70F8F">
              <w:rPr>
                <w:rFonts w:eastAsia="Times New Roman"/>
                <w:color w:val="010205"/>
                <w:szCs w:val="24"/>
              </w:rPr>
              <w:t>200</w:t>
            </w:r>
            <w:r>
              <w:rPr>
                <w:rFonts w:eastAsia="Times New Roman"/>
                <w:b/>
                <w:bCs/>
                <w:color w:val="010205"/>
                <w:sz w:val="28"/>
                <w:szCs w:val="28"/>
              </w:rPr>
              <w:t>"</w:t>
            </w:r>
          </w:p>
        </w:tc>
      </w:tr>
      <w:tr w:rsidR="00176FBF" w14:paraId="3392F4F3" w14:textId="77777777" w:rsidTr="00757549">
        <w:trPr>
          <w:jc w:val="center"/>
        </w:trPr>
        <w:tc>
          <w:tcPr>
            <w:tcW w:w="0" w:type="auto"/>
            <w:vMerge/>
            <w:vAlign w:val="center"/>
            <w:hideMark/>
          </w:tcPr>
          <w:p w14:paraId="02B29288" w14:textId="77777777" w:rsidR="00176FBF" w:rsidRPr="00C70F8F" w:rsidRDefault="00176FBF" w:rsidP="00757549">
            <w:pPr>
              <w:spacing w:line="240" w:lineRule="auto"/>
              <w:rPr>
                <w:rFonts w:eastAsia="Times New Roman" w:cs="Times New Roman"/>
                <w:szCs w:val="24"/>
              </w:rPr>
            </w:pPr>
          </w:p>
        </w:tc>
        <w:tc>
          <w:tcPr>
            <w:tcW w:w="0" w:type="auto"/>
            <w:shd w:val="clear" w:color="auto" w:fill="E0E0E0"/>
            <w:hideMark/>
          </w:tcPr>
          <w:p w14:paraId="17AC0F99" w14:textId="77777777" w:rsidR="00176FBF" w:rsidRPr="00C70F8F" w:rsidRDefault="00176FBF" w:rsidP="00757549">
            <w:pPr>
              <w:spacing w:line="0" w:lineRule="atLeast"/>
              <w:ind w:left="60" w:right="60"/>
              <w:rPr>
                <w:rFonts w:eastAsia="Times New Roman" w:cs="Times New Roman"/>
                <w:szCs w:val="24"/>
              </w:rPr>
            </w:pPr>
            <w:r>
              <w:rPr>
                <w:rFonts w:eastAsia="Times New Roman"/>
                <w:b/>
                <w:bCs/>
                <w:color w:val="010205"/>
                <w:sz w:val="28"/>
                <w:szCs w:val="28"/>
                <w:lang w:val="en-IN"/>
              </w:rPr>
              <w:t>"</w:t>
            </w:r>
            <w:r w:rsidRPr="00C70F8F">
              <w:rPr>
                <w:rFonts w:eastAsia="Times New Roman"/>
                <w:color w:val="264A60"/>
                <w:szCs w:val="24"/>
              </w:rPr>
              <w:t>Missing</w:t>
            </w:r>
            <w:r>
              <w:rPr>
                <w:rFonts w:eastAsia="Times New Roman"/>
                <w:b/>
                <w:bCs/>
                <w:color w:val="010205"/>
                <w:sz w:val="28"/>
                <w:szCs w:val="28"/>
              </w:rPr>
              <w:t>"</w:t>
            </w:r>
          </w:p>
        </w:tc>
        <w:tc>
          <w:tcPr>
            <w:tcW w:w="0" w:type="auto"/>
            <w:shd w:val="clear" w:color="auto" w:fill="F9F9FB"/>
            <w:hideMark/>
          </w:tcPr>
          <w:p w14:paraId="3EDF3029" w14:textId="77777777" w:rsidR="00176FBF" w:rsidRPr="00C70F8F" w:rsidRDefault="00176FBF" w:rsidP="00757549">
            <w:pPr>
              <w:spacing w:line="0" w:lineRule="atLeast"/>
              <w:ind w:left="60" w:right="60"/>
              <w:jc w:val="right"/>
              <w:rPr>
                <w:rFonts w:eastAsia="Times New Roman" w:cs="Times New Roman"/>
                <w:szCs w:val="24"/>
              </w:rPr>
            </w:pPr>
            <w:r>
              <w:rPr>
                <w:rFonts w:eastAsia="Times New Roman"/>
                <w:b/>
                <w:bCs/>
                <w:color w:val="010205"/>
                <w:sz w:val="28"/>
                <w:szCs w:val="28"/>
                <w:lang w:val="en-IN"/>
              </w:rPr>
              <w:t>"</w:t>
            </w:r>
            <w:r w:rsidRPr="00C70F8F">
              <w:rPr>
                <w:rFonts w:eastAsia="Times New Roman"/>
                <w:color w:val="010205"/>
                <w:szCs w:val="24"/>
              </w:rPr>
              <w:t>0</w:t>
            </w:r>
            <w:r>
              <w:rPr>
                <w:rFonts w:eastAsia="Times New Roman"/>
                <w:b/>
                <w:bCs/>
                <w:color w:val="010205"/>
                <w:sz w:val="28"/>
                <w:szCs w:val="28"/>
              </w:rPr>
              <w:t>"</w:t>
            </w:r>
          </w:p>
        </w:tc>
        <w:tc>
          <w:tcPr>
            <w:tcW w:w="0" w:type="auto"/>
            <w:shd w:val="clear" w:color="auto" w:fill="F9F9FB"/>
            <w:hideMark/>
          </w:tcPr>
          <w:p w14:paraId="13475BA1" w14:textId="77777777" w:rsidR="00176FBF" w:rsidRPr="00C70F8F" w:rsidRDefault="00176FBF" w:rsidP="00757549">
            <w:pPr>
              <w:spacing w:line="0" w:lineRule="atLeast"/>
              <w:ind w:left="60" w:right="60"/>
              <w:jc w:val="right"/>
              <w:rPr>
                <w:rFonts w:eastAsia="Times New Roman" w:cs="Times New Roman"/>
                <w:szCs w:val="24"/>
              </w:rPr>
            </w:pPr>
            <w:r>
              <w:rPr>
                <w:rFonts w:eastAsia="Times New Roman"/>
                <w:b/>
                <w:bCs/>
                <w:color w:val="010205"/>
                <w:sz w:val="28"/>
                <w:szCs w:val="28"/>
                <w:lang w:val="en-IN"/>
              </w:rPr>
              <w:t>"</w:t>
            </w:r>
            <w:r w:rsidRPr="00C70F8F">
              <w:rPr>
                <w:rFonts w:eastAsia="Times New Roman"/>
                <w:color w:val="010205"/>
                <w:szCs w:val="24"/>
              </w:rPr>
              <w:t>0</w:t>
            </w:r>
            <w:r>
              <w:rPr>
                <w:rFonts w:eastAsia="Times New Roman"/>
                <w:b/>
                <w:bCs/>
                <w:color w:val="010205"/>
                <w:sz w:val="28"/>
                <w:szCs w:val="28"/>
              </w:rPr>
              <w:t>"</w:t>
            </w:r>
          </w:p>
        </w:tc>
      </w:tr>
      <w:tr w:rsidR="00176FBF" w14:paraId="0DBAE3EA" w14:textId="77777777" w:rsidTr="00757549">
        <w:trPr>
          <w:jc w:val="center"/>
        </w:trPr>
        <w:tc>
          <w:tcPr>
            <w:tcW w:w="0" w:type="auto"/>
            <w:gridSpan w:val="2"/>
            <w:shd w:val="clear" w:color="auto" w:fill="E0E0E0"/>
            <w:hideMark/>
          </w:tcPr>
          <w:p w14:paraId="27CBD05E" w14:textId="77777777" w:rsidR="00176FBF" w:rsidRPr="00C70F8F" w:rsidRDefault="00176FBF" w:rsidP="00757549">
            <w:pPr>
              <w:spacing w:line="0" w:lineRule="atLeast"/>
              <w:ind w:left="60" w:right="60"/>
              <w:rPr>
                <w:rFonts w:eastAsia="Times New Roman" w:cs="Times New Roman"/>
                <w:szCs w:val="24"/>
              </w:rPr>
            </w:pPr>
            <w:r>
              <w:rPr>
                <w:rFonts w:eastAsia="Times New Roman"/>
                <w:b/>
                <w:bCs/>
                <w:color w:val="010205"/>
                <w:sz w:val="28"/>
                <w:szCs w:val="28"/>
                <w:lang w:val="en-IN"/>
              </w:rPr>
              <w:t>"</w:t>
            </w:r>
            <w:r w:rsidRPr="00C70F8F">
              <w:rPr>
                <w:rFonts w:eastAsia="Times New Roman"/>
                <w:color w:val="264A60"/>
                <w:szCs w:val="24"/>
              </w:rPr>
              <w:t>Mean</w:t>
            </w:r>
            <w:r>
              <w:rPr>
                <w:rFonts w:eastAsia="Times New Roman"/>
                <w:b/>
                <w:bCs/>
                <w:color w:val="010205"/>
                <w:sz w:val="28"/>
                <w:szCs w:val="28"/>
              </w:rPr>
              <w:t>"</w:t>
            </w:r>
          </w:p>
        </w:tc>
        <w:tc>
          <w:tcPr>
            <w:tcW w:w="0" w:type="auto"/>
            <w:shd w:val="clear" w:color="auto" w:fill="F9F9FB"/>
            <w:hideMark/>
          </w:tcPr>
          <w:p w14:paraId="51056191" w14:textId="77777777" w:rsidR="00176FBF" w:rsidRPr="00C70F8F" w:rsidRDefault="00176FBF" w:rsidP="00757549">
            <w:pPr>
              <w:spacing w:line="0" w:lineRule="atLeast"/>
              <w:ind w:left="60" w:right="60"/>
              <w:jc w:val="right"/>
              <w:rPr>
                <w:rFonts w:eastAsia="Times New Roman" w:cs="Times New Roman"/>
                <w:szCs w:val="24"/>
              </w:rPr>
            </w:pPr>
            <w:r>
              <w:rPr>
                <w:rFonts w:eastAsia="Times New Roman"/>
                <w:b/>
                <w:bCs/>
                <w:color w:val="010205"/>
                <w:sz w:val="28"/>
                <w:szCs w:val="28"/>
                <w:lang w:val="en-IN"/>
              </w:rPr>
              <w:t>"</w:t>
            </w:r>
            <w:r w:rsidRPr="00C70F8F">
              <w:rPr>
                <w:rFonts w:eastAsia="Times New Roman"/>
                <w:color w:val="010205"/>
                <w:szCs w:val="24"/>
              </w:rPr>
              <w:t>.55</w:t>
            </w:r>
            <w:r>
              <w:rPr>
                <w:rFonts w:eastAsia="Times New Roman"/>
                <w:b/>
                <w:bCs/>
                <w:color w:val="010205"/>
                <w:sz w:val="28"/>
                <w:szCs w:val="28"/>
              </w:rPr>
              <w:t>"</w:t>
            </w:r>
          </w:p>
        </w:tc>
        <w:tc>
          <w:tcPr>
            <w:tcW w:w="0" w:type="auto"/>
            <w:shd w:val="clear" w:color="auto" w:fill="F9F9FB"/>
            <w:hideMark/>
          </w:tcPr>
          <w:p w14:paraId="567CD316" w14:textId="77777777" w:rsidR="00176FBF" w:rsidRPr="00C70F8F" w:rsidRDefault="00176FBF" w:rsidP="00757549">
            <w:pPr>
              <w:spacing w:line="0" w:lineRule="atLeast"/>
              <w:ind w:left="60" w:right="60"/>
              <w:jc w:val="right"/>
              <w:rPr>
                <w:rFonts w:eastAsia="Times New Roman" w:cs="Times New Roman"/>
                <w:szCs w:val="24"/>
              </w:rPr>
            </w:pPr>
            <w:r>
              <w:rPr>
                <w:rFonts w:eastAsia="Times New Roman"/>
                <w:b/>
                <w:bCs/>
                <w:color w:val="010205"/>
                <w:sz w:val="28"/>
                <w:szCs w:val="28"/>
                <w:lang w:val="en-IN"/>
              </w:rPr>
              <w:t>"</w:t>
            </w:r>
            <w:r w:rsidRPr="00C70F8F">
              <w:rPr>
                <w:rFonts w:eastAsia="Times New Roman"/>
                <w:color w:val="010205"/>
                <w:szCs w:val="24"/>
              </w:rPr>
              <w:t>1.82</w:t>
            </w:r>
            <w:r>
              <w:rPr>
                <w:rFonts w:eastAsia="Times New Roman"/>
                <w:b/>
                <w:bCs/>
                <w:color w:val="010205"/>
                <w:sz w:val="28"/>
                <w:szCs w:val="28"/>
              </w:rPr>
              <w:t>"</w:t>
            </w:r>
          </w:p>
        </w:tc>
      </w:tr>
      <w:tr w:rsidR="00176FBF" w14:paraId="74E2593D" w14:textId="77777777" w:rsidTr="00757549">
        <w:trPr>
          <w:jc w:val="center"/>
        </w:trPr>
        <w:tc>
          <w:tcPr>
            <w:tcW w:w="0" w:type="auto"/>
            <w:gridSpan w:val="2"/>
            <w:shd w:val="clear" w:color="auto" w:fill="E0E0E0"/>
            <w:hideMark/>
          </w:tcPr>
          <w:p w14:paraId="55C63138" w14:textId="77777777" w:rsidR="00176FBF" w:rsidRPr="00C70F8F" w:rsidRDefault="00176FBF" w:rsidP="00757549">
            <w:pPr>
              <w:spacing w:line="0" w:lineRule="atLeast"/>
              <w:ind w:left="60" w:right="60"/>
              <w:rPr>
                <w:rFonts w:eastAsia="Times New Roman" w:cs="Times New Roman"/>
                <w:szCs w:val="24"/>
              </w:rPr>
            </w:pPr>
            <w:r>
              <w:rPr>
                <w:rFonts w:eastAsia="Times New Roman"/>
                <w:b/>
                <w:bCs/>
                <w:color w:val="010205"/>
                <w:sz w:val="28"/>
                <w:szCs w:val="28"/>
                <w:lang w:val="en-IN"/>
              </w:rPr>
              <w:t>"</w:t>
            </w:r>
            <w:r w:rsidRPr="00C70F8F">
              <w:rPr>
                <w:rFonts w:eastAsia="Times New Roman"/>
                <w:color w:val="264A60"/>
                <w:szCs w:val="24"/>
              </w:rPr>
              <w:t>Median</w:t>
            </w:r>
            <w:r>
              <w:rPr>
                <w:rFonts w:eastAsia="Times New Roman"/>
                <w:b/>
                <w:bCs/>
                <w:color w:val="010205"/>
                <w:sz w:val="28"/>
                <w:szCs w:val="28"/>
              </w:rPr>
              <w:t>"</w:t>
            </w:r>
          </w:p>
        </w:tc>
        <w:tc>
          <w:tcPr>
            <w:tcW w:w="0" w:type="auto"/>
            <w:shd w:val="clear" w:color="auto" w:fill="F9F9FB"/>
            <w:hideMark/>
          </w:tcPr>
          <w:p w14:paraId="2F5B0770" w14:textId="77777777" w:rsidR="00176FBF" w:rsidRPr="00C70F8F" w:rsidRDefault="00176FBF" w:rsidP="00757549">
            <w:pPr>
              <w:spacing w:line="0" w:lineRule="atLeast"/>
              <w:ind w:left="60" w:right="60"/>
              <w:jc w:val="right"/>
              <w:rPr>
                <w:rFonts w:eastAsia="Times New Roman" w:cs="Times New Roman"/>
                <w:szCs w:val="24"/>
              </w:rPr>
            </w:pPr>
            <w:r>
              <w:rPr>
                <w:rFonts w:eastAsia="Times New Roman"/>
                <w:b/>
                <w:bCs/>
                <w:color w:val="010205"/>
                <w:sz w:val="28"/>
                <w:szCs w:val="28"/>
                <w:lang w:val="en-IN"/>
              </w:rPr>
              <w:t>"</w:t>
            </w:r>
            <w:r w:rsidRPr="00C70F8F">
              <w:rPr>
                <w:rFonts w:eastAsia="Times New Roman"/>
                <w:color w:val="010205"/>
                <w:szCs w:val="24"/>
              </w:rPr>
              <w:t>1.00</w:t>
            </w:r>
            <w:r>
              <w:rPr>
                <w:rFonts w:eastAsia="Times New Roman"/>
                <w:b/>
                <w:bCs/>
                <w:color w:val="010205"/>
                <w:sz w:val="28"/>
                <w:szCs w:val="28"/>
              </w:rPr>
              <w:t>"</w:t>
            </w:r>
          </w:p>
        </w:tc>
        <w:tc>
          <w:tcPr>
            <w:tcW w:w="0" w:type="auto"/>
            <w:shd w:val="clear" w:color="auto" w:fill="F9F9FB"/>
            <w:hideMark/>
          </w:tcPr>
          <w:p w14:paraId="52392236" w14:textId="77777777" w:rsidR="00176FBF" w:rsidRPr="00C70F8F" w:rsidRDefault="00176FBF" w:rsidP="00757549">
            <w:pPr>
              <w:spacing w:line="0" w:lineRule="atLeast"/>
              <w:ind w:left="60" w:right="60"/>
              <w:jc w:val="right"/>
              <w:rPr>
                <w:rFonts w:eastAsia="Times New Roman" w:cs="Times New Roman"/>
                <w:szCs w:val="24"/>
              </w:rPr>
            </w:pPr>
            <w:r>
              <w:rPr>
                <w:rFonts w:eastAsia="Times New Roman"/>
                <w:b/>
                <w:bCs/>
                <w:color w:val="010205"/>
                <w:sz w:val="28"/>
                <w:szCs w:val="28"/>
                <w:lang w:val="en-IN"/>
              </w:rPr>
              <w:t>"</w:t>
            </w:r>
            <w:r w:rsidRPr="00C70F8F">
              <w:rPr>
                <w:rFonts w:eastAsia="Times New Roman"/>
                <w:color w:val="010205"/>
                <w:szCs w:val="24"/>
              </w:rPr>
              <w:t>2.00</w:t>
            </w:r>
            <w:r>
              <w:rPr>
                <w:rFonts w:eastAsia="Times New Roman"/>
                <w:b/>
                <w:bCs/>
                <w:color w:val="010205"/>
                <w:sz w:val="28"/>
                <w:szCs w:val="28"/>
              </w:rPr>
              <w:t>"</w:t>
            </w:r>
          </w:p>
        </w:tc>
      </w:tr>
    </w:tbl>
    <w:p w14:paraId="2A868162"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4: Mean, the median of Gender and Ice cream data</w:t>
      </w:r>
    </w:p>
    <w:p w14:paraId="051E48C6" w14:textId="77777777" w:rsidR="00176FBF" w:rsidRPr="00985CF9" w:rsidRDefault="00176FBF" w:rsidP="00176FB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95"/>
        <w:gridCol w:w="1421"/>
        <w:gridCol w:w="1319"/>
        <w:gridCol w:w="1026"/>
        <w:gridCol w:w="1716"/>
        <w:gridCol w:w="2205"/>
      </w:tblGrid>
      <w:tr w:rsidR="00176FBF" w14:paraId="5AB79BE5" w14:textId="77777777" w:rsidTr="00757549">
        <w:trPr>
          <w:jc w:val="center"/>
        </w:trPr>
        <w:tc>
          <w:tcPr>
            <w:tcW w:w="8523" w:type="dxa"/>
            <w:gridSpan w:val="6"/>
            <w:shd w:val="clear" w:color="auto" w:fill="FFFFFF"/>
            <w:vAlign w:val="center"/>
            <w:hideMark/>
          </w:tcPr>
          <w:p w14:paraId="75DA81EF"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b/>
                <w:bCs/>
                <w:color w:val="010205"/>
                <w:szCs w:val="24"/>
                <w:lang w:val="en-IN"/>
              </w:rPr>
              <w:t>GENDER</w:t>
            </w:r>
            <w:r>
              <w:rPr>
                <w:rFonts w:eastAsia="Times New Roman"/>
                <w:b/>
                <w:bCs/>
                <w:color w:val="010205"/>
                <w:sz w:val="28"/>
                <w:szCs w:val="28"/>
              </w:rPr>
              <w:t>"</w:t>
            </w:r>
          </w:p>
        </w:tc>
      </w:tr>
      <w:tr w:rsidR="00176FBF" w14:paraId="31945475" w14:textId="77777777" w:rsidTr="00757549">
        <w:trPr>
          <w:jc w:val="center"/>
        </w:trPr>
        <w:tc>
          <w:tcPr>
            <w:tcW w:w="0" w:type="auto"/>
            <w:gridSpan w:val="2"/>
            <w:shd w:val="clear" w:color="auto" w:fill="FFFFFF"/>
            <w:vAlign w:val="bottom"/>
            <w:hideMark/>
          </w:tcPr>
          <w:p w14:paraId="50E47396" w14:textId="77777777" w:rsidR="00176FBF" w:rsidRPr="00985CF9" w:rsidRDefault="00176FBF" w:rsidP="00757549">
            <w:pPr>
              <w:spacing w:line="240" w:lineRule="auto"/>
              <w:rPr>
                <w:rFonts w:eastAsia="Times New Roman" w:cs="Times New Roman"/>
                <w:szCs w:val="24"/>
                <w:lang w:val="en-IN"/>
              </w:rPr>
            </w:pPr>
          </w:p>
        </w:tc>
        <w:tc>
          <w:tcPr>
            <w:tcW w:w="0" w:type="auto"/>
            <w:shd w:val="clear" w:color="auto" w:fill="FFFFFF"/>
            <w:vAlign w:val="bottom"/>
            <w:hideMark/>
          </w:tcPr>
          <w:p w14:paraId="673321B3"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264A60"/>
                <w:szCs w:val="24"/>
                <w:lang w:val="en-IN"/>
              </w:rPr>
              <w:t>Frequency</w:t>
            </w:r>
          </w:p>
        </w:tc>
        <w:tc>
          <w:tcPr>
            <w:tcW w:w="0" w:type="auto"/>
            <w:shd w:val="clear" w:color="auto" w:fill="FFFFFF"/>
            <w:vAlign w:val="bottom"/>
            <w:hideMark/>
          </w:tcPr>
          <w:p w14:paraId="2FA0B28F"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264A60"/>
                <w:szCs w:val="24"/>
                <w:lang w:val="en-IN"/>
              </w:rPr>
              <w:t>Percent</w:t>
            </w:r>
          </w:p>
        </w:tc>
        <w:tc>
          <w:tcPr>
            <w:tcW w:w="1716" w:type="dxa"/>
            <w:shd w:val="clear" w:color="auto" w:fill="FFFFFF"/>
            <w:vAlign w:val="bottom"/>
            <w:hideMark/>
          </w:tcPr>
          <w:p w14:paraId="42EEEC52"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264A60"/>
                <w:szCs w:val="24"/>
                <w:lang w:val="en-IN"/>
              </w:rPr>
              <w:t>Valid Percent</w:t>
            </w:r>
          </w:p>
        </w:tc>
        <w:tc>
          <w:tcPr>
            <w:tcW w:w="0" w:type="auto"/>
            <w:shd w:val="clear" w:color="auto" w:fill="FFFFFF"/>
            <w:vAlign w:val="bottom"/>
            <w:hideMark/>
          </w:tcPr>
          <w:p w14:paraId="62ECCD7E"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264A60"/>
                <w:szCs w:val="24"/>
                <w:lang w:val="en-IN"/>
              </w:rPr>
              <w:t>Cumulative Percent</w:t>
            </w:r>
          </w:p>
        </w:tc>
      </w:tr>
      <w:tr w:rsidR="00176FBF" w14:paraId="37DB05C1" w14:textId="77777777" w:rsidTr="00757549">
        <w:trPr>
          <w:jc w:val="center"/>
        </w:trPr>
        <w:tc>
          <w:tcPr>
            <w:tcW w:w="0" w:type="auto"/>
            <w:vMerge w:val="restart"/>
            <w:shd w:val="clear" w:color="auto" w:fill="E0E0E0"/>
            <w:hideMark/>
          </w:tcPr>
          <w:p w14:paraId="2278E5BF"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264A60"/>
                <w:szCs w:val="24"/>
                <w:lang w:val="en-IN"/>
              </w:rPr>
              <w:t>Valid</w:t>
            </w:r>
            <w:r>
              <w:rPr>
                <w:rFonts w:eastAsia="Times New Roman"/>
                <w:b/>
                <w:bCs/>
                <w:color w:val="010205"/>
                <w:sz w:val="28"/>
                <w:szCs w:val="28"/>
              </w:rPr>
              <w:t>"</w:t>
            </w:r>
          </w:p>
        </w:tc>
        <w:tc>
          <w:tcPr>
            <w:tcW w:w="0" w:type="auto"/>
            <w:shd w:val="clear" w:color="auto" w:fill="E0E0E0"/>
            <w:hideMark/>
          </w:tcPr>
          <w:p w14:paraId="131290AE"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264A60"/>
                <w:szCs w:val="24"/>
                <w:lang w:val="en-IN"/>
              </w:rPr>
              <w:t>MALE</w:t>
            </w:r>
            <w:r>
              <w:rPr>
                <w:rFonts w:eastAsia="Times New Roman"/>
                <w:b/>
                <w:bCs/>
                <w:color w:val="010205"/>
                <w:sz w:val="28"/>
                <w:szCs w:val="28"/>
              </w:rPr>
              <w:t>"</w:t>
            </w:r>
          </w:p>
        </w:tc>
        <w:tc>
          <w:tcPr>
            <w:tcW w:w="0" w:type="auto"/>
            <w:shd w:val="clear" w:color="auto" w:fill="F9F9FB"/>
            <w:hideMark/>
          </w:tcPr>
          <w:p w14:paraId="4A4510D8"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91</w:t>
            </w:r>
            <w:r>
              <w:rPr>
                <w:rFonts w:eastAsia="Times New Roman"/>
                <w:b/>
                <w:bCs/>
                <w:color w:val="010205"/>
                <w:sz w:val="28"/>
                <w:szCs w:val="28"/>
              </w:rPr>
              <w:t>"</w:t>
            </w:r>
          </w:p>
        </w:tc>
        <w:tc>
          <w:tcPr>
            <w:tcW w:w="0" w:type="auto"/>
            <w:shd w:val="clear" w:color="auto" w:fill="F9F9FB"/>
            <w:hideMark/>
          </w:tcPr>
          <w:p w14:paraId="56A3F9B2"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45.5</w:t>
            </w:r>
            <w:r>
              <w:rPr>
                <w:rFonts w:eastAsia="Times New Roman"/>
                <w:b/>
                <w:bCs/>
                <w:color w:val="010205"/>
                <w:sz w:val="28"/>
                <w:szCs w:val="28"/>
              </w:rPr>
              <w:t>"</w:t>
            </w:r>
          </w:p>
        </w:tc>
        <w:tc>
          <w:tcPr>
            <w:tcW w:w="1716" w:type="dxa"/>
            <w:shd w:val="clear" w:color="auto" w:fill="F9F9FB"/>
            <w:hideMark/>
          </w:tcPr>
          <w:p w14:paraId="6BAF0996"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45.5</w:t>
            </w:r>
            <w:r>
              <w:rPr>
                <w:rFonts w:eastAsia="Times New Roman"/>
                <w:b/>
                <w:bCs/>
                <w:color w:val="010205"/>
                <w:sz w:val="28"/>
                <w:szCs w:val="28"/>
              </w:rPr>
              <w:t>"</w:t>
            </w:r>
          </w:p>
        </w:tc>
        <w:tc>
          <w:tcPr>
            <w:tcW w:w="0" w:type="auto"/>
            <w:shd w:val="clear" w:color="auto" w:fill="F9F9FB"/>
            <w:hideMark/>
          </w:tcPr>
          <w:p w14:paraId="350FBD39"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45.5</w:t>
            </w:r>
            <w:r>
              <w:rPr>
                <w:rFonts w:eastAsia="Times New Roman"/>
                <w:b/>
                <w:bCs/>
                <w:color w:val="010205"/>
                <w:sz w:val="28"/>
                <w:szCs w:val="28"/>
              </w:rPr>
              <w:t>"</w:t>
            </w:r>
          </w:p>
        </w:tc>
      </w:tr>
      <w:tr w:rsidR="00176FBF" w14:paraId="29FEA7C8" w14:textId="77777777" w:rsidTr="00757549">
        <w:trPr>
          <w:jc w:val="center"/>
        </w:trPr>
        <w:tc>
          <w:tcPr>
            <w:tcW w:w="0" w:type="auto"/>
            <w:vMerge/>
            <w:vAlign w:val="center"/>
            <w:hideMark/>
          </w:tcPr>
          <w:p w14:paraId="687892FB" w14:textId="77777777" w:rsidR="00176FBF" w:rsidRPr="00985CF9" w:rsidRDefault="00176FBF" w:rsidP="00757549">
            <w:pPr>
              <w:spacing w:line="240" w:lineRule="auto"/>
              <w:rPr>
                <w:rFonts w:eastAsia="Times New Roman" w:cs="Times New Roman"/>
                <w:szCs w:val="24"/>
                <w:lang w:val="en-IN"/>
              </w:rPr>
            </w:pPr>
          </w:p>
        </w:tc>
        <w:tc>
          <w:tcPr>
            <w:tcW w:w="0" w:type="auto"/>
            <w:shd w:val="clear" w:color="auto" w:fill="E0E0E0"/>
            <w:hideMark/>
          </w:tcPr>
          <w:p w14:paraId="74AB872A"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264A60"/>
                <w:szCs w:val="24"/>
                <w:lang w:val="en-IN"/>
              </w:rPr>
              <w:t>FEMALE</w:t>
            </w:r>
            <w:r>
              <w:rPr>
                <w:rFonts w:eastAsia="Times New Roman"/>
                <w:b/>
                <w:bCs/>
                <w:color w:val="010205"/>
                <w:sz w:val="28"/>
                <w:szCs w:val="28"/>
              </w:rPr>
              <w:t>"</w:t>
            </w:r>
          </w:p>
        </w:tc>
        <w:tc>
          <w:tcPr>
            <w:tcW w:w="0" w:type="auto"/>
            <w:shd w:val="clear" w:color="auto" w:fill="F9F9FB"/>
            <w:hideMark/>
          </w:tcPr>
          <w:p w14:paraId="736D4A3E"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109</w:t>
            </w:r>
            <w:r>
              <w:rPr>
                <w:rFonts w:eastAsia="Times New Roman"/>
                <w:b/>
                <w:bCs/>
                <w:color w:val="010205"/>
                <w:sz w:val="28"/>
                <w:szCs w:val="28"/>
              </w:rPr>
              <w:t>"</w:t>
            </w:r>
          </w:p>
        </w:tc>
        <w:tc>
          <w:tcPr>
            <w:tcW w:w="0" w:type="auto"/>
            <w:shd w:val="clear" w:color="auto" w:fill="F9F9FB"/>
            <w:hideMark/>
          </w:tcPr>
          <w:p w14:paraId="42C6339F"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54.5</w:t>
            </w:r>
            <w:r>
              <w:rPr>
                <w:rFonts w:eastAsia="Times New Roman"/>
                <w:b/>
                <w:bCs/>
                <w:color w:val="010205"/>
                <w:sz w:val="28"/>
                <w:szCs w:val="28"/>
              </w:rPr>
              <w:t>"</w:t>
            </w:r>
          </w:p>
        </w:tc>
        <w:tc>
          <w:tcPr>
            <w:tcW w:w="1716" w:type="dxa"/>
            <w:shd w:val="clear" w:color="auto" w:fill="F9F9FB"/>
            <w:hideMark/>
          </w:tcPr>
          <w:p w14:paraId="48B7216B"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54.5</w:t>
            </w:r>
            <w:r>
              <w:rPr>
                <w:rFonts w:eastAsia="Times New Roman"/>
                <w:b/>
                <w:bCs/>
                <w:color w:val="010205"/>
                <w:sz w:val="28"/>
                <w:szCs w:val="28"/>
              </w:rPr>
              <w:t>"</w:t>
            </w:r>
          </w:p>
        </w:tc>
        <w:tc>
          <w:tcPr>
            <w:tcW w:w="0" w:type="auto"/>
            <w:shd w:val="clear" w:color="auto" w:fill="F9F9FB"/>
            <w:hideMark/>
          </w:tcPr>
          <w:p w14:paraId="3489EABA"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100.0</w:t>
            </w:r>
            <w:r>
              <w:rPr>
                <w:rFonts w:eastAsia="Times New Roman"/>
                <w:b/>
                <w:bCs/>
                <w:color w:val="010205"/>
                <w:sz w:val="28"/>
                <w:szCs w:val="28"/>
              </w:rPr>
              <w:t>"</w:t>
            </w:r>
          </w:p>
        </w:tc>
      </w:tr>
      <w:tr w:rsidR="00176FBF" w14:paraId="1B1FFA2B" w14:textId="77777777" w:rsidTr="00757549">
        <w:trPr>
          <w:jc w:val="center"/>
        </w:trPr>
        <w:tc>
          <w:tcPr>
            <w:tcW w:w="0" w:type="auto"/>
            <w:vMerge/>
            <w:vAlign w:val="center"/>
            <w:hideMark/>
          </w:tcPr>
          <w:p w14:paraId="29775EB4" w14:textId="77777777" w:rsidR="00176FBF" w:rsidRPr="00985CF9" w:rsidRDefault="00176FBF" w:rsidP="00757549">
            <w:pPr>
              <w:spacing w:line="240" w:lineRule="auto"/>
              <w:rPr>
                <w:rFonts w:eastAsia="Times New Roman" w:cs="Times New Roman"/>
                <w:szCs w:val="24"/>
                <w:lang w:val="en-IN"/>
              </w:rPr>
            </w:pPr>
          </w:p>
        </w:tc>
        <w:tc>
          <w:tcPr>
            <w:tcW w:w="0" w:type="auto"/>
            <w:shd w:val="clear" w:color="auto" w:fill="E0E0E0"/>
            <w:hideMark/>
          </w:tcPr>
          <w:p w14:paraId="6378D7F6"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264A60"/>
                <w:szCs w:val="24"/>
                <w:lang w:val="en-IN"/>
              </w:rPr>
              <w:t>Total</w:t>
            </w:r>
            <w:r>
              <w:rPr>
                <w:rFonts w:eastAsia="Times New Roman"/>
                <w:b/>
                <w:bCs/>
                <w:color w:val="010205"/>
                <w:sz w:val="28"/>
                <w:szCs w:val="28"/>
              </w:rPr>
              <w:t>"</w:t>
            </w:r>
          </w:p>
        </w:tc>
        <w:tc>
          <w:tcPr>
            <w:tcW w:w="0" w:type="auto"/>
            <w:shd w:val="clear" w:color="auto" w:fill="F9F9FB"/>
            <w:hideMark/>
          </w:tcPr>
          <w:p w14:paraId="2E01D787"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200</w:t>
            </w:r>
            <w:r>
              <w:rPr>
                <w:rFonts w:eastAsia="Times New Roman"/>
                <w:b/>
                <w:bCs/>
                <w:color w:val="010205"/>
                <w:sz w:val="28"/>
                <w:szCs w:val="28"/>
              </w:rPr>
              <w:t>"</w:t>
            </w:r>
          </w:p>
        </w:tc>
        <w:tc>
          <w:tcPr>
            <w:tcW w:w="0" w:type="auto"/>
            <w:shd w:val="clear" w:color="auto" w:fill="F9F9FB"/>
            <w:hideMark/>
          </w:tcPr>
          <w:p w14:paraId="17B623BF"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100.0</w:t>
            </w:r>
            <w:r>
              <w:rPr>
                <w:rFonts w:eastAsia="Times New Roman"/>
                <w:b/>
                <w:bCs/>
                <w:color w:val="010205"/>
                <w:sz w:val="28"/>
                <w:szCs w:val="28"/>
              </w:rPr>
              <w:t>"</w:t>
            </w:r>
          </w:p>
        </w:tc>
        <w:tc>
          <w:tcPr>
            <w:tcW w:w="1716" w:type="dxa"/>
            <w:shd w:val="clear" w:color="auto" w:fill="F9F9FB"/>
            <w:hideMark/>
          </w:tcPr>
          <w:p w14:paraId="418617B9"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s="Times New Roman"/>
                <w:color w:val="010205"/>
                <w:szCs w:val="24"/>
                <w:lang w:val="en-IN"/>
              </w:rPr>
              <w:t>100.0</w:t>
            </w:r>
            <w:r>
              <w:rPr>
                <w:rFonts w:eastAsia="Times New Roman"/>
                <w:b/>
                <w:bCs/>
                <w:color w:val="010205"/>
                <w:sz w:val="28"/>
                <w:szCs w:val="28"/>
              </w:rPr>
              <w:t>"</w:t>
            </w:r>
          </w:p>
        </w:tc>
        <w:tc>
          <w:tcPr>
            <w:tcW w:w="0" w:type="auto"/>
            <w:shd w:val="clear" w:color="auto" w:fill="F9F9FB"/>
            <w:vAlign w:val="center"/>
            <w:hideMark/>
          </w:tcPr>
          <w:p w14:paraId="5048FD08" w14:textId="77777777" w:rsidR="00176FBF" w:rsidRPr="00985CF9" w:rsidRDefault="00176FBF" w:rsidP="00757549">
            <w:pPr>
              <w:spacing w:line="240" w:lineRule="auto"/>
              <w:rPr>
                <w:rFonts w:eastAsia="Times New Roman" w:cs="Times New Roman"/>
                <w:szCs w:val="24"/>
                <w:lang w:val="en-IN"/>
              </w:rPr>
            </w:pPr>
          </w:p>
        </w:tc>
      </w:tr>
    </w:tbl>
    <w:p w14:paraId="34CD0A6E" w14:textId="77777777" w:rsidR="00176FBF" w:rsidRDefault="00176FBF" w:rsidP="00176FBF">
      <w:pPr>
        <w:pStyle w:val="Normal1"/>
        <w:spacing w:line="360" w:lineRule="auto"/>
        <w:jc w:val="center"/>
        <w:rPr>
          <w:rFonts w:ascii="Times New Roman" w:eastAsia="Times New Roman" w:hAnsi="Times New Roman" w:cs="Times New Roman"/>
          <w:sz w:val="24"/>
          <w:szCs w:val="24"/>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95"/>
        <w:gridCol w:w="1488"/>
        <w:gridCol w:w="1474"/>
        <w:gridCol w:w="1181"/>
        <w:gridCol w:w="1774"/>
        <w:gridCol w:w="2361"/>
      </w:tblGrid>
      <w:tr w:rsidR="00176FBF" w14:paraId="18CDBC4C" w14:textId="77777777" w:rsidTr="00757549">
        <w:trPr>
          <w:jc w:val="center"/>
        </w:trPr>
        <w:tc>
          <w:tcPr>
            <w:tcW w:w="0" w:type="auto"/>
            <w:gridSpan w:val="6"/>
            <w:shd w:val="clear" w:color="auto" w:fill="FFFFFF"/>
            <w:vAlign w:val="center"/>
            <w:hideMark/>
          </w:tcPr>
          <w:p w14:paraId="3915EA63"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b/>
                <w:bCs/>
                <w:color w:val="010205"/>
                <w:sz w:val="28"/>
                <w:szCs w:val="28"/>
                <w:lang w:val="en-IN"/>
              </w:rPr>
              <w:t>Ice</w:t>
            </w:r>
            <w:r>
              <w:rPr>
                <w:rFonts w:eastAsia="Times New Roman"/>
                <w:b/>
                <w:bCs/>
                <w:color w:val="010205"/>
                <w:sz w:val="28"/>
                <w:szCs w:val="28"/>
                <w:lang w:val="en-IN"/>
              </w:rPr>
              <w:t xml:space="preserve"> </w:t>
            </w:r>
            <w:r w:rsidRPr="00985CF9">
              <w:rPr>
                <w:rFonts w:eastAsia="Times New Roman"/>
                <w:b/>
                <w:bCs/>
                <w:color w:val="010205"/>
                <w:sz w:val="28"/>
                <w:szCs w:val="28"/>
                <w:lang w:val="en-IN"/>
              </w:rPr>
              <w:t>Cream</w:t>
            </w:r>
          </w:p>
        </w:tc>
      </w:tr>
      <w:tr w:rsidR="00176FBF" w14:paraId="0FBFDAFD" w14:textId="77777777" w:rsidTr="00757549">
        <w:trPr>
          <w:jc w:val="center"/>
        </w:trPr>
        <w:tc>
          <w:tcPr>
            <w:tcW w:w="0" w:type="auto"/>
            <w:gridSpan w:val="2"/>
            <w:shd w:val="clear" w:color="auto" w:fill="FFFFFF"/>
            <w:vAlign w:val="bottom"/>
            <w:hideMark/>
          </w:tcPr>
          <w:p w14:paraId="27BD6B67" w14:textId="77777777" w:rsidR="00176FBF" w:rsidRPr="00985CF9" w:rsidRDefault="00176FBF" w:rsidP="00757549">
            <w:pPr>
              <w:spacing w:line="240" w:lineRule="auto"/>
              <w:rPr>
                <w:rFonts w:eastAsia="Times New Roman" w:cs="Times New Roman"/>
                <w:sz w:val="1"/>
                <w:szCs w:val="24"/>
                <w:lang w:val="en-IN"/>
              </w:rPr>
            </w:pPr>
          </w:p>
        </w:tc>
        <w:tc>
          <w:tcPr>
            <w:tcW w:w="0" w:type="auto"/>
            <w:shd w:val="clear" w:color="auto" w:fill="FFFFFF"/>
            <w:vAlign w:val="bottom"/>
            <w:hideMark/>
          </w:tcPr>
          <w:p w14:paraId="28CE2650"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Frequency</w:t>
            </w:r>
            <w:r>
              <w:rPr>
                <w:rFonts w:eastAsia="Times New Roman"/>
                <w:b/>
                <w:bCs/>
                <w:color w:val="010205"/>
                <w:sz w:val="28"/>
                <w:szCs w:val="28"/>
              </w:rPr>
              <w:t>"</w:t>
            </w:r>
          </w:p>
        </w:tc>
        <w:tc>
          <w:tcPr>
            <w:tcW w:w="0" w:type="auto"/>
            <w:shd w:val="clear" w:color="auto" w:fill="FFFFFF"/>
            <w:vAlign w:val="bottom"/>
            <w:hideMark/>
          </w:tcPr>
          <w:p w14:paraId="07A08104"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Percent</w:t>
            </w:r>
            <w:r>
              <w:rPr>
                <w:rFonts w:eastAsia="Times New Roman"/>
                <w:b/>
                <w:bCs/>
                <w:color w:val="010205"/>
                <w:sz w:val="28"/>
                <w:szCs w:val="28"/>
              </w:rPr>
              <w:t>"</w:t>
            </w:r>
          </w:p>
        </w:tc>
        <w:tc>
          <w:tcPr>
            <w:tcW w:w="0" w:type="auto"/>
            <w:shd w:val="clear" w:color="auto" w:fill="FFFFFF"/>
            <w:vAlign w:val="bottom"/>
            <w:hideMark/>
          </w:tcPr>
          <w:p w14:paraId="3382218A"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Valid Percent</w:t>
            </w:r>
            <w:r>
              <w:rPr>
                <w:rFonts w:eastAsia="Times New Roman"/>
                <w:b/>
                <w:bCs/>
                <w:color w:val="010205"/>
                <w:sz w:val="28"/>
                <w:szCs w:val="28"/>
              </w:rPr>
              <w:t>"</w:t>
            </w:r>
          </w:p>
        </w:tc>
        <w:tc>
          <w:tcPr>
            <w:tcW w:w="0" w:type="auto"/>
            <w:shd w:val="clear" w:color="auto" w:fill="FFFFFF"/>
            <w:vAlign w:val="bottom"/>
            <w:hideMark/>
          </w:tcPr>
          <w:p w14:paraId="224D6F9F" w14:textId="77777777" w:rsidR="00176FBF" w:rsidRPr="00985CF9" w:rsidRDefault="00176FBF" w:rsidP="00757549">
            <w:pPr>
              <w:spacing w:line="0" w:lineRule="atLeast"/>
              <w:ind w:left="60" w:right="60"/>
              <w:jc w:val="center"/>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Cumulative Percent</w:t>
            </w:r>
            <w:r>
              <w:rPr>
                <w:rFonts w:eastAsia="Times New Roman"/>
                <w:b/>
                <w:bCs/>
                <w:color w:val="010205"/>
                <w:sz w:val="28"/>
                <w:szCs w:val="28"/>
              </w:rPr>
              <w:t>"</w:t>
            </w:r>
          </w:p>
        </w:tc>
      </w:tr>
      <w:tr w:rsidR="00176FBF" w14:paraId="2B22A8B8" w14:textId="77777777" w:rsidTr="00757549">
        <w:trPr>
          <w:jc w:val="center"/>
        </w:trPr>
        <w:tc>
          <w:tcPr>
            <w:tcW w:w="0" w:type="auto"/>
            <w:vMerge w:val="restart"/>
            <w:shd w:val="clear" w:color="auto" w:fill="E0E0E0"/>
            <w:hideMark/>
          </w:tcPr>
          <w:p w14:paraId="4E40E68A"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Valid</w:t>
            </w:r>
            <w:r>
              <w:rPr>
                <w:rFonts w:eastAsia="Times New Roman"/>
                <w:b/>
                <w:bCs/>
                <w:color w:val="010205"/>
                <w:sz w:val="28"/>
                <w:szCs w:val="28"/>
              </w:rPr>
              <w:t>"</w:t>
            </w:r>
          </w:p>
        </w:tc>
        <w:tc>
          <w:tcPr>
            <w:tcW w:w="0" w:type="auto"/>
            <w:shd w:val="clear" w:color="auto" w:fill="E0E0E0"/>
            <w:hideMark/>
          </w:tcPr>
          <w:p w14:paraId="2AD912AD"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vanilla</w:t>
            </w:r>
            <w:r>
              <w:rPr>
                <w:rFonts w:eastAsia="Times New Roman"/>
                <w:b/>
                <w:bCs/>
                <w:color w:val="010205"/>
                <w:sz w:val="28"/>
                <w:szCs w:val="28"/>
              </w:rPr>
              <w:t>"</w:t>
            </w:r>
          </w:p>
        </w:tc>
        <w:tc>
          <w:tcPr>
            <w:tcW w:w="0" w:type="auto"/>
            <w:shd w:val="clear" w:color="auto" w:fill="F9F9FB"/>
            <w:hideMark/>
          </w:tcPr>
          <w:p w14:paraId="64AE48D1"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95</w:t>
            </w:r>
            <w:r>
              <w:rPr>
                <w:rFonts w:eastAsia="Times New Roman"/>
                <w:b/>
                <w:bCs/>
                <w:color w:val="010205"/>
                <w:sz w:val="28"/>
                <w:szCs w:val="28"/>
              </w:rPr>
              <w:t>"</w:t>
            </w:r>
          </w:p>
        </w:tc>
        <w:tc>
          <w:tcPr>
            <w:tcW w:w="0" w:type="auto"/>
            <w:shd w:val="clear" w:color="auto" w:fill="F9F9FB"/>
            <w:hideMark/>
          </w:tcPr>
          <w:p w14:paraId="0D2C6F31"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47.5</w:t>
            </w:r>
            <w:r>
              <w:rPr>
                <w:rFonts w:eastAsia="Times New Roman"/>
                <w:b/>
                <w:bCs/>
                <w:color w:val="010205"/>
                <w:sz w:val="28"/>
                <w:szCs w:val="28"/>
              </w:rPr>
              <w:t>"</w:t>
            </w:r>
          </w:p>
        </w:tc>
        <w:tc>
          <w:tcPr>
            <w:tcW w:w="0" w:type="auto"/>
            <w:shd w:val="clear" w:color="auto" w:fill="F9F9FB"/>
            <w:hideMark/>
          </w:tcPr>
          <w:p w14:paraId="7CB2688A"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47.5</w:t>
            </w:r>
            <w:r>
              <w:rPr>
                <w:rFonts w:eastAsia="Times New Roman"/>
                <w:b/>
                <w:bCs/>
                <w:color w:val="010205"/>
                <w:sz w:val="28"/>
                <w:szCs w:val="28"/>
              </w:rPr>
              <w:t>"</w:t>
            </w:r>
          </w:p>
        </w:tc>
        <w:tc>
          <w:tcPr>
            <w:tcW w:w="0" w:type="auto"/>
            <w:shd w:val="clear" w:color="auto" w:fill="F9F9FB"/>
            <w:hideMark/>
          </w:tcPr>
          <w:p w14:paraId="636169BF"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47.5</w:t>
            </w:r>
            <w:r>
              <w:rPr>
                <w:rFonts w:eastAsia="Times New Roman"/>
                <w:b/>
                <w:bCs/>
                <w:color w:val="010205"/>
                <w:sz w:val="28"/>
                <w:szCs w:val="28"/>
              </w:rPr>
              <w:t>"</w:t>
            </w:r>
          </w:p>
        </w:tc>
      </w:tr>
      <w:tr w:rsidR="00176FBF" w14:paraId="0CCE76C5" w14:textId="77777777" w:rsidTr="00757549">
        <w:trPr>
          <w:jc w:val="center"/>
        </w:trPr>
        <w:tc>
          <w:tcPr>
            <w:tcW w:w="0" w:type="auto"/>
            <w:vMerge/>
            <w:vAlign w:val="center"/>
            <w:hideMark/>
          </w:tcPr>
          <w:p w14:paraId="6BAF56A2" w14:textId="77777777" w:rsidR="00176FBF" w:rsidRPr="00985CF9" w:rsidRDefault="00176FBF" w:rsidP="00757549">
            <w:pPr>
              <w:spacing w:line="240" w:lineRule="auto"/>
              <w:rPr>
                <w:rFonts w:eastAsia="Times New Roman" w:cs="Times New Roman"/>
                <w:szCs w:val="24"/>
                <w:lang w:val="en-IN"/>
              </w:rPr>
            </w:pPr>
          </w:p>
        </w:tc>
        <w:tc>
          <w:tcPr>
            <w:tcW w:w="0" w:type="auto"/>
            <w:shd w:val="clear" w:color="auto" w:fill="E0E0E0"/>
            <w:hideMark/>
          </w:tcPr>
          <w:p w14:paraId="409B831B"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Chocolate</w:t>
            </w:r>
            <w:r>
              <w:rPr>
                <w:rFonts w:eastAsia="Times New Roman"/>
                <w:b/>
                <w:bCs/>
                <w:color w:val="010205"/>
                <w:sz w:val="28"/>
                <w:szCs w:val="28"/>
              </w:rPr>
              <w:t>"</w:t>
            </w:r>
          </w:p>
        </w:tc>
        <w:tc>
          <w:tcPr>
            <w:tcW w:w="0" w:type="auto"/>
            <w:shd w:val="clear" w:color="auto" w:fill="F9F9FB"/>
            <w:hideMark/>
          </w:tcPr>
          <w:p w14:paraId="29017F32"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47</w:t>
            </w:r>
            <w:r>
              <w:rPr>
                <w:rFonts w:eastAsia="Times New Roman"/>
                <w:b/>
                <w:bCs/>
                <w:color w:val="010205"/>
                <w:sz w:val="28"/>
                <w:szCs w:val="28"/>
              </w:rPr>
              <w:t>"</w:t>
            </w:r>
          </w:p>
        </w:tc>
        <w:tc>
          <w:tcPr>
            <w:tcW w:w="0" w:type="auto"/>
            <w:shd w:val="clear" w:color="auto" w:fill="F9F9FB"/>
            <w:hideMark/>
          </w:tcPr>
          <w:p w14:paraId="39797995"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23.5</w:t>
            </w:r>
            <w:r>
              <w:rPr>
                <w:rFonts w:eastAsia="Times New Roman"/>
                <w:b/>
                <w:bCs/>
                <w:color w:val="010205"/>
                <w:sz w:val="28"/>
                <w:szCs w:val="28"/>
              </w:rPr>
              <w:t>"</w:t>
            </w:r>
          </w:p>
        </w:tc>
        <w:tc>
          <w:tcPr>
            <w:tcW w:w="0" w:type="auto"/>
            <w:shd w:val="clear" w:color="auto" w:fill="F9F9FB"/>
            <w:hideMark/>
          </w:tcPr>
          <w:p w14:paraId="043A097F"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23.5</w:t>
            </w:r>
            <w:r>
              <w:rPr>
                <w:rFonts w:eastAsia="Times New Roman"/>
                <w:b/>
                <w:bCs/>
                <w:color w:val="010205"/>
                <w:sz w:val="28"/>
                <w:szCs w:val="28"/>
              </w:rPr>
              <w:t>"</w:t>
            </w:r>
          </w:p>
        </w:tc>
        <w:tc>
          <w:tcPr>
            <w:tcW w:w="0" w:type="auto"/>
            <w:shd w:val="clear" w:color="auto" w:fill="F9F9FB"/>
            <w:hideMark/>
          </w:tcPr>
          <w:p w14:paraId="418B01BD"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71.0</w:t>
            </w:r>
            <w:r>
              <w:rPr>
                <w:rFonts w:eastAsia="Times New Roman"/>
                <w:b/>
                <w:bCs/>
                <w:color w:val="010205"/>
                <w:sz w:val="28"/>
                <w:szCs w:val="28"/>
              </w:rPr>
              <w:t>"</w:t>
            </w:r>
          </w:p>
        </w:tc>
      </w:tr>
      <w:tr w:rsidR="00176FBF" w14:paraId="16011622" w14:textId="77777777" w:rsidTr="00757549">
        <w:trPr>
          <w:jc w:val="center"/>
        </w:trPr>
        <w:tc>
          <w:tcPr>
            <w:tcW w:w="0" w:type="auto"/>
            <w:vMerge/>
            <w:vAlign w:val="center"/>
            <w:hideMark/>
          </w:tcPr>
          <w:p w14:paraId="67AF2580" w14:textId="77777777" w:rsidR="00176FBF" w:rsidRPr="00985CF9" w:rsidRDefault="00176FBF" w:rsidP="00757549">
            <w:pPr>
              <w:spacing w:line="240" w:lineRule="auto"/>
              <w:rPr>
                <w:rFonts w:eastAsia="Times New Roman" w:cs="Times New Roman"/>
                <w:szCs w:val="24"/>
                <w:lang w:val="en-IN"/>
              </w:rPr>
            </w:pPr>
          </w:p>
        </w:tc>
        <w:tc>
          <w:tcPr>
            <w:tcW w:w="0" w:type="auto"/>
            <w:shd w:val="clear" w:color="auto" w:fill="E0E0E0"/>
            <w:hideMark/>
          </w:tcPr>
          <w:p w14:paraId="453E99B5"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strawberry</w:t>
            </w:r>
            <w:r>
              <w:rPr>
                <w:rFonts w:eastAsia="Times New Roman"/>
                <w:b/>
                <w:bCs/>
                <w:color w:val="010205"/>
                <w:sz w:val="28"/>
                <w:szCs w:val="28"/>
              </w:rPr>
              <w:t>"</w:t>
            </w:r>
          </w:p>
        </w:tc>
        <w:tc>
          <w:tcPr>
            <w:tcW w:w="0" w:type="auto"/>
            <w:shd w:val="clear" w:color="auto" w:fill="F9F9FB"/>
            <w:hideMark/>
          </w:tcPr>
          <w:p w14:paraId="0D9B9869"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58</w:t>
            </w:r>
            <w:r>
              <w:rPr>
                <w:rFonts w:eastAsia="Times New Roman"/>
                <w:b/>
                <w:bCs/>
                <w:color w:val="010205"/>
                <w:sz w:val="28"/>
                <w:szCs w:val="28"/>
              </w:rPr>
              <w:t>"</w:t>
            </w:r>
          </w:p>
        </w:tc>
        <w:tc>
          <w:tcPr>
            <w:tcW w:w="0" w:type="auto"/>
            <w:shd w:val="clear" w:color="auto" w:fill="F9F9FB"/>
            <w:hideMark/>
          </w:tcPr>
          <w:p w14:paraId="2532BDF3" w14:textId="77777777" w:rsidR="00176FBF" w:rsidRPr="00985CF9" w:rsidRDefault="00176FBF" w:rsidP="00757549">
            <w:pPr>
              <w:spacing w:line="0" w:lineRule="atLeast"/>
              <w:ind w:left="60" w:right="60"/>
              <w:jc w:val="right"/>
              <w:rPr>
                <w:rFonts w:eastAsia="Times New Roman" w:cs="Times New Roman"/>
                <w:szCs w:val="24"/>
                <w:lang w:val="en-IN"/>
              </w:rPr>
            </w:pPr>
            <w:r w:rsidRPr="00985CF9">
              <w:rPr>
                <w:rFonts w:eastAsia="Times New Roman"/>
                <w:color w:val="010205"/>
                <w:szCs w:val="24"/>
                <w:lang w:val="en-IN"/>
              </w:rPr>
              <w:t>29.0</w:t>
            </w:r>
            <w:r>
              <w:rPr>
                <w:rFonts w:eastAsia="Times New Roman"/>
                <w:b/>
                <w:bCs/>
                <w:color w:val="010205"/>
                <w:sz w:val="28"/>
                <w:szCs w:val="28"/>
              </w:rPr>
              <w:t>"</w:t>
            </w:r>
          </w:p>
        </w:tc>
        <w:tc>
          <w:tcPr>
            <w:tcW w:w="0" w:type="auto"/>
            <w:shd w:val="clear" w:color="auto" w:fill="F9F9FB"/>
            <w:hideMark/>
          </w:tcPr>
          <w:p w14:paraId="26ADE9E5"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29.0</w:t>
            </w:r>
            <w:r>
              <w:rPr>
                <w:rFonts w:eastAsia="Times New Roman"/>
                <w:b/>
                <w:bCs/>
                <w:color w:val="010205"/>
                <w:sz w:val="28"/>
                <w:szCs w:val="28"/>
              </w:rPr>
              <w:t>"</w:t>
            </w:r>
          </w:p>
        </w:tc>
        <w:tc>
          <w:tcPr>
            <w:tcW w:w="0" w:type="auto"/>
            <w:shd w:val="clear" w:color="auto" w:fill="F9F9FB"/>
            <w:hideMark/>
          </w:tcPr>
          <w:p w14:paraId="78F2CF21"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100.0</w:t>
            </w:r>
            <w:r>
              <w:rPr>
                <w:rFonts w:eastAsia="Times New Roman"/>
                <w:b/>
                <w:bCs/>
                <w:color w:val="010205"/>
                <w:sz w:val="28"/>
                <w:szCs w:val="28"/>
              </w:rPr>
              <w:t>"</w:t>
            </w:r>
          </w:p>
        </w:tc>
      </w:tr>
      <w:tr w:rsidR="00176FBF" w14:paraId="7ADD1430" w14:textId="77777777" w:rsidTr="00757549">
        <w:trPr>
          <w:jc w:val="center"/>
        </w:trPr>
        <w:tc>
          <w:tcPr>
            <w:tcW w:w="0" w:type="auto"/>
            <w:vMerge/>
            <w:vAlign w:val="center"/>
            <w:hideMark/>
          </w:tcPr>
          <w:p w14:paraId="42BAD49E" w14:textId="77777777" w:rsidR="00176FBF" w:rsidRPr="00985CF9" w:rsidRDefault="00176FBF" w:rsidP="00757549">
            <w:pPr>
              <w:spacing w:line="240" w:lineRule="auto"/>
              <w:rPr>
                <w:rFonts w:eastAsia="Times New Roman" w:cs="Times New Roman"/>
                <w:szCs w:val="24"/>
                <w:lang w:val="en-IN"/>
              </w:rPr>
            </w:pPr>
          </w:p>
        </w:tc>
        <w:tc>
          <w:tcPr>
            <w:tcW w:w="0" w:type="auto"/>
            <w:shd w:val="clear" w:color="auto" w:fill="E0E0E0"/>
            <w:hideMark/>
          </w:tcPr>
          <w:p w14:paraId="147B8911" w14:textId="77777777" w:rsidR="00176FBF" w:rsidRPr="00985CF9" w:rsidRDefault="00176FBF" w:rsidP="00757549">
            <w:pPr>
              <w:spacing w:line="0" w:lineRule="atLeast"/>
              <w:ind w:left="60" w:right="60"/>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264A60"/>
                <w:szCs w:val="24"/>
                <w:lang w:val="en-IN"/>
              </w:rPr>
              <w:t>Total</w:t>
            </w:r>
            <w:r>
              <w:rPr>
                <w:rFonts w:eastAsia="Times New Roman"/>
                <w:b/>
                <w:bCs/>
                <w:color w:val="010205"/>
                <w:sz w:val="28"/>
                <w:szCs w:val="28"/>
              </w:rPr>
              <w:t>"</w:t>
            </w:r>
          </w:p>
        </w:tc>
        <w:tc>
          <w:tcPr>
            <w:tcW w:w="0" w:type="auto"/>
            <w:shd w:val="clear" w:color="auto" w:fill="F9F9FB"/>
            <w:hideMark/>
          </w:tcPr>
          <w:p w14:paraId="62461895"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200</w:t>
            </w:r>
            <w:r>
              <w:rPr>
                <w:rFonts w:eastAsia="Times New Roman"/>
                <w:b/>
                <w:bCs/>
                <w:color w:val="010205"/>
                <w:sz w:val="28"/>
                <w:szCs w:val="28"/>
              </w:rPr>
              <w:t>"</w:t>
            </w:r>
          </w:p>
        </w:tc>
        <w:tc>
          <w:tcPr>
            <w:tcW w:w="0" w:type="auto"/>
            <w:shd w:val="clear" w:color="auto" w:fill="F9F9FB"/>
            <w:hideMark/>
          </w:tcPr>
          <w:p w14:paraId="3629E9F1" w14:textId="77777777" w:rsidR="00176FBF" w:rsidRPr="00985CF9" w:rsidRDefault="00176FBF" w:rsidP="00757549">
            <w:pPr>
              <w:spacing w:line="0" w:lineRule="atLeast"/>
              <w:ind w:left="60" w:right="60"/>
              <w:jc w:val="right"/>
              <w:rPr>
                <w:rFonts w:eastAsia="Times New Roman" w:cs="Times New Roman"/>
                <w:szCs w:val="24"/>
                <w:lang w:val="en-IN"/>
              </w:rPr>
            </w:pPr>
            <w:r w:rsidRPr="00985CF9">
              <w:rPr>
                <w:rFonts w:eastAsia="Times New Roman"/>
                <w:color w:val="010205"/>
                <w:szCs w:val="24"/>
                <w:lang w:val="en-IN"/>
              </w:rPr>
              <w:t>100.0</w:t>
            </w:r>
            <w:r>
              <w:rPr>
                <w:rFonts w:eastAsia="Times New Roman"/>
                <w:b/>
                <w:bCs/>
                <w:color w:val="010205"/>
                <w:sz w:val="28"/>
                <w:szCs w:val="28"/>
              </w:rPr>
              <w:t>"</w:t>
            </w:r>
          </w:p>
        </w:tc>
        <w:tc>
          <w:tcPr>
            <w:tcW w:w="0" w:type="auto"/>
            <w:shd w:val="clear" w:color="auto" w:fill="F9F9FB"/>
            <w:hideMark/>
          </w:tcPr>
          <w:p w14:paraId="010085EA" w14:textId="77777777" w:rsidR="00176FBF" w:rsidRPr="00985CF9" w:rsidRDefault="00176FBF" w:rsidP="00757549">
            <w:pPr>
              <w:spacing w:line="0" w:lineRule="atLeast"/>
              <w:ind w:left="60" w:right="60"/>
              <w:jc w:val="right"/>
              <w:rPr>
                <w:rFonts w:eastAsia="Times New Roman" w:cs="Times New Roman"/>
                <w:szCs w:val="24"/>
                <w:lang w:val="en-IN"/>
              </w:rPr>
            </w:pPr>
            <w:r>
              <w:rPr>
                <w:rFonts w:eastAsia="Times New Roman"/>
                <w:b/>
                <w:bCs/>
                <w:color w:val="010205"/>
                <w:sz w:val="28"/>
                <w:szCs w:val="28"/>
                <w:lang w:val="en-IN"/>
              </w:rPr>
              <w:t>"</w:t>
            </w:r>
            <w:r w:rsidRPr="00985CF9">
              <w:rPr>
                <w:rFonts w:eastAsia="Times New Roman"/>
                <w:color w:val="010205"/>
                <w:szCs w:val="24"/>
                <w:lang w:val="en-IN"/>
              </w:rPr>
              <w:t>100.0</w:t>
            </w:r>
            <w:r>
              <w:rPr>
                <w:rFonts w:eastAsia="Times New Roman"/>
                <w:b/>
                <w:bCs/>
                <w:color w:val="010205"/>
                <w:sz w:val="28"/>
                <w:szCs w:val="28"/>
              </w:rPr>
              <w:t>"</w:t>
            </w:r>
          </w:p>
        </w:tc>
        <w:tc>
          <w:tcPr>
            <w:tcW w:w="0" w:type="auto"/>
            <w:shd w:val="clear" w:color="auto" w:fill="F9F9FB"/>
            <w:vAlign w:val="center"/>
            <w:hideMark/>
          </w:tcPr>
          <w:p w14:paraId="0C1E20CD" w14:textId="77777777" w:rsidR="00176FBF" w:rsidRPr="00985CF9" w:rsidRDefault="00176FBF" w:rsidP="00757549">
            <w:pPr>
              <w:spacing w:line="240" w:lineRule="auto"/>
              <w:rPr>
                <w:rFonts w:eastAsia="Times New Roman" w:cs="Times New Roman"/>
                <w:sz w:val="1"/>
                <w:szCs w:val="24"/>
                <w:lang w:val="en-IN"/>
              </w:rPr>
            </w:pPr>
          </w:p>
        </w:tc>
      </w:tr>
    </w:tbl>
    <w:p w14:paraId="0E5C783A" w14:textId="77777777" w:rsidR="00176FBF" w:rsidRDefault="00176FBF" w:rsidP="00176FBF"/>
    <w:p w14:paraId="0C7D11D4" w14:textId="77777777" w:rsidR="00176FBF" w:rsidRPr="00176FBF" w:rsidRDefault="00176FBF" w:rsidP="00176FBF">
      <w:r w:rsidRPr="00176FBF">
        <w:lastRenderedPageBreak/>
        <w:t>The acceptable percentile for the Vanilla fragrance is greater than for strawberry and chocolate, according to the mean valuation computation. Here, it can be observed that the median value for ice cream goods in the current environment is 2.00 while the mean value for ice cream products is 1.82. These statistics more directly focus on the fundamental performance assessment in the datasets.</w:t>
      </w:r>
    </w:p>
    <w:p w14:paraId="3521B3CE" w14:textId="77777777" w:rsidR="00F91418" w:rsidRDefault="00F91418" w:rsidP="00F91418">
      <w:pPr>
        <w:pStyle w:val="Heading2"/>
      </w:pPr>
      <w:bookmarkStart w:id="9" w:name="_Toc122637284"/>
      <w:r>
        <w:t>2.4 Data Clustering</w:t>
      </w:r>
      <w:bookmarkEnd w:id="9"/>
    </w:p>
    <w:p w14:paraId="68FBABBE"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Calibri" w:hAnsi="Calibri" w:cs="Calibri"/>
          <w:noProof/>
          <w:color w:val="000000"/>
          <w:bdr w:val="none" w:sz="0" w:space="0" w:color="auto" w:frame="1"/>
          <w:lang w:eastAsia="en-US"/>
        </w:rPr>
        <w:drawing>
          <wp:inline distT="0" distB="0" distL="0" distR="0" wp14:anchorId="47CF3487" wp14:editId="731EF8BB">
            <wp:extent cx="5729605" cy="3171190"/>
            <wp:effectExtent l="19050" t="0" r="4445" b="0"/>
            <wp:docPr id="12"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Graphical user interface, application&#10;&#10;Description automatically generated"/>
                    <pic:cNvPicPr>
                      <a:picLocks noChangeAspect="1" noChangeArrowheads="1"/>
                    </pic:cNvPicPr>
                  </pic:nvPicPr>
                  <pic:blipFill>
                    <a:blip r:embed="rId16"/>
                    <a:stretch>
                      <a:fillRect/>
                    </a:stretch>
                  </pic:blipFill>
                  <pic:spPr bwMode="auto">
                    <a:xfrm>
                      <a:off x="0" y="0"/>
                      <a:ext cx="5729605" cy="3171190"/>
                    </a:xfrm>
                    <a:prstGeom prst="rect">
                      <a:avLst/>
                    </a:prstGeom>
                    <a:noFill/>
                    <a:ln w="9525">
                      <a:noFill/>
                      <a:miter lim="800000"/>
                      <a:headEnd/>
                      <a:tailEnd/>
                    </a:ln>
                  </pic:spPr>
                </pic:pic>
              </a:graphicData>
            </a:graphic>
          </wp:inline>
        </w:drawing>
      </w:r>
    </w:p>
    <w:p w14:paraId="19F883EC"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eastAsia="en-US"/>
        </w:rPr>
        <w:drawing>
          <wp:inline distT="0" distB="0" distL="0" distR="0" wp14:anchorId="06390809" wp14:editId="54F5FC89">
            <wp:extent cx="2962910" cy="2372995"/>
            <wp:effectExtent l="19050" t="0" r="889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7"/>
                    <a:stretch>
                      <a:fillRect/>
                    </a:stretch>
                  </pic:blipFill>
                  <pic:spPr bwMode="auto">
                    <a:xfrm>
                      <a:off x="0" y="0"/>
                      <a:ext cx="2962910" cy="2372995"/>
                    </a:xfrm>
                    <a:prstGeom prst="rect">
                      <a:avLst/>
                    </a:prstGeom>
                    <a:noFill/>
                    <a:ln w="9525">
                      <a:noFill/>
                      <a:miter lim="800000"/>
                      <a:headEnd/>
                      <a:tailEnd/>
                    </a:ln>
                  </pic:spPr>
                </pic:pic>
              </a:graphicData>
            </a:graphic>
          </wp:inline>
        </w:drawing>
      </w:r>
    </w:p>
    <w:p w14:paraId="6DE9BDC9"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eastAsia="en-US"/>
        </w:rPr>
        <w:lastRenderedPageBreak/>
        <w:drawing>
          <wp:inline distT="0" distB="0" distL="0" distR="0" wp14:anchorId="7BE6079B" wp14:editId="42BEBE78">
            <wp:extent cx="2581275" cy="206057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8"/>
                    <a:stretch>
                      <a:fillRect/>
                    </a:stretch>
                  </pic:blipFill>
                  <pic:spPr bwMode="auto">
                    <a:xfrm>
                      <a:off x="0" y="0"/>
                      <a:ext cx="2581275" cy="2060575"/>
                    </a:xfrm>
                    <a:prstGeom prst="rect">
                      <a:avLst/>
                    </a:prstGeom>
                    <a:noFill/>
                    <a:ln w="9525">
                      <a:noFill/>
                      <a:miter lim="800000"/>
                      <a:headEnd/>
                      <a:tailEnd/>
                    </a:ln>
                  </pic:spPr>
                </pic:pic>
              </a:graphicData>
            </a:graphic>
          </wp:inline>
        </w:drawing>
      </w:r>
    </w:p>
    <w:p w14:paraId="3B22CC0B"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eastAsia="en-US"/>
        </w:rPr>
        <w:drawing>
          <wp:inline distT="0" distB="0" distL="0" distR="0" wp14:anchorId="2A9DD07F" wp14:editId="035455E2">
            <wp:extent cx="3159760" cy="2442210"/>
            <wp:effectExtent l="1905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9"/>
                    <a:stretch>
                      <a:fillRect/>
                    </a:stretch>
                  </pic:blipFill>
                  <pic:spPr bwMode="auto">
                    <a:xfrm>
                      <a:off x="0" y="0"/>
                      <a:ext cx="3159760" cy="2442210"/>
                    </a:xfrm>
                    <a:prstGeom prst="rect">
                      <a:avLst/>
                    </a:prstGeom>
                    <a:noFill/>
                    <a:ln w="9525">
                      <a:noFill/>
                      <a:miter lim="800000"/>
                      <a:headEnd/>
                      <a:tailEnd/>
                    </a:ln>
                  </pic:spPr>
                </pic:pic>
              </a:graphicData>
            </a:graphic>
          </wp:inline>
        </w:drawing>
      </w:r>
    </w:p>
    <w:p w14:paraId="40FA9DEF"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eastAsia="en-US"/>
        </w:rPr>
        <w:drawing>
          <wp:inline distT="0" distB="0" distL="0" distR="0" wp14:anchorId="556F65FD" wp14:editId="2DA87F2B">
            <wp:extent cx="5798820" cy="2338070"/>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20"/>
                    <a:stretch>
                      <a:fillRect/>
                    </a:stretch>
                  </pic:blipFill>
                  <pic:spPr bwMode="auto">
                    <a:xfrm>
                      <a:off x="0" y="0"/>
                      <a:ext cx="5798820" cy="2338070"/>
                    </a:xfrm>
                    <a:prstGeom prst="rect">
                      <a:avLst/>
                    </a:prstGeom>
                    <a:noFill/>
                    <a:ln w="9525">
                      <a:noFill/>
                      <a:miter lim="800000"/>
                      <a:headEnd/>
                      <a:tailEnd/>
                    </a:ln>
                  </pic:spPr>
                </pic:pic>
              </a:graphicData>
            </a:graphic>
          </wp:inline>
        </w:drawing>
      </w:r>
    </w:p>
    <w:p w14:paraId="6989AECA" w14:textId="77777777" w:rsidR="00176FBF" w:rsidRDefault="00176FBF" w:rsidP="00176F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eastAsia="en-US"/>
        </w:rPr>
        <w:lastRenderedPageBreak/>
        <w:drawing>
          <wp:inline distT="0" distB="0" distL="0" distR="0" wp14:anchorId="34236073" wp14:editId="4C37EEB9">
            <wp:extent cx="2615565" cy="158559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21"/>
                    <a:stretch>
                      <a:fillRect/>
                    </a:stretch>
                  </pic:blipFill>
                  <pic:spPr bwMode="auto">
                    <a:xfrm>
                      <a:off x="0" y="0"/>
                      <a:ext cx="2615565" cy="1585595"/>
                    </a:xfrm>
                    <a:prstGeom prst="rect">
                      <a:avLst/>
                    </a:prstGeom>
                    <a:noFill/>
                    <a:ln w="9525">
                      <a:noFill/>
                      <a:miter lim="800000"/>
                      <a:headEnd/>
                      <a:tailEnd/>
                    </a:ln>
                  </pic:spPr>
                </pic:pic>
              </a:graphicData>
            </a:graphic>
          </wp:inline>
        </w:drawing>
      </w:r>
    </w:p>
    <w:p w14:paraId="62037AD6" w14:textId="77777777" w:rsidR="00176FBF" w:rsidRPr="00176FBF" w:rsidRDefault="00176FBF" w:rsidP="00176FBF">
      <w:r w:rsidRPr="00176FBF">
        <w:t>The analysis of the aforementioned data reveals that the ice cream information assessment's Z-score value is 1.908, indicating a stronger correlation between sales volume and value. Data clustering suggests that the gender and ice cream data functions are higher in the current circumstances and work more effectively. The datasets assessment's R-square value is 108, indicating a good link between the factors and improved performance measurement (Ghosh et al. 2018). It is clear from the analysis that the clustering application's z-score data is in the negative range, signifying a complicated interplay. Negative values can also be used to indicate that there is no interaction between the variables being evaluated by the dataset. These statistics also show how inconsistent or ineffective the data assessment's statistical review procedure is managed.</w:t>
      </w:r>
    </w:p>
    <w:p w14:paraId="3A8C3C75" w14:textId="77777777" w:rsidR="00F91418" w:rsidRDefault="00F91418" w:rsidP="00F91418">
      <w:pPr>
        <w:pStyle w:val="Heading2"/>
      </w:pPr>
      <w:bookmarkStart w:id="10" w:name="_Toc122637285"/>
      <w:r>
        <w:t>2.5 Data mining</w:t>
      </w:r>
      <w:bookmarkEnd w:id="10"/>
    </w:p>
    <w:p w14:paraId="30F830BE" w14:textId="77777777" w:rsidR="00176FBF" w:rsidRPr="00176FBF" w:rsidRDefault="00176FBF" w:rsidP="00176FBF">
      <w:pPr>
        <w:rPr>
          <w:b/>
          <w:u w:val="single"/>
        </w:rPr>
      </w:pPr>
      <w:r w:rsidRPr="00176FBF">
        <w:rPr>
          <w:b/>
          <w:u w:val="single"/>
        </w:rPr>
        <w:t>Data mining methods</w:t>
      </w:r>
    </w:p>
    <w:p w14:paraId="3C72B381" w14:textId="77777777" w:rsidR="00176FBF" w:rsidRDefault="00176FBF" w:rsidP="00176FBF">
      <w:r>
        <w:rPr>
          <w:rFonts w:eastAsia="Times New Roman" w:cs="Times New Roman"/>
          <w:b/>
          <w:szCs w:val="24"/>
        </w:rPr>
        <w:t>Data clustering</w:t>
      </w:r>
    </w:p>
    <w:p w14:paraId="175D2479" w14:textId="77777777" w:rsidR="00176FBF" w:rsidRDefault="00176FBF" w:rsidP="00176FBF">
      <w:r w:rsidRPr="00176FBF">
        <w:t>Charts and diagrams are used in the clustering process to visually represent the company data. Clustering is a technique used in data collection to categorise data and help a corporate organisation make informed decisions. Clustering is also quite useful for properly organising their information (Chong et al. 2020). For instance, companies in the retail sector might use the clustering model to ascertain if and how much of a certain item clients purchase on a given day. This strategy will be very helpful to retail enterprises in marketing their products to clients in a certain demographic.</w:t>
      </w:r>
    </w:p>
    <w:p w14:paraId="6B4CE9CE" w14:textId="77777777" w:rsidR="00176FBF" w:rsidRPr="00176FBF" w:rsidRDefault="00176FBF" w:rsidP="00176FBF">
      <w:pPr>
        <w:rPr>
          <w:b/>
        </w:rPr>
      </w:pPr>
      <w:r w:rsidRPr="00176FBF">
        <w:rPr>
          <w:b/>
        </w:rPr>
        <w:t>Data purification</w:t>
      </w:r>
    </w:p>
    <w:p w14:paraId="00B2785B" w14:textId="77777777" w:rsidR="00176FBF" w:rsidRDefault="00176FBF" w:rsidP="00176FBF">
      <w:r w:rsidRPr="00176FBF">
        <w:t xml:space="preserve">Data purification is the process of organising the data, deleting unnecessary or flawed data, and filling in all "null values." By following through with all of these processes, any investigation can yield some of the most useful information. Therefore, it can be claimed that using this approach </w:t>
      </w:r>
      <w:r w:rsidRPr="00176FBF">
        <w:lastRenderedPageBreak/>
        <w:t>makes it easier to find related datasets and remove any inaccurate information. A corporate organisation can accurately analyse the data with the help of the information cleansing process to understand its financial prospects and hazards.</w:t>
      </w:r>
    </w:p>
    <w:p w14:paraId="59BFD98E" w14:textId="77777777" w:rsidR="00176FBF" w:rsidRPr="00176FBF" w:rsidRDefault="00176FBF" w:rsidP="00176FBF">
      <w:pPr>
        <w:rPr>
          <w:b/>
          <w:u w:val="single"/>
        </w:rPr>
      </w:pPr>
      <w:r w:rsidRPr="00176FBF">
        <w:rPr>
          <w:b/>
          <w:u w:val="single"/>
        </w:rPr>
        <w:t>Text mining methods</w:t>
      </w:r>
    </w:p>
    <w:p w14:paraId="3009F3A8" w14:textId="77777777" w:rsidR="00176FBF" w:rsidRPr="00176FBF" w:rsidRDefault="00176FBF" w:rsidP="00176FBF">
      <w:pPr>
        <w:rPr>
          <w:b/>
        </w:rPr>
      </w:pPr>
      <w:r w:rsidRPr="00176FBF">
        <w:rPr>
          <w:b/>
        </w:rPr>
        <w:t>Extraction of data</w:t>
      </w:r>
    </w:p>
    <w:p w14:paraId="08D53586" w14:textId="77777777" w:rsidR="00176FBF" w:rsidRDefault="00176FBF" w:rsidP="00176FBF">
      <w:r w:rsidRPr="00176FBF">
        <w:t>It refers to a method for extracting crucial information from a large body of static data. It serves as a precursor to any technology that decodes massive volumes of data by recognising the key concepts and relationships in the text (</w:t>
      </w:r>
      <w:proofErr w:type="spellStart"/>
      <w:r w:rsidRPr="00176FBF">
        <w:t>Achen</w:t>
      </w:r>
      <w:proofErr w:type="spellEnd"/>
      <w:r w:rsidRPr="00176FBF">
        <w:t>, 2019). Consequently, getting information that is helpful for a firm entity's operations is very beneficial.</w:t>
      </w:r>
      <w:r w:rsidR="001E47EB">
        <w:t xml:space="preserve"> This process can be used for the extraction of a large volumes of data in the datasets operation more effectively. </w:t>
      </w:r>
    </w:p>
    <w:p w14:paraId="7672FFB6" w14:textId="77777777" w:rsidR="00176FBF" w:rsidRPr="00176FBF" w:rsidRDefault="00176FBF" w:rsidP="00176FBF">
      <w:pPr>
        <w:rPr>
          <w:b/>
        </w:rPr>
      </w:pPr>
      <w:r w:rsidRPr="00176FBF">
        <w:rPr>
          <w:b/>
        </w:rPr>
        <w:t>Content based</w:t>
      </w:r>
    </w:p>
    <w:p w14:paraId="34C8E580" w14:textId="77777777" w:rsidR="00176FBF" w:rsidRPr="00176FBF" w:rsidRDefault="00176FBF" w:rsidP="00176FBF">
      <w:r w:rsidRPr="00176FBF">
        <w:t>Additionally, by using this process, "unstructured textual content" can be analysed and correct visibility into vital data relevant to a firm institution's operational procedures can be gained. A business can easily identify changes in the market that employ this method and implement the appropriate measures to satisfy customers.</w:t>
      </w:r>
      <w:r>
        <w:t xml:space="preserve"> This </w:t>
      </w:r>
      <w:r w:rsidR="0077035D">
        <w:t>method</w:t>
      </w:r>
      <w:r>
        <w:t xml:space="preserve"> is beneficial for the development of the </w:t>
      </w:r>
      <w:r w:rsidR="0077035D">
        <w:t xml:space="preserve">text management process more effectively and enhanced the content-based fundamental effectively. </w:t>
      </w:r>
    </w:p>
    <w:p w14:paraId="1A19270F" w14:textId="77777777" w:rsidR="00F91418" w:rsidRDefault="00F91418" w:rsidP="00F91418">
      <w:pPr>
        <w:pStyle w:val="Heading2"/>
      </w:pPr>
      <w:bookmarkStart w:id="11" w:name="_Toc122637286"/>
      <w:r>
        <w:t>2.6 Advantages and disadvantages of MS Excel and SPSS</w:t>
      </w:r>
      <w:bookmarkEnd w:id="11"/>
    </w:p>
    <w:p w14:paraId="51FC2FD5" w14:textId="77777777" w:rsidR="0077035D" w:rsidRPr="0077035D" w:rsidRDefault="0077035D" w:rsidP="0077035D">
      <w:r>
        <w:t xml:space="preserve">SPSS and MS excel both are analytical tools that can be useful for the evaluation of the statistical operation of the datasets. These tools can be used to summarise the numerical assessment of the datasets and evaluate the outcome more effectively. MS </w:t>
      </w:r>
      <w:r w:rsidR="00001ED9">
        <w:t>Excel</w:t>
      </w:r>
      <w:r>
        <w:t xml:space="preserve"> on the other hand has been used </w:t>
      </w:r>
      <w:r w:rsidR="00001ED9">
        <w:t xml:space="preserve">for addressing the </w:t>
      </w:r>
      <w:r w:rsidR="001E47EB">
        <w:t xml:space="preserve">descriptive performance of the statistical datasets more effectively. </w:t>
      </w:r>
    </w:p>
    <w:tbl>
      <w:tblPr>
        <w:tblStyle w:val="TableGrid"/>
        <w:tblW w:w="0" w:type="auto"/>
        <w:jc w:val="center"/>
        <w:tblLook w:val="04A0" w:firstRow="1" w:lastRow="0" w:firstColumn="1" w:lastColumn="0" w:noHBand="0" w:noVBand="1"/>
      </w:tblPr>
      <w:tblGrid>
        <w:gridCol w:w="3124"/>
        <w:gridCol w:w="3111"/>
        <w:gridCol w:w="3115"/>
      </w:tblGrid>
      <w:tr w:rsidR="00176FBF" w14:paraId="1B7C2961" w14:textId="77777777" w:rsidTr="00757549">
        <w:trPr>
          <w:jc w:val="center"/>
        </w:trPr>
        <w:tc>
          <w:tcPr>
            <w:tcW w:w="3192" w:type="dxa"/>
          </w:tcPr>
          <w:p w14:paraId="52C3DFDC" w14:textId="77777777" w:rsidR="00176FBF" w:rsidRDefault="00176FBF" w:rsidP="00757549">
            <w:pPr>
              <w:pStyle w:val="Normal1"/>
              <w:spacing w:line="360" w:lineRule="auto"/>
              <w:jc w:val="both"/>
              <w:rPr>
                <w:rFonts w:ascii="Times New Roman" w:eastAsia="Times New Roman" w:hAnsi="Times New Roman" w:cs="Times New Roman"/>
                <w:b/>
                <w:sz w:val="24"/>
                <w:szCs w:val="24"/>
                <w:lang w:val="en-GB"/>
              </w:rPr>
            </w:pPr>
          </w:p>
        </w:tc>
        <w:tc>
          <w:tcPr>
            <w:tcW w:w="3192" w:type="dxa"/>
          </w:tcPr>
          <w:p w14:paraId="3F6FE0D3" w14:textId="77777777" w:rsidR="00176FBF" w:rsidRDefault="00176FBF" w:rsidP="00757549">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SPSS</w:t>
            </w:r>
          </w:p>
        </w:tc>
        <w:tc>
          <w:tcPr>
            <w:tcW w:w="3192" w:type="dxa"/>
          </w:tcPr>
          <w:p w14:paraId="4210D9B1" w14:textId="77777777" w:rsidR="00176FBF" w:rsidRDefault="00176FBF" w:rsidP="00757549">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Excel</w:t>
            </w:r>
          </w:p>
        </w:tc>
      </w:tr>
      <w:tr w:rsidR="00176FBF" w14:paraId="0FF91829" w14:textId="77777777" w:rsidTr="00757549">
        <w:trPr>
          <w:jc w:val="center"/>
        </w:trPr>
        <w:tc>
          <w:tcPr>
            <w:tcW w:w="3192" w:type="dxa"/>
          </w:tcPr>
          <w:p w14:paraId="054C2C0F" w14:textId="77777777" w:rsidR="00176FBF" w:rsidRDefault="00176FBF" w:rsidP="00757549">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Advantages</w:t>
            </w:r>
          </w:p>
        </w:tc>
        <w:tc>
          <w:tcPr>
            <w:tcW w:w="3192" w:type="dxa"/>
          </w:tcPr>
          <w:p w14:paraId="5642E94E" w14:textId="77777777" w:rsidR="00176FBF" w:rsidRPr="003A1C54" w:rsidRDefault="00176FBF" w:rsidP="00757549">
            <w:pPr>
              <w:pStyle w:val="Normal1"/>
              <w:spacing w:line="360" w:lineRule="auto"/>
              <w:jc w:val="both"/>
              <w:rPr>
                <w:rFonts w:ascii="Times New Roman" w:eastAsia="Times New Roman" w:hAnsi="Times New Roman" w:cs="Times New Roman"/>
                <w:sz w:val="24"/>
                <w:szCs w:val="24"/>
                <w:lang w:val="en-GB"/>
              </w:rPr>
            </w:pPr>
            <w:r w:rsidRPr="00176FBF">
              <w:rPr>
                <w:rFonts w:ascii="Times New Roman" w:eastAsia="Times New Roman" w:hAnsi="Times New Roman" w:cs="Times New Roman"/>
                <w:sz w:val="24"/>
                <w:szCs w:val="24"/>
                <w:lang w:val="en-GB"/>
              </w:rPr>
              <w:t xml:space="preserve">A vital statistical data management tool for handling data in an organisation is SPSS. Due to its reliability and speed, this tool is useful </w:t>
            </w:r>
            <w:r w:rsidRPr="00176FBF">
              <w:rPr>
                <w:rFonts w:ascii="Times New Roman" w:eastAsia="Times New Roman" w:hAnsi="Times New Roman" w:cs="Times New Roman"/>
                <w:sz w:val="24"/>
                <w:szCs w:val="24"/>
                <w:lang w:val="en-GB"/>
              </w:rPr>
              <w:lastRenderedPageBreak/>
              <w:t>for both quantitative and qualitative information analysis. In the healthcare sector, SPSS is frequently used to crunch numbers and support decision-making (Denis, 2018).</w:t>
            </w:r>
          </w:p>
        </w:tc>
        <w:tc>
          <w:tcPr>
            <w:tcW w:w="3192" w:type="dxa"/>
          </w:tcPr>
          <w:p w14:paraId="5FFD3578" w14:textId="77777777" w:rsidR="00176FBF" w:rsidRPr="00F66F5C" w:rsidRDefault="00176FBF" w:rsidP="00757549">
            <w:pPr>
              <w:pStyle w:val="Normal1"/>
              <w:spacing w:line="360" w:lineRule="auto"/>
              <w:jc w:val="both"/>
              <w:rPr>
                <w:rFonts w:ascii="Times New Roman" w:eastAsia="Times New Roman" w:hAnsi="Times New Roman" w:cs="Times New Roman"/>
                <w:sz w:val="24"/>
                <w:szCs w:val="24"/>
                <w:lang w:val="en-GB"/>
              </w:rPr>
            </w:pPr>
            <w:r w:rsidRPr="00176FBF">
              <w:rPr>
                <w:rFonts w:ascii="Times New Roman" w:eastAsia="Times New Roman" w:hAnsi="Times New Roman" w:cs="Times New Roman"/>
                <w:sz w:val="24"/>
                <w:szCs w:val="24"/>
                <w:lang w:val="en-GB"/>
              </w:rPr>
              <w:lastRenderedPageBreak/>
              <w:t xml:space="preserve">Excel helps transform useless raw data into a structure that may be utilised to gather useful data. Spreadsheets, on the other hand, are an essential </w:t>
            </w:r>
            <w:r w:rsidRPr="00176FBF">
              <w:rPr>
                <w:rFonts w:ascii="Times New Roman" w:eastAsia="Times New Roman" w:hAnsi="Times New Roman" w:cs="Times New Roman"/>
                <w:sz w:val="24"/>
                <w:szCs w:val="24"/>
                <w:lang w:val="en-GB"/>
              </w:rPr>
              <w:lastRenderedPageBreak/>
              <w:t>tool for analysing complex data. In a range of small, medium, and large sectors, Excel is frequently used to analyse any sophisticated or enormous amounts of data.</w:t>
            </w:r>
          </w:p>
        </w:tc>
      </w:tr>
      <w:tr w:rsidR="00176FBF" w14:paraId="6889A1CE" w14:textId="77777777" w:rsidTr="00757549">
        <w:trPr>
          <w:jc w:val="center"/>
        </w:trPr>
        <w:tc>
          <w:tcPr>
            <w:tcW w:w="3192" w:type="dxa"/>
          </w:tcPr>
          <w:p w14:paraId="62208F05" w14:textId="77777777" w:rsidR="00176FBF" w:rsidRDefault="00176FBF" w:rsidP="00757549">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Disadvantages</w:t>
            </w:r>
          </w:p>
        </w:tc>
        <w:tc>
          <w:tcPr>
            <w:tcW w:w="3192" w:type="dxa"/>
          </w:tcPr>
          <w:p w14:paraId="161BA084" w14:textId="77777777" w:rsidR="00176FBF" w:rsidRPr="009668D8" w:rsidRDefault="00176FBF" w:rsidP="00757549">
            <w:pPr>
              <w:pStyle w:val="Normal1"/>
              <w:spacing w:line="360" w:lineRule="auto"/>
              <w:jc w:val="both"/>
              <w:rPr>
                <w:rFonts w:ascii="Times New Roman" w:eastAsia="Times New Roman" w:hAnsi="Times New Roman" w:cs="Times New Roman"/>
                <w:sz w:val="24"/>
                <w:szCs w:val="24"/>
                <w:lang w:val="en-GB"/>
              </w:rPr>
            </w:pPr>
            <w:r w:rsidRPr="00176FBF">
              <w:rPr>
                <w:rFonts w:ascii="Times New Roman" w:eastAsia="Times New Roman" w:hAnsi="Times New Roman" w:cs="Times New Roman"/>
                <w:sz w:val="24"/>
                <w:szCs w:val="24"/>
                <w:lang w:val="en-GB"/>
              </w:rPr>
              <w:t>Again, SPSS might not be the best tool for analysing a large dataset.</w:t>
            </w:r>
          </w:p>
        </w:tc>
        <w:tc>
          <w:tcPr>
            <w:tcW w:w="3192" w:type="dxa"/>
          </w:tcPr>
          <w:p w14:paraId="3CE9986F" w14:textId="77777777" w:rsidR="00176FBF" w:rsidRPr="009668D8" w:rsidRDefault="00176FBF" w:rsidP="00757549">
            <w:pPr>
              <w:pStyle w:val="Normal1"/>
              <w:spacing w:line="360" w:lineRule="auto"/>
              <w:jc w:val="both"/>
              <w:rPr>
                <w:rFonts w:ascii="Times New Roman" w:eastAsia="Times New Roman" w:hAnsi="Times New Roman" w:cs="Times New Roman"/>
                <w:sz w:val="24"/>
                <w:szCs w:val="24"/>
                <w:lang w:val="en-GB"/>
              </w:rPr>
            </w:pPr>
            <w:r w:rsidRPr="00176FBF">
              <w:rPr>
                <w:rFonts w:ascii="Times New Roman" w:eastAsia="Times New Roman" w:hAnsi="Times New Roman" w:cs="Times New Roman"/>
                <w:sz w:val="24"/>
                <w:szCs w:val="24"/>
                <w:lang w:val="en-GB"/>
              </w:rPr>
              <w:t>Excel is not fully secure or in control. It is unable to detect human error, though. These were some of Excel's most notable flaws</w:t>
            </w:r>
            <w:r>
              <w:rPr>
                <w:rFonts w:ascii="Times New Roman" w:eastAsia="Times New Roman" w:hAnsi="Times New Roman" w:cs="Times New Roman"/>
                <w:sz w:val="24"/>
                <w:szCs w:val="24"/>
                <w:lang w:val="en-GB"/>
              </w:rPr>
              <w:t>.</w:t>
            </w:r>
          </w:p>
        </w:tc>
      </w:tr>
    </w:tbl>
    <w:p w14:paraId="0311409E" w14:textId="77777777" w:rsidR="00176FBF" w:rsidRPr="00176FBF" w:rsidRDefault="00176FBF" w:rsidP="00176FBF"/>
    <w:p w14:paraId="47E8ACA3" w14:textId="77777777" w:rsidR="00F91418" w:rsidRDefault="00F91418" w:rsidP="00F91418">
      <w:pPr>
        <w:pStyle w:val="Heading1"/>
      </w:pPr>
      <w:bookmarkStart w:id="12" w:name="_Toc122637287"/>
      <w:r>
        <w:t>Conclusion</w:t>
      </w:r>
      <w:bookmarkEnd w:id="12"/>
    </w:p>
    <w:p w14:paraId="4433CEBF" w14:textId="77777777" w:rsidR="00176FBF" w:rsidRDefault="00176FBF" w:rsidP="00176FBF">
      <w:r w:rsidRPr="00176FBF">
        <w:t>The thorough analysis of the research led to a number of important conclusions about the value of data collection. This paper employs pivot tables and IF, two essential Excel functions, to analyse the profits and sales data of a firm in the first stage of a hypothesis testing. This article's second portion examines survey data. Both analysis revealed important information about the data. Understanding the company's earnings and revenue development across numerous industries and months is made easier by the study's opening part. On the other hand, chapter two assists in comprehending a number of concerns regarding the various exams that are offered to students. The second section's explanation clarified all the typical data collection and text mining methods that may be used to business operations. This article also looked at the advantages and disadvantages of using Excel and SPSS for data collection.</w:t>
      </w:r>
    </w:p>
    <w:p w14:paraId="128F4497" w14:textId="77777777" w:rsidR="001E47EB" w:rsidRDefault="001E47EB">
      <w:pPr>
        <w:spacing w:line="259" w:lineRule="auto"/>
        <w:jc w:val="left"/>
      </w:pPr>
      <w:r>
        <w:br w:type="page"/>
      </w:r>
    </w:p>
    <w:p w14:paraId="1D47081C" w14:textId="77777777" w:rsidR="001E47EB" w:rsidRDefault="001E47EB" w:rsidP="001E47EB">
      <w:pPr>
        <w:pStyle w:val="Heading1"/>
      </w:pPr>
      <w:bookmarkStart w:id="13" w:name="_Toc122637288"/>
      <w:r>
        <w:lastRenderedPageBreak/>
        <w:t>Reference</w:t>
      </w:r>
      <w:bookmarkEnd w:id="13"/>
      <w:r>
        <w:t xml:space="preserve"> </w:t>
      </w:r>
    </w:p>
    <w:p w14:paraId="490ED6F0" w14:textId="77777777" w:rsidR="009A2C4F" w:rsidRDefault="009A2C4F" w:rsidP="009A2C4F">
      <w:proofErr w:type="spellStart"/>
      <w:r w:rsidRPr="005A6887">
        <w:t>Achen</w:t>
      </w:r>
      <w:proofErr w:type="spellEnd"/>
      <w:r w:rsidRPr="005A6887">
        <w:t>, C. H. (2021). </w:t>
      </w:r>
      <w:r w:rsidRPr="005A6887">
        <w:rPr>
          <w:i/>
          <w:iCs/>
        </w:rPr>
        <w:t>The statistical analysis of quasi-experiments</w:t>
      </w:r>
      <w:r w:rsidRPr="005A6887">
        <w:t>. University of California Press.</w:t>
      </w:r>
    </w:p>
    <w:p w14:paraId="59589AF0" w14:textId="77777777" w:rsidR="009A2C4F" w:rsidRDefault="009A2C4F" w:rsidP="009A2C4F">
      <w:r w:rsidRPr="005A6887">
        <w:t>Albright, B., &amp; Fox, W. P. (2019). </w:t>
      </w:r>
      <w:r w:rsidRPr="005A6887">
        <w:rPr>
          <w:i/>
          <w:iCs/>
        </w:rPr>
        <w:t xml:space="preserve">Mathematical </w:t>
      </w:r>
      <w:proofErr w:type="spellStart"/>
      <w:r w:rsidRPr="005A6887">
        <w:rPr>
          <w:i/>
          <w:iCs/>
        </w:rPr>
        <w:t>modeling</w:t>
      </w:r>
      <w:proofErr w:type="spellEnd"/>
      <w:r w:rsidRPr="005A6887">
        <w:rPr>
          <w:i/>
          <w:iCs/>
        </w:rPr>
        <w:t xml:space="preserve"> with Excel</w:t>
      </w:r>
      <w:r w:rsidRPr="005A6887">
        <w:t>. CRC Press.</w:t>
      </w:r>
    </w:p>
    <w:p w14:paraId="373CDCA7" w14:textId="77777777" w:rsidR="009A2C4F" w:rsidRDefault="009A2C4F" w:rsidP="009A2C4F">
      <w:r w:rsidRPr="005A6887">
        <w:t xml:space="preserve">Chong, J., Liu, P., Zhou, G., &amp; Xia, J. (2020). Using </w:t>
      </w:r>
      <w:proofErr w:type="spellStart"/>
      <w:r w:rsidRPr="005A6887">
        <w:t>MicrobiomeAnalyst</w:t>
      </w:r>
      <w:proofErr w:type="spellEnd"/>
      <w:r w:rsidRPr="005A6887">
        <w:t xml:space="preserve"> for comprehensive statistical, functional, and meta-analysis of microbiome data. </w:t>
      </w:r>
      <w:r w:rsidRPr="005A6887">
        <w:rPr>
          <w:i/>
          <w:iCs/>
        </w:rPr>
        <w:t>Nature protocols</w:t>
      </w:r>
      <w:r w:rsidRPr="005A6887">
        <w:t>, </w:t>
      </w:r>
      <w:r w:rsidRPr="005A6887">
        <w:rPr>
          <w:i/>
          <w:iCs/>
        </w:rPr>
        <w:t>15</w:t>
      </w:r>
      <w:r w:rsidRPr="005A6887">
        <w:t>(3), 799-821.</w:t>
      </w:r>
    </w:p>
    <w:p w14:paraId="34E9C8FD" w14:textId="77777777" w:rsidR="009A2C4F" w:rsidRDefault="009A2C4F" w:rsidP="009A2C4F">
      <w:proofErr w:type="spellStart"/>
      <w:r w:rsidRPr="005A6887">
        <w:t>Cosma</w:t>
      </w:r>
      <w:proofErr w:type="spellEnd"/>
      <w:r w:rsidRPr="005A6887">
        <w:t xml:space="preserve">, E. (2019). Pivot Table: A Tool to Calculate, Summarize, and </w:t>
      </w:r>
      <w:proofErr w:type="spellStart"/>
      <w:r w:rsidRPr="005A6887">
        <w:t>Analyze</w:t>
      </w:r>
      <w:proofErr w:type="spellEnd"/>
      <w:r w:rsidRPr="005A6887">
        <w:t xml:space="preserve"> Data. </w:t>
      </w:r>
      <w:proofErr w:type="spellStart"/>
      <w:r w:rsidRPr="005A6887">
        <w:rPr>
          <w:i/>
          <w:iCs/>
        </w:rPr>
        <w:t>Ovidius</w:t>
      </w:r>
      <w:proofErr w:type="spellEnd"/>
      <w:r w:rsidRPr="005A6887">
        <w:rPr>
          <w:i/>
          <w:iCs/>
        </w:rPr>
        <w:t xml:space="preserve"> University Annals, Economic Sciences Series</w:t>
      </w:r>
      <w:r w:rsidRPr="005A6887">
        <w:t>, </w:t>
      </w:r>
      <w:r w:rsidRPr="005A6887">
        <w:rPr>
          <w:i/>
          <w:iCs/>
        </w:rPr>
        <w:t>19</w:t>
      </w:r>
      <w:r w:rsidRPr="005A6887">
        <w:t>(1), 161-166.</w:t>
      </w:r>
    </w:p>
    <w:p w14:paraId="07D04EFB" w14:textId="77777777" w:rsidR="009A2C4F" w:rsidRDefault="009A2C4F" w:rsidP="009A2C4F">
      <w:r w:rsidRPr="005A6887">
        <w:t>Denis, D. J. (2018). </w:t>
      </w:r>
      <w:r w:rsidRPr="005A6887">
        <w:rPr>
          <w:i/>
          <w:iCs/>
        </w:rPr>
        <w:t>SPSS data analysis for univariate, bivariate, and multivariate statistics</w:t>
      </w:r>
      <w:r w:rsidRPr="005A6887">
        <w:t>. John Wiley &amp; Sons.</w:t>
      </w:r>
    </w:p>
    <w:p w14:paraId="5D72A815" w14:textId="77777777" w:rsidR="009A2C4F" w:rsidRDefault="009A2C4F" w:rsidP="009A2C4F">
      <w:r w:rsidRPr="005A6887">
        <w:t>Ghosh, A., Mohammed, O. F., &amp; Bakr, O. M. (2018). Atomic-level doping of metal clusters. </w:t>
      </w:r>
      <w:r w:rsidRPr="005A6887">
        <w:rPr>
          <w:i/>
          <w:iCs/>
        </w:rPr>
        <w:t>Accounts of Chemical Research</w:t>
      </w:r>
      <w:r w:rsidRPr="005A6887">
        <w:t>, </w:t>
      </w:r>
      <w:r w:rsidRPr="005A6887">
        <w:rPr>
          <w:i/>
          <w:iCs/>
        </w:rPr>
        <w:t>51</w:t>
      </w:r>
      <w:r w:rsidRPr="005A6887">
        <w:t>(12), 3094-3103.</w:t>
      </w:r>
    </w:p>
    <w:p w14:paraId="12A7109D" w14:textId="77777777" w:rsidR="009A2C4F" w:rsidRDefault="009A2C4F" w:rsidP="009A2C4F">
      <w:r w:rsidRPr="005A6887">
        <w:t>Goss-Sampson, M. (2019). Statistical analysis in JASP: A guide for students.</w:t>
      </w:r>
    </w:p>
    <w:p w14:paraId="2E35087D" w14:textId="77777777" w:rsidR="009A2C4F" w:rsidRDefault="009A2C4F" w:rsidP="009A2C4F">
      <w:r w:rsidRPr="005A6887">
        <w:t>Guerrero, H. (2018). </w:t>
      </w:r>
      <w:r w:rsidRPr="005A6887">
        <w:rPr>
          <w:i/>
          <w:iCs/>
        </w:rPr>
        <w:t xml:space="preserve">Excel data analysis: </w:t>
      </w:r>
      <w:proofErr w:type="spellStart"/>
      <w:r w:rsidRPr="005A6887">
        <w:rPr>
          <w:i/>
          <w:iCs/>
        </w:rPr>
        <w:t>Modeling</w:t>
      </w:r>
      <w:proofErr w:type="spellEnd"/>
      <w:r w:rsidRPr="005A6887">
        <w:rPr>
          <w:i/>
          <w:iCs/>
        </w:rPr>
        <w:t xml:space="preserve"> and simulation</w:t>
      </w:r>
      <w:r w:rsidRPr="005A6887">
        <w:t>. Springer.</w:t>
      </w:r>
    </w:p>
    <w:p w14:paraId="439378C1" w14:textId="77777777" w:rsidR="009A2C4F" w:rsidRDefault="009A2C4F" w:rsidP="009A2C4F">
      <w:proofErr w:type="spellStart"/>
      <w:r w:rsidRPr="005A6887">
        <w:t>Jelen</w:t>
      </w:r>
      <w:proofErr w:type="spellEnd"/>
      <w:r w:rsidRPr="005A6887">
        <w:t>, B., &amp; Alexander, M. (2018). </w:t>
      </w:r>
      <w:r w:rsidRPr="005A6887">
        <w:rPr>
          <w:i/>
          <w:iCs/>
        </w:rPr>
        <w:t>Microsoft Excel 2019 Pivot Table Data Crunching</w:t>
      </w:r>
      <w:r w:rsidRPr="005A6887">
        <w:t>. Microsoft Press.</w:t>
      </w:r>
    </w:p>
    <w:p w14:paraId="0B8C59AF" w14:textId="77777777" w:rsidR="009A2C4F" w:rsidRDefault="009A2C4F" w:rsidP="009A2C4F">
      <w:r w:rsidRPr="005A6887">
        <w:t>Mayes, T. R. (2020). </w:t>
      </w:r>
      <w:r w:rsidRPr="005A6887">
        <w:rPr>
          <w:i/>
          <w:iCs/>
        </w:rPr>
        <w:t xml:space="preserve">Financial analysis with </w:t>
      </w:r>
      <w:proofErr w:type="spellStart"/>
      <w:r w:rsidRPr="005A6887">
        <w:rPr>
          <w:i/>
          <w:iCs/>
        </w:rPr>
        <w:t>microsoft</w:t>
      </w:r>
      <w:proofErr w:type="spellEnd"/>
      <w:r w:rsidRPr="005A6887">
        <w:rPr>
          <w:i/>
          <w:iCs/>
        </w:rPr>
        <w:t xml:space="preserve"> excel</w:t>
      </w:r>
      <w:r w:rsidRPr="005A6887">
        <w:t>. Cengage Learning.</w:t>
      </w:r>
    </w:p>
    <w:p w14:paraId="225952B0" w14:textId="77777777" w:rsidR="009A2C4F" w:rsidRDefault="009A2C4F" w:rsidP="009A2C4F">
      <w:r w:rsidRPr="005A6887">
        <w:t xml:space="preserve">Mishra, P., Pandey, C. M., Singh, U., Gupta, A., </w:t>
      </w:r>
      <w:proofErr w:type="spellStart"/>
      <w:r w:rsidRPr="005A6887">
        <w:t>Sahu</w:t>
      </w:r>
      <w:proofErr w:type="spellEnd"/>
      <w:r w:rsidRPr="005A6887">
        <w:t xml:space="preserve">, C., &amp; </w:t>
      </w:r>
      <w:proofErr w:type="spellStart"/>
      <w:r w:rsidRPr="005A6887">
        <w:t>Keshri</w:t>
      </w:r>
      <w:proofErr w:type="spellEnd"/>
      <w:r w:rsidRPr="005A6887">
        <w:t>, A. (2019). Descriptive statistics and normality tests for statistical data. </w:t>
      </w:r>
      <w:r w:rsidRPr="005A6887">
        <w:rPr>
          <w:i/>
          <w:iCs/>
        </w:rPr>
        <w:t>Annals of cardiac anaesthesia</w:t>
      </w:r>
      <w:r w:rsidRPr="005A6887">
        <w:t>, </w:t>
      </w:r>
      <w:r w:rsidRPr="005A6887">
        <w:rPr>
          <w:i/>
          <w:iCs/>
        </w:rPr>
        <w:t>22</w:t>
      </w:r>
      <w:r w:rsidRPr="005A6887">
        <w:t>(1), 67.</w:t>
      </w:r>
    </w:p>
    <w:p w14:paraId="57C5E1AF" w14:textId="77777777" w:rsidR="009A2C4F" w:rsidRDefault="009A2C4F" w:rsidP="009A2C4F">
      <w:proofErr w:type="spellStart"/>
      <w:r w:rsidRPr="005A6887">
        <w:t>Okagbue</w:t>
      </w:r>
      <w:proofErr w:type="spellEnd"/>
      <w:r w:rsidRPr="005A6887">
        <w:t xml:space="preserve">, H. I., </w:t>
      </w:r>
      <w:proofErr w:type="spellStart"/>
      <w:r w:rsidRPr="005A6887">
        <w:t>Oguntunde</w:t>
      </w:r>
      <w:proofErr w:type="spellEnd"/>
      <w:r w:rsidRPr="005A6887">
        <w:t xml:space="preserve">, P. E., Obasi, E. C., &amp; </w:t>
      </w:r>
      <w:proofErr w:type="spellStart"/>
      <w:r w:rsidRPr="005A6887">
        <w:t>Akhmetshin</w:t>
      </w:r>
      <w:proofErr w:type="spellEnd"/>
      <w:r w:rsidRPr="005A6887">
        <w:t>, E. M. (2021). Trends and usage pattern of SPSS and Minitab Software in Scientific research. In </w:t>
      </w:r>
      <w:r w:rsidRPr="005A6887">
        <w:rPr>
          <w:i/>
          <w:iCs/>
        </w:rPr>
        <w:t>Journal of Physics: Conference Series</w:t>
      </w:r>
      <w:r w:rsidRPr="005A6887">
        <w:t> (Vol. 1734, No. 1, p. 012017). IOP Publishing.</w:t>
      </w:r>
    </w:p>
    <w:p w14:paraId="5D6FD5CE" w14:textId="77777777" w:rsidR="009A2C4F" w:rsidRDefault="009A2C4F" w:rsidP="009A2C4F">
      <w:r w:rsidRPr="005A6887">
        <w:t>Rubin, D. B., &amp; Little, R. J. (2019). </w:t>
      </w:r>
      <w:r w:rsidRPr="005A6887">
        <w:rPr>
          <w:i/>
          <w:iCs/>
        </w:rPr>
        <w:t>Statistical analysis with missing data</w:t>
      </w:r>
      <w:r w:rsidRPr="005A6887">
        <w:t>. John Wiley &amp; Sons.</w:t>
      </w:r>
    </w:p>
    <w:p w14:paraId="266A3ADF" w14:textId="77777777" w:rsidR="009A2C4F" w:rsidRPr="00AE780B" w:rsidRDefault="009A2C4F" w:rsidP="009A2C4F">
      <w:r w:rsidRPr="005A6887">
        <w:t>Xia, Y., Sun, J., &amp; Chen, D. G. (2018). </w:t>
      </w:r>
      <w:r w:rsidRPr="005A6887">
        <w:rPr>
          <w:i/>
          <w:iCs/>
        </w:rPr>
        <w:t>Statistical analysis of microbiome data with R</w:t>
      </w:r>
      <w:r w:rsidRPr="005A6887">
        <w:t> (Vol. 847). Singapore: Springer.</w:t>
      </w:r>
    </w:p>
    <w:p w14:paraId="54613A3A" w14:textId="77777777" w:rsidR="001E47EB" w:rsidRPr="001E47EB" w:rsidRDefault="001E47EB" w:rsidP="001E47EB"/>
    <w:sectPr w:rsidR="001E47EB" w:rsidRPr="001E47EB" w:rsidSect="00C1239F">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B83A3" w14:textId="77777777" w:rsidR="007B05BC" w:rsidRDefault="007B05BC" w:rsidP="00C1239F">
      <w:pPr>
        <w:spacing w:after="0" w:line="240" w:lineRule="auto"/>
      </w:pPr>
      <w:r>
        <w:separator/>
      </w:r>
    </w:p>
  </w:endnote>
  <w:endnote w:type="continuationSeparator" w:id="0">
    <w:p w14:paraId="1E3DB101" w14:textId="77777777" w:rsidR="007B05BC" w:rsidRDefault="007B05BC" w:rsidP="00C12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738173"/>
      <w:docPartObj>
        <w:docPartGallery w:val="Page Numbers (Bottom of Page)"/>
        <w:docPartUnique/>
      </w:docPartObj>
    </w:sdtPr>
    <w:sdtEndPr>
      <w:rPr>
        <w:noProof/>
      </w:rPr>
    </w:sdtEndPr>
    <w:sdtContent>
      <w:p w14:paraId="2E939717" w14:textId="77777777" w:rsidR="00C1239F" w:rsidRDefault="00C1239F">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6F181D14" w14:textId="77777777" w:rsidR="00C1239F" w:rsidRDefault="00C12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87674" w14:textId="77777777" w:rsidR="007B05BC" w:rsidRDefault="007B05BC" w:rsidP="00C1239F">
      <w:pPr>
        <w:spacing w:after="0" w:line="240" w:lineRule="auto"/>
      </w:pPr>
      <w:r>
        <w:separator/>
      </w:r>
    </w:p>
  </w:footnote>
  <w:footnote w:type="continuationSeparator" w:id="0">
    <w:p w14:paraId="2A127974" w14:textId="77777777" w:rsidR="007B05BC" w:rsidRDefault="007B05BC" w:rsidP="00C123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FA5"/>
    <w:rsid w:val="0000185A"/>
    <w:rsid w:val="00001ED9"/>
    <w:rsid w:val="000B6193"/>
    <w:rsid w:val="001611E2"/>
    <w:rsid w:val="00176FBF"/>
    <w:rsid w:val="001B1942"/>
    <w:rsid w:val="001E47EB"/>
    <w:rsid w:val="0047471D"/>
    <w:rsid w:val="005970F4"/>
    <w:rsid w:val="00617D99"/>
    <w:rsid w:val="006B7892"/>
    <w:rsid w:val="00731FA5"/>
    <w:rsid w:val="0077035D"/>
    <w:rsid w:val="007B05BC"/>
    <w:rsid w:val="009A2C4F"/>
    <w:rsid w:val="00A35410"/>
    <w:rsid w:val="00B52478"/>
    <w:rsid w:val="00C1239F"/>
    <w:rsid w:val="00E80BCC"/>
    <w:rsid w:val="00E91E70"/>
    <w:rsid w:val="00EB6767"/>
    <w:rsid w:val="00F23A8F"/>
    <w:rsid w:val="00F914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DB0CE"/>
  <w15:chartTrackingRefBased/>
  <w15:docId w15:val="{6832CCAD-13DD-460F-A90F-BE411E102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41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7892"/>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1611E2"/>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B52478"/>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892"/>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1611E2"/>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B52478"/>
    <w:rPr>
      <w:rFonts w:ascii="Times New Roman" w:eastAsiaTheme="majorEastAsia" w:hAnsi="Times New Roman" w:cstheme="majorBidi"/>
      <w:b/>
      <w:i/>
      <w:color w:val="000000" w:themeColor="text1"/>
      <w:sz w:val="24"/>
      <w:szCs w:val="24"/>
    </w:rPr>
  </w:style>
  <w:style w:type="paragraph" w:customStyle="1" w:styleId="Normal1">
    <w:name w:val="Normal1"/>
    <w:rsid w:val="00176FBF"/>
    <w:pPr>
      <w:spacing w:after="0" w:line="276" w:lineRule="auto"/>
    </w:pPr>
    <w:rPr>
      <w:rFonts w:ascii="Arial" w:eastAsia="Arial" w:hAnsi="Arial" w:cs="Arial"/>
      <w:lang w:eastAsia="en-IN"/>
    </w:rPr>
  </w:style>
  <w:style w:type="table" w:customStyle="1" w:styleId="a">
    <w:name w:val="a"/>
    <w:basedOn w:val="TableNormal"/>
    <w:rsid w:val="00176FBF"/>
    <w:pPr>
      <w:spacing w:after="0" w:line="276" w:lineRule="auto"/>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176FBF"/>
    <w:pPr>
      <w:spacing w:after="0" w:line="276" w:lineRule="auto"/>
    </w:pPr>
    <w:rPr>
      <w:rFonts w:ascii="Arial" w:eastAsia="Arial" w:hAnsi="Arial" w:cs="Arial"/>
      <w:lang w:eastAsia="en-IN"/>
    </w:rPr>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176FBF"/>
    <w:pPr>
      <w:spacing w:after="0" w:line="240" w:lineRule="auto"/>
    </w:pPr>
    <w:rPr>
      <w:rFonts w:ascii="Arial" w:eastAsia="Arial" w:hAnsi="Arial" w:cs="Arial"/>
      <w:lang w:eastAsia="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1E47EB"/>
    <w:pPr>
      <w:spacing w:line="259" w:lineRule="auto"/>
      <w:jc w:val="left"/>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1E47EB"/>
    <w:pPr>
      <w:spacing w:after="100"/>
    </w:pPr>
  </w:style>
  <w:style w:type="paragraph" w:styleId="TOC2">
    <w:name w:val="toc 2"/>
    <w:basedOn w:val="Normal"/>
    <w:next w:val="Normal"/>
    <w:autoRedefine/>
    <w:uiPriority w:val="39"/>
    <w:unhideWhenUsed/>
    <w:rsid w:val="001E47EB"/>
    <w:pPr>
      <w:spacing w:after="100"/>
      <w:ind w:left="240"/>
    </w:pPr>
  </w:style>
  <w:style w:type="character" w:styleId="Hyperlink">
    <w:name w:val="Hyperlink"/>
    <w:basedOn w:val="DefaultParagraphFont"/>
    <w:uiPriority w:val="99"/>
    <w:unhideWhenUsed/>
    <w:rsid w:val="001E47EB"/>
    <w:rPr>
      <w:color w:val="0563C1" w:themeColor="hyperlink"/>
      <w:u w:val="single"/>
    </w:rPr>
  </w:style>
  <w:style w:type="paragraph" w:styleId="Header">
    <w:name w:val="header"/>
    <w:basedOn w:val="Normal"/>
    <w:link w:val="HeaderChar"/>
    <w:uiPriority w:val="99"/>
    <w:unhideWhenUsed/>
    <w:rsid w:val="00C123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39F"/>
    <w:rPr>
      <w:rFonts w:ascii="Times New Roman" w:hAnsi="Times New Roman"/>
      <w:sz w:val="24"/>
      <w:lang w:val="en-GB"/>
    </w:rPr>
  </w:style>
  <w:style w:type="paragraph" w:styleId="Footer">
    <w:name w:val="footer"/>
    <w:basedOn w:val="Normal"/>
    <w:link w:val="FooterChar"/>
    <w:uiPriority w:val="99"/>
    <w:unhideWhenUsed/>
    <w:rsid w:val="00C123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39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4.xm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emf"/><Relationship Id="rId12" Type="http://schemas.openxmlformats.org/officeDocument/2006/relationships/chart" Target="charts/chart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chart" Target="charts/chart5.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office\2022\Dec\13\Superstore%20Sales%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office\2022\Dec\13\Superstore%20Sale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office\2022\Dec\13\Superstore%20Sales%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anay\Desktop\17th%20September\Ice_cream_x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tanay\Desktop\17th%20September\Ice_cream_xl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tanay\Desktop\17th%20September\Ice_cream_xl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pivotSource>
    <c:name>[Superstore Sales .xlsx]Sheet2!PivotTable1</c:name>
    <c:fmtId val="-1"/>
  </c:pivotSource>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Regional Sales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ivotFmts>
      <c:pivotFmt>
        <c:idx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pivotFmt>
      <c:pivotFmt>
        <c:idx val="1"/>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pivotFmt>
      <c:pivotFmt>
        <c:idx val="2"/>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pivotFmt>
      <c:pivotFmt>
        <c:idx val="3"/>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pivotFmt>
      <c:pivotFmt>
        <c:idx val="4"/>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pivotFmt>
      <c:pivotFmt>
        <c:idx val="5"/>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pivotFmt>
    </c:pivotFmts>
    <c:plotArea>
      <c:layout/>
      <c:lineChart>
        <c:grouping val="standard"/>
        <c:varyColors val="0"/>
        <c:ser>
          <c:idx val="0"/>
          <c:order val="0"/>
          <c:tx>
            <c:strRef>
              <c:f>Sheet2!$F$93</c:f>
              <c:strCache>
                <c:ptCount val="1"/>
                <c:pt idx="0">
                  <c:v>Sum of Sales</c:v>
                </c:pt>
              </c:strCache>
            </c:strRef>
          </c:tx>
          <c:spPr>
            <a:ln w="22225" cap="rnd" cmpd="sng" algn="ctr">
              <a:solidFill>
                <a:schemeClr val="accent4">
                  <a:shade val="76000"/>
                </a:schemeClr>
              </a:solidFill>
              <a:round/>
            </a:ln>
            <a:effectLst/>
          </c:spPr>
          <c:marker>
            <c:symbol val="none"/>
          </c:marker>
          <c:cat>
            <c:strRef>
              <c:f>Sheet2!$E$94:$E$102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Sheet2!$F$94:$F$102</c:f>
              <c:numCache>
                <c:formatCode>General</c:formatCode>
                <c:ptCount val="8"/>
                <c:pt idx="0">
                  <c:v>2014248.2034999996</c:v>
                </c:pt>
                <c:pt idx="1">
                  <c:v>116376.4835</c:v>
                </c:pt>
                <c:pt idx="2">
                  <c:v>83817.746000000014</c:v>
                </c:pt>
                <c:pt idx="3">
                  <c:v>3780242.0630000005</c:v>
                </c:pt>
                <c:pt idx="4">
                  <c:v>2837304.6014999985</c:v>
                </c:pt>
                <c:pt idx="5">
                  <c:v>1510195.0799999996</c:v>
                </c:pt>
                <c:pt idx="6">
                  <c:v>3597549.2754999986</c:v>
                </c:pt>
                <c:pt idx="7">
                  <c:v>975867.370999999</c:v>
                </c:pt>
              </c:numCache>
            </c:numRef>
          </c:val>
          <c:smooth val="0"/>
          <c:extLst>
            <c:ext xmlns:c16="http://schemas.microsoft.com/office/drawing/2014/chart" uri="{C3380CC4-5D6E-409C-BE32-E72D297353CC}">
              <c16:uniqueId val="{00000000-FC13-494E-88B2-B7F9C9EF57F2}"/>
            </c:ext>
          </c:extLst>
        </c:ser>
        <c:ser>
          <c:idx val="1"/>
          <c:order val="1"/>
          <c:tx>
            <c:strRef>
              <c:f>Sheet2!$G$93</c:f>
              <c:strCache>
                <c:ptCount val="1"/>
                <c:pt idx="0">
                  <c:v>Sum of Profit</c:v>
                </c:pt>
              </c:strCache>
            </c:strRef>
          </c:tx>
          <c:spPr>
            <a:ln w="22225" cap="rnd" cmpd="sng" algn="ctr">
              <a:solidFill>
                <a:schemeClr val="accent4">
                  <a:tint val="77000"/>
                </a:schemeClr>
              </a:solidFill>
              <a:round/>
            </a:ln>
            <a:effectLst/>
          </c:spPr>
          <c:marker>
            <c:symbol val="none"/>
          </c:marker>
          <c:cat>
            <c:strRef>
              <c:f>Sheet2!$E$94:$E$102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Sheet2!$G$94:$G$102</c:f>
              <c:numCache>
                <c:formatCode>General</c:formatCode>
                <c:ptCount val="8"/>
                <c:pt idx="0">
                  <c:v>238960.65999999995</c:v>
                </c:pt>
                <c:pt idx="1">
                  <c:v>2841.110000000001</c:v>
                </c:pt>
                <c:pt idx="2">
                  <c:v>8307.0500000000011</c:v>
                </c:pt>
                <c:pt idx="3">
                  <c:v>439214.57000000105</c:v>
                </c:pt>
                <c:pt idx="4">
                  <c:v>321160.12000000011</c:v>
                </c:pt>
                <c:pt idx="5">
                  <c:v>140426.65</c:v>
                </c:pt>
                <c:pt idx="6">
                  <c:v>297008.61000000022</c:v>
                </c:pt>
                <c:pt idx="7">
                  <c:v>73849.210000000021</c:v>
                </c:pt>
              </c:numCache>
            </c:numRef>
          </c:val>
          <c:smooth val="0"/>
          <c:extLst>
            <c:ext xmlns:c16="http://schemas.microsoft.com/office/drawing/2014/chart" uri="{C3380CC4-5D6E-409C-BE32-E72D297353CC}">
              <c16:uniqueId val="{00000001-FC13-494E-88B2-B7F9C9EF57F2}"/>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085101968"/>
        <c:axId val="2085110672"/>
      </c:lineChart>
      <c:catAx>
        <c:axId val="2085101968"/>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85110672"/>
        <c:crosses val="autoZero"/>
        <c:auto val="1"/>
        <c:lblAlgn val="ctr"/>
        <c:lblOffset val="100"/>
        <c:noMultiLvlLbl val="0"/>
      </c:catAx>
      <c:valAx>
        <c:axId val="20851106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85101968"/>
        <c:crosses val="autoZero"/>
        <c:crossBetween val="between"/>
      </c:valAx>
      <c:spPr>
        <a:gradFill>
          <a:gsLst>
            <a:gs pos="100000">
              <a:schemeClr val="lt1">
                <a:lumMod val="95000"/>
              </a:schemeClr>
            </a:gs>
            <a:gs pos="0">
              <a:schemeClr val="lt1"/>
            </a:gs>
          </a:gsLst>
          <a:lin ang="5400000" scaled="0"/>
        </a:grad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.xlsx]Sheet2!PivotTable4</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Customer categories Sales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Sheet2!$F$106</c:f>
              <c:strCache>
                <c:ptCount val="1"/>
                <c:pt idx="0">
                  <c:v>Total</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Sheet2!$E$107:$E$111</c:f>
              <c:strCache>
                <c:ptCount val="4"/>
                <c:pt idx="0">
                  <c:v>Consumer</c:v>
                </c:pt>
                <c:pt idx="1">
                  <c:v>Corporate</c:v>
                </c:pt>
                <c:pt idx="2">
                  <c:v>Home Office</c:v>
                </c:pt>
                <c:pt idx="3">
                  <c:v>Small Business</c:v>
                </c:pt>
              </c:strCache>
            </c:strRef>
          </c:cat>
          <c:val>
            <c:numRef>
              <c:f>Sheet2!$F$107:$F$111</c:f>
              <c:numCache>
                <c:formatCode>General</c:formatCode>
                <c:ptCount val="4"/>
                <c:pt idx="0">
                  <c:v>3063611.0820000013</c:v>
                </c:pt>
                <c:pt idx="1">
                  <c:v>5498904.8774999939</c:v>
                </c:pt>
                <c:pt idx="2">
                  <c:v>3564763.8749999949</c:v>
                </c:pt>
                <c:pt idx="3">
                  <c:v>2788320.9894999992</c:v>
                </c:pt>
              </c:numCache>
            </c:numRef>
          </c:val>
          <c:extLst>
            <c:ext xmlns:c16="http://schemas.microsoft.com/office/drawing/2014/chart" uri="{C3380CC4-5D6E-409C-BE32-E72D297353CC}">
              <c16:uniqueId val="{00000000-6597-5545-8269-FE4A2F537AE6}"/>
            </c:ext>
          </c:extLst>
        </c:ser>
        <c:dLbls>
          <c:dLblPos val="inEnd"/>
          <c:showLegendKey val="0"/>
          <c:showVal val="1"/>
          <c:showCatName val="0"/>
          <c:showSerName val="0"/>
          <c:showPercent val="0"/>
          <c:showBubbleSize val="0"/>
        </c:dLbls>
        <c:gapWidth val="267"/>
        <c:overlap val="-43"/>
        <c:axId val="2085099248"/>
        <c:axId val="2085100336"/>
      </c:barChart>
      <c:catAx>
        <c:axId val="208509924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85100336"/>
        <c:crosses val="autoZero"/>
        <c:auto val="1"/>
        <c:lblAlgn val="ctr"/>
        <c:lblOffset val="100"/>
        <c:noMultiLvlLbl val="0"/>
      </c:catAx>
      <c:valAx>
        <c:axId val="208510033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85099248"/>
        <c:crosses val="autoZero"/>
        <c:crossBetween val="between"/>
      </c:valAx>
      <c:spPr>
        <a:pattFill prst="ltDnDiag">
          <a:fgClr>
            <a:schemeClr val="dk1">
              <a:lumMod val="15000"/>
              <a:lumOff val="85000"/>
            </a:schemeClr>
          </a:fgClr>
          <a:bgClr>
            <a:schemeClr val="lt1"/>
          </a:bgClr>
        </a:patt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Sales Trends</a:t>
            </a:r>
            <a:r>
              <a:rPr lang="en-US" baseline="0"/>
              <a:t> over period</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ivotFmts>
      <c:pivotFmt>
        <c:idx val="0"/>
        <c:marker>
          <c:symbol val="none"/>
        </c:marker>
      </c:pivotFmt>
    </c:pivotFmts>
    <c:plotArea>
      <c:layout/>
      <c:barChart>
        <c:barDir val="col"/>
        <c:grouping val="clustered"/>
        <c:varyColors val="0"/>
        <c:ser>
          <c:idx val="0"/>
          <c:order val="0"/>
          <c:tx>
            <c:v>Total</c:v>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Lit>
              <c:ptCount val="4"/>
              <c:pt idx="0">
                <c:v>2009</c:v>
              </c:pt>
              <c:pt idx="1">
                <c:v>2010</c:v>
              </c:pt>
              <c:pt idx="2">
                <c:v>2011</c:v>
              </c:pt>
              <c:pt idx="3">
                <c:v>2012</c:v>
              </c:pt>
            </c:strLit>
          </c:cat>
          <c:val>
            <c:numLit>
              <c:formatCode>General</c:formatCode>
              <c:ptCount val="4"/>
              <c:pt idx="0">
                <c:v>4169324.8059999989</c:v>
              </c:pt>
              <c:pt idx="1">
                <c:v>3551642.3814999973</c:v>
              </c:pt>
              <c:pt idx="2">
                <c:v>3455452.060500002</c:v>
              </c:pt>
              <c:pt idx="3">
                <c:v>3739181.5760000022</c:v>
              </c:pt>
            </c:numLit>
          </c:val>
          <c:extLst>
            <c:ext xmlns:c16="http://schemas.microsoft.com/office/drawing/2014/chart" uri="{C3380CC4-5D6E-409C-BE32-E72D297353CC}">
              <c16:uniqueId val="{00000000-072A-B14A-B53E-58291007FB16}"/>
            </c:ext>
          </c:extLst>
        </c:ser>
        <c:dLbls>
          <c:dLblPos val="inEnd"/>
          <c:showLegendKey val="0"/>
          <c:showVal val="1"/>
          <c:showCatName val="0"/>
          <c:showSerName val="0"/>
          <c:showPercent val="0"/>
          <c:showBubbleSize val="0"/>
        </c:dLbls>
        <c:gapWidth val="100"/>
        <c:overlap val="-24"/>
        <c:axId val="2085102512"/>
        <c:axId val="2085103056"/>
      </c:barChart>
      <c:catAx>
        <c:axId val="2085102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85103056"/>
        <c:crosses val="autoZero"/>
        <c:auto val="1"/>
        <c:lblAlgn val="ctr"/>
        <c:lblOffset val="100"/>
        <c:noMultiLvlLbl val="0"/>
      </c:catAx>
      <c:valAx>
        <c:axId val="2085103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85102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pivotSource>
    <c:name>[Ice_cream_xls.xlsx]Sheet1!PivotTable1</c:name>
    <c:fmtId val="-1"/>
  </c:pivotSource>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IN"/>
              <a:t>Various flavours of ice cream like by students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1"/>
          <c:showBubbleSize val="0"/>
          <c:extLst>
            <c:ext xmlns:c15="http://schemas.microsoft.com/office/drawing/2012/chart" uri="{CE6537A1-D6FC-4f65-9D91-7224C49458BB}"/>
          </c:extLst>
        </c:dLbl>
      </c:pivotFmt>
      <c:pivotFmt>
        <c:idx val="1"/>
      </c:pivotFmt>
      <c:pivotFmt>
        <c:idx val="2"/>
      </c:pivotFmt>
      <c:pivotFmt>
        <c:idx val="3"/>
      </c:pivotFmt>
      <c:pivotFmt>
        <c:idx val="4"/>
        <c:marker>
          <c:symbol val="none"/>
        </c:marker>
        <c:dLbl>
          <c:idx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s>
    <c:plotArea>
      <c:layout/>
      <c:pieChart>
        <c:varyColors val="1"/>
        <c:ser>
          <c:idx val="0"/>
          <c:order val="0"/>
          <c:tx>
            <c:strRef>
              <c:f>Sheet1!$B$3</c:f>
              <c:strCache>
                <c:ptCount val="1"/>
                <c:pt idx="0">
                  <c:v>Total</c:v>
                </c:pt>
              </c:strCache>
            </c:strRef>
          </c:tx>
          <c:dPt>
            <c:idx val="0"/>
            <c:bubble3D val="0"/>
            <c:spPr>
              <a:solidFill>
                <a:schemeClr val="accent4">
                  <a:shade val="65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447-0846-8799-AF8FF0D30C07}"/>
              </c:ext>
            </c:extLst>
          </c:dPt>
          <c:dPt>
            <c:idx val="1"/>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447-0846-8799-AF8FF0D30C07}"/>
              </c:ext>
            </c:extLst>
          </c:dPt>
          <c:dPt>
            <c:idx val="2"/>
            <c:bubble3D val="0"/>
            <c:spPr>
              <a:solidFill>
                <a:schemeClr val="accent4">
                  <a:tint val="65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447-0846-8799-AF8FF0D30C0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0"/>
            <c:extLst>
              <c:ext xmlns:c15="http://schemas.microsoft.com/office/drawing/2012/chart" uri="{CE6537A1-D6FC-4f65-9D91-7224C49458BB}"/>
            </c:extLst>
          </c:dLbls>
          <c:cat>
            <c:strRef>
              <c:f>Sheet1!$A$4:$A$7</c:f>
              <c:strCache>
                <c:ptCount val="3"/>
                <c:pt idx="0">
                  <c:v>1</c:v>
                </c:pt>
                <c:pt idx="1">
                  <c:v>2</c:v>
                </c:pt>
                <c:pt idx="2">
                  <c:v>3</c:v>
                </c:pt>
              </c:strCache>
            </c:strRef>
          </c:cat>
          <c:val>
            <c:numRef>
              <c:f>Sheet1!$B$4:$B$7</c:f>
              <c:numCache>
                <c:formatCode>General</c:formatCode>
                <c:ptCount val="3"/>
                <c:pt idx="0">
                  <c:v>95</c:v>
                </c:pt>
                <c:pt idx="1">
                  <c:v>47</c:v>
                </c:pt>
                <c:pt idx="2">
                  <c:v>58</c:v>
                </c:pt>
              </c:numCache>
            </c:numRef>
          </c:val>
          <c:extLst>
            <c:ext xmlns:c16="http://schemas.microsoft.com/office/drawing/2014/chart" uri="{C3380CC4-5D6E-409C-BE32-E72D297353CC}">
              <c16:uniqueId val="{00000006-9447-0846-8799-AF8FF0D30C07}"/>
            </c:ext>
          </c:extLst>
        </c:ser>
        <c:dLbls>
          <c:dLblPos val="inEnd"/>
          <c:showLegendKey val="0"/>
          <c:showVal val="0"/>
          <c:showCatName val="0"/>
          <c:showSerName val="0"/>
          <c:showPercent val="1"/>
          <c:showBubbleSize val="0"/>
          <c:showLeaderLines val="0"/>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[Ice_cream_xls.xlsx]Male vs Female!PivotTable11</c:name>
    <c:fmtId val="-1"/>
  </c:pivotSource>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IN"/>
              <a:t>Number of male vs female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ivotFmts>
      <c:pivotFmt>
        <c:idx val="0"/>
        <c:marker>
          <c:symbol val="none"/>
        </c:marker>
        <c:dLbl>
          <c:idx val="0"/>
          <c:showLegendKey val="0"/>
          <c:showVal val="1"/>
          <c:showCatName val="0"/>
          <c:showSerName val="0"/>
          <c:showPercent val="0"/>
          <c:showBubbleSize val="0"/>
          <c:extLst>
            <c:ext xmlns:c15="http://schemas.microsoft.com/office/drawing/2012/chart" uri="{CE6537A1-D6FC-4f65-9D91-7224C49458BB}"/>
          </c:extLst>
        </c:dLbl>
      </c:pivotFmt>
      <c:pivotFmt>
        <c:idx val="1"/>
        <c:dLbl>
          <c:idx val="0"/>
          <c:layout>
            <c:manualLayout>
              <c:x val="7.7777777777777793E-2"/>
              <c:y val="-4.6296296296296335E-2"/>
            </c:manualLayout>
          </c:layout>
          <c:showLegendKey val="0"/>
          <c:showVal val="1"/>
          <c:showCatName val="0"/>
          <c:showSerName val="0"/>
          <c:showPercent val="0"/>
          <c:showBubbleSize val="0"/>
          <c:extLst>
            <c:ext xmlns:c15="http://schemas.microsoft.com/office/drawing/2012/chart" uri="{CE6537A1-D6FC-4f65-9D91-7224C49458BB}"/>
          </c:extLst>
        </c:dLbl>
      </c:pivotFmt>
      <c:pivotFmt>
        <c:idx val="2"/>
        <c:dLbl>
          <c:idx val="0"/>
          <c:layout>
            <c:manualLayout>
              <c:x val="8.3333333333333367E-3"/>
              <c:y val="-5.5555555555555497E-2"/>
            </c:manualLayout>
          </c:layout>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6">
              <a:lumMod val="75000"/>
            </a:schemeClr>
          </a:solidFill>
          <a:ln>
            <a:noFill/>
          </a:ln>
          <a:effectLst>
            <a:innerShdw blurRad="114300">
              <a:schemeClr val="accent1"/>
            </a:innerShdw>
          </a:effectLst>
        </c:spPr>
        <c:marker>
          <c:symbol val="none"/>
        </c:marker>
        <c:dLbl>
          <c:idx val="0"/>
          <c:spPr>
            <a:solidFill>
              <a:schemeClr val="accent6">
                <a:lumMod val="60000"/>
                <a:lumOff val="40000"/>
              </a:scheme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2">
              <a:lumMod val="60000"/>
              <a:lumOff val="40000"/>
            </a:schemeClr>
          </a:solidFill>
          <a:ln w="19050">
            <a:solidFill>
              <a:schemeClr val="lt1"/>
            </a:solidFill>
          </a:ln>
          <a:effectLst/>
        </c:spPr>
        <c:dLbl>
          <c:idx val="0"/>
          <c:layout>
            <c:manualLayout>
              <c:x val="8.3333333333333367E-3"/>
              <c:y val="-5.5555555555555497E-2"/>
            </c:manualLayout>
          </c:layout>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5">
              <a:lumMod val="60000"/>
              <a:lumOff val="40000"/>
            </a:schemeClr>
          </a:solidFill>
          <a:ln w="19050">
            <a:solidFill>
              <a:schemeClr val="lt1"/>
            </a:solidFill>
          </a:ln>
          <a:effectLst/>
        </c:spPr>
        <c:dLbl>
          <c:idx val="0"/>
          <c:layout>
            <c:manualLayout>
              <c:x val="7.7777777777777793E-2"/>
              <c:y val="-4.6296296296296335E-2"/>
            </c:manualLayout>
          </c:layout>
          <c:showLegendKey val="0"/>
          <c:showVal val="1"/>
          <c:showCatName val="0"/>
          <c:showSerName val="0"/>
          <c:showPercent val="0"/>
          <c:showBubbleSize val="0"/>
          <c:extLst>
            <c:ext xmlns:c15="http://schemas.microsoft.com/office/drawing/2012/chart" uri="{CE6537A1-D6FC-4f65-9D91-7224C49458BB}"/>
          </c:extLst>
        </c:dLbl>
      </c:pivotFmt>
    </c:pivotFmts>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'Male vs Female'!$B$3</c:f>
              <c:strCache>
                <c:ptCount val="1"/>
                <c:pt idx="0">
                  <c:v>Total</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dPt>
            <c:idx val="0"/>
            <c:invertIfNegative val="0"/>
            <c:bubble3D val="0"/>
            <c:extLst>
              <c:ext xmlns:c16="http://schemas.microsoft.com/office/drawing/2014/chart" uri="{C3380CC4-5D6E-409C-BE32-E72D297353CC}">
                <c16:uniqueId val="{0000000E-56E7-4E1E-A7C9-E964D2801F21}"/>
              </c:ext>
            </c:extLst>
          </c:dPt>
          <c:dPt>
            <c:idx val="1"/>
            <c:invertIfNegative val="0"/>
            <c:bubble3D val="0"/>
            <c:extLst>
              <c:ext xmlns:c16="http://schemas.microsoft.com/office/drawing/2014/chart" uri="{C3380CC4-5D6E-409C-BE32-E72D297353CC}">
                <c16:uniqueId val="{00000002-56E7-4E1E-A7C9-E964D2801F21}"/>
              </c:ext>
            </c:extLst>
          </c:dPt>
          <c:dLbls>
            <c:dLbl>
              <c:idx val="0"/>
              <c:layout>
                <c:manualLayout>
                  <c:x val="1.111111111111112E-2"/>
                  <c:y val="-5.555555555555552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56E7-4E1E-A7C9-E964D2801F21}"/>
                </c:ext>
              </c:extLst>
            </c:dLbl>
            <c:dLbl>
              <c:idx val="1"/>
              <c:layout>
                <c:manualLayout>
                  <c:x val="2.7777777777777811E-2"/>
                  <c:y val="-4.166666666666668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56E7-4E1E-A7C9-E964D2801F2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'Male vs Female'!$A$4:$A$6</c:f>
              <c:strCache>
                <c:ptCount val="2"/>
                <c:pt idx="0">
                  <c:v>0</c:v>
                </c:pt>
                <c:pt idx="1">
                  <c:v>1</c:v>
                </c:pt>
              </c:strCache>
            </c:strRef>
          </c:cat>
          <c:val>
            <c:numRef>
              <c:f>'Male vs Female'!$B$4:$B$6</c:f>
              <c:numCache>
                <c:formatCode>General</c:formatCode>
                <c:ptCount val="2"/>
                <c:pt idx="0">
                  <c:v>91</c:v>
                </c:pt>
                <c:pt idx="1">
                  <c:v>109</c:v>
                </c:pt>
              </c:numCache>
            </c:numRef>
          </c:val>
          <c:extLst>
            <c:ext xmlns:c16="http://schemas.microsoft.com/office/drawing/2014/chart" uri="{C3380CC4-5D6E-409C-BE32-E72D297353CC}">
              <c16:uniqueId val="{00000000-56E7-4E1E-A7C9-E964D2801F21}"/>
            </c:ext>
          </c:extLst>
        </c:ser>
        <c:dLbls>
          <c:showLegendKey val="0"/>
          <c:showVal val="0"/>
          <c:showCatName val="0"/>
          <c:showSerName val="0"/>
          <c:showPercent val="0"/>
          <c:showBubbleSize val="0"/>
        </c:dLbls>
        <c:gapWidth val="160"/>
        <c:gapDepth val="0"/>
        <c:shape val="cylinder"/>
        <c:axId val="174149744"/>
        <c:axId val="174161168"/>
        <c:axId val="0"/>
      </c:bar3DChart>
      <c:catAx>
        <c:axId val="174149744"/>
        <c:scaling>
          <c:orientation val="minMax"/>
        </c:scaling>
        <c:delete val="0"/>
        <c:axPos val="b"/>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161168"/>
        <c:crosses val="autoZero"/>
        <c:auto val="1"/>
        <c:lblAlgn val="ctr"/>
        <c:lblOffset val="100"/>
        <c:noMultiLvlLbl val="0"/>
      </c:catAx>
      <c:valAx>
        <c:axId val="17416116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1497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[Ice_cream_xls.xlsx]Descriptive stat!PivotTable12</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Percentage of students like Chocolate flavour and Strawberry flavour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1"/>
          <c:showBubbleSize val="0"/>
          <c:extLst>
            <c:ext xmlns:c15="http://schemas.microsoft.com/office/drawing/2012/chart" uri="{CE6537A1-D6FC-4f65-9D91-7224C49458BB}"/>
          </c:extLst>
        </c:dLbl>
      </c:pivotFmt>
      <c:pivotFmt>
        <c:idx val="1"/>
        <c:marker>
          <c:symbol val="none"/>
        </c:marker>
        <c:dLbl>
          <c:idx val="0"/>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s>
    <c:plotArea>
      <c:layout/>
      <c:pieChart>
        <c:varyColors val="1"/>
        <c:ser>
          <c:idx val="0"/>
          <c:order val="0"/>
          <c:tx>
            <c:strRef>
              <c:f>'Descriptive stat'!$B$3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F3D-2646-B1C6-85F76288788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F3D-2646-B1C6-85F76288788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0"/>
            <c:extLst>
              <c:ext xmlns:c15="http://schemas.microsoft.com/office/drawing/2012/chart" uri="{CE6537A1-D6FC-4f65-9D91-7224C49458BB}"/>
            </c:extLst>
          </c:dLbls>
          <c:cat>
            <c:strRef>
              <c:f>'Descriptive stat'!$A$4:$A$6</c:f>
              <c:strCache>
                <c:ptCount val="2"/>
                <c:pt idx="0">
                  <c:v>2</c:v>
                </c:pt>
                <c:pt idx="1">
                  <c:v>3</c:v>
                </c:pt>
              </c:strCache>
            </c:strRef>
          </c:cat>
          <c:val>
            <c:numRef>
              <c:f>'Descriptive stat'!$B$4:$B$6</c:f>
              <c:numCache>
                <c:formatCode>General</c:formatCode>
                <c:ptCount val="2"/>
                <c:pt idx="0">
                  <c:v>47</c:v>
                </c:pt>
                <c:pt idx="1">
                  <c:v>58</c:v>
                </c:pt>
              </c:numCache>
            </c:numRef>
          </c:val>
          <c:extLst>
            <c:ext xmlns:c16="http://schemas.microsoft.com/office/drawing/2014/chart" uri="{C3380CC4-5D6E-409C-BE32-E72D297353CC}">
              <c16:uniqueId val="{00000004-AF3D-2646-B1C6-85F762887888}"/>
            </c:ext>
          </c:extLst>
        </c:ser>
        <c:dLbls>
          <c:dLblPos val="ctr"/>
          <c:showLegendKey val="0"/>
          <c:showVal val="0"/>
          <c:showCatName val="0"/>
          <c:showSerName val="0"/>
          <c:showPercent val="1"/>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247277-99B6-480C-8D40-67472A76C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3183</Words>
  <Characters>18147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Olesea Pecica (2027757)</cp:lastModifiedBy>
  <cp:revision>2</cp:revision>
  <dcterms:created xsi:type="dcterms:W3CDTF">2022-12-25T19:33:00Z</dcterms:created>
  <dcterms:modified xsi:type="dcterms:W3CDTF">2022-12-25T19:33:00Z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f0c4e4d9d49b6d2cabc98041a7436a4cd1f4dab71af5b2e6c790992b51606fa4</vt:lpwstr>
  </property>
</Properties>
</file>