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6EA54" w14:textId="1784A6D4" w:rsidR="00172259" w:rsidRDefault="009E506A">
      <w:r>
        <w:t xml:space="preserve">Firstly, the key principles </w:t>
      </w:r>
      <w:r w:rsidR="006124C3">
        <w:t>that form the British model of Policing will be examined and analysed</w:t>
      </w:r>
      <w:r w:rsidR="00B96F91">
        <w:t>.</w:t>
      </w:r>
      <w:r w:rsidR="008A3516">
        <w:t xml:space="preserve"> The British Model of </w:t>
      </w:r>
      <w:r w:rsidR="008D3728">
        <w:t>Policing is</w:t>
      </w:r>
      <w:r w:rsidR="008A3516">
        <w:t xml:space="preserve"> based around the nine general instructions issued to officers of the Metropolitan Police upon its formation in 1829, which have since formed the most critical principle of British policing, which is “Policing by Consent” (Tudor, 2023). These have since become known as Peel’s nine principles. Principles one and nine address the issue of the prevention of crime versus the detection and subsequent punishment of offenders; the principles state that the main objective of the police force is to prevent crimes from taking place and the key metric of success of a police force is the absence of crime rather than the display of action taken to bring offenders to justice (Home Office, 2012). Additionally, principle one touches on the area of repressive force and punishment of crime, principle six expands on this, stating that physical force should only be used when all other options have been extinguished. Principle eight further explains that it is not the role of the police to make judgement or issue punishment to suspected offenders, but to simply carry out their role of policing (Home Office, 2012). The remaining principles; two, three, four, five and seven focus on the area of public consent to be policed; the principles state that officers are members of the public that are paid to perform duties that are of benefit to their communities and society as a whole, that the approval of the public reduces the need for the use of force in tackling crime and that public approval can be attained through impartiality and service. Principle two explicitly states that the continued use of powers used in policing are dependent on public approval of the actions, behaviour and the actual existence of a </w:t>
      </w:r>
      <w:r w:rsidR="009642C0">
        <w:t>police force</w:t>
      </w:r>
      <w:r w:rsidR="008A3516">
        <w:t xml:space="preserve"> itself (Home Office, 2012). It is explained in the freedom of information release by the Home Office regarding Peel’s nine principles that consent is that of society as a whole rather than that of an individual and that no individual can withdraw themselves from any single law or policing as a whole (Home Office, 2012). This consent can only be maintained as long as “legitimacy” remains high (College of Policing, 2023). Policing legitimacy is a critical component of a democratic state; policing is legitimate when fair decisions, are made with respect and decisions can be explained, with the police being “friendly and approachable”, which is mandated by Peel’s fifth principle (Home Office, 2012), any deviation from this leads to less legitimacy of policing and therefore harms public trust in the police service (Her Majesty’s Inspectorate of Constabulary and Fire and Rescue Services, 2017). It has been observed in recent years that the level of trust the public has in the police has declined in England and Wales, with variance between different ethnic groups (Brown and Hobbs, 2023), with the biggest decline being seen in those of black backgrounds (Hanway and Hambly, 2023), which can be linked to the Metropolitan Police being labelled as “institutionally racist” (Casey, 2023). Casey highlighted in her review a number of issues surrounding behaviour in the Metropolitan Police which could have an effect on the legitimacy of the force and consequently public trust; Casey states that continued public consent to policing is reliant on “the police operating with integrity and with accountability” (Casey, 2023).</w:t>
      </w:r>
      <w:r w:rsidR="004D2224">
        <w:t xml:space="preserve"> Another </w:t>
      </w:r>
      <w:r w:rsidR="00315B0F">
        <w:t xml:space="preserve">key principle of the British Model of Policing is that of the “office of </w:t>
      </w:r>
      <w:r w:rsidR="00BF455F">
        <w:t>constable” (Brown, 2021).</w:t>
      </w:r>
      <w:r w:rsidR="00CC4BD9" w:rsidRPr="00CC4BD9">
        <w:t xml:space="preserve"> Every serving police officer in England and Wales holds the position of constable irrespective of what rank they are, with every constable required to swear an oath of allegiance to the crown in order to hold the powers given to constables through law (Police Federation, 2018). One of the most critical powers vested to constables is the power of discretion which allows constables to take “reasoned and fair decisions”, which are a core element of the concept of policing by consent, based on the previous experiences of each individual officer (Police Federation, 2018). Importantly, these powers bestowed to constables also come with the responsibility to take justifiable and accountable actions as part of their role, doing so by adhering to the national decision-making model and the code of ethics, to ensure that all actions are taken “in a legal, balanced, proportionate and justifiable manner” (College of </w:t>
      </w:r>
      <w:r w:rsidR="00CC4BD9" w:rsidRPr="00CC4BD9">
        <w:lastRenderedPageBreak/>
        <w:t>Policing, 2023)</w:t>
      </w:r>
      <w:r w:rsidR="00CC4BD9">
        <w:t>.</w:t>
      </w:r>
      <w:r w:rsidR="002376F4">
        <w:t xml:space="preserve"> </w:t>
      </w:r>
      <w:r w:rsidR="00F14E62">
        <w:t xml:space="preserve">The final component of the British Model of Policing is “Operational Independence” (Brown, 2021). </w:t>
      </w:r>
      <w:r w:rsidR="00EE4E5D">
        <w:t xml:space="preserve">The current working definition of operational independence is set out in the </w:t>
      </w:r>
      <w:r w:rsidR="009228A2">
        <w:t>Police Reform and Social Responsibility Act 2011, which states “a</w:t>
      </w:r>
      <w:r w:rsidR="009228A2" w:rsidRPr="009228A2">
        <w:t xml:space="preserve"> police force, and the civilian staff of a police force, are under the direction and control of the chief constable of the force</w:t>
      </w:r>
      <w:r w:rsidR="009228A2">
        <w:t>”, meaning that the</w:t>
      </w:r>
      <w:r w:rsidR="00D479A9">
        <w:t xml:space="preserve"> police enforce </w:t>
      </w:r>
      <w:r w:rsidR="003C18A9">
        <w:t xml:space="preserve">the law without interference </w:t>
      </w:r>
      <w:r w:rsidR="00DA48B1">
        <w:t xml:space="preserve">from government. </w:t>
      </w:r>
      <w:r w:rsidR="00156219">
        <w:t xml:space="preserve">This principle ensures that the police remain impartial, </w:t>
      </w:r>
      <w:r w:rsidR="00AA05E5">
        <w:t xml:space="preserve">as mandated by Peel’s fifth principle (Home Office, 2012), </w:t>
      </w:r>
      <w:r w:rsidR="00F10EBD">
        <w:t>by freeing constables from political influence</w:t>
      </w:r>
      <w:r w:rsidR="002D7B98">
        <w:t xml:space="preserve">, allowing them to make fair independent judgement </w:t>
      </w:r>
      <w:r w:rsidR="00713CEE">
        <w:t xml:space="preserve">according to what the law states (Muir, 2023). </w:t>
      </w:r>
    </w:p>
    <w:p w14:paraId="5FC9CA18" w14:textId="77777777" w:rsidR="00172259" w:rsidRDefault="00172259"/>
    <w:p w14:paraId="0B2CD456" w14:textId="2F7D1E07" w:rsidR="00F80297" w:rsidRDefault="00172259">
      <w:r>
        <w:t>Next, the means by which the British Model of Policing are implemented in practical terms will be assessed.</w:t>
      </w:r>
      <w:r w:rsidR="002625C2">
        <w:t xml:space="preserve"> </w:t>
      </w:r>
      <w:r w:rsidR="00727F7D" w:rsidRPr="00A1221F">
        <w:t xml:space="preserve">The code of ethics, created by the college of policing, </w:t>
      </w:r>
      <w:r w:rsidR="00727F7D">
        <w:t>is</w:t>
      </w:r>
      <w:r w:rsidR="00727F7D" w:rsidRPr="00A1221F">
        <w:t xml:space="preserve"> designed to ensure that every member of the police forces across the UK maintain high professional standards while providing an effective service to the public (College of Policing, 2014).</w:t>
      </w:r>
      <w:r w:rsidR="00727F7D">
        <w:t xml:space="preserve"> The college of Policing rewrote the code of ethics in 2024 and is now made up of the College of Policing’s new “ethical policing principles”, which are a “</w:t>
      </w:r>
      <w:r w:rsidR="00727F7D" w:rsidRPr="00D139A2">
        <w:t>series of guiding statements that should be used to help people in policing do the right things, in the right way, for the right reasons</w:t>
      </w:r>
      <w:r w:rsidR="00727F7D">
        <w:t>” (College of Policing, 2024). It is important to note that these principles are “guiding statements” rather than actual law as “</w:t>
      </w:r>
      <w:r w:rsidR="00727F7D" w:rsidRPr="00B82D1C">
        <w:t>the 2024 Code of Ethics is not a statutory Code of Practice</w:t>
      </w:r>
      <w:r w:rsidR="00727F7D">
        <w:t>” (College of Policing, 2024). Therefore, it would be justified to criticise the code of ethics for this reason. Nevertheless, the new code of ethics condenses the previous code of ethics published in 2014 into three key principles; courage, respect and empathy and public service (College of Policing, 2024). The first principle is “courage” which the College of Policing defines as “taking responsibility, setting an example, challenging unprofessional behaviour and practice, being honest, open and accountable and encouraging feedback and scrutiny” (College of Policing, 2024). This relates to Peel’s second principle of policing by consent, as setting an example and holding fellow officers to account would help attain the public’s respect, of which the police’s continued use of their powers and carrying out of their duties is dependant (Home Office, 2012). However, it can be argued that this principle is not currently being put into practice; Casey states in her final report that “there is a culture of not speaking out in the Met” against fellow officer’s poor conduct (Casey, 2023). Additionally, recent high profile cases of misconduct such as those of Wayne Couzens and David Carrick have certainly not helped the police “set an example” (College of Policing, 2024) to the public, with public confidence in the Metropolitan Police falling to a record low of 49% in March 2022, down from 69% in June 2017. Also, on the point of “being honest, open and accountable and encouraging feedback and scrutiny” (College of Policing, 2024), Sir Mark Rowley’s refusal to concede that his Metropolitan Police force is institutionally racist, misogynistic and homophobic as it is described in Casey’s final report, has led to accusations that he is not brave enough to fully admit to the problems that exist within his force (Ellery, 2024). The College of Policing’s second principle of ethical policing is “respect and empathy” which is defined by the college as “acting with respect, listening to and understanding different perspectives, understanding the impact of emotions and welfare, responding to individual needs and being fair and impartial” (College of Policing, 2024). Impartiality has always been a core element of British policing with Peel’s fifth principle stating that public confidence in policing should be achieved “</w:t>
      </w:r>
      <w:r w:rsidR="00727F7D" w:rsidRPr="00592CE9">
        <w:t>by constantly demonstrating absolutely impartial service to law</w:t>
      </w:r>
      <w:r w:rsidR="00727F7D">
        <w:t>” (Home Office, 2012), however, again it can be put forward that this is not being applied in British policing; this argument can be supported by the evidence of disproportionate use of police powers, mainly use of stop and search powers and use of force (</w:t>
      </w:r>
      <w:bookmarkStart w:id="0" w:name="_Hlk159762276"/>
      <w:r w:rsidR="00727F7D">
        <w:t>Her Majesty’s Inspectorate of Constabulary and Fire and Rescue Services, 2021</w:t>
      </w:r>
      <w:bookmarkEnd w:id="0"/>
      <w:r w:rsidR="00727F7D">
        <w:t xml:space="preserve">). It was found that black people are 5.7 times </w:t>
      </w:r>
      <w:r w:rsidR="00727F7D">
        <w:lastRenderedPageBreak/>
        <w:t>more likely to have powers of force used against them than white people while also being nine times more likely to be stopped and search and eighteen times more likely to have section 60 of the Public Order and Criminal Justice Act 1994 used to stop and search them (</w:t>
      </w:r>
      <w:r w:rsidR="00727F7D" w:rsidRPr="00D31165">
        <w:t>Her Majesty’s Inspectorate of Constabulary and Fire and Rescue Services, 2021</w:t>
      </w:r>
      <w:r w:rsidR="00727F7D">
        <w:t>). This indicates a great deal of bias within policing in this country, which is incompatible with the principles of policing by consent and by extension the British model of policing. Furthermore, it has be observed that some forces employ a “more personalised policing style, which placed less priority on respectful and fair treatment” (</w:t>
      </w:r>
      <w:bookmarkStart w:id="1" w:name="_Hlk159875130"/>
      <w:r w:rsidR="00727F7D">
        <w:t>May,</w:t>
      </w:r>
      <w:r w:rsidR="00727F7D" w:rsidRPr="00534CF0">
        <w:t xml:space="preserve"> Gyaten</w:t>
      </w:r>
      <w:r w:rsidR="00727F7D">
        <w:t>g and Hough, 2010</w:t>
      </w:r>
      <w:bookmarkEnd w:id="1"/>
      <w:r w:rsidR="00727F7D">
        <w:t>), which is an almost word for word contradiction to the College of Policing’s code of ethics. However, it has also been found that “in some areas, encounters with the public could be characterised as following a professionalised ‘rule of law’ style of policing” (</w:t>
      </w:r>
      <w:r w:rsidR="00727F7D" w:rsidRPr="005D3A7B">
        <w:t>May, Gyateng and Hough, 2010</w:t>
      </w:r>
      <w:r w:rsidR="00727F7D">
        <w:t>), indicating that the British model of policing has been implemented correctly to varying degrees of success in different parts of the country, depending on the policies of each force. The third and final principle of ethical policing is “public service” which is characterised as “delivering a service to be proud of, acting lawfully, understanding and responding to the public's needs, reflecting on and applying knowledge and experience and improving our self, our peers and our profession” (College of Policing, 2024). Similar to the second principle, the failure to implement this principle in real world policing can be evidenced by the disproportionate use of stop and search powers. Under Code A of the Policing and Criminal Evidence Act, officers are forbidden from using “personal factors” to form reasonable suspicion for a person carrying a prohibited article, these factors include protected characteristics under the Equality Act 2010 (Home Office, 2023), therefore it is reasonable to argue that not every officer is “acting lawfully” (College of Policing, 2024) and that this issue must be addressed for the principles of ethical policing to be fulfilled in policing in the UK</w:t>
      </w:r>
      <w:r w:rsidR="00906D72">
        <w:t xml:space="preserve">. </w:t>
      </w:r>
      <w:r w:rsidR="000C0221">
        <w:t xml:space="preserve">To ensure that the police remain accountable to the public, </w:t>
      </w:r>
      <w:r w:rsidR="00F37BDE">
        <w:t>a police complaints watchdog known as the Independent Office for Police Co</w:t>
      </w:r>
      <w:r w:rsidR="001965C5">
        <w:t>nduct</w:t>
      </w:r>
      <w:r w:rsidR="00F10684">
        <w:t xml:space="preserve"> (IOPC)</w:t>
      </w:r>
      <w:r w:rsidR="00F37BDE">
        <w:t xml:space="preserve"> exists</w:t>
      </w:r>
      <w:r w:rsidR="00426B57">
        <w:t xml:space="preserve">, which hears </w:t>
      </w:r>
      <w:r w:rsidR="000762F4">
        <w:t>serious allegations and complaints made against the police.</w:t>
      </w:r>
      <w:r w:rsidR="00F10684">
        <w:t xml:space="preserve"> The IOPC </w:t>
      </w:r>
      <w:r w:rsidR="005E34A8">
        <w:t xml:space="preserve">investigates the most serious cases of misconduct while providing support to </w:t>
      </w:r>
      <w:r w:rsidR="006B1CD4">
        <w:t>police forces around the UK at handling complaints at “local level” (</w:t>
      </w:r>
      <w:r w:rsidR="001965C5">
        <w:t xml:space="preserve">Independent Office for Police Conduct, 2023). </w:t>
      </w:r>
      <w:r w:rsidR="002871A2">
        <w:t>Additionally, the IOPC receives what are known as “super-complaints”</w:t>
      </w:r>
      <w:r w:rsidR="003D7BAE">
        <w:t xml:space="preserve">, which do not necessarily involve one individual constable, but are issues that concern the whole force, such as for example the </w:t>
      </w:r>
      <w:r w:rsidR="00FA0F88">
        <w:t>use of section 60 stop and searches (Independent Office for Police Conduct, 2023).</w:t>
      </w:r>
      <w:r w:rsidR="009B55F2">
        <w:t xml:space="preserve"> </w:t>
      </w:r>
      <w:r w:rsidR="00DF47C7">
        <w:t xml:space="preserve">Another function of the IOPC is to assess the effectiveness of the complaints process of forces around the UK </w:t>
      </w:r>
      <w:r w:rsidR="008213F1">
        <w:t xml:space="preserve">to ensure the standards of conduct set by the IOPC are being met (Independent Office for Police Conduct, 2023). These functions are carried out for the purpose of maintaining public confidence in policing. </w:t>
      </w:r>
      <w:r w:rsidR="006727DD">
        <w:t xml:space="preserve">The use of an independent body to </w:t>
      </w:r>
      <w:r w:rsidR="00884A20">
        <w:t xml:space="preserve">assess police conduct has been show to be effective with the IOPC overturning 40% of </w:t>
      </w:r>
      <w:r w:rsidR="009B5F99">
        <w:t xml:space="preserve">investigations carried out internally by police forces (Kersley, 2023). While this demonstrates </w:t>
      </w:r>
      <w:r w:rsidR="00D346B5">
        <w:t xml:space="preserve">the effectiveness of the IOPC, it brings into question the competency of police forces in the UK with regards to ensuring policing is ethical and </w:t>
      </w:r>
      <w:r w:rsidR="00F75B61">
        <w:t>legitimate and therefore in line with the British Model of Policing.</w:t>
      </w:r>
      <w:r w:rsidR="00780B24">
        <w:t xml:space="preserve"> This critical evaluation of the College of Policing’s principles of ethical policing and the complaints process designed to uphold </w:t>
      </w:r>
      <w:r w:rsidR="00EB3D6F">
        <w:t>the principles of the British Model of Policing</w:t>
      </w:r>
      <w:r w:rsidR="00780B24">
        <w:t xml:space="preserve"> has highlighted a number of areas where there are significant shortcomings that will need to be resolved as a matter of urgency in order for these </w:t>
      </w:r>
      <w:r w:rsidR="00EB3D6F">
        <w:t xml:space="preserve">areas of </w:t>
      </w:r>
      <w:r w:rsidR="007725A3">
        <w:t>UK policing</w:t>
      </w:r>
      <w:r w:rsidR="00780B24">
        <w:t xml:space="preserve"> to function as intended</w:t>
      </w:r>
      <w:r w:rsidR="00EB3D6F">
        <w:t>.</w:t>
      </w:r>
    </w:p>
    <w:p w14:paraId="5976E12D" w14:textId="77777777" w:rsidR="00963AA2" w:rsidRDefault="00963AA2"/>
    <w:p w14:paraId="64674B10" w14:textId="6D744C52" w:rsidR="00137948" w:rsidRDefault="00963AA2">
      <w:r>
        <w:t xml:space="preserve">Finally, these shortcomings within policing in the UK that have been identified will be discussed and analysed </w:t>
      </w:r>
      <w:r w:rsidR="004930E0">
        <w:t>more specifically</w:t>
      </w:r>
      <w:r>
        <w:t xml:space="preserve">. </w:t>
      </w:r>
      <w:r w:rsidR="002F4E12">
        <w:t>Casey’s report into</w:t>
      </w:r>
      <w:r w:rsidR="000A57C0">
        <w:t xml:space="preserve"> the Metropolitan Police has highlighted many of these key issues.</w:t>
      </w:r>
      <w:r w:rsidR="00A73DF0">
        <w:t xml:space="preserve"> </w:t>
      </w:r>
      <w:r w:rsidR="009B0ED4">
        <w:t xml:space="preserve">One of the issues </w:t>
      </w:r>
      <w:r w:rsidR="009A193A">
        <w:t xml:space="preserve">raised in the report concerns poor conduct of </w:t>
      </w:r>
      <w:r w:rsidR="009A193A">
        <w:lastRenderedPageBreak/>
        <w:t>officers within the force</w:t>
      </w:r>
      <w:r w:rsidR="002C106E">
        <w:t xml:space="preserve"> and how this has led to the public to lose trust </w:t>
      </w:r>
      <w:r w:rsidR="00310FD9">
        <w:t xml:space="preserve">and confidence in their police force </w:t>
      </w:r>
      <w:r w:rsidR="006E0376">
        <w:t xml:space="preserve">(Casey, 2023). </w:t>
      </w:r>
      <w:r w:rsidR="00666F08">
        <w:t xml:space="preserve">Principle two of Peel’s principles states that the </w:t>
      </w:r>
      <w:r w:rsidR="00234AD4">
        <w:t>public must support the police’s “</w:t>
      </w:r>
      <w:r w:rsidR="00234AD4" w:rsidRPr="00234AD4">
        <w:t>actions and behaviour</w:t>
      </w:r>
      <w:r w:rsidR="00234AD4">
        <w:t xml:space="preserve">” in order </w:t>
      </w:r>
      <w:r w:rsidR="004930E0">
        <w:t xml:space="preserve">for them to be able to carry out their duties (Home Office, 2012). </w:t>
      </w:r>
      <w:r w:rsidR="00F60DCA">
        <w:t xml:space="preserve">Casey identified widespread misogyny, </w:t>
      </w:r>
      <w:r w:rsidR="00165CD5">
        <w:t>racism and homophobia within the Metropolitan Police force which contributed to the failures which allowed o</w:t>
      </w:r>
      <w:r w:rsidR="00895413">
        <w:t>fficers such as Wayne Couzens to remain within the force (Casey, 2023).</w:t>
      </w:r>
      <w:r w:rsidR="000F09AA">
        <w:t xml:space="preserve"> </w:t>
      </w:r>
      <w:r w:rsidR="00853665">
        <w:t xml:space="preserve">This issue has been </w:t>
      </w:r>
      <w:r w:rsidR="00503BF4">
        <w:t>exacerbated by the Metropolitan Police’s refusal to accept the issues within its own leadership</w:t>
      </w:r>
      <w:r w:rsidR="00365F1D">
        <w:t xml:space="preserve"> (Casey, 2023). As well as </w:t>
      </w:r>
      <w:r w:rsidR="004D7B6E">
        <w:t>high-profile cases such as that of Wayne Couzens</w:t>
      </w:r>
      <w:r w:rsidR="00A93327">
        <w:t>, the alleged institutional racism within the Metropolitan Police has led to disproportionate use of stop and search powers against those from a black background</w:t>
      </w:r>
      <w:r w:rsidR="000E3011">
        <w:t xml:space="preserve">, which has led to </w:t>
      </w:r>
      <w:r w:rsidR="000F6E29">
        <w:t xml:space="preserve">black people </w:t>
      </w:r>
      <w:r w:rsidR="00BE71AD">
        <w:t xml:space="preserve">having lower </w:t>
      </w:r>
      <w:r w:rsidR="0041725D">
        <w:t>levels of trust and confidence in the force compared to those from white backgrounds (Casey, 2023) The disproportionate use of these powers against black people is in direct contradiction to Peel’s fifth principle which mandates impartiality in the application of the law</w:t>
      </w:r>
      <w:r w:rsidR="00E47783">
        <w:t xml:space="preserve"> (Home Office, 2012), therefore the use of powers in this way as against the principles which form the British Model of Policing. </w:t>
      </w:r>
      <w:r w:rsidR="00892822">
        <w:t xml:space="preserve">Barber recognises in his </w:t>
      </w:r>
      <w:r w:rsidR="00962EBD">
        <w:t>Strategic Review into Policing in England and Wales that these high profile cases of misconduct and disproportionality are harming “policing legitimacy”</w:t>
      </w:r>
      <w:r w:rsidR="0052450B">
        <w:t xml:space="preserve">, which Barber states is key to maintaining the British Model of Policing (Barber, </w:t>
      </w:r>
      <w:r w:rsidR="001A4A22">
        <w:t>2022).</w:t>
      </w:r>
      <w:r w:rsidR="001C2DC3">
        <w:t xml:space="preserve"> </w:t>
      </w:r>
      <w:r w:rsidR="00BA377E">
        <w:t xml:space="preserve">Threats to the British Model of Policing also exist externally to policing itself. Recent legislation </w:t>
      </w:r>
      <w:r w:rsidR="007137D0">
        <w:t xml:space="preserve">such as anti-protest laws and regulations introduced </w:t>
      </w:r>
      <w:r w:rsidR="004111E5">
        <w:t>to tackle the Covid-19 pandemic have brought British policing under the spotlight.</w:t>
      </w:r>
      <w:r w:rsidR="00765461">
        <w:t xml:space="preserve"> The recently introduced </w:t>
      </w:r>
      <w:r w:rsidR="00CC1DEA">
        <w:t xml:space="preserve">Public Order Act makes in an offence to </w:t>
      </w:r>
      <w:r w:rsidR="00265341">
        <w:t>‘</w:t>
      </w:r>
      <w:r w:rsidR="00CC1DEA">
        <w:t>lock on</w:t>
      </w:r>
      <w:r w:rsidR="00265341">
        <w:t>’</w:t>
      </w:r>
      <w:r w:rsidR="00964F46">
        <w:t xml:space="preserve"> and gives constables greater stop and search powers at protests (</w:t>
      </w:r>
      <w:r w:rsidR="00964F46" w:rsidRPr="00964F46">
        <w:rPr>
          <w:i/>
          <w:iCs/>
        </w:rPr>
        <w:t>Public Order Act 2023</w:t>
      </w:r>
      <w:r w:rsidR="00964F46">
        <w:t xml:space="preserve">); this act followed substantial public backlash </w:t>
      </w:r>
      <w:r w:rsidR="00294577">
        <w:t xml:space="preserve">to protests carried out by </w:t>
      </w:r>
      <w:r w:rsidR="00BE6325">
        <w:t xml:space="preserve">the environmentalist group, Just Stop Oil. </w:t>
      </w:r>
      <w:r w:rsidR="006A31F3">
        <w:t>The act has proved to be controversial, with it being argued that the new laws and power introduced are “</w:t>
      </w:r>
      <w:r w:rsidR="008D1790">
        <w:t xml:space="preserve">deeply </w:t>
      </w:r>
      <w:r w:rsidR="006A31F3">
        <w:t>authoritarian”</w:t>
      </w:r>
      <w:r w:rsidR="008D1790">
        <w:t xml:space="preserve"> and “</w:t>
      </w:r>
      <w:r w:rsidR="008D1790" w:rsidRPr="008D1790">
        <w:t>draconian</w:t>
      </w:r>
      <w:r w:rsidR="008D1790">
        <w:t>”</w:t>
      </w:r>
      <w:r w:rsidR="000C4545">
        <w:t xml:space="preserve"> (</w:t>
      </w:r>
      <w:r w:rsidR="00700E27">
        <w:t>Sprague</w:t>
      </w:r>
      <w:r w:rsidR="000C4545">
        <w:t xml:space="preserve">, 2023); therefore incompatible with </w:t>
      </w:r>
      <w:r w:rsidR="00716D43">
        <w:t>the British Model of Policing.</w:t>
      </w:r>
      <w:r w:rsidR="006C131E">
        <w:t xml:space="preserve"> </w:t>
      </w:r>
      <w:r w:rsidR="00626B2C">
        <w:t xml:space="preserve">Additionally, </w:t>
      </w:r>
      <w:r w:rsidR="002922CE">
        <w:t xml:space="preserve">recent interventions by the former </w:t>
      </w:r>
      <w:r w:rsidR="007E5126">
        <w:t>Home Secretary Suella Braverman to p</w:t>
      </w:r>
      <w:r w:rsidR="00BB38A4">
        <w:t xml:space="preserve">revent protests from taking place in London have been labelled as an attack on the principle of Operational Independence </w:t>
      </w:r>
      <w:r w:rsidR="00FA3AE9">
        <w:t>(Muir, 2023).</w:t>
      </w:r>
      <w:r w:rsidR="00062312">
        <w:t xml:space="preserve"> Ano</w:t>
      </w:r>
      <w:r w:rsidR="000935F6">
        <w:t xml:space="preserve">ther area of legislation that has had an effect on policing is that of the Covid-19 regulations. </w:t>
      </w:r>
      <w:r w:rsidR="00523D60">
        <w:t xml:space="preserve">During the pandemic </w:t>
      </w:r>
      <w:r w:rsidR="00802198">
        <w:t xml:space="preserve">the police adopted a </w:t>
      </w:r>
      <w:r w:rsidR="00593ADB">
        <w:t>“four Es” (engaging, explaining and encouraging) approach</w:t>
      </w:r>
      <w:r w:rsidR="00A2588A">
        <w:t>, whereby they would aim to educate the public before utilizing powers to enforce the law (</w:t>
      </w:r>
      <w:r w:rsidR="00F764BC">
        <w:t xml:space="preserve">Her Majesty’s Inspectorate of </w:t>
      </w:r>
      <w:r w:rsidR="001B1CE3">
        <w:t xml:space="preserve">Constabulary and Fire and Rescue Services, 2021). </w:t>
      </w:r>
      <w:r w:rsidR="00811C65">
        <w:t>This approach is in line with what is state in Peel’s sixth principle</w:t>
      </w:r>
      <w:r w:rsidR="00D37A79">
        <w:t xml:space="preserve">, mandating that officers </w:t>
      </w:r>
      <w:r w:rsidR="001E4393">
        <w:t>use “</w:t>
      </w:r>
      <w:r w:rsidR="001E4393" w:rsidRPr="001E4393">
        <w:t>persuasion, advice and warning</w:t>
      </w:r>
      <w:r w:rsidR="001E4393">
        <w:t>” before force (Home Office, 20</w:t>
      </w:r>
      <w:r w:rsidR="00CD6F8A">
        <w:t xml:space="preserve">12). </w:t>
      </w:r>
      <w:r w:rsidR="00CA127E">
        <w:t xml:space="preserve">However, </w:t>
      </w:r>
      <w:r w:rsidR="00B25A71">
        <w:t xml:space="preserve">despite this approach </w:t>
      </w:r>
      <w:r w:rsidR="00BF178F">
        <w:t xml:space="preserve">it has been identified </w:t>
      </w:r>
      <w:r w:rsidR="000D7C08">
        <w:t>that most people complied with the regulations due to the fear of peer rejection rather than the efforts of policing and despite the public having concerns surrounding the</w:t>
      </w:r>
      <w:r w:rsidR="00803ECC">
        <w:t xml:space="preserve"> </w:t>
      </w:r>
      <w:r w:rsidR="00803ECC" w:rsidRPr="00803ECC">
        <w:t>encroachment</w:t>
      </w:r>
      <w:r w:rsidR="00803ECC">
        <w:t xml:space="preserve"> of personal liberties (</w:t>
      </w:r>
      <w:r w:rsidR="000448E3" w:rsidRPr="000448E3">
        <w:t>Tomlinson</w:t>
      </w:r>
      <w:r w:rsidR="000448E3">
        <w:t xml:space="preserve"> et al, 2022).</w:t>
      </w:r>
      <w:r w:rsidR="007009D2">
        <w:t xml:space="preserve"> It </w:t>
      </w:r>
      <w:r w:rsidR="00CF76E7">
        <w:t>has</w:t>
      </w:r>
      <w:r w:rsidR="007009D2">
        <w:t xml:space="preserve"> also</w:t>
      </w:r>
      <w:r w:rsidR="00CF76E7">
        <w:t xml:space="preserve"> been</w:t>
      </w:r>
      <w:r w:rsidR="007009D2">
        <w:t xml:space="preserve"> identified that that </w:t>
      </w:r>
      <w:r w:rsidR="001F53B9">
        <w:t xml:space="preserve">powers bestowed to officers during the pandemic were </w:t>
      </w:r>
      <w:r w:rsidR="00860424">
        <w:t>used disproportionately against those from black backgrounds (</w:t>
      </w:r>
      <w:r w:rsidR="000A7530">
        <w:t>Desai, 2020).</w:t>
      </w:r>
      <w:r w:rsidR="007E16A4">
        <w:t xml:space="preserve"> </w:t>
      </w:r>
      <w:r w:rsidR="008D6962">
        <w:t xml:space="preserve">It is currently unclear what effect the enforcement of these laws, which were </w:t>
      </w:r>
      <w:r w:rsidR="00560A7D">
        <w:t>disliked intensely by some, have had on levels of trust in the British Model of Policing</w:t>
      </w:r>
      <w:r w:rsidR="00D944F3">
        <w:t>, with the arguably authoritarian Covid-19 regulations being a stark contrast from the liberal system of government within the UK that the British Model of Policing is designed to uphold</w:t>
      </w:r>
      <w:r w:rsidR="00F44776">
        <w:t xml:space="preserve">. Therefore, greater research is required surrounding these laws and other such laws which the public do not necessarily consent to. </w:t>
      </w:r>
    </w:p>
    <w:p w14:paraId="401AF77C" w14:textId="77777777" w:rsidR="00137948" w:rsidRDefault="00137948"/>
    <w:p w14:paraId="549F21A2" w14:textId="77777777" w:rsidR="00024D97" w:rsidRDefault="00024D97">
      <w:pPr>
        <w:rPr>
          <w:b/>
          <w:bCs/>
          <w:u w:val="single"/>
        </w:rPr>
      </w:pPr>
    </w:p>
    <w:p w14:paraId="049DED64" w14:textId="77777777" w:rsidR="00024D97" w:rsidRDefault="00024D97">
      <w:pPr>
        <w:rPr>
          <w:b/>
          <w:bCs/>
          <w:u w:val="single"/>
        </w:rPr>
      </w:pPr>
    </w:p>
    <w:p w14:paraId="216100CD" w14:textId="77DA167F" w:rsidR="00137948" w:rsidRDefault="00137948">
      <w:pPr>
        <w:rPr>
          <w:b/>
          <w:bCs/>
          <w:u w:val="single"/>
        </w:rPr>
      </w:pPr>
      <w:r>
        <w:rPr>
          <w:b/>
          <w:bCs/>
          <w:u w:val="single"/>
        </w:rPr>
        <w:lastRenderedPageBreak/>
        <w:t>Reference List</w:t>
      </w:r>
    </w:p>
    <w:p w14:paraId="3ED9B140" w14:textId="77777777" w:rsidR="00137948" w:rsidRDefault="00137948">
      <w:pPr>
        <w:rPr>
          <w:b/>
          <w:bCs/>
          <w:u w:val="single"/>
        </w:rPr>
      </w:pPr>
    </w:p>
    <w:p w14:paraId="21D3A1ED" w14:textId="77777777" w:rsidR="00461132" w:rsidRDefault="00461132" w:rsidP="00461132">
      <w:r>
        <w:t>Barber, (2022), “The Final Report of the Strategic Review of Policing in England and Wales</w:t>
      </w:r>
      <w:r w:rsidRPr="00461132">
        <w:rPr>
          <w:i/>
          <w:iCs/>
        </w:rPr>
        <w:t>”, The Police Foundation</w:t>
      </w:r>
      <w:r>
        <w:t>, Available at: https://www.policingreview.org.uk/wp-content/uploads/srpew_final_report.pdf</w:t>
      </w:r>
    </w:p>
    <w:p w14:paraId="4EF7B266" w14:textId="77777777" w:rsidR="00461132" w:rsidRDefault="00461132" w:rsidP="00461132"/>
    <w:p w14:paraId="0F83E0D4" w14:textId="77777777" w:rsidR="00461132" w:rsidRDefault="00461132" w:rsidP="00461132">
      <w:r>
        <w:t xml:space="preserve">Brown and Hobbs, (2023), “Trust in the Police”, </w:t>
      </w:r>
      <w:r w:rsidRPr="00461132">
        <w:rPr>
          <w:i/>
          <w:iCs/>
        </w:rPr>
        <w:t>UK Parliament</w:t>
      </w:r>
      <w:r>
        <w:t>, Available at: https://researchbriefings.files.parliament.uk/documents/POST-PN-0693/POST-PN-0693.pdf</w:t>
      </w:r>
    </w:p>
    <w:p w14:paraId="5154DC76" w14:textId="77777777" w:rsidR="00461132" w:rsidRDefault="00461132" w:rsidP="00461132"/>
    <w:p w14:paraId="3F9A8497" w14:textId="77777777" w:rsidR="00461132" w:rsidRDefault="00461132" w:rsidP="00461132">
      <w:r>
        <w:t xml:space="preserve">Brown, (2021), “Policing in the UK”, </w:t>
      </w:r>
      <w:r w:rsidRPr="00461132">
        <w:rPr>
          <w:i/>
          <w:iCs/>
        </w:rPr>
        <w:t>UK Parliament</w:t>
      </w:r>
      <w:r>
        <w:t>, Available at: https://commonslibrary.parliament.uk/research-briefings/cbp-8582/#:~:text=The%20term%20British%20model%20of,independence%20and%20policing%20by%20consent.</w:t>
      </w:r>
    </w:p>
    <w:p w14:paraId="25DD7A03" w14:textId="77777777" w:rsidR="00461132" w:rsidRDefault="00461132" w:rsidP="00461132"/>
    <w:p w14:paraId="3C9E80CF" w14:textId="77777777" w:rsidR="00461132" w:rsidRDefault="00461132" w:rsidP="00461132">
      <w:r>
        <w:t xml:space="preserve">Casey, (2023), </w:t>
      </w:r>
      <w:r w:rsidRPr="00461132">
        <w:rPr>
          <w:i/>
          <w:iCs/>
        </w:rPr>
        <w:t>An independent review into the standards of behaviour and internal culture of the Metropolitan Police Service</w:t>
      </w:r>
      <w:r>
        <w:t>, Available at: https://www.met.police.uk/SysSiteAssets/media/downloads/met/about-us/baroness-casey-review/update-march-2023/baroness-casey-review-march-2023a.pdf</w:t>
      </w:r>
    </w:p>
    <w:p w14:paraId="27C05620" w14:textId="77777777" w:rsidR="00461132" w:rsidRDefault="00461132" w:rsidP="00461132"/>
    <w:p w14:paraId="18B4C3B2" w14:textId="77777777" w:rsidR="00461132" w:rsidRDefault="00461132" w:rsidP="00461132">
      <w:r>
        <w:t xml:space="preserve">College of Policing, (2023), </w:t>
      </w:r>
      <w:r w:rsidRPr="00461132">
        <w:rPr>
          <w:i/>
          <w:iCs/>
        </w:rPr>
        <w:t>Building trust and a fair culture</w:t>
      </w:r>
      <w:r>
        <w:t>, Available at: https://www.college.police.uk/about/corporate-strategy-2022-2026/building-trust-and-fair-culture#:~:text=Legitimacy%20is%20integral%20to%20the,and%20cooperation%20of%20the%20public.</w:t>
      </w:r>
    </w:p>
    <w:p w14:paraId="69C454BC" w14:textId="77777777" w:rsidR="00461132" w:rsidRDefault="00461132" w:rsidP="00461132"/>
    <w:p w14:paraId="2BF39EAB" w14:textId="103B18F3" w:rsidR="00461132" w:rsidRDefault="00461132" w:rsidP="00461132">
      <w:r>
        <w:t>College of Policing, (2024)</w:t>
      </w:r>
      <w:r>
        <w:t>,</w:t>
      </w:r>
      <w:r>
        <w:t xml:space="preserve"> </w:t>
      </w:r>
      <w:r w:rsidRPr="00461132">
        <w:rPr>
          <w:i/>
          <w:iCs/>
        </w:rPr>
        <w:t>Ethical Policing Principles</w:t>
      </w:r>
      <w:r>
        <w:t>, Available at: https://www.college.police.uk/ethics/code-of-ethics/principles</w:t>
      </w:r>
    </w:p>
    <w:p w14:paraId="3C1ACEF4" w14:textId="77777777" w:rsidR="00461132" w:rsidRDefault="00461132" w:rsidP="00461132"/>
    <w:p w14:paraId="6B822F65" w14:textId="77777777" w:rsidR="00461132" w:rsidRDefault="00461132" w:rsidP="00461132">
      <w:r>
        <w:t xml:space="preserve">College of Policing, (2024), </w:t>
      </w:r>
      <w:r w:rsidRPr="00461132">
        <w:rPr>
          <w:i/>
          <w:iCs/>
        </w:rPr>
        <w:t>Code of Ethics</w:t>
      </w:r>
      <w:r>
        <w:t>, Available at https://www.college.police.uk/ethics/code-of-ethics</w:t>
      </w:r>
    </w:p>
    <w:p w14:paraId="7C611DD7" w14:textId="77777777" w:rsidR="00461132" w:rsidRDefault="00461132" w:rsidP="00461132"/>
    <w:p w14:paraId="34C2AD87" w14:textId="77777777" w:rsidR="00461132" w:rsidRDefault="00461132" w:rsidP="00461132">
      <w:r>
        <w:t xml:space="preserve">Desai, (2020), “Policing With Consent”, </w:t>
      </w:r>
      <w:r w:rsidRPr="00461132">
        <w:rPr>
          <w:i/>
          <w:iCs/>
        </w:rPr>
        <w:t>London Assembly</w:t>
      </w:r>
      <w:r>
        <w:t>, Available at: https://www.london.gov.uk/sites/default/files/policing_with_consent.pdf</w:t>
      </w:r>
    </w:p>
    <w:p w14:paraId="2B87E797" w14:textId="77777777" w:rsidR="00461132" w:rsidRDefault="00461132" w:rsidP="00461132"/>
    <w:p w14:paraId="17CC53A4" w14:textId="77777777" w:rsidR="00461132" w:rsidRDefault="00461132" w:rsidP="00461132">
      <w:r>
        <w:t xml:space="preserve">Ellery, (2024), “Met Police chief ‘not man enough’ to talk about institutional racism”, </w:t>
      </w:r>
      <w:r w:rsidRPr="00461132">
        <w:rPr>
          <w:i/>
          <w:iCs/>
        </w:rPr>
        <w:t>The Times</w:t>
      </w:r>
      <w:r>
        <w:t>, Available at: https://www.thetimes.co.uk/article/met-police-racist-mark-rowley-baroness-casey-30kkbx8tt</w:t>
      </w:r>
    </w:p>
    <w:p w14:paraId="14B16E82" w14:textId="77777777" w:rsidR="00461132" w:rsidRDefault="00461132" w:rsidP="00461132"/>
    <w:p w14:paraId="75E91FFB" w14:textId="77777777" w:rsidR="00461132" w:rsidRDefault="00461132" w:rsidP="00461132">
      <w:r>
        <w:lastRenderedPageBreak/>
        <w:t xml:space="preserve">Hanway and Hambly, (2023), “Public perceptions of policing: A review of research and literature”, </w:t>
      </w:r>
      <w:r w:rsidRPr="00461132">
        <w:rPr>
          <w:i/>
          <w:iCs/>
        </w:rPr>
        <w:t>Home Office</w:t>
      </w:r>
      <w:r>
        <w:t>, Available at: https://www.gov.uk/government/publications/public-perceptions-of-policing-a-review-of-research-and-literature/public-perceptions-of-policing-a-review-of-research-and-literature</w:t>
      </w:r>
    </w:p>
    <w:p w14:paraId="0B7CC737" w14:textId="77777777" w:rsidR="00461132" w:rsidRDefault="00461132" w:rsidP="00461132"/>
    <w:p w14:paraId="4CF3332A" w14:textId="77777777" w:rsidR="00461132" w:rsidRDefault="00461132" w:rsidP="00461132">
      <w:r>
        <w:t xml:space="preserve">Her Majesty’s Inspectorate of Constabulary and Fire and Rescue Services, (2017), </w:t>
      </w:r>
      <w:r w:rsidRPr="00AC790A">
        <w:rPr>
          <w:i/>
          <w:iCs/>
        </w:rPr>
        <w:t>PEEL: Police legitimacy 2017</w:t>
      </w:r>
      <w:r>
        <w:t>, Available at: https://assets-hmicfrs.justiceinspectorates.gov.uk/uploads/peel-police-legitimacy-2017-1.pdf</w:t>
      </w:r>
    </w:p>
    <w:p w14:paraId="28FEB637" w14:textId="77777777" w:rsidR="00461132" w:rsidRDefault="00461132" w:rsidP="00461132"/>
    <w:p w14:paraId="4EA11B4B" w14:textId="77777777" w:rsidR="00461132" w:rsidRDefault="00461132" w:rsidP="00461132">
      <w:r>
        <w:t xml:space="preserve">Her Majesty’s Inspectorate of Constabulary and Fire and Rescue Services, (2021), </w:t>
      </w:r>
      <w:r w:rsidRPr="00AC790A">
        <w:rPr>
          <w:i/>
          <w:iCs/>
        </w:rPr>
        <w:t>Disproportionate use of police powers</w:t>
      </w:r>
      <w:r>
        <w:t>, Available at: https://assets-hmicfrs.justiceinspectorates.gov.uk/uploads/disproportionate-use-of-police-powers-spotlight-on-stop-search-and-use-of-force.pdf</w:t>
      </w:r>
    </w:p>
    <w:p w14:paraId="15A0F8BF" w14:textId="77777777" w:rsidR="00461132" w:rsidRDefault="00461132" w:rsidP="00461132"/>
    <w:p w14:paraId="5B736B76" w14:textId="77777777" w:rsidR="00461132" w:rsidRDefault="00461132" w:rsidP="00461132">
      <w:r>
        <w:t>Her Majesty’s Inspectorate of Constabulary and Fire and Rescue Services, (2021</w:t>
      </w:r>
      <w:r w:rsidRPr="00AC790A">
        <w:rPr>
          <w:i/>
          <w:iCs/>
        </w:rPr>
        <w:t>), Policing in the Pandemic</w:t>
      </w:r>
      <w:r>
        <w:t>, Available at: https://assets-hmicfrs.justiceinspectorates.gov.uk/uploads/policing-in-the-pandemic-police-response-to-coronavirus-pandemic-during-2020.pdf</w:t>
      </w:r>
    </w:p>
    <w:p w14:paraId="75EE70EB" w14:textId="77777777" w:rsidR="00461132" w:rsidRDefault="00461132" w:rsidP="00461132"/>
    <w:p w14:paraId="576EEC84" w14:textId="77777777" w:rsidR="00461132" w:rsidRDefault="00461132" w:rsidP="00461132">
      <w:r>
        <w:t xml:space="preserve">Home Office, (2012), </w:t>
      </w:r>
      <w:r w:rsidRPr="00AC790A">
        <w:rPr>
          <w:i/>
          <w:iCs/>
        </w:rPr>
        <w:t>Definition of Policing by Consent</w:t>
      </w:r>
      <w:r>
        <w:t>, Available at: https://www.gov.uk/government/publications/policing-by-consent/definition-of-policing-by-consent</w:t>
      </w:r>
    </w:p>
    <w:p w14:paraId="55747B9D" w14:textId="77777777" w:rsidR="00461132" w:rsidRDefault="00461132" w:rsidP="00461132"/>
    <w:p w14:paraId="70B712F2" w14:textId="77777777" w:rsidR="00461132" w:rsidRDefault="00461132" w:rsidP="00461132">
      <w:r>
        <w:t xml:space="preserve">Independent Office for Police Conduct, (2023), </w:t>
      </w:r>
      <w:r w:rsidRPr="00AC790A">
        <w:rPr>
          <w:i/>
          <w:iCs/>
        </w:rPr>
        <w:t>Super Complaints</w:t>
      </w:r>
      <w:r>
        <w:t>, Available at: https://www.policeconduct.gov.uk/complaints/super-complaints</w:t>
      </w:r>
    </w:p>
    <w:p w14:paraId="3A5EB0BF" w14:textId="77777777" w:rsidR="00461132" w:rsidRDefault="00461132" w:rsidP="00461132"/>
    <w:p w14:paraId="5DAF5957" w14:textId="77777777" w:rsidR="00461132" w:rsidRDefault="00461132" w:rsidP="00461132">
      <w:r>
        <w:t xml:space="preserve">Independent Office for Police Conduct, (2023), </w:t>
      </w:r>
      <w:r w:rsidRPr="00AC790A">
        <w:rPr>
          <w:i/>
          <w:iCs/>
        </w:rPr>
        <w:t>What we do</w:t>
      </w:r>
      <w:r>
        <w:t>, Available at: https://www.policeconduct.gov.uk/about-us/what-we-do</w:t>
      </w:r>
    </w:p>
    <w:p w14:paraId="2B034329" w14:textId="77777777" w:rsidR="00461132" w:rsidRDefault="00461132" w:rsidP="00461132"/>
    <w:p w14:paraId="37344C98" w14:textId="77777777" w:rsidR="00461132" w:rsidRDefault="00461132" w:rsidP="00461132">
      <w:r>
        <w:t xml:space="preserve">Kersley, (2023), “Police ‘enabling dangerous officers’ with high rate of complaint failures in England and Wales”, </w:t>
      </w:r>
      <w:r w:rsidRPr="00AC790A">
        <w:rPr>
          <w:i/>
          <w:iCs/>
        </w:rPr>
        <w:t>The Guardian</w:t>
      </w:r>
      <w:r>
        <w:t>, Available at: https://www.theguardian.com/uk-news/2023/nov/19/police-enabling-dangerous-officers-with-high-rate-of-complaint-failures-in-england-and-wales#:~:text=In%202022%2C%205%2C600%20complaint%20investigations,be%20flawed%20by%20the%20IOPC.</w:t>
      </w:r>
    </w:p>
    <w:p w14:paraId="6C6B2EBE" w14:textId="77777777" w:rsidR="00461132" w:rsidRDefault="00461132" w:rsidP="00461132"/>
    <w:p w14:paraId="66ED32D2" w14:textId="77777777" w:rsidR="00461132" w:rsidRDefault="00461132" w:rsidP="00461132">
      <w:r>
        <w:t xml:space="preserve">May, Gyateng and Hough, (2010), “Differential treatment in the youth justice system”, </w:t>
      </w:r>
      <w:r w:rsidRPr="00AC790A">
        <w:rPr>
          <w:i/>
          <w:iCs/>
        </w:rPr>
        <w:t>Equality and Human Rights Commission</w:t>
      </w:r>
      <w:r>
        <w:t>, Available at: https://www.equalityhumanrights.com/sites/default/files/differential_treatment_in_the_youth_justice_system_final.pdf</w:t>
      </w:r>
    </w:p>
    <w:p w14:paraId="34C38F9C" w14:textId="77777777" w:rsidR="00461132" w:rsidRDefault="00461132" w:rsidP="00461132"/>
    <w:p w14:paraId="4D692E09" w14:textId="77777777" w:rsidR="00461132" w:rsidRDefault="00461132" w:rsidP="00461132">
      <w:r>
        <w:t xml:space="preserve">Muir, (2023), “The constitutional consequences of Mrs Braverman”, </w:t>
      </w:r>
      <w:r w:rsidRPr="00AC790A">
        <w:rPr>
          <w:i/>
          <w:iCs/>
        </w:rPr>
        <w:t>The Police Foundation</w:t>
      </w:r>
      <w:r>
        <w:t>, Available at: https://www.police-foundation.org.uk/2023/11/the-constitutional-consequences-of-mrs-braverman/#:~:text=The%20operational%20independence%20of%20chief,is%2C%20independent%20of%20the%20executive.</w:t>
      </w:r>
    </w:p>
    <w:p w14:paraId="5717EB5B" w14:textId="77777777" w:rsidR="00461132" w:rsidRDefault="00461132" w:rsidP="00461132"/>
    <w:p w14:paraId="4BACE4F7" w14:textId="77777777" w:rsidR="00461132" w:rsidRDefault="00461132" w:rsidP="00461132">
      <w:r>
        <w:t xml:space="preserve">Police Federation, (2018), </w:t>
      </w:r>
      <w:r w:rsidRPr="00AC790A">
        <w:rPr>
          <w:i/>
          <w:iCs/>
        </w:rPr>
        <w:t>The Office of Constable</w:t>
      </w:r>
      <w:r>
        <w:t>, Available at: https://www.polfed.org/media/14239/the-office-of-constable-with-links-2018.pdf</w:t>
      </w:r>
    </w:p>
    <w:p w14:paraId="42D8A894" w14:textId="77777777" w:rsidR="00461132" w:rsidRDefault="00461132" w:rsidP="00461132"/>
    <w:p w14:paraId="0CC80F3C" w14:textId="77777777" w:rsidR="00461132" w:rsidRDefault="00461132" w:rsidP="00461132">
      <w:r w:rsidRPr="00AC790A">
        <w:rPr>
          <w:i/>
          <w:iCs/>
        </w:rPr>
        <w:t>Police Reform and Social Responsibility Act 2011</w:t>
      </w:r>
      <w:r>
        <w:t>, Available at: https://www.legislation.gov.uk/ukpga/2011/13#:~:text=An%20Act%20to%20make%20provision,to%20138%20of%20the%20Serious</w:t>
      </w:r>
    </w:p>
    <w:p w14:paraId="71FD1FA0" w14:textId="77777777" w:rsidR="00461132" w:rsidRDefault="00461132" w:rsidP="00461132"/>
    <w:p w14:paraId="16B32B1F" w14:textId="77777777" w:rsidR="00461132" w:rsidRDefault="00461132" w:rsidP="00461132">
      <w:r w:rsidRPr="00AC790A">
        <w:rPr>
          <w:i/>
          <w:iCs/>
        </w:rPr>
        <w:t>Public Order Act 2023</w:t>
      </w:r>
      <w:r>
        <w:t>, Available at: https://www.legislation.gov.uk/ukpga/2023/15/enacted</w:t>
      </w:r>
    </w:p>
    <w:p w14:paraId="728A109C" w14:textId="77777777" w:rsidR="00461132" w:rsidRDefault="00461132" w:rsidP="00461132"/>
    <w:p w14:paraId="35AC3466" w14:textId="5BFDC4FF" w:rsidR="00461132" w:rsidRDefault="00461132" w:rsidP="00461132">
      <w:r>
        <w:t>Sprague, (2023), “The Public Order Bill: Explained</w:t>
      </w:r>
      <w:r w:rsidR="00AC790A">
        <w:t>”,</w:t>
      </w:r>
      <w:r>
        <w:t xml:space="preserve"> </w:t>
      </w:r>
      <w:r w:rsidRPr="00AC790A">
        <w:rPr>
          <w:i/>
          <w:iCs/>
        </w:rPr>
        <w:t>Amnesty International</w:t>
      </w:r>
      <w:r>
        <w:t>, Available at: https://www.amnesty.org.uk/blogs/campaigns-blog/public-order-bill-explained</w:t>
      </w:r>
    </w:p>
    <w:p w14:paraId="2A62ED1F" w14:textId="77777777" w:rsidR="00461132" w:rsidRDefault="00461132" w:rsidP="00461132"/>
    <w:p w14:paraId="302F7D5A" w14:textId="04D75262" w:rsidR="00461132" w:rsidRDefault="00461132" w:rsidP="00461132">
      <w:r>
        <w:t>Tomlinson et al, (2022), “Law and Compliance During Covid-19</w:t>
      </w:r>
      <w:r w:rsidR="00AC790A">
        <w:t>”</w:t>
      </w:r>
      <w:r>
        <w:t xml:space="preserve">, </w:t>
      </w:r>
      <w:r w:rsidRPr="00AC790A">
        <w:rPr>
          <w:i/>
          <w:iCs/>
        </w:rPr>
        <w:t>University of York</w:t>
      </w:r>
      <w:r>
        <w:t>, Available at: https://www.nuffieldfoundation.org/wp-content/uploads/2020/04/Law-and-Compliance-during-COVID.pdf</w:t>
      </w:r>
    </w:p>
    <w:p w14:paraId="28E8BD4A" w14:textId="77777777" w:rsidR="00461132" w:rsidRDefault="00461132" w:rsidP="00461132"/>
    <w:p w14:paraId="03B28053" w14:textId="77777777" w:rsidR="00461132" w:rsidRDefault="00461132" w:rsidP="00461132">
      <w:r>
        <w:t xml:space="preserve">Tudor, (2023), “Police standards and culture: Restoring public trust”, </w:t>
      </w:r>
      <w:r w:rsidRPr="00AC790A">
        <w:rPr>
          <w:i/>
          <w:iCs/>
        </w:rPr>
        <w:t>UK Parliament</w:t>
      </w:r>
      <w:r>
        <w:t>, Available at: https://lordslibrary.parliament.uk/police-standards-and-culture-restoring-public-trust/</w:t>
      </w:r>
    </w:p>
    <w:p w14:paraId="7EA0CA11" w14:textId="658BE135" w:rsidR="006721F0" w:rsidRDefault="002D0FD4" w:rsidP="00D22032">
      <w:r>
        <w:t xml:space="preserve"> </w:t>
      </w:r>
      <w:r w:rsidR="000E5516" w:rsidRPr="000E5516">
        <w:cr/>
      </w:r>
    </w:p>
    <w:p w14:paraId="3DDD3A25" w14:textId="77777777" w:rsidR="006721F0" w:rsidRDefault="006721F0" w:rsidP="00D22032"/>
    <w:p w14:paraId="4E3EAA9E" w14:textId="77777777" w:rsidR="00024D97" w:rsidRDefault="00024D97" w:rsidP="00D22032"/>
    <w:p w14:paraId="7BFB438C" w14:textId="77777777" w:rsidR="00024D97" w:rsidRDefault="00024D97" w:rsidP="00D22032"/>
    <w:p w14:paraId="75105F77" w14:textId="77777777" w:rsidR="00691AF6" w:rsidRDefault="00691AF6" w:rsidP="00976472"/>
    <w:p w14:paraId="7335CFB1" w14:textId="77777777" w:rsidR="00D23412" w:rsidRDefault="00D23412" w:rsidP="004A7C9F"/>
    <w:p w14:paraId="14A03140" w14:textId="77777777" w:rsidR="00D23412" w:rsidRDefault="00D23412" w:rsidP="004A7C9F"/>
    <w:p w14:paraId="3E46A0CE" w14:textId="6ADA25DB" w:rsidR="00963AA2" w:rsidRDefault="00963AA2" w:rsidP="004A7C9F"/>
    <w:sectPr w:rsidR="00963A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F35"/>
    <w:rsid w:val="000107B4"/>
    <w:rsid w:val="000111F5"/>
    <w:rsid w:val="00024D97"/>
    <w:rsid w:val="00041258"/>
    <w:rsid w:val="000448E3"/>
    <w:rsid w:val="00062312"/>
    <w:rsid w:val="000762F4"/>
    <w:rsid w:val="000931E1"/>
    <w:rsid w:val="000935F6"/>
    <w:rsid w:val="000A57C0"/>
    <w:rsid w:val="000A7530"/>
    <w:rsid w:val="000C0221"/>
    <w:rsid w:val="000C4545"/>
    <w:rsid w:val="000D7C08"/>
    <w:rsid w:val="000E3011"/>
    <w:rsid w:val="000E32E8"/>
    <w:rsid w:val="000E4CEA"/>
    <w:rsid w:val="000E5516"/>
    <w:rsid w:val="000F09AA"/>
    <w:rsid w:val="000F6251"/>
    <w:rsid w:val="000F6E29"/>
    <w:rsid w:val="00103F23"/>
    <w:rsid w:val="0011485C"/>
    <w:rsid w:val="00137948"/>
    <w:rsid w:val="00156219"/>
    <w:rsid w:val="00165CD5"/>
    <w:rsid w:val="00172259"/>
    <w:rsid w:val="00180600"/>
    <w:rsid w:val="00193157"/>
    <w:rsid w:val="001965C5"/>
    <w:rsid w:val="001A4A22"/>
    <w:rsid w:val="001B1CE3"/>
    <w:rsid w:val="001C2DC3"/>
    <w:rsid w:val="001D3CE6"/>
    <w:rsid w:val="001D647C"/>
    <w:rsid w:val="001E37AE"/>
    <w:rsid w:val="001E4393"/>
    <w:rsid w:val="001F0F58"/>
    <w:rsid w:val="001F53B9"/>
    <w:rsid w:val="00234AD4"/>
    <w:rsid w:val="00235D3D"/>
    <w:rsid w:val="002376F4"/>
    <w:rsid w:val="00250EBC"/>
    <w:rsid w:val="0025165B"/>
    <w:rsid w:val="002625C2"/>
    <w:rsid w:val="00265341"/>
    <w:rsid w:val="00276402"/>
    <w:rsid w:val="002857F5"/>
    <w:rsid w:val="002871A2"/>
    <w:rsid w:val="002922CE"/>
    <w:rsid w:val="00294577"/>
    <w:rsid w:val="002C106E"/>
    <w:rsid w:val="002D0FD4"/>
    <w:rsid w:val="002D565E"/>
    <w:rsid w:val="002D7B98"/>
    <w:rsid w:val="002F4E12"/>
    <w:rsid w:val="00310FD9"/>
    <w:rsid w:val="00315B0F"/>
    <w:rsid w:val="00325F70"/>
    <w:rsid w:val="00365F1D"/>
    <w:rsid w:val="003845EC"/>
    <w:rsid w:val="003C18A9"/>
    <w:rsid w:val="003D7BAE"/>
    <w:rsid w:val="003E51E4"/>
    <w:rsid w:val="004111E5"/>
    <w:rsid w:val="0041725D"/>
    <w:rsid w:val="00426B57"/>
    <w:rsid w:val="00461132"/>
    <w:rsid w:val="004833CE"/>
    <w:rsid w:val="004930E0"/>
    <w:rsid w:val="004A7C9F"/>
    <w:rsid w:val="004C4A52"/>
    <w:rsid w:val="004D0107"/>
    <w:rsid w:val="004D2224"/>
    <w:rsid w:val="004D7B6E"/>
    <w:rsid w:val="004E38D7"/>
    <w:rsid w:val="00503BF4"/>
    <w:rsid w:val="00523D60"/>
    <w:rsid w:val="0052450B"/>
    <w:rsid w:val="005344A6"/>
    <w:rsid w:val="00560A7D"/>
    <w:rsid w:val="00571557"/>
    <w:rsid w:val="00582C3B"/>
    <w:rsid w:val="00593ADB"/>
    <w:rsid w:val="005B3AC7"/>
    <w:rsid w:val="005E34A8"/>
    <w:rsid w:val="006124C3"/>
    <w:rsid w:val="006248BB"/>
    <w:rsid w:val="00626B2C"/>
    <w:rsid w:val="00660853"/>
    <w:rsid w:val="00666F08"/>
    <w:rsid w:val="00670FCB"/>
    <w:rsid w:val="006721F0"/>
    <w:rsid w:val="006727DD"/>
    <w:rsid w:val="00691AF6"/>
    <w:rsid w:val="006A31F3"/>
    <w:rsid w:val="006B1CD4"/>
    <w:rsid w:val="006C131E"/>
    <w:rsid w:val="006C6F35"/>
    <w:rsid w:val="006E0376"/>
    <w:rsid w:val="007009D2"/>
    <w:rsid w:val="00700E27"/>
    <w:rsid w:val="007137D0"/>
    <w:rsid w:val="00713CEE"/>
    <w:rsid w:val="00716D43"/>
    <w:rsid w:val="00727F7D"/>
    <w:rsid w:val="007649BA"/>
    <w:rsid w:val="00765461"/>
    <w:rsid w:val="007725A3"/>
    <w:rsid w:val="0077698D"/>
    <w:rsid w:val="00780B24"/>
    <w:rsid w:val="007D3D1C"/>
    <w:rsid w:val="007E16A4"/>
    <w:rsid w:val="007E5126"/>
    <w:rsid w:val="00802198"/>
    <w:rsid w:val="00803ECC"/>
    <w:rsid w:val="00811C65"/>
    <w:rsid w:val="008213F1"/>
    <w:rsid w:val="00853665"/>
    <w:rsid w:val="00860424"/>
    <w:rsid w:val="00877A03"/>
    <w:rsid w:val="00884A20"/>
    <w:rsid w:val="00892822"/>
    <w:rsid w:val="00895413"/>
    <w:rsid w:val="008A3516"/>
    <w:rsid w:val="008D1790"/>
    <w:rsid w:val="008D3728"/>
    <w:rsid w:val="008D6962"/>
    <w:rsid w:val="00906D72"/>
    <w:rsid w:val="009228A2"/>
    <w:rsid w:val="009512F5"/>
    <w:rsid w:val="0096266B"/>
    <w:rsid w:val="00962BA4"/>
    <w:rsid w:val="00962EBD"/>
    <w:rsid w:val="00963AA2"/>
    <w:rsid w:val="009642C0"/>
    <w:rsid w:val="00964F46"/>
    <w:rsid w:val="00973CE5"/>
    <w:rsid w:val="00976472"/>
    <w:rsid w:val="00982CDA"/>
    <w:rsid w:val="0099266D"/>
    <w:rsid w:val="009A193A"/>
    <w:rsid w:val="009B0ED4"/>
    <w:rsid w:val="009B55F2"/>
    <w:rsid w:val="009B5F99"/>
    <w:rsid w:val="009E506A"/>
    <w:rsid w:val="009F7915"/>
    <w:rsid w:val="00A07872"/>
    <w:rsid w:val="00A2588A"/>
    <w:rsid w:val="00A349CB"/>
    <w:rsid w:val="00A73DF0"/>
    <w:rsid w:val="00A93327"/>
    <w:rsid w:val="00AA05E5"/>
    <w:rsid w:val="00AC790A"/>
    <w:rsid w:val="00B00CF2"/>
    <w:rsid w:val="00B25A71"/>
    <w:rsid w:val="00B4198C"/>
    <w:rsid w:val="00B45BFB"/>
    <w:rsid w:val="00B5245B"/>
    <w:rsid w:val="00B527FC"/>
    <w:rsid w:val="00B96F91"/>
    <w:rsid w:val="00BA377E"/>
    <w:rsid w:val="00BB38A4"/>
    <w:rsid w:val="00BE0539"/>
    <w:rsid w:val="00BE6325"/>
    <w:rsid w:val="00BE71AD"/>
    <w:rsid w:val="00BF178F"/>
    <w:rsid w:val="00BF455F"/>
    <w:rsid w:val="00C1672E"/>
    <w:rsid w:val="00C24533"/>
    <w:rsid w:val="00C34E21"/>
    <w:rsid w:val="00CA127E"/>
    <w:rsid w:val="00CC1DEA"/>
    <w:rsid w:val="00CC4BD9"/>
    <w:rsid w:val="00CD6F8A"/>
    <w:rsid w:val="00CE6047"/>
    <w:rsid w:val="00CF76E7"/>
    <w:rsid w:val="00D22032"/>
    <w:rsid w:val="00D22E85"/>
    <w:rsid w:val="00D23412"/>
    <w:rsid w:val="00D346B5"/>
    <w:rsid w:val="00D34E70"/>
    <w:rsid w:val="00D37A79"/>
    <w:rsid w:val="00D479A9"/>
    <w:rsid w:val="00D716A8"/>
    <w:rsid w:val="00D74E5B"/>
    <w:rsid w:val="00D944C1"/>
    <w:rsid w:val="00D944F3"/>
    <w:rsid w:val="00DA48B1"/>
    <w:rsid w:val="00DF47B4"/>
    <w:rsid w:val="00DF47C7"/>
    <w:rsid w:val="00E15491"/>
    <w:rsid w:val="00E47783"/>
    <w:rsid w:val="00E47B46"/>
    <w:rsid w:val="00E748FC"/>
    <w:rsid w:val="00E9476E"/>
    <w:rsid w:val="00EB3D6F"/>
    <w:rsid w:val="00EE4E5D"/>
    <w:rsid w:val="00EF0F7A"/>
    <w:rsid w:val="00EF50F5"/>
    <w:rsid w:val="00F10684"/>
    <w:rsid w:val="00F10EBD"/>
    <w:rsid w:val="00F14E62"/>
    <w:rsid w:val="00F36CD3"/>
    <w:rsid w:val="00F37BDE"/>
    <w:rsid w:val="00F44776"/>
    <w:rsid w:val="00F60DCA"/>
    <w:rsid w:val="00F75B61"/>
    <w:rsid w:val="00F764BC"/>
    <w:rsid w:val="00F80297"/>
    <w:rsid w:val="00FA0F88"/>
    <w:rsid w:val="00FA3AE9"/>
    <w:rsid w:val="00FC46FE"/>
    <w:rsid w:val="00FE4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49E29"/>
  <w15:chartTrackingRefBased/>
  <w15:docId w15:val="{17A68A2F-0FD3-483F-B064-4E4728EA7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F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6F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6F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6F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6F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6F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F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F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F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F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6F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6F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6F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6F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6F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F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F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F35"/>
    <w:rPr>
      <w:rFonts w:eastAsiaTheme="majorEastAsia" w:cstheme="majorBidi"/>
      <w:color w:val="272727" w:themeColor="text1" w:themeTint="D8"/>
    </w:rPr>
  </w:style>
  <w:style w:type="paragraph" w:styleId="Title">
    <w:name w:val="Title"/>
    <w:basedOn w:val="Normal"/>
    <w:next w:val="Normal"/>
    <w:link w:val="TitleChar"/>
    <w:uiPriority w:val="10"/>
    <w:qFormat/>
    <w:rsid w:val="006C6F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F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F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F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F35"/>
    <w:pPr>
      <w:spacing w:before="160"/>
      <w:jc w:val="center"/>
    </w:pPr>
    <w:rPr>
      <w:i/>
      <w:iCs/>
      <w:color w:val="404040" w:themeColor="text1" w:themeTint="BF"/>
    </w:rPr>
  </w:style>
  <w:style w:type="character" w:customStyle="1" w:styleId="QuoteChar">
    <w:name w:val="Quote Char"/>
    <w:basedOn w:val="DefaultParagraphFont"/>
    <w:link w:val="Quote"/>
    <w:uiPriority w:val="29"/>
    <w:rsid w:val="006C6F35"/>
    <w:rPr>
      <w:i/>
      <w:iCs/>
      <w:color w:val="404040" w:themeColor="text1" w:themeTint="BF"/>
    </w:rPr>
  </w:style>
  <w:style w:type="paragraph" w:styleId="ListParagraph">
    <w:name w:val="List Paragraph"/>
    <w:basedOn w:val="Normal"/>
    <w:uiPriority w:val="34"/>
    <w:qFormat/>
    <w:rsid w:val="006C6F35"/>
    <w:pPr>
      <w:ind w:left="720"/>
      <w:contextualSpacing/>
    </w:pPr>
  </w:style>
  <w:style w:type="character" w:styleId="IntenseEmphasis">
    <w:name w:val="Intense Emphasis"/>
    <w:basedOn w:val="DefaultParagraphFont"/>
    <w:uiPriority w:val="21"/>
    <w:qFormat/>
    <w:rsid w:val="006C6F35"/>
    <w:rPr>
      <w:i/>
      <w:iCs/>
      <w:color w:val="0F4761" w:themeColor="accent1" w:themeShade="BF"/>
    </w:rPr>
  </w:style>
  <w:style w:type="paragraph" w:styleId="IntenseQuote">
    <w:name w:val="Intense Quote"/>
    <w:basedOn w:val="Normal"/>
    <w:next w:val="Normal"/>
    <w:link w:val="IntenseQuoteChar"/>
    <w:uiPriority w:val="30"/>
    <w:qFormat/>
    <w:rsid w:val="006C6F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6F35"/>
    <w:rPr>
      <w:i/>
      <w:iCs/>
      <w:color w:val="0F4761" w:themeColor="accent1" w:themeShade="BF"/>
    </w:rPr>
  </w:style>
  <w:style w:type="character" w:styleId="IntenseReference">
    <w:name w:val="Intense Reference"/>
    <w:basedOn w:val="DefaultParagraphFont"/>
    <w:uiPriority w:val="32"/>
    <w:qFormat/>
    <w:rsid w:val="006C6F35"/>
    <w:rPr>
      <w:b/>
      <w:bCs/>
      <w:smallCaps/>
      <w:color w:val="0F4761" w:themeColor="accent1" w:themeShade="BF"/>
      <w:spacing w:val="5"/>
    </w:rPr>
  </w:style>
  <w:style w:type="character" w:styleId="Hyperlink">
    <w:name w:val="Hyperlink"/>
    <w:basedOn w:val="DefaultParagraphFont"/>
    <w:uiPriority w:val="99"/>
    <w:unhideWhenUsed/>
    <w:rsid w:val="00877A03"/>
    <w:rPr>
      <w:color w:val="467886" w:themeColor="hyperlink"/>
      <w:u w:val="single"/>
    </w:rPr>
  </w:style>
  <w:style w:type="character" w:styleId="UnresolvedMention">
    <w:name w:val="Unresolved Mention"/>
    <w:basedOn w:val="DefaultParagraphFont"/>
    <w:uiPriority w:val="99"/>
    <w:semiHidden/>
    <w:unhideWhenUsed/>
    <w:rsid w:val="00877A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156633">
      <w:bodyDiv w:val="1"/>
      <w:marLeft w:val="0"/>
      <w:marRight w:val="0"/>
      <w:marTop w:val="0"/>
      <w:marBottom w:val="0"/>
      <w:divBdr>
        <w:top w:val="none" w:sz="0" w:space="0" w:color="auto"/>
        <w:left w:val="none" w:sz="0" w:space="0" w:color="auto"/>
        <w:bottom w:val="none" w:sz="0" w:space="0" w:color="auto"/>
        <w:right w:val="none" w:sz="0" w:space="0" w:color="auto"/>
      </w:divBdr>
    </w:div>
    <w:div w:id="901448153">
      <w:bodyDiv w:val="1"/>
      <w:marLeft w:val="0"/>
      <w:marRight w:val="0"/>
      <w:marTop w:val="0"/>
      <w:marBottom w:val="0"/>
      <w:divBdr>
        <w:top w:val="none" w:sz="0" w:space="0" w:color="auto"/>
        <w:left w:val="none" w:sz="0" w:space="0" w:color="auto"/>
        <w:bottom w:val="none" w:sz="0" w:space="0" w:color="auto"/>
        <w:right w:val="none" w:sz="0" w:space="0" w:color="auto"/>
      </w:divBdr>
    </w:div>
    <w:div w:id="118000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e26b07b2cdae9adcd10a532d9b51eb4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41ad76f9e14c9f7247855f83b15bd3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70B7A2-FB5D-45CA-9C3A-7398B6267D17}">
  <ds:schemaRefs>
    <ds:schemaRef ds:uri="http://purl.org/dc/elements/1.1/"/>
    <ds:schemaRef ds:uri="95817cb9-f0eb-4f4d-892c-47ab9f8957c0"/>
    <ds:schemaRef ds:uri="http://www.w3.org/XML/1998/namespace"/>
    <ds:schemaRef ds:uri="http://purl.org/dc/dcmitype/"/>
    <ds:schemaRef ds:uri="http://schemas.microsoft.com/office/2006/documentManagement/types"/>
    <ds:schemaRef ds:uri="9823f8e4-81f3-4a59-a026-c1a9717271fd"/>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C09A2B47-3CBD-4BE5-A89F-5FBB3054C855}">
  <ds:schemaRefs>
    <ds:schemaRef ds:uri="http://schemas.microsoft.com/sharepoint/v3/contenttype/forms"/>
  </ds:schemaRefs>
</ds:datastoreItem>
</file>

<file path=customXml/itemProps3.xml><?xml version="1.0" encoding="utf-8"?>
<ds:datastoreItem xmlns:ds="http://schemas.openxmlformats.org/officeDocument/2006/customXml" ds:itemID="{8DB284D0-AD12-4FDE-8254-8ABE9B8497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1256</TotalTime>
  <Pages>7</Pages>
  <Words>3335</Words>
  <Characters>19014</Characters>
  <Application>Microsoft Office Word</Application>
  <DocSecurity>0</DocSecurity>
  <Lines>158</Lines>
  <Paragraphs>44</Paragraphs>
  <ScaleCrop>false</ScaleCrop>
  <Company/>
  <LinksUpToDate>false</LinksUpToDate>
  <CharactersWithSpaces>22305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Thomas (2103571)</dc:creator>
  <cp:keywords/>
  <dc:description/>
  <cp:lastModifiedBy>Luke Thomas (2103571)</cp:lastModifiedBy>
  <cp:revision>230</cp:revision>
  <dcterms:created xsi:type="dcterms:W3CDTF">2024-03-21T11:49:00Z</dcterms:created>
  <dcterms:modified xsi:type="dcterms:W3CDTF">2024-03-29T17:58:00Z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