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01F373" w14:textId="67AFD73A" w:rsidR="001A59E4" w:rsidRDefault="00655D11" w:rsidP="00655D11">
      <w:pPr>
        <w:jc w:val="center"/>
        <w:rPr>
          <w:rFonts w:ascii="Calibri" w:hAnsi="Calibri" w:cs="Calibri"/>
          <w:sz w:val="72"/>
          <w:szCs w:val="72"/>
        </w:rPr>
      </w:pPr>
      <w:r>
        <w:rPr>
          <w:rFonts w:ascii="Calibri" w:hAnsi="Calibri" w:cs="Calibri"/>
          <w:sz w:val="72"/>
          <w:szCs w:val="72"/>
        </w:rPr>
        <w:t>A Computer Aided Engineering Analysis of Leaf Spring Suspension</w:t>
      </w:r>
    </w:p>
    <w:p w14:paraId="61E30FD3" w14:textId="514EE911" w:rsidR="00655D11" w:rsidRDefault="00655D11" w:rsidP="00655D11">
      <w:pPr>
        <w:jc w:val="center"/>
        <w:rPr>
          <w:rFonts w:ascii="Calibri" w:hAnsi="Calibri" w:cs="Calibri"/>
          <w:sz w:val="40"/>
          <w:szCs w:val="40"/>
        </w:rPr>
      </w:pPr>
      <w:r w:rsidRPr="00655D11">
        <w:rPr>
          <w:rFonts w:ascii="Calibri" w:hAnsi="Calibri" w:cs="Calibri"/>
          <w:sz w:val="40"/>
          <w:szCs w:val="40"/>
        </w:rPr>
        <w:t>ACDB5007</w:t>
      </w:r>
    </w:p>
    <w:p w14:paraId="28E5E893" w14:textId="77777777" w:rsidR="00655D11" w:rsidRDefault="00655D11" w:rsidP="00655D11">
      <w:pPr>
        <w:jc w:val="center"/>
        <w:rPr>
          <w:rFonts w:ascii="Calibri" w:hAnsi="Calibri" w:cs="Calibri"/>
          <w:sz w:val="40"/>
          <w:szCs w:val="40"/>
        </w:rPr>
      </w:pPr>
    </w:p>
    <w:p w14:paraId="1338551D" w14:textId="77777777" w:rsidR="00655D11" w:rsidRDefault="00655D11" w:rsidP="00655D11">
      <w:pPr>
        <w:jc w:val="center"/>
        <w:rPr>
          <w:rFonts w:ascii="Calibri" w:hAnsi="Calibri" w:cs="Calibri"/>
          <w:sz w:val="40"/>
          <w:szCs w:val="40"/>
        </w:rPr>
      </w:pPr>
    </w:p>
    <w:p w14:paraId="14103A97" w14:textId="1624C3D6" w:rsidR="00655D11" w:rsidRDefault="00655D11" w:rsidP="00655D11">
      <w:pPr>
        <w:jc w:val="center"/>
        <w:rPr>
          <w:rFonts w:ascii="Calibri" w:hAnsi="Calibri" w:cs="Calibri"/>
          <w:sz w:val="40"/>
          <w:szCs w:val="40"/>
        </w:rPr>
      </w:pPr>
      <w:r>
        <w:rPr>
          <w:rFonts w:ascii="Calibri" w:hAnsi="Calibri" w:cs="Calibri"/>
          <w:sz w:val="40"/>
          <w:szCs w:val="40"/>
        </w:rPr>
        <w:t>Quinn Dunbar</w:t>
      </w:r>
    </w:p>
    <w:p w14:paraId="2467D6A3" w14:textId="3FFD0370" w:rsidR="00655D11" w:rsidRDefault="00655D11" w:rsidP="00655D11">
      <w:pPr>
        <w:jc w:val="center"/>
        <w:rPr>
          <w:rFonts w:ascii="Calibri" w:hAnsi="Calibri" w:cs="Calibri"/>
          <w:sz w:val="40"/>
          <w:szCs w:val="40"/>
        </w:rPr>
      </w:pPr>
      <w:r>
        <w:rPr>
          <w:rFonts w:ascii="Calibri" w:hAnsi="Calibri" w:cs="Calibri"/>
          <w:sz w:val="40"/>
          <w:szCs w:val="40"/>
        </w:rPr>
        <w:t>2217666</w:t>
      </w:r>
    </w:p>
    <w:p w14:paraId="53B41E58" w14:textId="30643CE8" w:rsidR="00655D11" w:rsidRPr="00971D64" w:rsidRDefault="00655D11" w:rsidP="00971D64">
      <w:pPr>
        <w:rPr>
          <w:rStyle w:val="Heading1Char"/>
          <w:sz w:val="40"/>
          <w:szCs w:val="40"/>
        </w:rPr>
      </w:pPr>
      <w:r>
        <w:rPr>
          <w:rFonts w:ascii="Calibri" w:hAnsi="Calibri" w:cs="Calibri"/>
          <w:sz w:val="40"/>
          <w:szCs w:val="40"/>
        </w:rPr>
        <w:br w:type="page"/>
      </w:r>
    </w:p>
    <w:p w14:paraId="21F044C0" w14:textId="77777777" w:rsidR="00655D11" w:rsidRDefault="00655D11">
      <w:pPr>
        <w:rPr>
          <w:rStyle w:val="Heading1Char"/>
        </w:rPr>
      </w:pPr>
      <w:r>
        <w:rPr>
          <w:rStyle w:val="Heading1Char"/>
        </w:rPr>
        <w:lastRenderedPageBreak/>
        <w:br w:type="page"/>
      </w:r>
    </w:p>
    <w:bookmarkStart w:id="0" w:name="_Toc172318955" w:displacedByCustomXml="next"/>
    <w:sdt>
      <w:sdtPr>
        <w:rPr>
          <w:rFonts w:asciiTheme="minorHAnsi" w:hAnsiTheme="minorHAnsi" w:cstheme="minorBidi"/>
          <w:sz w:val="22"/>
          <w:szCs w:val="22"/>
        </w:rPr>
        <w:id w:val="1270657494"/>
        <w:docPartObj>
          <w:docPartGallery w:val="Table of Contents"/>
          <w:docPartUnique/>
        </w:docPartObj>
      </w:sdtPr>
      <w:sdtEndPr>
        <w:rPr>
          <w:b/>
          <w:bCs/>
        </w:rPr>
      </w:sdtEndPr>
      <w:sdtContent>
        <w:p w14:paraId="306652C9" w14:textId="2D07F8BD" w:rsidR="00655D11" w:rsidRDefault="00655D11" w:rsidP="00655D11">
          <w:pPr>
            <w:pStyle w:val="Heading1"/>
          </w:pPr>
          <w:r>
            <w:t>Table of Contents</w:t>
          </w:r>
          <w:bookmarkEnd w:id="0"/>
        </w:p>
        <w:p w14:paraId="1C73214F" w14:textId="67A7BB04" w:rsidR="00405901" w:rsidRDefault="00655D11">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2318955" w:history="1">
            <w:r w:rsidR="00405901" w:rsidRPr="00511157">
              <w:rPr>
                <w:rStyle w:val="Hyperlink"/>
                <w:noProof/>
              </w:rPr>
              <w:t>Table of Contents</w:t>
            </w:r>
            <w:r w:rsidR="00405901">
              <w:rPr>
                <w:noProof/>
                <w:webHidden/>
              </w:rPr>
              <w:tab/>
            </w:r>
            <w:r w:rsidR="00405901">
              <w:rPr>
                <w:noProof/>
                <w:webHidden/>
              </w:rPr>
              <w:fldChar w:fldCharType="begin"/>
            </w:r>
            <w:r w:rsidR="00405901">
              <w:rPr>
                <w:noProof/>
                <w:webHidden/>
              </w:rPr>
              <w:instrText xml:space="preserve"> PAGEREF _Toc172318955 \h </w:instrText>
            </w:r>
            <w:r w:rsidR="00405901">
              <w:rPr>
                <w:noProof/>
                <w:webHidden/>
              </w:rPr>
            </w:r>
            <w:r w:rsidR="00405901">
              <w:rPr>
                <w:noProof/>
                <w:webHidden/>
              </w:rPr>
              <w:fldChar w:fldCharType="separate"/>
            </w:r>
            <w:r w:rsidR="00405901">
              <w:rPr>
                <w:noProof/>
                <w:webHidden/>
              </w:rPr>
              <w:t>3</w:t>
            </w:r>
            <w:r w:rsidR="00405901">
              <w:rPr>
                <w:noProof/>
                <w:webHidden/>
              </w:rPr>
              <w:fldChar w:fldCharType="end"/>
            </w:r>
          </w:hyperlink>
        </w:p>
        <w:p w14:paraId="07D19231" w14:textId="759D5417" w:rsidR="00405901" w:rsidRDefault="00405901">
          <w:pPr>
            <w:pStyle w:val="TOC1"/>
            <w:tabs>
              <w:tab w:val="left" w:pos="480"/>
              <w:tab w:val="right" w:leader="dot" w:pos="9016"/>
            </w:tabs>
            <w:rPr>
              <w:rFonts w:eastAsiaTheme="minorEastAsia"/>
              <w:noProof/>
              <w:sz w:val="24"/>
              <w:szCs w:val="24"/>
              <w:lang w:eastAsia="en-GB"/>
            </w:rPr>
          </w:pPr>
          <w:hyperlink w:anchor="_Toc172318956" w:history="1">
            <w:r w:rsidRPr="00511157">
              <w:rPr>
                <w:rStyle w:val="Hyperlink"/>
                <w:noProof/>
              </w:rPr>
              <w:t>1.</w:t>
            </w:r>
            <w:r>
              <w:rPr>
                <w:rFonts w:eastAsiaTheme="minorEastAsia"/>
                <w:noProof/>
                <w:sz w:val="24"/>
                <w:szCs w:val="24"/>
                <w:lang w:eastAsia="en-GB"/>
              </w:rPr>
              <w:tab/>
            </w:r>
            <w:r w:rsidRPr="00511157">
              <w:rPr>
                <w:rStyle w:val="Hyperlink"/>
                <w:noProof/>
              </w:rPr>
              <w:t>Introduction</w:t>
            </w:r>
            <w:r>
              <w:rPr>
                <w:noProof/>
                <w:webHidden/>
              </w:rPr>
              <w:tab/>
            </w:r>
            <w:r>
              <w:rPr>
                <w:noProof/>
                <w:webHidden/>
              </w:rPr>
              <w:fldChar w:fldCharType="begin"/>
            </w:r>
            <w:r>
              <w:rPr>
                <w:noProof/>
                <w:webHidden/>
              </w:rPr>
              <w:instrText xml:space="preserve"> PAGEREF _Toc172318956 \h </w:instrText>
            </w:r>
            <w:r>
              <w:rPr>
                <w:noProof/>
                <w:webHidden/>
              </w:rPr>
            </w:r>
            <w:r>
              <w:rPr>
                <w:noProof/>
                <w:webHidden/>
              </w:rPr>
              <w:fldChar w:fldCharType="separate"/>
            </w:r>
            <w:r>
              <w:rPr>
                <w:noProof/>
                <w:webHidden/>
              </w:rPr>
              <w:t>4</w:t>
            </w:r>
            <w:r>
              <w:rPr>
                <w:noProof/>
                <w:webHidden/>
              </w:rPr>
              <w:fldChar w:fldCharType="end"/>
            </w:r>
          </w:hyperlink>
        </w:p>
        <w:p w14:paraId="0DE22803" w14:textId="0026D99B" w:rsidR="00405901" w:rsidRDefault="00405901">
          <w:pPr>
            <w:pStyle w:val="TOC1"/>
            <w:tabs>
              <w:tab w:val="left" w:pos="480"/>
              <w:tab w:val="right" w:leader="dot" w:pos="9016"/>
            </w:tabs>
            <w:rPr>
              <w:rFonts w:eastAsiaTheme="minorEastAsia"/>
              <w:noProof/>
              <w:sz w:val="24"/>
              <w:szCs w:val="24"/>
              <w:lang w:eastAsia="en-GB"/>
            </w:rPr>
          </w:pPr>
          <w:hyperlink w:anchor="_Toc172318957" w:history="1">
            <w:r w:rsidRPr="00511157">
              <w:rPr>
                <w:rStyle w:val="Hyperlink"/>
                <w:noProof/>
              </w:rPr>
              <w:t>2.</w:t>
            </w:r>
            <w:r>
              <w:rPr>
                <w:rFonts w:eastAsiaTheme="minorEastAsia"/>
                <w:noProof/>
                <w:sz w:val="24"/>
                <w:szCs w:val="24"/>
                <w:lang w:eastAsia="en-GB"/>
              </w:rPr>
              <w:tab/>
            </w:r>
            <w:r w:rsidRPr="00511157">
              <w:rPr>
                <w:rStyle w:val="Hyperlink"/>
                <w:noProof/>
              </w:rPr>
              <w:t>CAE performance</w:t>
            </w:r>
            <w:r>
              <w:rPr>
                <w:noProof/>
                <w:webHidden/>
              </w:rPr>
              <w:tab/>
            </w:r>
            <w:r>
              <w:rPr>
                <w:noProof/>
                <w:webHidden/>
              </w:rPr>
              <w:fldChar w:fldCharType="begin"/>
            </w:r>
            <w:r>
              <w:rPr>
                <w:noProof/>
                <w:webHidden/>
              </w:rPr>
              <w:instrText xml:space="preserve"> PAGEREF _Toc172318957 \h </w:instrText>
            </w:r>
            <w:r>
              <w:rPr>
                <w:noProof/>
                <w:webHidden/>
              </w:rPr>
            </w:r>
            <w:r>
              <w:rPr>
                <w:noProof/>
                <w:webHidden/>
              </w:rPr>
              <w:fldChar w:fldCharType="separate"/>
            </w:r>
            <w:r>
              <w:rPr>
                <w:noProof/>
                <w:webHidden/>
              </w:rPr>
              <w:t>5</w:t>
            </w:r>
            <w:r>
              <w:rPr>
                <w:noProof/>
                <w:webHidden/>
              </w:rPr>
              <w:fldChar w:fldCharType="end"/>
            </w:r>
          </w:hyperlink>
        </w:p>
        <w:p w14:paraId="3825B622" w14:textId="468C8504" w:rsidR="00405901" w:rsidRDefault="00405901">
          <w:pPr>
            <w:pStyle w:val="TOC2"/>
            <w:tabs>
              <w:tab w:val="left" w:pos="960"/>
              <w:tab w:val="right" w:leader="dot" w:pos="9016"/>
            </w:tabs>
            <w:rPr>
              <w:rFonts w:eastAsiaTheme="minorEastAsia"/>
              <w:noProof/>
              <w:sz w:val="24"/>
              <w:szCs w:val="24"/>
              <w:lang w:eastAsia="en-GB"/>
            </w:rPr>
          </w:pPr>
          <w:hyperlink w:anchor="_Toc172318958" w:history="1">
            <w:r w:rsidRPr="00511157">
              <w:rPr>
                <w:rStyle w:val="Hyperlink"/>
                <w:noProof/>
              </w:rPr>
              <w:t>2.1</w:t>
            </w:r>
            <w:r>
              <w:rPr>
                <w:rFonts w:eastAsiaTheme="minorEastAsia"/>
                <w:noProof/>
                <w:sz w:val="24"/>
                <w:szCs w:val="24"/>
                <w:lang w:eastAsia="en-GB"/>
              </w:rPr>
              <w:tab/>
            </w:r>
            <w:r w:rsidRPr="00511157">
              <w:rPr>
                <w:rStyle w:val="Hyperlink"/>
                <w:noProof/>
              </w:rPr>
              <w:t>– Validation</w:t>
            </w:r>
            <w:r>
              <w:rPr>
                <w:noProof/>
                <w:webHidden/>
              </w:rPr>
              <w:tab/>
            </w:r>
            <w:r>
              <w:rPr>
                <w:noProof/>
                <w:webHidden/>
              </w:rPr>
              <w:fldChar w:fldCharType="begin"/>
            </w:r>
            <w:r>
              <w:rPr>
                <w:noProof/>
                <w:webHidden/>
              </w:rPr>
              <w:instrText xml:space="preserve"> PAGEREF _Toc172318958 \h </w:instrText>
            </w:r>
            <w:r>
              <w:rPr>
                <w:noProof/>
                <w:webHidden/>
              </w:rPr>
            </w:r>
            <w:r>
              <w:rPr>
                <w:noProof/>
                <w:webHidden/>
              </w:rPr>
              <w:fldChar w:fldCharType="separate"/>
            </w:r>
            <w:r>
              <w:rPr>
                <w:noProof/>
                <w:webHidden/>
              </w:rPr>
              <w:t>5</w:t>
            </w:r>
            <w:r>
              <w:rPr>
                <w:noProof/>
                <w:webHidden/>
              </w:rPr>
              <w:fldChar w:fldCharType="end"/>
            </w:r>
          </w:hyperlink>
        </w:p>
        <w:p w14:paraId="19C9154A" w14:textId="3F1B299D" w:rsidR="00405901" w:rsidRDefault="00405901">
          <w:pPr>
            <w:pStyle w:val="TOC2"/>
            <w:tabs>
              <w:tab w:val="left" w:pos="960"/>
              <w:tab w:val="right" w:leader="dot" w:pos="9016"/>
            </w:tabs>
            <w:rPr>
              <w:rFonts w:eastAsiaTheme="minorEastAsia"/>
              <w:noProof/>
              <w:sz w:val="24"/>
              <w:szCs w:val="24"/>
              <w:lang w:eastAsia="en-GB"/>
            </w:rPr>
          </w:pPr>
          <w:hyperlink w:anchor="_Toc172318959" w:history="1">
            <w:r w:rsidRPr="00511157">
              <w:rPr>
                <w:rStyle w:val="Hyperlink"/>
                <w:noProof/>
              </w:rPr>
              <w:t>2.2</w:t>
            </w:r>
            <w:r>
              <w:rPr>
                <w:rFonts w:eastAsiaTheme="minorEastAsia"/>
                <w:noProof/>
                <w:sz w:val="24"/>
                <w:szCs w:val="24"/>
                <w:lang w:eastAsia="en-GB"/>
              </w:rPr>
              <w:tab/>
            </w:r>
            <w:r w:rsidRPr="00511157">
              <w:rPr>
                <w:rStyle w:val="Hyperlink"/>
                <w:noProof/>
              </w:rPr>
              <w:t>– Hardware limitations</w:t>
            </w:r>
            <w:r>
              <w:rPr>
                <w:noProof/>
                <w:webHidden/>
              </w:rPr>
              <w:tab/>
            </w:r>
            <w:r>
              <w:rPr>
                <w:noProof/>
                <w:webHidden/>
              </w:rPr>
              <w:fldChar w:fldCharType="begin"/>
            </w:r>
            <w:r>
              <w:rPr>
                <w:noProof/>
                <w:webHidden/>
              </w:rPr>
              <w:instrText xml:space="preserve"> PAGEREF _Toc172318959 \h </w:instrText>
            </w:r>
            <w:r>
              <w:rPr>
                <w:noProof/>
                <w:webHidden/>
              </w:rPr>
            </w:r>
            <w:r>
              <w:rPr>
                <w:noProof/>
                <w:webHidden/>
              </w:rPr>
              <w:fldChar w:fldCharType="separate"/>
            </w:r>
            <w:r>
              <w:rPr>
                <w:noProof/>
                <w:webHidden/>
              </w:rPr>
              <w:t>6</w:t>
            </w:r>
            <w:r>
              <w:rPr>
                <w:noProof/>
                <w:webHidden/>
              </w:rPr>
              <w:fldChar w:fldCharType="end"/>
            </w:r>
          </w:hyperlink>
        </w:p>
        <w:p w14:paraId="524270AD" w14:textId="78CFD448" w:rsidR="00405901" w:rsidRDefault="00405901">
          <w:pPr>
            <w:pStyle w:val="TOC2"/>
            <w:tabs>
              <w:tab w:val="left" w:pos="960"/>
              <w:tab w:val="right" w:leader="dot" w:pos="9016"/>
            </w:tabs>
            <w:rPr>
              <w:rFonts w:eastAsiaTheme="minorEastAsia"/>
              <w:noProof/>
              <w:sz w:val="24"/>
              <w:szCs w:val="24"/>
              <w:lang w:eastAsia="en-GB"/>
            </w:rPr>
          </w:pPr>
          <w:hyperlink w:anchor="_Toc172318960" w:history="1">
            <w:r w:rsidRPr="00511157">
              <w:rPr>
                <w:rStyle w:val="Hyperlink"/>
                <w:noProof/>
              </w:rPr>
              <w:t>2.3</w:t>
            </w:r>
            <w:r>
              <w:rPr>
                <w:rFonts w:eastAsiaTheme="minorEastAsia"/>
                <w:noProof/>
                <w:sz w:val="24"/>
                <w:szCs w:val="24"/>
                <w:lang w:eastAsia="en-GB"/>
              </w:rPr>
              <w:tab/>
            </w:r>
            <w:r w:rsidRPr="00511157">
              <w:rPr>
                <w:rStyle w:val="Hyperlink"/>
                <w:noProof/>
              </w:rPr>
              <w:t>– Simulation Simplifications</w:t>
            </w:r>
            <w:r>
              <w:rPr>
                <w:noProof/>
                <w:webHidden/>
              </w:rPr>
              <w:tab/>
            </w:r>
            <w:r>
              <w:rPr>
                <w:noProof/>
                <w:webHidden/>
              </w:rPr>
              <w:fldChar w:fldCharType="begin"/>
            </w:r>
            <w:r>
              <w:rPr>
                <w:noProof/>
                <w:webHidden/>
              </w:rPr>
              <w:instrText xml:space="preserve"> PAGEREF _Toc172318960 \h </w:instrText>
            </w:r>
            <w:r>
              <w:rPr>
                <w:noProof/>
                <w:webHidden/>
              </w:rPr>
            </w:r>
            <w:r>
              <w:rPr>
                <w:noProof/>
                <w:webHidden/>
              </w:rPr>
              <w:fldChar w:fldCharType="separate"/>
            </w:r>
            <w:r>
              <w:rPr>
                <w:noProof/>
                <w:webHidden/>
              </w:rPr>
              <w:t>6</w:t>
            </w:r>
            <w:r>
              <w:rPr>
                <w:noProof/>
                <w:webHidden/>
              </w:rPr>
              <w:fldChar w:fldCharType="end"/>
            </w:r>
          </w:hyperlink>
        </w:p>
        <w:p w14:paraId="59E990E9" w14:textId="2525CEAC" w:rsidR="00405901" w:rsidRDefault="00405901">
          <w:pPr>
            <w:pStyle w:val="TOC2"/>
            <w:tabs>
              <w:tab w:val="left" w:pos="960"/>
              <w:tab w:val="right" w:leader="dot" w:pos="9016"/>
            </w:tabs>
            <w:rPr>
              <w:rFonts w:eastAsiaTheme="minorEastAsia"/>
              <w:noProof/>
              <w:sz w:val="24"/>
              <w:szCs w:val="24"/>
              <w:lang w:eastAsia="en-GB"/>
            </w:rPr>
          </w:pPr>
          <w:hyperlink w:anchor="_Toc172318961" w:history="1">
            <w:r w:rsidRPr="00511157">
              <w:rPr>
                <w:rStyle w:val="Hyperlink"/>
                <w:noProof/>
              </w:rPr>
              <w:t>2.4</w:t>
            </w:r>
            <w:r>
              <w:rPr>
                <w:rFonts w:eastAsiaTheme="minorEastAsia"/>
                <w:noProof/>
                <w:sz w:val="24"/>
                <w:szCs w:val="24"/>
                <w:lang w:eastAsia="en-GB"/>
              </w:rPr>
              <w:tab/>
            </w:r>
            <w:r w:rsidRPr="00511157">
              <w:rPr>
                <w:rStyle w:val="Hyperlink"/>
                <w:noProof/>
              </w:rPr>
              <w:t>– Data limits</w:t>
            </w:r>
            <w:r>
              <w:rPr>
                <w:noProof/>
                <w:webHidden/>
              </w:rPr>
              <w:tab/>
            </w:r>
            <w:r>
              <w:rPr>
                <w:noProof/>
                <w:webHidden/>
              </w:rPr>
              <w:fldChar w:fldCharType="begin"/>
            </w:r>
            <w:r>
              <w:rPr>
                <w:noProof/>
                <w:webHidden/>
              </w:rPr>
              <w:instrText xml:space="preserve"> PAGEREF _Toc172318961 \h </w:instrText>
            </w:r>
            <w:r>
              <w:rPr>
                <w:noProof/>
                <w:webHidden/>
              </w:rPr>
            </w:r>
            <w:r>
              <w:rPr>
                <w:noProof/>
                <w:webHidden/>
              </w:rPr>
              <w:fldChar w:fldCharType="separate"/>
            </w:r>
            <w:r>
              <w:rPr>
                <w:noProof/>
                <w:webHidden/>
              </w:rPr>
              <w:t>7</w:t>
            </w:r>
            <w:r>
              <w:rPr>
                <w:noProof/>
                <w:webHidden/>
              </w:rPr>
              <w:fldChar w:fldCharType="end"/>
            </w:r>
          </w:hyperlink>
        </w:p>
        <w:p w14:paraId="70692258" w14:textId="7F9B1836" w:rsidR="00405901" w:rsidRDefault="00405901">
          <w:pPr>
            <w:pStyle w:val="TOC2"/>
            <w:tabs>
              <w:tab w:val="left" w:pos="960"/>
              <w:tab w:val="right" w:leader="dot" w:pos="9016"/>
            </w:tabs>
            <w:rPr>
              <w:rFonts w:eastAsiaTheme="minorEastAsia"/>
              <w:noProof/>
              <w:sz w:val="24"/>
              <w:szCs w:val="24"/>
              <w:lang w:eastAsia="en-GB"/>
            </w:rPr>
          </w:pPr>
          <w:hyperlink w:anchor="_Toc172318962" w:history="1">
            <w:r w:rsidRPr="00511157">
              <w:rPr>
                <w:rStyle w:val="Hyperlink"/>
                <w:noProof/>
              </w:rPr>
              <w:t>2.5</w:t>
            </w:r>
            <w:r>
              <w:rPr>
                <w:rFonts w:eastAsiaTheme="minorEastAsia"/>
                <w:noProof/>
                <w:sz w:val="24"/>
                <w:szCs w:val="24"/>
                <w:lang w:eastAsia="en-GB"/>
              </w:rPr>
              <w:tab/>
            </w:r>
            <w:r w:rsidRPr="00511157">
              <w:rPr>
                <w:rStyle w:val="Hyperlink"/>
                <w:noProof/>
              </w:rPr>
              <w:t>– Effect of Mesh size [2]</w:t>
            </w:r>
            <w:r>
              <w:rPr>
                <w:noProof/>
                <w:webHidden/>
              </w:rPr>
              <w:tab/>
            </w:r>
            <w:r>
              <w:rPr>
                <w:noProof/>
                <w:webHidden/>
              </w:rPr>
              <w:fldChar w:fldCharType="begin"/>
            </w:r>
            <w:r>
              <w:rPr>
                <w:noProof/>
                <w:webHidden/>
              </w:rPr>
              <w:instrText xml:space="preserve"> PAGEREF _Toc172318962 \h </w:instrText>
            </w:r>
            <w:r>
              <w:rPr>
                <w:noProof/>
                <w:webHidden/>
              </w:rPr>
            </w:r>
            <w:r>
              <w:rPr>
                <w:noProof/>
                <w:webHidden/>
              </w:rPr>
              <w:fldChar w:fldCharType="separate"/>
            </w:r>
            <w:r>
              <w:rPr>
                <w:noProof/>
                <w:webHidden/>
              </w:rPr>
              <w:t>7</w:t>
            </w:r>
            <w:r>
              <w:rPr>
                <w:noProof/>
                <w:webHidden/>
              </w:rPr>
              <w:fldChar w:fldCharType="end"/>
            </w:r>
          </w:hyperlink>
        </w:p>
        <w:p w14:paraId="0C5772CC" w14:textId="0DCEE17F" w:rsidR="00405901" w:rsidRDefault="00405901">
          <w:pPr>
            <w:pStyle w:val="TOC1"/>
            <w:tabs>
              <w:tab w:val="left" w:pos="480"/>
              <w:tab w:val="right" w:leader="dot" w:pos="9016"/>
            </w:tabs>
            <w:rPr>
              <w:rFonts w:eastAsiaTheme="minorEastAsia"/>
              <w:noProof/>
              <w:sz w:val="24"/>
              <w:szCs w:val="24"/>
              <w:lang w:eastAsia="en-GB"/>
            </w:rPr>
          </w:pPr>
          <w:hyperlink w:anchor="_Toc172318963" w:history="1">
            <w:r w:rsidRPr="00511157">
              <w:rPr>
                <w:rStyle w:val="Hyperlink"/>
                <w:noProof/>
              </w:rPr>
              <w:t>3.</w:t>
            </w:r>
            <w:r>
              <w:rPr>
                <w:rFonts w:eastAsiaTheme="minorEastAsia"/>
                <w:noProof/>
                <w:sz w:val="24"/>
                <w:szCs w:val="24"/>
                <w:lang w:eastAsia="en-GB"/>
              </w:rPr>
              <w:tab/>
            </w:r>
            <w:r w:rsidRPr="00511157">
              <w:rPr>
                <w:rStyle w:val="Hyperlink"/>
                <w:noProof/>
              </w:rPr>
              <w:t>The Case study – Van leaf spring suspension</w:t>
            </w:r>
            <w:r>
              <w:rPr>
                <w:noProof/>
                <w:webHidden/>
              </w:rPr>
              <w:tab/>
            </w:r>
            <w:r>
              <w:rPr>
                <w:noProof/>
                <w:webHidden/>
              </w:rPr>
              <w:fldChar w:fldCharType="begin"/>
            </w:r>
            <w:r>
              <w:rPr>
                <w:noProof/>
                <w:webHidden/>
              </w:rPr>
              <w:instrText xml:space="preserve"> PAGEREF _Toc172318963 \h </w:instrText>
            </w:r>
            <w:r>
              <w:rPr>
                <w:noProof/>
                <w:webHidden/>
              </w:rPr>
            </w:r>
            <w:r>
              <w:rPr>
                <w:noProof/>
                <w:webHidden/>
              </w:rPr>
              <w:fldChar w:fldCharType="separate"/>
            </w:r>
            <w:r>
              <w:rPr>
                <w:noProof/>
                <w:webHidden/>
              </w:rPr>
              <w:t>7</w:t>
            </w:r>
            <w:r>
              <w:rPr>
                <w:noProof/>
                <w:webHidden/>
              </w:rPr>
              <w:fldChar w:fldCharType="end"/>
            </w:r>
          </w:hyperlink>
        </w:p>
        <w:p w14:paraId="11DBB415" w14:textId="492E6DD7" w:rsidR="00405901" w:rsidRDefault="00405901">
          <w:pPr>
            <w:pStyle w:val="TOC2"/>
            <w:tabs>
              <w:tab w:val="left" w:pos="960"/>
              <w:tab w:val="right" w:leader="dot" w:pos="9016"/>
            </w:tabs>
            <w:rPr>
              <w:rFonts w:eastAsiaTheme="minorEastAsia"/>
              <w:noProof/>
              <w:sz w:val="24"/>
              <w:szCs w:val="24"/>
              <w:lang w:eastAsia="en-GB"/>
            </w:rPr>
          </w:pPr>
          <w:hyperlink w:anchor="_Toc172318964" w:history="1">
            <w:r w:rsidRPr="00511157">
              <w:rPr>
                <w:rStyle w:val="Hyperlink"/>
                <w:noProof/>
              </w:rPr>
              <w:t>3.1</w:t>
            </w:r>
            <w:r>
              <w:rPr>
                <w:rFonts w:eastAsiaTheme="minorEastAsia"/>
                <w:noProof/>
                <w:sz w:val="24"/>
                <w:szCs w:val="24"/>
                <w:lang w:eastAsia="en-GB"/>
              </w:rPr>
              <w:tab/>
            </w:r>
            <w:r w:rsidRPr="00511157">
              <w:rPr>
                <w:rStyle w:val="Hyperlink"/>
                <w:noProof/>
              </w:rPr>
              <w:t>– Literature review</w:t>
            </w:r>
            <w:r>
              <w:rPr>
                <w:noProof/>
                <w:webHidden/>
              </w:rPr>
              <w:tab/>
            </w:r>
            <w:r>
              <w:rPr>
                <w:noProof/>
                <w:webHidden/>
              </w:rPr>
              <w:fldChar w:fldCharType="begin"/>
            </w:r>
            <w:r>
              <w:rPr>
                <w:noProof/>
                <w:webHidden/>
              </w:rPr>
              <w:instrText xml:space="preserve"> PAGEREF _Toc172318964 \h </w:instrText>
            </w:r>
            <w:r>
              <w:rPr>
                <w:noProof/>
                <w:webHidden/>
              </w:rPr>
            </w:r>
            <w:r>
              <w:rPr>
                <w:noProof/>
                <w:webHidden/>
              </w:rPr>
              <w:fldChar w:fldCharType="separate"/>
            </w:r>
            <w:r>
              <w:rPr>
                <w:noProof/>
                <w:webHidden/>
              </w:rPr>
              <w:t>8</w:t>
            </w:r>
            <w:r>
              <w:rPr>
                <w:noProof/>
                <w:webHidden/>
              </w:rPr>
              <w:fldChar w:fldCharType="end"/>
            </w:r>
          </w:hyperlink>
        </w:p>
        <w:p w14:paraId="34985768" w14:textId="21EF395A" w:rsidR="00405901" w:rsidRDefault="00405901">
          <w:pPr>
            <w:pStyle w:val="TOC2"/>
            <w:tabs>
              <w:tab w:val="left" w:pos="960"/>
              <w:tab w:val="right" w:leader="dot" w:pos="9016"/>
            </w:tabs>
            <w:rPr>
              <w:rFonts w:eastAsiaTheme="minorEastAsia"/>
              <w:noProof/>
              <w:sz w:val="24"/>
              <w:szCs w:val="24"/>
              <w:lang w:eastAsia="en-GB"/>
            </w:rPr>
          </w:pPr>
          <w:hyperlink w:anchor="_Toc172318965" w:history="1">
            <w:r w:rsidRPr="00511157">
              <w:rPr>
                <w:rStyle w:val="Hyperlink"/>
                <w:noProof/>
              </w:rPr>
              <w:t>3.2</w:t>
            </w:r>
            <w:r>
              <w:rPr>
                <w:rFonts w:eastAsiaTheme="minorEastAsia"/>
                <w:noProof/>
                <w:sz w:val="24"/>
                <w:szCs w:val="24"/>
                <w:lang w:eastAsia="en-GB"/>
              </w:rPr>
              <w:tab/>
            </w:r>
            <w:r w:rsidRPr="00511157">
              <w:rPr>
                <w:rStyle w:val="Hyperlink"/>
                <w:noProof/>
              </w:rPr>
              <w:t>– Scenario</w:t>
            </w:r>
            <w:r>
              <w:rPr>
                <w:noProof/>
                <w:webHidden/>
              </w:rPr>
              <w:tab/>
            </w:r>
            <w:r>
              <w:rPr>
                <w:noProof/>
                <w:webHidden/>
              </w:rPr>
              <w:fldChar w:fldCharType="begin"/>
            </w:r>
            <w:r>
              <w:rPr>
                <w:noProof/>
                <w:webHidden/>
              </w:rPr>
              <w:instrText xml:space="preserve"> PAGEREF _Toc172318965 \h </w:instrText>
            </w:r>
            <w:r>
              <w:rPr>
                <w:noProof/>
                <w:webHidden/>
              </w:rPr>
            </w:r>
            <w:r>
              <w:rPr>
                <w:noProof/>
                <w:webHidden/>
              </w:rPr>
              <w:fldChar w:fldCharType="separate"/>
            </w:r>
            <w:r>
              <w:rPr>
                <w:noProof/>
                <w:webHidden/>
              </w:rPr>
              <w:t>8</w:t>
            </w:r>
            <w:r>
              <w:rPr>
                <w:noProof/>
                <w:webHidden/>
              </w:rPr>
              <w:fldChar w:fldCharType="end"/>
            </w:r>
          </w:hyperlink>
        </w:p>
        <w:p w14:paraId="535DF916" w14:textId="386F97CF" w:rsidR="00405901" w:rsidRDefault="00405901">
          <w:pPr>
            <w:pStyle w:val="TOC2"/>
            <w:tabs>
              <w:tab w:val="left" w:pos="960"/>
              <w:tab w:val="right" w:leader="dot" w:pos="9016"/>
            </w:tabs>
            <w:rPr>
              <w:rFonts w:eastAsiaTheme="minorEastAsia"/>
              <w:noProof/>
              <w:sz w:val="24"/>
              <w:szCs w:val="24"/>
              <w:lang w:eastAsia="en-GB"/>
            </w:rPr>
          </w:pPr>
          <w:hyperlink w:anchor="_Toc172318966" w:history="1">
            <w:r w:rsidRPr="00511157">
              <w:rPr>
                <w:rStyle w:val="Hyperlink"/>
                <w:noProof/>
              </w:rPr>
              <w:t>3.3</w:t>
            </w:r>
            <w:r>
              <w:rPr>
                <w:rFonts w:eastAsiaTheme="minorEastAsia"/>
                <w:noProof/>
                <w:sz w:val="24"/>
                <w:szCs w:val="24"/>
                <w:lang w:eastAsia="en-GB"/>
              </w:rPr>
              <w:tab/>
            </w:r>
            <w:r w:rsidRPr="00511157">
              <w:rPr>
                <w:rStyle w:val="Hyperlink"/>
                <w:noProof/>
              </w:rPr>
              <w:t>– Results</w:t>
            </w:r>
            <w:r>
              <w:rPr>
                <w:noProof/>
                <w:webHidden/>
              </w:rPr>
              <w:tab/>
            </w:r>
            <w:r>
              <w:rPr>
                <w:noProof/>
                <w:webHidden/>
              </w:rPr>
              <w:fldChar w:fldCharType="begin"/>
            </w:r>
            <w:r>
              <w:rPr>
                <w:noProof/>
                <w:webHidden/>
              </w:rPr>
              <w:instrText xml:space="preserve"> PAGEREF _Toc172318966 \h </w:instrText>
            </w:r>
            <w:r>
              <w:rPr>
                <w:noProof/>
                <w:webHidden/>
              </w:rPr>
            </w:r>
            <w:r>
              <w:rPr>
                <w:noProof/>
                <w:webHidden/>
              </w:rPr>
              <w:fldChar w:fldCharType="separate"/>
            </w:r>
            <w:r>
              <w:rPr>
                <w:noProof/>
                <w:webHidden/>
              </w:rPr>
              <w:t>8</w:t>
            </w:r>
            <w:r>
              <w:rPr>
                <w:noProof/>
                <w:webHidden/>
              </w:rPr>
              <w:fldChar w:fldCharType="end"/>
            </w:r>
          </w:hyperlink>
        </w:p>
        <w:p w14:paraId="5729A5B2" w14:textId="2B6D57FE" w:rsidR="00405901" w:rsidRDefault="00405901">
          <w:pPr>
            <w:pStyle w:val="TOC1"/>
            <w:tabs>
              <w:tab w:val="left" w:pos="480"/>
              <w:tab w:val="right" w:leader="dot" w:pos="9016"/>
            </w:tabs>
            <w:rPr>
              <w:rFonts w:eastAsiaTheme="minorEastAsia"/>
              <w:noProof/>
              <w:sz w:val="24"/>
              <w:szCs w:val="24"/>
              <w:lang w:eastAsia="en-GB"/>
            </w:rPr>
          </w:pPr>
          <w:hyperlink w:anchor="_Toc172318967" w:history="1">
            <w:r w:rsidRPr="00511157">
              <w:rPr>
                <w:rStyle w:val="Hyperlink"/>
                <w:noProof/>
              </w:rPr>
              <w:t>4.</w:t>
            </w:r>
            <w:r>
              <w:rPr>
                <w:rFonts w:eastAsiaTheme="minorEastAsia"/>
                <w:noProof/>
                <w:sz w:val="24"/>
                <w:szCs w:val="24"/>
                <w:lang w:eastAsia="en-GB"/>
              </w:rPr>
              <w:tab/>
            </w:r>
            <w:r w:rsidRPr="00511157">
              <w:rPr>
                <w:rStyle w:val="Hyperlink"/>
                <w:noProof/>
              </w:rPr>
              <w:t>Conclusions</w:t>
            </w:r>
            <w:r>
              <w:rPr>
                <w:noProof/>
                <w:webHidden/>
              </w:rPr>
              <w:tab/>
            </w:r>
            <w:r>
              <w:rPr>
                <w:noProof/>
                <w:webHidden/>
              </w:rPr>
              <w:fldChar w:fldCharType="begin"/>
            </w:r>
            <w:r>
              <w:rPr>
                <w:noProof/>
                <w:webHidden/>
              </w:rPr>
              <w:instrText xml:space="preserve"> PAGEREF _Toc172318967 \h </w:instrText>
            </w:r>
            <w:r>
              <w:rPr>
                <w:noProof/>
                <w:webHidden/>
              </w:rPr>
            </w:r>
            <w:r>
              <w:rPr>
                <w:noProof/>
                <w:webHidden/>
              </w:rPr>
              <w:fldChar w:fldCharType="separate"/>
            </w:r>
            <w:r>
              <w:rPr>
                <w:noProof/>
                <w:webHidden/>
              </w:rPr>
              <w:t>9</w:t>
            </w:r>
            <w:r>
              <w:rPr>
                <w:noProof/>
                <w:webHidden/>
              </w:rPr>
              <w:fldChar w:fldCharType="end"/>
            </w:r>
          </w:hyperlink>
        </w:p>
        <w:p w14:paraId="73C67C4C" w14:textId="122310ED" w:rsidR="00405901" w:rsidRDefault="00405901">
          <w:pPr>
            <w:pStyle w:val="TOC1"/>
            <w:tabs>
              <w:tab w:val="right" w:leader="dot" w:pos="9016"/>
            </w:tabs>
            <w:rPr>
              <w:rFonts w:eastAsiaTheme="minorEastAsia"/>
              <w:noProof/>
              <w:sz w:val="24"/>
              <w:szCs w:val="24"/>
              <w:lang w:eastAsia="en-GB"/>
            </w:rPr>
          </w:pPr>
          <w:hyperlink w:anchor="_Toc172318968" w:history="1">
            <w:r w:rsidRPr="00511157">
              <w:rPr>
                <w:rStyle w:val="Hyperlink"/>
                <w:noProof/>
              </w:rPr>
              <w:t>References</w:t>
            </w:r>
            <w:r>
              <w:rPr>
                <w:noProof/>
                <w:webHidden/>
              </w:rPr>
              <w:tab/>
            </w:r>
            <w:r>
              <w:rPr>
                <w:noProof/>
                <w:webHidden/>
              </w:rPr>
              <w:fldChar w:fldCharType="begin"/>
            </w:r>
            <w:r>
              <w:rPr>
                <w:noProof/>
                <w:webHidden/>
              </w:rPr>
              <w:instrText xml:space="preserve"> PAGEREF _Toc172318968 \h </w:instrText>
            </w:r>
            <w:r>
              <w:rPr>
                <w:noProof/>
                <w:webHidden/>
              </w:rPr>
            </w:r>
            <w:r>
              <w:rPr>
                <w:noProof/>
                <w:webHidden/>
              </w:rPr>
              <w:fldChar w:fldCharType="separate"/>
            </w:r>
            <w:r>
              <w:rPr>
                <w:noProof/>
                <w:webHidden/>
              </w:rPr>
              <w:t>10</w:t>
            </w:r>
            <w:r>
              <w:rPr>
                <w:noProof/>
                <w:webHidden/>
              </w:rPr>
              <w:fldChar w:fldCharType="end"/>
            </w:r>
          </w:hyperlink>
        </w:p>
        <w:p w14:paraId="6082C687" w14:textId="209B5943" w:rsidR="00655D11" w:rsidRDefault="00655D11">
          <w:r>
            <w:rPr>
              <w:b/>
              <w:bCs/>
            </w:rPr>
            <w:fldChar w:fldCharType="end"/>
          </w:r>
        </w:p>
      </w:sdtContent>
    </w:sdt>
    <w:p w14:paraId="39F93B38" w14:textId="6DA250DA" w:rsidR="00655D11" w:rsidRDefault="00655D11">
      <w:pPr>
        <w:rPr>
          <w:rFonts w:ascii="Calibri" w:hAnsi="Calibri" w:cs="Calibri"/>
          <w:sz w:val="32"/>
          <w:szCs w:val="32"/>
        </w:rPr>
      </w:pPr>
      <w:r>
        <w:br w:type="page"/>
      </w:r>
    </w:p>
    <w:p w14:paraId="0704B089" w14:textId="56138FF0" w:rsidR="00655D11" w:rsidRDefault="00655D11" w:rsidP="00655D11">
      <w:pPr>
        <w:pStyle w:val="Heading1"/>
        <w:numPr>
          <w:ilvl w:val="0"/>
          <w:numId w:val="2"/>
        </w:numPr>
      </w:pPr>
      <w:bookmarkStart w:id="1" w:name="_Toc172318956"/>
      <w:r>
        <w:lastRenderedPageBreak/>
        <w:t>Introduction</w:t>
      </w:r>
      <w:bookmarkEnd w:id="1"/>
    </w:p>
    <w:p w14:paraId="329E4857" w14:textId="5AAD2285" w:rsidR="0011251D" w:rsidRDefault="00FC10C9" w:rsidP="0011251D">
      <w:pPr>
        <w:ind w:left="360"/>
        <w:jc w:val="both"/>
        <w:rPr>
          <w:rFonts w:ascii="Calibri" w:hAnsi="Calibri" w:cs="Calibri"/>
          <w:sz w:val="24"/>
          <w:szCs w:val="24"/>
        </w:rPr>
      </w:pPr>
      <w:r>
        <w:rPr>
          <w:rFonts w:ascii="Calibri" w:hAnsi="Calibri" w:cs="Calibri"/>
          <w:sz w:val="24"/>
          <w:szCs w:val="24"/>
        </w:rPr>
        <w:t xml:space="preserve">Although replaced by coil springs in consumer vehicles, leaf springs are still used in applications involving large loads, such as trailers, lorries and offroad vehicles </w:t>
      </w:r>
      <w:sdt>
        <w:sdtPr>
          <w:rPr>
            <w:rFonts w:ascii="Calibri" w:hAnsi="Calibri" w:cs="Calibri"/>
            <w:sz w:val="24"/>
            <w:szCs w:val="24"/>
          </w:rPr>
          <w:id w:val="-2123303760"/>
          <w:citation/>
        </w:sdtPr>
        <w:sdtContent>
          <w:r>
            <w:rPr>
              <w:rFonts w:ascii="Calibri" w:hAnsi="Calibri" w:cs="Calibri"/>
              <w:sz w:val="24"/>
              <w:szCs w:val="24"/>
            </w:rPr>
            <w:fldChar w:fldCharType="begin"/>
          </w:r>
          <w:r>
            <w:rPr>
              <w:rFonts w:ascii="Calibri" w:hAnsi="Calibri" w:cs="Calibri"/>
              <w:sz w:val="24"/>
              <w:szCs w:val="24"/>
            </w:rPr>
            <w:instrText xml:space="preserve"> CITATION ale24 \l 2057 </w:instrText>
          </w:r>
          <w:r>
            <w:rPr>
              <w:rFonts w:ascii="Calibri" w:hAnsi="Calibri" w:cs="Calibri"/>
              <w:sz w:val="24"/>
              <w:szCs w:val="24"/>
            </w:rPr>
            <w:fldChar w:fldCharType="separate"/>
          </w:r>
          <w:r w:rsidRPr="00FC10C9">
            <w:rPr>
              <w:rFonts w:ascii="Calibri" w:hAnsi="Calibri" w:cs="Calibri"/>
              <w:noProof/>
              <w:sz w:val="24"/>
              <w:szCs w:val="24"/>
            </w:rPr>
            <w:t>[1]</w:t>
          </w:r>
          <w:r>
            <w:rPr>
              <w:rFonts w:ascii="Calibri" w:hAnsi="Calibri" w:cs="Calibri"/>
              <w:sz w:val="24"/>
              <w:szCs w:val="24"/>
            </w:rPr>
            <w:fldChar w:fldCharType="end"/>
          </w:r>
        </w:sdtContent>
      </w:sdt>
      <w:r>
        <w:rPr>
          <w:rFonts w:ascii="Calibri" w:hAnsi="Calibri" w:cs="Calibri"/>
          <w:sz w:val="24"/>
          <w:szCs w:val="24"/>
        </w:rPr>
        <w:t>. Leaf springs have a reputation for simplicity and reliability</w:t>
      </w:r>
      <w:r w:rsidR="0011251D">
        <w:rPr>
          <w:rFonts w:ascii="Calibri" w:hAnsi="Calibri" w:cs="Calibri"/>
          <w:sz w:val="24"/>
          <w:szCs w:val="24"/>
        </w:rPr>
        <w:t>.</w:t>
      </w:r>
      <w:r>
        <w:rPr>
          <w:rFonts w:ascii="Calibri" w:hAnsi="Calibri" w:cs="Calibri"/>
          <w:sz w:val="24"/>
          <w:szCs w:val="24"/>
        </w:rPr>
        <w:t xml:space="preserve"> </w:t>
      </w:r>
      <w:r w:rsidR="0011251D">
        <w:rPr>
          <w:rFonts w:ascii="Calibri" w:hAnsi="Calibri" w:cs="Calibri"/>
          <w:sz w:val="24"/>
          <w:szCs w:val="24"/>
        </w:rPr>
        <w:t>H</w:t>
      </w:r>
      <w:r>
        <w:rPr>
          <w:rFonts w:ascii="Calibri" w:hAnsi="Calibri" w:cs="Calibri"/>
          <w:sz w:val="24"/>
          <w:szCs w:val="24"/>
        </w:rPr>
        <w:t xml:space="preserve">owever, given the </w:t>
      </w:r>
      <w:r w:rsidR="00561421">
        <w:rPr>
          <w:rFonts w:ascii="Calibri" w:hAnsi="Calibri" w:cs="Calibri"/>
          <w:sz w:val="24"/>
          <w:szCs w:val="24"/>
        </w:rPr>
        <w:t>possible extreme conditions the suspension of such vehicles can be subjected too, and the importance</w:t>
      </w:r>
      <w:r w:rsidR="0011251D">
        <w:rPr>
          <w:rFonts w:ascii="Calibri" w:hAnsi="Calibri" w:cs="Calibri"/>
          <w:sz w:val="24"/>
          <w:szCs w:val="24"/>
        </w:rPr>
        <w:t xml:space="preserve"> of the suspension in the safety and performance of the vehicle, it is prudent to use modern Computer Aided Engineering (CAE) software to analyse this system to ensure it is fit for a given purpose.</w:t>
      </w:r>
    </w:p>
    <w:p w14:paraId="1AFF649A" w14:textId="0B3DDC9A" w:rsidR="0011251D" w:rsidRDefault="0011251D" w:rsidP="00FC10C9">
      <w:pPr>
        <w:ind w:left="360"/>
        <w:jc w:val="both"/>
        <w:rPr>
          <w:rFonts w:ascii="Calibri" w:hAnsi="Calibri" w:cs="Calibri"/>
          <w:sz w:val="24"/>
          <w:szCs w:val="24"/>
        </w:rPr>
      </w:pPr>
      <w:r>
        <w:rPr>
          <w:rFonts w:ascii="Calibri" w:hAnsi="Calibri" w:cs="Calibri"/>
          <w:sz w:val="24"/>
          <w:szCs w:val="24"/>
        </w:rPr>
        <w:t xml:space="preserve">CAE software </w:t>
      </w:r>
      <w:r w:rsidR="0005477B">
        <w:rPr>
          <w:rFonts w:ascii="Calibri" w:hAnsi="Calibri" w:cs="Calibri"/>
          <w:sz w:val="24"/>
          <w:szCs w:val="24"/>
        </w:rPr>
        <w:t xml:space="preserve">consists of a suite of simulators that can be used to </w:t>
      </w:r>
      <w:r w:rsidR="00896F33">
        <w:rPr>
          <w:rFonts w:ascii="Calibri" w:hAnsi="Calibri" w:cs="Calibri"/>
          <w:sz w:val="24"/>
          <w:szCs w:val="24"/>
        </w:rPr>
        <w:t xml:space="preserve">determine how a system of components will </w:t>
      </w:r>
      <w:proofErr w:type="gramStart"/>
      <w:r w:rsidR="00896F33">
        <w:rPr>
          <w:rFonts w:ascii="Calibri" w:hAnsi="Calibri" w:cs="Calibri"/>
          <w:sz w:val="24"/>
          <w:szCs w:val="24"/>
        </w:rPr>
        <w:t>behave in reality</w:t>
      </w:r>
      <w:proofErr w:type="gramEnd"/>
      <w:r w:rsidR="00896F33">
        <w:rPr>
          <w:rFonts w:ascii="Calibri" w:hAnsi="Calibri" w:cs="Calibri"/>
          <w:sz w:val="24"/>
          <w:szCs w:val="24"/>
        </w:rPr>
        <w:t xml:space="preserve">. </w:t>
      </w:r>
    </w:p>
    <w:p w14:paraId="1BEE7F46" w14:textId="5F44BDE9" w:rsidR="00896F33" w:rsidRDefault="00896F33">
      <w:pPr>
        <w:rPr>
          <w:rFonts w:ascii="Calibri" w:hAnsi="Calibri" w:cs="Calibri"/>
          <w:sz w:val="24"/>
          <w:szCs w:val="24"/>
        </w:rPr>
      </w:pPr>
      <w:r>
        <w:rPr>
          <w:rFonts w:ascii="Calibri" w:hAnsi="Calibri" w:cs="Calibri"/>
          <w:sz w:val="24"/>
          <w:szCs w:val="24"/>
        </w:rPr>
        <w:br w:type="page"/>
      </w:r>
    </w:p>
    <w:p w14:paraId="0592C8B3" w14:textId="3B83E948" w:rsidR="00720723" w:rsidRDefault="00D9052D" w:rsidP="00720723">
      <w:pPr>
        <w:pStyle w:val="Heading1"/>
        <w:numPr>
          <w:ilvl w:val="0"/>
          <w:numId w:val="2"/>
        </w:numPr>
      </w:pPr>
      <w:bookmarkStart w:id="2" w:name="_Toc172318957"/>
      <w:r>
        <w:lastRenderedPageBreak/>
        <w:t>CAE performance</w:t>
      </w:r>
      <w:bookmarkEnd w:id="2"/>
    </w:p>
    <w:p w14:paraId="67D78439" w14:textId="3C971545" w:rsidR="00720723" w:rsidRPr="00720723" w:rsidRDefault="007A4B9F" w:rsidP="00047D51">
      <w:pPr>
        <w:ind w:left="360"/>
        <w:jc w:val="both"/>
      </w:pPr>
      <w:r>
        <w:t>Regardless of how capable</w:t>
      </w:r>
      <w:r w:rsidR="00720723">
        <w:t xml:space="preserve"> </w:t>
      </w:r>
      <w:r w:rsidR="007B6786">
        <w:t xml:space="preserve">a </w:t>
      </w:r>
      <w:r w:rsidR="00720723">
        <w:t>CAE software package</w:t>
      </w:r>
      <w:r>
        <w:t xml:space="preserve"> seems</w:t>
      </w:r>
      <w:r w:rsidR="007B6786">
        <w:t xml:space="preserve"> to be, there are </w:t>
      </w:r>
      <w:proofErr w:type="gramStart"/>
      <w:r w:rsidR="007B6786">
        <w:t>a number of</w:t>
      </w:r>
      <w:proofErr w:type="gramEnd"/>
      <w:r w:rsidR="007B6786">
        <w:t xml:space="preserve"> factors that affect how well it correlates to reality</w:t>
      </w:r>
      <w:r w:rsidR="00C33468">
        <w:t>.</w:t>
      </w:r>
    </w:p>
    <w:p w14:paraId="4E51814E" w14:textId="2A97DCE3" w:rsidR="00D9052D" w:rsidRDefault="00D9052D" w:rsidP="00D9052D">
      <w:pPr>
        <w:pStyle w:val="Heading2"/>
        <w:numPr>
          <w:ilvl w:val="1"/>
          <w:numId w:val="2"/>
        </w:numPr>
      </w:pPr>
      <w:bookmarkStart w:id="3" w:name="_Toc172318958"/>
      <w:r>
        <w:t>– Validation</w:t>
      </w:r>
      <w:bookmarkEnd w:id="3"/>
    </w:p>
    <w:p w14:paraId="2D1464E3" w14:textId="19018BE7" w:rsidR="00C33468" w:rsidRDefault="00C33468" w:rsidP="00047D51">
      <w:pPr>
        <w:ind w:left="720"/>
        <w:jc w:val="both"/>
      </w:pPr>
      <w:r>
        <w:t>Underpinning all</w:t>
      </w:r>
      <w:r w:rsidR="00047D51">
        <w:t xml:space="preserve"> modelling software is the mathematical model, a set of equations used to</w:t>
      </w:r>
      <w:r w:rsidR="00852F5F">
        <w:t xml:space="preserve"> define the behaviour of a system. As ANSYS uses a black-box model for this, wherein the user cannot edit the model generated, a series of validation checks are required. </w:t>
      </w:r>
    </w:p>
    <w:p w14:paraId="18726CDA" w14:textId="628AA51A" w:rsidR="00CF0952" w:rsidRDefault="002C1AE8" w:rsidP="00CF0952">
      <w:pPr>
        <w:ind w:left="720"/>
        <w:jc w:val="both"/>
      </w:pPr>
      <w:r>
        <w:t xml:space="preserve">Validation checks are simplified </w:t>
      </w:r>
      <w:r w:rsidR="00D853D9">
        <w:t xml:space="preserve">systems that can be solved analytically, and hence used to check that the software </w:t>
      </w:r>
      <w:proofErr w:type="gramStart"/>
      <w:r w:rsidR="00D853D9">
        <w:t>is capable of producing</w:t>
      </w:r>
      <w:proofErr w:type="gramEnd"/>
      <w:r w:rsidR="00D853D9">
        <w:t xml:space="preserve"> realistic solutions. </w:t>
      </w:r>
      <w:r w:rsidR="00CF0952">
        <w:t xml:space="preserve">In this case the validation checks are a uniformly loaded beam and a bimetallic strip. These verify that the static structural </w:t>
      </w:r>
      <w:r w:rsidR="007A7A27">
        <w:t xml:space="preserve">solver and the static thermal solver. </w:t>
      </w:r>
    </w:p>
    <w:p w14:paraId="7A9F1F8F" w14:textId="752ADF13" w:rsidR="007A7A27" w:rsidRDefault="007A7A27" w:rsidP="007A7A27">
      <w:pPr>
        <w:ind w:left="720"/>
        <w:jc w:val="both"/>
      </w:pPr>
      <w:r>
        <w:t xml:space="preserve">The validation checks used are supplied by </w:t>
      </w:r>
      <w:proofErr w:type="spellStart"/>
      <w:r w:rsidR="006418EF">
        <w:t>Dlubal</w:t>
      </w:r>
      <w:proofErr w:type="spellEnd"/>
      <w:r w:rsidR="006418EF">
        <w:t xml:space="preserve"> Software</w:t>
      </w:r>
      <w:r>
        <w:t>, and although designed for accuracy checking a different software package, contain analytical solutions for the systems stated and so allow for a calculation of the error margin for ANSYS.</w:t>
      </w:r>
    </w:p>
    <w:p w14:paraId="603B6352" w14:textId="045E9ADC" w:rsidR="007A7A27" w:rsidRDefault="006418EF" w:rsidP="007A7A27">
      <w:pPr>
        <w:ind w:left="720"/>
        <w:jc w:val="both"/>
      </w:pPr>
      <w:r>
        <w:t>In the bimetallic strip validation example</w:t>
      </w:r>
      <w:sdt>
        <w:sdtPr>
          <w:id w:val="-1815010124"/>
          <w:citation/>
        </w:sdtPr>
        <w:sdtContent>
          <w:r>
            <w:fldChar w:fldCharType="begin"/>
          </w:r>
          <w:r>
            <w:instrText xml:space="preserve"> CITATION Dlu18 \l 2057 </w:instrText>
          </w:r>
          <w:r>
            <w:fldChar w:fldCharType="separate"/>
          </w:r>
          <w:r>
            <w:rPr>
              <w:noProof/>
            </w:rPr>
            <w:t xml:space="preserve"> </w:t>
          </w:r>
          <w:r w:rsidRPr="006418EF">
            <w:rPr>
              <w:noProof/>
            </w:rPr>
            <w:t>[2]</w:t>
          </w:r>
          <w:r>
            <w:fldChar w:fldCharType="end"/>
          </w:r>
        </w:sdtContent>
      </w:sdt>
      <w:r>
        <w:t xml:space="preserve">, the analytical solution for maximum z-deflection given by </w:t>
      </w:r>
      <w:proofErr w:type="spellStart"/>
      <w:r>
        <w:t>Dlubal</w:t>
      </w:r>
      <w:proofErr w:type="spellEnd"/>
      <w:r>
        <w:t xml:space="preserve"> is 7.049 mm, ANSYS produces an answer of </w:t>
      </w:r>
      <w:r w:rsidR="00405901">
        <w:t>7.12</w:t>
      </w:r>
      <w:r>
        <w:t>mm so passes this check.</w:t>
      </w:r>
    </w:p>
    <w:p w14:paraId="2E6ABE88" w14:textId="77777777" w:rsidR="00405901" w:rsidRDefault="00405901" w:rsidP="00405901">
      <w:pPr>
        <w:keepNext/>
        <w:ind w:left="720"/>
        <w:jc w:val="both"/>
      </w:pPr>
      <w:r>
        <w:rPr>
          <w:noProof/>
        </w:rPr>
        <w:drawing>
          <wp:inline distT="0" distB="0" distL="0" distR="0" wp14:anchorId="06E54B99" wp14:editId="36AD17D1">
            <wp:extent cx="4572638" cy="2057687"/>
            <wp:effectExtent l="0" t="0" r="0" b="0"/>
            <wp:docPr id="917872947" name="Picture 4" descr="A long colorful pencil with a blu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872947" name="Picture 4" descr="A long colorful pencil with a blue background&#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4572638" cy="2057687"/>
                    </a:xfrm>
                    <a:prstGeom prst="rect">
                      <a:avLst/>
                    </a:prstGeom>
                  </pic:spPr>
                </pic:pic>
              </a:graphicData>
            </a:graphic>
          </wp:inline>
        </w:drawing>
      </w:r>
    </w:p>
    <w:p w14:paraId="70A63CD8" w14:textId="2F8AED92" w:rsidR="00405901" w:rsidRDefault="00405901" w:rsidP="00405901">
      <w:pPr>
        <w:pStyle w:val="Caption"/>
        <w:jc w:val="both"/>
      </w:pPr>
      <w:r>
        <w:t xml:space="preserve">Figure </w:t>
      </w:r>
      <w:r>
        <w:fldChar w:fldCharType="begin"/>
      </w:r>
      <w:r>
        <w:instrText xml:space="preserve"> SEQ Figure \* ARABIC </w:instrText>
      </w:r>
      <w:r>
        <w:fldChar w:fldCharType="separate"/>
      </w:r>
      <w:r>
        <w:rPr>
          <w:noProof/>
        </w:rPr>
        <w:t>1</w:t>
      </w:r>
      <w:r>
        <w:fldChar w:fldCharType="end"/>
      </w:r>
      <w:r>
        <w:t xml:space="preserve"> - validation example for bimetallic strip</w:t>
      </w:r>
    </w:p>
    <w:p w14:paraId="5B1958BB" w14:textId="324FE2E7" w:rsidR="006418EF" w:rsidRDefault="006418EF" w:rsidP="007A7A27">
      <w:pPr>
        <w:ind w:left="720"/>
        <w:jc w:val="both"/>
      </w:pPr>
      <w:r>
        <w:t xml:space="preserve">In the </w:t>
      </w:r>
      <w:r w:rsidR="00D5036F">
        <w:t>simple beam under uniform loading</w:t>
      </w:r>
      <w:sdt>
        <w:sdtPr>
          <w:id w:val="127214413"/>
          <w:citation/>
        </w:sdtPr>
        <w:sdtContent>
          <w:r w:rsidR="00B778CA">
            <w:fldChar w:fldCharType="begin"/>
          </w:r>
          <w:r w:rsidR="00B778CA">
            <w:instrText xml:space="preserve"> CITATION Dlu181 \l 2057 </w:instrText>
          </w:r>
          <w:r w:rsidR="00B778CA">
            <w:fldChar w:fldCharType="separate"/>
          </w:r>
          <w:r w:rsidR="00B778CA">
            <w:rPr>
              <w:noProof/>
            </w:rPr>
            <w:t xml:space="preserve"> </w:t>
          </w:r>
          <w:r w:rsidR="00B778CA" w:rsidRPr="00B778CA">
            <w:rPr>
              <w:noProof/>
            </w:rPr>
            <w:t>[3]</w:t>
          </w:r>
          <w:r w:rsidR="00B778CA">
            <w:fldChar w:fldCharType="end"/>
          </w:r>
        </w:sdtContent>
      </w:sdt>
      <w:r w:rsidR="00D5036F">
        <w:t xml:space="preserve">, </w:t>
      </w:r>
      <w:proofErr w:type="spellStart"/>
      <w:r w:rsidR="00D5036F">
        <w:t>Dlubal</w:t>
      </w:r>
      <w:proofErr w:type="spellEnd"/>
      <w:r w:rsidR="00D5036F">
        <w:t xml:space="preserve"> give the maximum z-deflection of 157.143 mm. ANSYS produces a maximum deflection of </w:t>
      </w:r>
      <w:r w:rsidR="00405901">
        <w:t xml:space="preserve">157.15 </w:t>
      </w:r>
      <w:r w:rsidR="00D5036F">
        <w:t>mm so also passes this validation step.</w:t>
      </w:r>
    </w:p>
    <w:p w14:paraId="6AF122E4" w14:textId="77777777" w:rsidR="00405901" w:rsidRDefault="00405901" w:rsidP="00405901">
      <w:pPr>
        <w:keepNext/>
        <w:ind w:left="720"/>
        <w:jc w:val="both"/>
      </w:pPr>
      <w:r>
        <w:rPr>
          <w:noProof/>
        </w:rPr>
        <w:drawing>
          <wp:inline distT="0" distB="0" distL="0" distR="0" wp14:anchorId="2AA762E7" wp14:editId="24BD8E99">
            <wp:extent cx="4058216" cy="1514686"/>
            <wp:effectExtent l="0" t="0" r="0" b="9525"/>
            <wp:docPr id="716588084" name="Picture 3" descr="A blue and green object in the 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588084" name="Picture 3" descr="A blue and green object in the ai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058216" cy="1514686"/>
                    </a:xfrm>
                    <a:prstGeom prst="rect">
                      <a:avLst/>
                    </a:prstGeom>
                  </pic:spPr>
                </pic:pic>
              </a:graphicData>
            </a:graphic>
          </wp:inline>
        </w:drawing>
      </w:r>
    </w:p>
    <w:p w14:paraId="1BADDECE" w14:textId="42F1CCC8" w:rsidR="00405901" w:rsidRPr="00C33468" w:rsidRDefault="00405901" w:rsidP="00405901">
      <w:pPr>
        <w:pStyle w:val="Caption"/>
        <w:jc w:val="both"/>
      </w:pPr>
      <w:r>
        <w:t xml:space="preserve">Figure </w:t>
      </w:r>
      <w:r>
        <w:fldChar w:fldCharType="begin"/>
      </w:r>
      <w:r>
        <w:instrText xml:space="preserve"> SEQ Figure \* ARABIC </w:instrText>
      </w:r>
      <w:r>
        <w:fldChar w:fldCharType="separate"/>
      </w:r>
      <w:r>
        <w:rPr>
          <w:noProof/>
        </w:rPr>
        <w:t>2</w:t>
      </w:r>
      <w:r>
        <w:fldChar w:fldCharType="end"/>
      </w:r>
      <w:r>
        <w:t xml:space="preserve"> - Validation example for bending of metal beam</w:t>
      </w:r>
    </w:p>
    <w:p w14:paraId="5A1D9C43" w14:textId="6B158468" w:rsidR="00D9052D" w:rsidRDefault="00D9052D" w:rsidP="00D9052D">
      <w:pPr>
        <w:pStyle w:val="Heading2"/>
        <w:numPr>
          <w:ilvl w:val="1"/>
          <w:numId w:val="2"/>
        </w:numPr>
      </w:pPr>
      <w:bookmarkStart w:id="4" w:name="_Toc172318959"/>
      <w:r>
        <w:lastRenderedPageBreak/>
        <w:t xml:space="preserve">– </w:t>
      </w:r>
      <w:r w:rsidR="00E93E2B">
        <w:t>Hardware limitations</w:t>
      </w:r>
      <w:bookmarkEnd w:id="4"/>
    </w:p>
    <w:p w14:paraId="0618F7A4" w14:textId="26280FC3" w:rsidR="00E93E2B" w:rsidRPr="00E53F46" w:rsidRDefault="00E53F46" w:rsidP="00E93E2B">
      <w:pPr>
        <w:ind w:left="720"/>
      </w:pPr>
      <w:r>
        <w:t xml:space="preserve">Validation checks confirm that the system is producing real-world solutions. </w:t>
      </w:r>
      <w:r w:rsidR="00AF3C78">
        <w:t>There is a secondary reason to use simplified systems, that being computing power. As a simulation requires a long series of equations to be solved, a large amount of a computer’s capacity is required to solve them in a</w:t>
      </w:r>
      <w:r w:rsidR="00456C74">
        <w:t xml:space="preserve">n acceptable timeframe. ANSYS, as configured, utilises only CPU cores which leads to much longer compute times than if it was configured to run on a GPU. This issue is most notable when using non-workstation computers, as they tend to have only 4 cores, </w:t>
      </w:r>
      <w:r w:rsidR="007B1218">
        <w:t xml:space="preserve">so only 4 operations can occur simultaneously. Workstations can push this to be around 12-24, but this still </w:t>
      </w:r>
      <w:r w:rsidR="00E93E2B">
        <w:t>constrains the complexity of system that it is feasible to simulate.</w:t>
      </w:r>
    </w:p>
    <w:p w14:paraId="042ABF6D" w14:textId="7F09140B" w:rsidR="0062481C" w:rsidRDefault="00D9052D" w:rsidP="0062481C">
      <w:pPr>
        <w:pStyle w:val="Heading2"/>
        <w:numPr>
          <w:ilvl w:val="1"/>
          <w:numId w:val="2"/>
        </w:numPr>
      </w:pPr>
      <w:bookmarkStart w:id="5" w:name="_Toc172318960"/>
      <w:r>
        <w:t>– Simulation Simplifications</w:t>
      </w:r>
      <w:bookmarkEnd w:id="5"/>
    </w:p>
    <w:p w14:paraId="49E2E20E" w14:textId="3E6D5026" w:rsidR="003E0F4C" w:rsidRDefault="00997990" w:rsidP="003E0F4C">
      <w:pPr>
        <w:ind w:left="720"/>
        <w:jc w:val="both"/>
      </w:pPr>
      <w:r>
        <w:t xml:space="preserve">ANSYS is composed of a collection of discrete solvers, that are solved individually and sequentially, such that the solution of one </w:t>
      </w:r>
      <w:r w:rsidR="00475739">
        <w:t>becomes</w:t>
      </w:r>
      <w:r>
        <w:t xml:space="preserve"> a boundary </w:t>
      </w:r>
      <w:r w:rsidR="00475739">
        <w:t xml:space="preserve">condition for the subsequent solver. This allows the problem to be discretised, such that the user can sufficiently define the system to the level of detail required, as each load or phenomenon being examined can be defined individually. </w:t>
      </w:r>
    </w:p>
    <w:p w14:paraId="171A9521" w14:textId="7A0FD40F" w:rsidR="00475739" w:rsidRDefault="000843EB" w:rsidP="003E0F4C">
      <w:pPr>
        <w:ind w:left="720"/>
        <w:jc w:val="both"/>
      </w:pPr>
      <w:r>
        <w:t>However,</w:t>
      </w:r>
      <w:r w:rsidR="00475739">
        <w:t xml:space="preserve"> the discretisation and sequential solving of the system introduce error in comparison to reality, as </w:t>
      </w:r>
      <w:r w:rsidR="00390966">
        <w:t xml:space="preserve">only the final solution of the previous solver is fed into </w:t>
      </w:r>
      <w:r>
        <w:t>the next. This can miss interplay between phenomena, although this is usually considered negligible.</w:t>
      </w:r>
    </w:p>
    <w:p w14:paraId="1BC63A7A" w14:textId="6193C0EA" w:rsidR="000843EB" w:rsidRDefault="000843EB" w:rsidP="003E0F4C">
      <w:pPr>
        <w:ind w:left="720"/>
        <w:jc w:val="both"/>
      </w:pPr>
      <w:r>
        <w:t xml:space="preserve">Part of this issue rises from the use of static simulations rather than transient. A static simulation takes a single moment of time and calculates forces experienced by the </w:t>
      </w:r>
      <w:r w:rsidR="00FB6351">
        <w:t xml:space="preserve">system at that exact time, missing out on periodic effects or forces </w:t>
      </w:r>
      <w:proofErr w:type="spellStart"/>
      <w:r w:rsidR="00FB6351">
        <w:t>thasat</w:t>
      </w:r>
      <w:proofErr w:type="spellEnd"/>
      <w:r w:rsidR="00FB6351">
        <w:t xml:space="preserve"> have time dependant magnitudes. As such, static studies are used for </w:t>
      </w:r>
      <w:proofErr w:type="spellStart"/>
      <w:r w:rsidR="00FB6351">
        <w:t>te</w:t>
      </w:r>
      <w:proofErr w:type="spellEnd"/>
      <w:r w:rsidR="00FB6351">
        <w:t xml:space="preserve"> steady-state use case, where the conditions experienced by the </w:t>
      </w:r>
      <w:r w:rsidR="00CF19CE">
        <w:t xml:space="preserve">system are invariant with time. The disadvantage of this is that, when design a part for a system, the part needs to be capable of </w:t>
      </w:r>
      <w:r w:rsidR="00C4478B">
        <w:t xml:space="preserve">withstanding the highest loads and any cycling that these loads will follow, which are outside of the steady state region. Hence static studies are not sufficient to design a new part of a system, but instead to validate that a system behaves as designed in the </w:t>
      </w:r>
      <w:proofErr w:type="gramStart"/>
      <w:r w:rsidR="00C4478B">
        <w:t>steady-state</w:t>
      </w:r>
      <w:proofErr w:type="gramEnd"/>
      <w:r w:rsidR="00C4478B">
        <w:t>.</w:t>
      </w:r>
    </w:p>
    <w:p w14:paraId="0E3AB41F" w14:textId="5D27F334" w:rsidR="00C4478B" w:rsidRDefault="00C4478B" w:rsidP="003E0F4C">
      <w:pPr>
        <w:ind w:left="720"/>
        <w:jc w:val="both"/>
      </w:pPr>
      <w:r>
        <w:t xml:space="preserve">Static and steady-state solvers are preferred due to their lower complexity and hence lower computational requirements. However, if periodic loading needs to be assessed a transient study needs to be carried out. </w:t>
      </w:r>
      <w:r w:rsidR="008C57F8">
        <w:t xml:space="preserve">As discussed, a full transient simulation would consume a lot of computing resource that is not available on most computers. Hence another compromise must be used. To </w:t>
      </w:r>
      <w:r w:rsidR="005E705F">
        <w:t xml:space="preserve">perform a transient study, the parts are assumed to be rigid, as this exponentially decreases the difficulty of the computations by removing the need to simulate </w:t>
      </w:r>
      <w:proofErr w:type="gramStart"/>
      <w:r w:rsidR="005E705F">
        <w:t>a large number of</w:t>
      </w:r>
      <w:proofErr w:type="gramEnd"/>
      <w:r w:rsidR="005E705F">
        <w:t xml:space="preserve"> nodes</w:t>
      </w:r>
      <w:r w:rsidR="002F1A53">
        <w:t>, as the components cannot distort, so can be modelled as a single body</w:t>
      </w:r>
      <w:r w:rsidR="005E705F">
        <w:t>.</w:t>
      </w:r>
      <w:r w:rsidR="002F1A53">
        <w:t xml:space="preserve"> The downside of a rigid simulation is that only the forces that occur due to relative motion of the components within the system will be present, any secondary forces that occur due to the interaction of these forces or how they effect the geometry over time will be missed.</w:t>
      </w:r>
    </w:p>
    <w:p w14:paraId="74B094FA" w14:textId="0979B997" w:rsidR="002F1A53" w:rsidRPr="003E0F4C" w:rsidRDefault="002F1A53" w:rsidP="003E0F4C">
      <w:pPr>
        <w:ind w:left="720"/>
        <w:jc w:val="both"/>
      </w:pPr>
      <w:r>
        <w:t xml:space="preserve">Combining static and rigid solvers, a solution for a quasi-static system (i.e. a system where over a given time scale the forces can be assumed to be independent of time) can </w:t>
      </w:r>
      <w:r>
        <w:lastRenderedPageBreak/>
        <w:t>be obtained, whilst this has the potent</w:t>
      </w:r>
      <w:r w:rsidR="00C27603">
        <w:t>i</w:t>
      </w:r>
      <w:r>
        <w:t>al to miss s</w:t>
      </w:r>
      <w:r w:rsidR="00C27603">
        <w:t xml:space="preserve">ome key interactions, the outputs from a series of different quasi-static states can be accumulated to give a </w:t>
      </w:r>
      <w:proofErr w:type="spellStart"/>
      <w:r w:rsidR="00C27603">
        <w:t>betrer</w:t>
      </w:r>
      <w:proofErr w:type="spellEnd"/>
      <w:r w:rsidR="00C27603">
        <w:t xml:space="preserve"> picture of how a system behaves over time.</w:t>
      </w:r>
    </w:p>
    <w:p w14:paraId="0952F20C" w14:textId="6BD96420" w:rsidR="00D9052D" w:rsidRDefault="00D9052D" w:rsidP="00C27603">
      <w:pPr>
        <w:pStyle w:val="Heading2"/>
        <w:numPr>
          <w:ilvl w:val="1"/>
          <w:numId w:val="2"/>
        </w:numPr>
      </w:pPr>
      <w:bookmarkStart w:id="6" w:name="_Toc172318961"/>
      <w:r>
        <w:t>– Data limits</w:t>
      </w:r>
      <w:bookmarkEnd w:id="6"/>
    </w:p>
    <w:p w14:paraId="083B4E53" w14:textId="0A60597F" w:rsidR="00C27603" w:rsidRPr="00C27603" w:rsidRDefault="00C27603" w:rsidP="00C27603">
      <w:pPr>
        <w:ind w:left="720"/>
        <w:jc w:val="both"/>
      </w:pPr>
      <w:r>
        <w:t>A fundamental component of CAE simulations is the material model</w:t>
      </w:r>
      <w:r w:rsidR="00CA485D">
        <w:t xml:space="preserve">s </w:t>
      </w:r>
      <w:r>
        <w:t xml:space="preserve">used on the individual components. </w:t>
      </w:r>
      <w:r w:rsidR="00CA485D">
        <w:t xml:space="preserve">These act as the variables upon which the mathematical model is built, so can make or break the accuracy of a simulation. This poses an issue as there is </w:t>
      </w:r>
      <w:proofErr w:type="gramStart"/>
      <w:r w:rsidR="00CA485D">
        <w:t>a large number of</w:t>
      </w:r>
      <w:proofErr w:type="gramEnd"/>
      <w:r w:rsidR="00CA485D">
        <w:t xml:space="preserve"> fields required to be filled in order to achieve a simulation that closely matches reality. Sourcing this wide range of data is problematic, as few sources carry all the required fields, resulting in a Frankenstein datasheet with entries that may be incompatible, particularly if the testing conditions </w:t>
      </w:r>
      <w:r w:rsidR="001C4B7D">
        <w:t xml:space="preserve">for the data are not given. This is most problematic with regards to thermal studies over a large range of temperatures, as fundamental quantities for the material, such as Young’s modulus, change with temperature. As weakening and deformation effects can be missed if quantities are assumed constant with regards to temperature, due to a lack of available data. </w:t>
      </w:r>
    </w:p>
    <w:p w14:paraId="11CC760C" w14:textId="174ECB2E" w:rsidR="00D9052D" w:rsidRDefault="00D9052D" w:rsidP="00D9052D">
      <w:pPr>
        <w:pStyle w:val="Heading2"/>
        <w:numPr>
          <w:ilvl w:val="1"/>
          <w:numId w:val="2"/>
        </w:numPr>
      </w:pPr>
      <w:bookmarkStart w:id="7" w:name="_Toc172318962"/>
      <w:r>
        <w:t>– Effect of Mesh size</w:t>
      </w:r>
      <w:sdt>
        <w:sdtPr>
          <w:id w:val="-258680513"/>
          <w:citation/>
        </w:sdtPr>
        <w:sdtContent>
          <w:r w:rsidR="00594491">
            <w:fldChar w:fldCharType="begin"/>
          </w:r>
          <w:r w:rsidR="00594491">
            <w:instrText xml:space="preserve"> CITATION Dut15 \l 2057 </w:instrText>
          </w:r>
          <w:r w:rsidR="00594491">
            <w:fldChar w:fldCharType="separate"/>
          </w:r>
          <w:r w:rsidR="00594491">
            <w:rPr>
              <w:noProof/>
            </w:rPr>
            <w:t xml:space="preserve"> </w:t>
          </w:r>
          <w:r w:rsidR="00594491" w:rsidRPr="00594491">
            <w:rPr>
              <w:noProof/>
            </w:rPr>
            <w:t>[2]</w:t>
          </w:r>
          <w:r w:rsidR="00594491">
            <w:fldChar w:fldCharType="end"/>
          </w:r>
        </w:sdtContent>
      </w:sdt>
      <w:bookmarkEnd w:id="7"/>
    </w:p>
    <w:p w14:paraId="6CD3ED3B" w14:textId="3AF9F746" w:rsidR="00E93E2B" w:rsidRDefault="001C4B7D" w:rsidP="002E106E">
      <w:pPr>
        <w:ind w:left="720"/>
        <w:jc w:val="both"/>
      </w:pPr>
      <w:r>
        <w:t xml:space="preserve">The definitive feature of Finite Element Analysis (FEA) is the discretion of a system to be composed of cells in a mesh. These cells are each treated as a spring whose stiffness depends on the material properties. </w:t>
      </w:r>
      <w:r w:rsidR="002E106E">
        <w:t>Meshing is the task that massively increases computational requirement, as a finer mesh results in a higher number of nodes that require computing. Meshes tend to be composed of tetrahedrons or cubes, which allow a good representation of square-based components to be simulated. For complex geometries, such as ones involving curves, a fin</w:t>
      </w:r>
      <w:r w:rsidR="00947A41">
        <w:t>e</w:t>
      </w:r>
      <w:r w:rsidR="002E106E">
        <w:t xml:space="preserve"> mesh is required </w:t>
      </w:r>
      <w:proofErr w:type="gramStart"/>
      <w:r w:rsidR="002E106E">
        <w:t>in order to</w:t>
      </w:r>
      <w:proofErr w:type="gramEnd"/>
      <w:r w:rsidR="002E106E">
        <w:t xml:space="preserve"> </w:t>
      </w:r>
      <w:r w:rsidR="00947A41">
        <w:t>sufficiently represent the transfer of force through the shape. This increase</w:t>
      </w:r>
      <w:r w:rsidR="00594491">
        <w:t>s</w:t>
      </w:r>
      <w:r w:rsidR="00947A41">
        <w:t xml:space="preserve"> computational </w:t>
      </w:r>
      <w:proofErr w:type="gramStart"/>
      <w:r w:rsidR="00947A41">
        <w:t>requirement, and</w:t>
      </w:r>
      <w:proofErr w:type="gramEnd"/>
      <w:r w:rsidR="00947A41">
        <w:t xml:space="preserve"> can lead to failures. Meshing can fail when; the mesh is too dense for the host computer to calculate the position of all points, the component experiences a deflection that moves it out of the meshes defined environment, elements of the mesh are compressed to size zero or non-</w:t>
      </w:r>
      <w:r w:rsidR="00A807B0">
        <w:t>neighbouring</w:t>
      </w:r>
      <w:r w:rsidR="00947A41">
        <w:t xml:space="preserve"> elements are brought into contact.  </w:t>
      </w:r>
      <w:r w:rsidR="00A807B0">
        <w:t xml:space="preserve">These issues can all be solved, but in doing so a degree of fidelity is lost, as the mesh must be simplified to allow calculations to be solvable, or the </w:t>
      </w:r>
      <w:r w:rsidR="00D5732A">
        <w:t>loads on the part must be altered to change the components behaviour to be within the solvable region for the given mesh.</w:t>
      </w:r>
    </w:p>
    <w:p w14:paraId="47768A86" w14:textId="5B773A83" w:rsidR="00D5732A" w:rsidRPr="00E93E2B" w:rsidRDefault="00D5732A" w:rsidP="002E106E">
      <w:pPr>
        <w:ind w:left="720"/>
        <w:jc w:val="both"/>
      </w:pPr>
      <w:r>
        <w:t xml:space="preserve">Mesh sizing effects the number of springs that a system is composed of, and hence the precision and accuracy of the output values. A coarser mesh results in less interactions between the substituents of the components, and hence can lead to lower deflection of a given part. In </w:t>
      </w:r>
      <w:r w:rsidR="00FC28B7">
        <w:t>general, a</w:t>
      </w:r>
      <w:r>
        <w:t xml:space="preserve"> finer mesh gives a more accurate output. Mesh </w:t>
      </w:r>
      <w:r w:rsidR="00FC28B7">
        <w:t>Independence</w:t>
      </w:r>
      <w:r>
        <w:t xml:space="preserve"> occurs when increasing the fineness of a mesh produces no </w:t>
      </w:r>
      <w:r w:rsidR="00FC28B7">
        <w:t xml:space="preserve">meaningful difference in the output values. This is </w:t>
      </w:r>
      <w:proofErr w:type="spellStart"/>
      <w:r w:rsidR="00FC28B7">
        <w:t>ost</w:t>
      </w:r>
      <w:proofErr w:type="spellEnd"/>
      <w:r w:rsidR="00FC28B7">
        <w:t xml:space="preserve"> readily observed on a square component, such as the beam in the validation example, where the linear nature of the shape and applied force means that all cells observe the same environment, so increasing the number of them will have no effect beyond increasing compute time.</w:t>
      </w:r>
    </w:p>
    <w:p w14:paraId="28913B40" w14:textId="5D09B51F" w:rsidR="00D9052D" w:rsidRPr="00D9052D" w:rsidRDefault="00D9052D" w:rsidP="00D9052D">
      <w:pPr>
        <w:pStyle w:val="Heading2"/>
      </w:pPr>
    </w:p>
    <w:p w14:paraId="6B8035D8" w14:textId="77777777" w:rsidR="00D9052D" w:rsidRDefault="00D9052D" w:rsidP="00D9052D">
      <w:pPr>
        <w:pStyle w:val="Heading1"/>
        <w:numPr>
          <w:ilvl w:val="0"/>
          <w:numId w:val="2"/>
        </w:numPr>
      </w:pPr>
      <w:bookmarkStart w:id="8" w:name="_Toc172318963"/>
      <w:r>
        <w:t>The Case study – Van leaf spring suspension</w:t>
      </w:r>
      <w:bookmarkEnd w:id="8"/>
    </w:p>
    <w:p w14:paraId="309E90C3" w14:textId="77777777" w:rsidR="00D9052D" w:rsidRDefault="00D9052D" w:rsidP="00D9052D">
      <w:pPr>
        <w:pStyle w:val="Heading2"/>
        <w:numPr>
          <w:ilvl w:val="1"/>
          <w:numId w:val="2"/>
        </w:numPr>
      </w:pPr>
      <w:bookmarkStart w:id="9" w:name="_Toc172318964"/>
      <w:r w:rsidRPr="00896F33">
        <w:lastRenderedPageBreak/>
        <w:t>– Literature review</w:t>
      </w:r>
      <w:bookmarkEnd w:id="9"/>
    </w:p>
    <w:p w14:paraId="5BEEAAAD" w14:textId="667F3424" w:rsidR="00971D64" w:rsidRPr="00971D64" w:rsidRDefault="00971D64" w:rsidP="00971D64">
      <w:pPr>
        <w:ind w:left="720"/>
      </w:pPr>
      <w:r>
        <w:t>A number of papers into the behaviour of leaf springs on vehicles</w:t>
      </w:r>
      <w:sdt>
        <w:sdtPr>
          <w:id w:val="-1181360890"/>
          <w:citation/>
        </w:sdtPr>
        <w:sdtContent>
          <w:r w:rsidR="00E71D75">
            <w:fldChar w:fldCharType="begin"/>
          </w:r>
          <w:r w:rsidR="00E71D75">
            <w:instrText xml:space="preserve"> CITATION Zha23 \l 2057 </w:instrText>
          </w:r>
          <w:r w:rsidR="00E71D75">
            <w:fldChar w:fldCharType="separate"/>
          </w:r>
          <w:r w:rsidR="00E71D75">
            <w:rPr>
              <w:noProof/>
            </w:rPr>
            <w:t xml:space="preserve"> </w:t>
          </w:r>
          <w:r w:rsidR="00E71D75" w:rsidRPr="00E71D75">
            <w:rPr>
              <w:noProof/>
            </w:rPr>
            <w:t>[5]</w:t>
          </w:r>
          <w:r w:rsidR="00E71D75">
            <w:fldChar w:fldCharType="end"/>
          </w:r>
        </w:sdtContent>
      </w:sdt>
      <w:sdt>
        <w:sdtPr>
          <w:id w:val="-668556704"/>
          <w:citation/>
        </w:sdtPr>
        <w:sdtContent>
          <w:r w:rsidR="00901145">
            <w:fldChar w:fldCharType="begin"/>
          </w:r>
          <w:r w:rsidR="00901145">
            <w:instrText xml:space="preserve"> CITATION Ahe12 \l 2057 </w:instrText>
          </w:r>
          <w:r w:rsidR="00901145">
            <w:fldChar w:fldCharType="separate"/>
          </w:r>
          <w:r w:rsidR="00901145">
            <w:rPr>
              <w:noProof/>
            </w:rPr>
            <w:t xml:space="preserve"> </w:t>
          </w:r>
          <w:r w:rsidR="00901145" w:rsidRPr="00901145">
            <w:rPr>
              <w:noProof/>
            </w:rPr>
            <w:t>[6]</w:t>
          </w:r>
          <w:r w:rsidR="00901145">
            <w:fldChar w:fldCharType="end"/>
          </w:r>
        </w:sdtContent>
      </w:sdt>
      <w:r>
        <w:t xml:space="preserve">, and methods for </w:t>
      </w:r>
      <w:r w:rsidR="00E71D75">
        <w:t>FEA of leaf springs</w:t>
      </w:r>
      <w:sdt>
        <w:sdtPr>
          <w:id w:val="-891344810"/>
          <w:citation/>
        </w:sdtPr>
        <w:sdtContent>
          <w:r w:rsidR="00901145">
            <w:fldChar w:fldCharType="begin"/>
          </w:r>
          <w:r w:rsidR="00901145">
            <w:instrText xml:space="preserve"> CITATION KAt12 \l 2057 </w:instrText>
          </w:r>
          <w:r w:rsidR="00901145">
            <w:fldChar w:fldCharType="separate"/>
          </w:r>
          <w:r w:rsidR="00901145">
            <w:rPr>
              <w:noProof/>
            </w:rPr>
            <w:t xml:space="preserve"> </w:t>
          </w:r>
          <w:r w:rsidR="00901145" w:rsidRPr="00901145">
            <w:rPr>
              <w:noProof/>
            </w:rPr>
            <w:t>[7]</w:t>
          </w:r>
          <w:r w:rsidR="00901145">
            <w:fldChar w:fldCharType="end"/>
          </w:r>
        </w:sdtContent>
      </w:sdt>
      <w:r w:rsidR="00E71D75">
        <w:t xml:space="preserve"> were researched to provide guidance on how to best frame the scenario for the simulation.</w:t>
      </w:r>
    </w:p>
    <w:p w14:paraId="4E2454E4" w14:textId="77777777" w:rsidR="00D9052D" w:rsidRDefault="00D9052D" w:rsidP="00D9052D">
      <w:pPr>
        <w:pStyle w:val="Heading2"/>
        <w:numPr>
          <w:ilvl w:val="1"/>
          <w:numId w:val="2"/>
        </w:numPr>
      </w:pPr>
      <w:bookmarkStart w:id="10" w:name="_Toc172318965"/>
      <w:r>
        <w:t>– Scenario</w:t>
      </w:r>
      <w:bookmarkEnd w:id="10"/>
    </w:p>
    <w:p w14:paraId="240B5066" w14:textId="3829366D" w:rsidR="004D41BD" w:rsidRDefault="00C92197" w:rsidP="004D41BD">
      <w:pPr>
        <w:ind w:left="720"/>
        <w:jc w:val="both"/>
      </w:pPr>
      <w:r>
        <w:t>The scenario the simulation is built to represent is as follows. A fully laden 7.5t van with leaf spring suspension hits a pothole whilst driving in zero degrees Celsius weather. The scenario was split into the following three modules:</w:t>
      </w:r>
    </w:p>
    <w:p w14:paraId="1783C387" w14:textId="37C5A37B" w:rsidR="00C92197" w:rsidRDefault="00C92197" w:rsidP="00C92197">
      <w:pPr>
        <w:pStyle w:val="ListParagraph"/>
        <w:numPr>
          <w:ilvl w:val="0"/>
          <w:numId w:val="3"/>
        </w:numPr>
        <w:jc w:val="both"/>
      </w:pPr>
      <w:r>
        <w:t>Rigid dynamic: this is the first module to be simulated and composes of the base plate of the spring experiencing a</w:t>
      </w:r>
      <w:r w:rsidR="00DF360B">
        <w:t>n acceleration of 9.8 ms</w:t>
      </w:r>
      <w:r w:rsidR="00DF360B">
        <w:rPr>
          <w:vertAlign w:val="superscript"/>
        </w:rPr>
        <w:t>-2</w:t>
      </w:r>
      <w:r>
        <w:t xml:space="preserve"> downwards whilst the top </w:t>
      </w:r>
      <w:proofErr w:type="gramStart"/>
      <w:r>
        <w:t>of  the</w:t>
      </w:r>
      <w:proofErr w:type="gramEnd"/>
      <w:r>
        <w:t xml:space="preserve"> spring remains stationary affixed to the van.</w:t>
      </w:r>
    </w:p>
    <w:p w14:paraId="306A7574" w14:textId="551232F7" w:rsidR="00C92197" w:rsidRDefault="00C92197" w:rsidP="00C92197">
      <w:pPr>
        <w:pStyle w:val="ListParagraph"/>
        <w:numPr>
          <w:ilvl w:val="0"/>
          <w:numId w:val="3"/>
        </w:numPr>
        <w:jc w:val="both"/>
      </w:pPr>
      <w:r>
        <w:t xml:space="preserve">Steady-state thermal: it is assumed that there is a temperature gradient across the width of the spring, with one side being at the ANSYS’ </w:t>
      </w:r>
      <w:proofErr w:type="spellStart"/>
      <w:r>
        <w:t>ambint</w:t>
      </w:r>
      <w:proofErr w:type="spellEnd"/>
      <w:r>
        <w:t xml:space="preserve"> temperature, as it is shielded by the wheel and heated by the radiative heat from the brake. The other side is at the environmental temperature of zero degrees Celsius.</w:t>
      </w:r>
    </w:p>
    <w:p w14:paraId="49A755AF" w14:textId="49DB2CAB" w:rsidR="00DF360B" w:rsidRDefault="00DF360B" w:rsidP="00C92197">
      <w:pPr>
        <w:pStyle w:val="ListParagraph"/>
        <w:numPr>
          <w:ilvl w:val="0"/>
          <w:numId w:val="3"/>
        </w:numPr>
        <w:jc w:val="both"/>
      </w:pPr>
      <w:r>
        <w:t>Static structural: this is taken as a point during the freefall of the wheel into the pothole, and measure the deformation of the spring with a 75000N force applied between the base plate and the fixing points</w:t>
      </w:r>
    </w:p>
    <w:p w14:paraId="4F8226BA" w14:textId="4D789530" w:rsidR="00DF360B" w:rsidRDefault="00DF360B" w:rsidP="00DF360B">
      <w:pPr>
        <w:ind w:left="720"/>
        <w:jc w:val="both"/>
      </w:pPr>
      <w:r>
        <w:t xml:space="preserve">The system has been simplified to comprise only the leaf spring assembly with 5 leaves and the attachment </w:t>
      </w:r>
      <w:proofErr w:type="spellStart"/>
      <w:r>
        <w:t>ponts</w:t>
      </w:r>
      <w:proofErr w:type="spellEnd"/>
      <w:r>
        <w:t xml:space="preserve">, all surrounding parts of the vehicle are considered extraneous. The CAD file was sourced from </w:t>
      </w:r>
      <w:proofErr w:type="spellStart"/>
      <w:r>
        <w:t>GrabCAD</w:t>
      </w:r>
      <w:proofErr w:type="spellEnd"/>
      <w:r w:rsidR="00570D6E">
        <w:t xml:space="preserve"> </w:t>
      </w:r>
      <w:sdt>
        <w:sdtPr>
          <w:id w:val="338276687"/>
          <w:citation/>
        </w:sdtPr>
        <w:sdtContent>
          <w:r w:rsidR="004D4749">
            <w:fldChar w:fldCharType="begin"/>
          </w:r>
          <w:r w:rsidR="004D4749">
            <w:instrText xml:space="preserve"> CITATION Gup12 \l 2057 </w:instrText>
          </w:r>
          <w:r w:rsidR="004D4749">
            <w:fldChar w:fldCharType="separate"/>
          </w:r>
          <w:r w:rsidR="004D4749" w:rsidRPr="004D4749">
            <w:rPr>
              <w:noProof/>
            </w:rPr>
            <w:t>[2]</w:t>
          </w:r>
          <w:r w:rsidR="004D4749">
            <w:fldChar w:fldCharType="end"/>
          </w:r>
        </w:sdtContent>
      </w:sdt>
      <w:r>
        <w:t xml:space="preserve">. </w:t>
      </w:r>
      <w:r w:rsidR="00F372AC">
        <w:t>A validation study into FEA modelling of leaf springs</w:t>
      </w:r>
      <w:sdt>
        <w:sdtPr>
          <w:id w:val="1104312901"/>
          <w:citation/>
        </w:sdtPr>
        <w:sdtContent>
          <w:r w:rsidR="005C04FE">
            <w:fldChar w:fldCharType="begin"/>
          </w:r>
          <w:r w:rsidR="005C04FE">
            <w:instrText xml:space="preserve"> CITATION Ahe12 \l 2057 </w:instrText>
          </w:r>
          <w:r w:rsidR="005C04FE">
            <w:fldChar w:fldCharType="separate"/>
          </w:r>
          <w:r w:rsidR="005C04FE">
            <w:rPr>
              <w:noProof/>
            </w:rPr>
            <w:t xml:space="preserve"> </w:t>
          </w:r>
          <w:r w:rsidR="005C04FE" w:rsidRPr="005C04FE">
            <w:rPr>
              <w:noProof/>
            </w:rPr>
            <w:t>[3]</w:t>
          </w:r>
          <w:r w:rsidR="005C04FE">
            <w:fldChar w:fldCharType="end"/>
          </w:r>
        </w:sdtContent>
      </w:sdt>
      <w:r w:rsidR="00F372AC">
        <w:t xml:space="preserve"> </w:t>
      </w:r>
      <w:r w:rsidR="005C04FE">
        <w:t>used</w:t>
      </w:r>
      <w:r w:rsidR="00F372AC">
        <w:t xml:space="preserve"> the steel grade 5150H, so a data table for that grade of steel </w:t>
      </w:r>
      <w:sdt>
        <w:sdtPr>
          <w:id w:val="-1092239670"/>
          <w:citation/>
        </w:sdtPr>
        <w:sdtContent>
          <w:r w:rsidR="004D4749">
            <w:fldChar w:fldCharType="begin"/>
          </w:r>
          <w:r w:rsidR="004D4749">
            <w:instrText xml:space="preserve"> CITATION Mat24 \l 2057 </w:instrText>
          </w:r>
          <w:r w:rsidR="004D4749">
            <w:fldChar w:fldCharType="separate"/>
          </w:r>
          <w:r w:rsidR="004D4749" w:rsidRPr="004D4749">
            <w:rPr>
              <w:noProof/>
            </w:rPr>
            <w:t>[3]</w:t>
          </w:r>
          <w:r w:rsidR="004D4749">
            <w:fldChar w:fldCharType="end"/>
          </w:r>
        </w:sdtContent>
      </w:sdt>
      <w:r w:rsidR="00F372AC">
        <w:t xml:space="preserve">was used to define the material, notably the data is lacking temperature dependence. </w:t>
      </w:r>
    </w:p>
    <w:p w14:paraId="25298C26" w14:textId="77777777" w:rsidR="008B462A" w:rsidRDefault="008B462A" w:rsidP="008B462A">
      <w:pPr>
        <w:keepNext/>
        <w:ind w:left="720"/>
        <w:jc w:val="both"/>
      </w:pPr>
      <w:r>
        <w:rPr>
          <w:noProof/>
        </w:rPr>
        <w:drawing>
          <wp:inline distT="0" distB="0" distL="0" distR="0" wp14:anchorId="66F73494" wp14:editId="4AACBDFE">
            <wp:extent cx="5379172" cy="3262903"/>
            <wp:effectExtent l="0" t="0" r="0" b="0"/>
            <wp:docPr id="12584648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464855" name="Picture 1258464855"/>
                    <pic:cNvPicPr/>
                  </pic:nvPicPr>
                  <pic:blipFill>
                    <a:blip r:embed="rId10">
                      <a:extLst>
                        <a:ext uri="{28A0092B-C50C-407E-A947-70E740481C1C}">
                          <a14:useLocalDpi xmlns:a14="http://schemas.microsoft.com/office/drawing/2010/main" val="0"/>
                        </a:ext>
                      </a:extLst>
                    </a:blip>
                    <a:stretch>
                      <a:fillRect/>
                    </a:stretch>
                  </pic:blipFill>
                  <pic:spPr>
                    <a:xfrm>
                      <a:off x="0" y="0"/>
                      <a:ext cx="5396277" cy="3273279"/>
                    </a:xfrm>
                    <a:prstGeom prst="rect">
                      <a:avLst/>
                    </a:prstGeom>
                  </pic:spPr>
                </pic:pic>
              </a:graphicData>
            </a:graphic>
          </wp:inline>
        </w:drawing>
      </w:r>
    </w:p>
    <w:p w14:paraId="2210D97B" w14:textId="51420D85" w:rsidR="008B462A" w:rsidRPr="004D41BD" w:rsidRDefault="008B462A" w:rsidP="008B462A">
      <w:pPr>
        <w:pStyle w:val="Caption"/>
        <w:jc w:val="both"/>
      </w:pPr>
      <w:r>
        <w:t xml:space="preserve">Figure </w:t>
      </w:r>
      <w:r>
        <w:fldChar w:fldCharType="begin"/>
      </w:r>
      <w:r>
        <w:instrText xml:space="preserve"> SEQ Figure \* ARABIC </w:instrText>
      </w:r>
      <w:r>
        <w:fldChar w:fldCharType="separate"/>
      </w:r>
      <w:r w:rsidR="00405901">
        <w:rPr>
          <w:noProof/>
        </w:rPr>
        <w:t>3</w:t>
      </w:r>
      <w:r>
        <w:fldChar w:fldCharType="end"/>
      </w:r>
      <w:r>
        <w:t xml:space="preserve"> - simulation module flowchart</w:t>
      </w:r>
    </w:p>
    <w:p w14:paraId="62D996AD" w14:textId="45C9FCF1" w:rsidR="00D9052D" w:rsidRDefault="00D9052D" w:rsidP="00D9052D">
      <w:pPr>
        <w:pStyle w:val="Heading2"/>
        <w:numPr>
          <w:ilvl w:val="1"/>
          <w:numId w:val="2"/>
        </w:numPr>
      </w:pPr>
      <w:bookmarkStart w:id="11" w:name="_Toc172318966"/>
      <w:r>
        <w:t xml:space="preserve">– </w:t>
      </w:r>
      <w:r w:rsidR="0062481C">
        <w:t>R</w:t>
      </w:r>
      <w:r>
        <w:t>esults</w:t>
      </w:r>
      <w:bookmarkEnd w:id="11"/>
    </w:p>
    <w:p w14:paraId="7A6DC4A7" w14:textId="5CD03EE0" w:rsidR="00F372AC" w:rsidRDefault="00F372AC" w:rsidP="00F372AC">
      <w:pPr>
        <w:ind w:left="720"/>
        <w:jc w:val="both"/>
      </w:pPr>
      <w:r>
        <w:lastRenderedPageBreak/>
        <w:t>The simulation produced the following results:</w:t>
      </w:r>
    </w:p>
    <w:p w14:paraId="42FD0465" w14:textId="111967CA" w:rsidR="00F372AC" w:rsidRDefault="00D513E5" w:rsidP="00F372AC">
      <w:pPr>
        <w:pStyle w:val="ListParagraph"/>
        <w:numPr>
          <w:ilvl w:val="0"/>
          <w:numId w:val="4"/>
        </w:numPr>
        <w:jc w:val="both"/>
      </w:pPr>
      <w:r>
        <w:t>T</w:t>
      </w:r>
      <w:r w:rsidR="00F372AC">
        <w:t xml:space="preserve">he rigid dynamics showed no force transmission through the spring, this is likely due to the spring being non-functional in a rigid environment, and the fixed joint type resulting in the assembly acting as a single solid component, so the </w:t>
      </w:r>
      <w:r>
        <w:t>assembly just moved rather than spreading the force through it.</w:t>
      </w:r>
    </w:p>
    <w:p w14:paraId="28122EB4" w14:textId="5727BE40" w:rsidR="00D513E5" w:rsidRDefault="00D513E5" w:rsidP="00F372AC">
      <w:pPr>
        <w:pStyle w:val="ListParagraph"/>
        <w:numPr>
          <w:ilvl w:val="0"/>
          <w:numId w:val="4"/>
        </w:numPr>
        <w:jc w:val="both"/>
      </w:pPr>
      <w:r>
        <w:t xml:space="preserve">The steady-state thermal refused to solve for a zero degrees Celsius convection on one edge of the spring, and 22 degrees </w:t>
      </w:r>
      <w:proofErr w:type="spellStart"/>
      <w:r>
        <w:t>celcius</w:t>
      </w:r>
      <w:proofErr w:type="spellEnd"/>
      <w:r>
        <w:t xml:space="preserve"> convection on the other, film constants were found</w:t>
      </w:r>
      <w:sdt>
        <w:sdtPr>
          <w:id w:val="-231697987"/>
          <w:citation/>
        </w:sdtPr>
        <w:sdtContent>
          <w:r w:rsidR="00FB52F7">
            <w:fldChar w:fldCharType="begin"/>
          </w:r>
          <w:r w:rsidR="00FB52F7">
            <w:instrText xml:space="preserve"> CITATION Eng03 \l 2057 </w:instrText>
          </w:r>
          <w:r w:rsidR="00FB52F7">
            <w:fldChar w:fldCharType="separate"/>
          </w:r>
          <w:r w:rsidR="00FB52F7">
            <w:rPr>
              <w:noProof/>
            </w:rPr>
            <w:t xml:space="preserve"> </w:t>
          </w:r>
          <w:r w:rsidR="00FB52F7" w:rsidRPr="00FB52F7">
            <w:rPr>
              <w:noProof/>
            </w:rPr>
            <w:t>[2]</w:t>
          </w:r>
          <w:r w:rsidR="00FB52F7">
            <w:fldChar w:fldCharType="end"/>
          </w:r>
        </w:sdtContent>
      </w:sdt>
      <w:r>
        <w:t xml:space="preserve"> for air to steel and the source </w:t>
      </w:r>
      <w:proofErr w:type="spellStart"/>
      <w:r>
        <w:t>fo</w:t>
      </w:r>
      <w:proofErr w:type="spellEnd"/>
      <w:r>
        <w:t xml:space="preserve"> the error could not be determined.</w:t>
      </w:r>
    </w:p>
    <w:p w14:paraId="60238663" w14:textId="01838915" w:rsidR="00D513E5" w:rsidRDefault="00D513E5" w:rsidP="00F372AC">
      <w:pPr>
        <w:pStyle w:val="ListParagraph"/>
        <w:numPr>
          <w:ilvl w:val="0"/>
          <w:numId w:val="4"/>
        </w:numPr>
        <w:jc w:val="both"/>
      </w:pPr>
      <w:r>
        <w:t xml:space="preserve">The static structural hence had no additional boundary conditions beyond those define in that module. The mounting points were set as </w:t>
      </w:r>
      <w:proofErr w:type="gramStart"/>
      <w:r>
        <w:t>immovable</w:t>
      </w:r>
      <w:proofErr w:type="gramEnd"/>
      <w:r>
        <w:t xml:space="preserve"> and the force was applied to the lower plate. The maximum deformation occurred in the centre of the part as this </w:t>
      </w:r>
      <w:r w:rsidR="00570D6E">
        <w:t>is where</w:t>
      </w:r>
      <w:r>
        <w:t xml:space="preserve"> the force was applied and measures </w:t>
      </w:r>
      <w:r w:rsidR="008B462A">
        <w:t>6.3 mm. it was noted when collating this report that the lower plate the force is applied to lacks holes for mating to the support bolts, and this likely skewed the results to be larger than the true value.</w:t>
      </w:r>
    </w:p>
    <w:p w14:paraId="0B3BCA3E" w14:textId="77777777" w:rsidR="008B462A" w:rsidRDefault="008B462A" w:rsidP="008B462A">
      <w:pPr>
        <w:pStyle w:val="ListParagraph"/>
        <w:ind w:left="1440"/>
        <w:jc w:val="both"/>
      </w:pPr>
    </w:p>
    <w:p w14:paraId="1B9607A6" w14:textId="77777777" w:rsidR="008B462A" w:rsidRDefault="008B462A" w:rsidP="008B462A">
      <w:pPr>
        <w:pStyle w:val="ListParagraph"/>
        <w:keepNext/>
        <w:ind w:left="1440"/>
        <w:jc w:val="both"/>
      </w:pPr>
      <w:r>
        <w:rPr>
          <w:noProof/>
        </w:rPr>
        <w:drawing>
          <wp:inline distT="0" distB="0" distL="0" distR="0" wp14:anchorId="13A75B90" wp14:editId="13809591">
            <wp:extent cx="5312060" cy="2510663"/>
            <wp:effectExtent l="0" t="0" r="3175" b="4445"/>
            <wp:docPr id="921718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718054" name="Picture 921718054"/>
                    <pic:cNvPicPr/>
                  </pic:nvPicPr>
                  <pic:blipFill>
                    <a:blip r:embed="rId11">
                      <a:extLst>
                        <a:ext uri="{28A0092B-C50C-407E-A947-70E740481C1C}">
                          <a14:useLocalDpi xmlns:a14="http://schemas.microsoft.com/office/drawing/2010/main" val="0"/>
                        </a:ext>
                      </a:extLst>
                    </a:blip>
                    <a:stretch>
                      <a:fillRect/>
                    </a:stretch>
                  </pic:blipFill>
                  <pic:spPr>
                    <a:xfrm>
                      <a:off x="0" y="0"/>
                      <a:ext cx="5318764" cy="2513832"/>
                    </a:xfrm>
                    <a:prstGeom prst="rect">
                      <a:avLst/>
                    </a:prstGeom>
                  </pic:spPr>
                </pic:pic>
              </a:graphicData>
            </a:graphic>
          </wp:inline>
        </w:drawing>
      </w:r>
    </w:p>
    <w:p w14:paraId="615BD6F9" w14:textId="235E0636" w:rsidR="008B462A" w:rsidRPr="00F372AC" w:rsidRDefault="008B462A" w:rsidP="008B462A">
      <w:pPr>
        <w:pStyle w:val="Caption"/>
        <w:jc w:val="both"/>
      </w:pPr>
      <w:r>
        <w:t xml:space="preserve">Figure </w:t>
      </w:r>
      <w:r>
        <w:fldChar w:fldCharType="begin"/>
      </w:r>
      <w:r>
        <w:instrText xml:space="preserve"> SEQ Figure \* ARABIC </w:instrText>
      </w:r>
      <w:r>
        <w:fldChar w:fldCharType="separate"/>
      </w:r>
      <w:r w:rsidR="00405901">
        <w:rPr>
          <w:noProof/>
        </w:rPr>
        <w:t>4</w:t>
      </w:r>
      <w:r>
        <w:fldChar w:fldCharType="end"/>
      </w:r>
      <w:r>
        <w:t xml:space="preserve">  - deformation static structural simulation</w:t>
      </w:r>
    </w:p>
    <w:p w14:paraId="31DE8639" w14:textId="12F7AB60" w:rsidR="0062481C" w:rsidRPr="0062481C" w:rsidRDefault="0062481C" w:rsidP="0062481C">
      <w:pPr>
        <w:pStyle w:val="Heading1"/>
        <w:numPr>
          <w:ilvl w:val="0"/>
          <w:numId w:val="2"/>
        </w:numPr>
      </w:pPr>
      <w:bookmarkStart w:id="12" w:name="_Toc172318967"/>
      <w:r>
        <w:t>Conclusions</w:t>
      </w:r>
      <w:bookmarkEnd w:id="12"/>
    </w:p>
    <w:p w14:paraId="3BD813E6" w14:textId="09B1E51C" w:rsidR="00B778CA" w:rsidRDefault="008B462A" w:rsidP="008B462A">
      <w:pPr>
        <w:ind w:left="360"/>
      </w:pPr>
      <w:r>
        <w:t xml:space="preserve">CAE provides a host of powerful tools to the user, that with some reframing of </w:t>
      </w:r>
      <w:proofErr w:type="gramStart"/>
      <w:r>
        <w:t>real life</w:t>
      </w:r>
      <w:proofErr w:type="gramEnd"/>
      <w:r>
        <w:t xml:space="preserve"> scenarios, can produce useful </w:t>
      </w:r>
      <w:r w:rsidR="00456E60">
        <w:t xml:space="preserve">output for the behaviour of components. </w:t>
      </w:r>
      <w:proofErr w:type="gramStart"/>
      <w:r w:rsidR="00456E60">
        <w:t>However</w:t>
      </w:r>
      <w:proofErr w:type="gramEnd"/>
      <w:r w:rsidR="00456E60">
        <w:t xml:space="preserve"> its useability is somewhat limited by the user’s experience with the software and understanding the sometimes overwhelming number of errors the software can flag. Without proper and full-range material and mechanical data for the materials under review, the simulation is likely to lack the finer points of the system’s behaviour. Perhaps the biggest limit to how much CAE can be used towards a project is the requirement of a large amount of computing power required to run high-fidelity models, and this is out of reach for most students.</w:t>
      </w:r>
    </w:p>
    <w:p w14:paraId="08AF1BE5" w14:textId="77777777" w:rsidR="00B778CA" w:rsidRDefault="00B778CA">
      <w:r>
        <w:br w:type="page"/>
      </w:r>
    </w:p>
    <w:bookmarkStart w:id="13" w:name="_Toc172318968" w:displacedByCustomXml="next"/>
    <w:sdt>
      <w:sdtPr>
        <w:id w:val="1582186422"/>
        <w:docPartObj>
          <w:docPartGallery w:val="Bibliographies"/>
          <w:docPartUnique/>
        </w:docPartObj>
      </w:sdtPr>
      <w:sdtEndPr>
        <w:rPr>
          <w:rFonts w:asciiTheme="minorHAnsi" w:hAnsiTheme="minorHAnsi" w:cstheme="minorBidi"/>
          <w:sz w:val="22"/>
          <w:szCs w:val="22"/>
        </w:rPr>
      </w:sdtEndPr>
      <w:sdtContent>
        <w:p w14:paraId="54AF6858" w14:textId="29DA1A17" w:rsidR="00B778CA" w:rsidRDefault="00B778CA">
          <w:pPr>
            <w:pStyle w:val="Heading1"/>
          </w:pPr>
          <w:r>
            <w:t>References</w:t>
          </w:r>
          <w:bookmarkEnd w:id="13"/>
        </w:p>
        <w:sdt>
          <w:sdtPr>
            <w:id w:val="-573587230"/>
            <w:bibliography/>
          </w:sdtPr>
          <w:sdtContent>
            <w:p w14:paraId="0D77A9AA" w14:textId="77777777" w:rsidR="00405901" w:rsidRDefault="00B778CA">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8"/>
                <w:gridCol w:w="8648"/>
              </w:tblGrid>
              <w:tr w:rsidR="00405901" w14:paraId="2D6DE8A7" w14:textId="77777777">
                <w:trPr>
                  <w:divId w:val="1055618118"/>
                  <w:tblCellSpacing w:w="15" w:type="dxa"/>
                </w:trPr>
                <w:tc>
                  <w:tcPr>
                    <w:tcW w:w="50" w:type="pct"/>
                    <w:hideMark/>
                  </w:tcPr>
                  <w:p w14:paraId="3A22BF2E" w14:textId="7887D15C" w:rsidR="00405901" w:rsidRDefault="00405901">
                    <w:pPr>
                      <w:pStyle w:val="Bibliography"/>
                      <w:rPr>
                        <w:noProof/>
                        <w:kern w:val="0"/>
                        <w:sz w:val="24"/>
                        <w:szCs w:val="24"/>
                        <w14:ligatures w14:val="none"/>
                      </w:rPr>
                    </w:pPr>
                    <w:r>
                      <w:rPr>
                        <w:noProof/>
                      </w:rPr>
                      <w:t xml:space="preserve">[1] </w:t>
                    </w:r>
                  </w:p>
                </w:tc>
                <w:tc>
                  <w:tcPr>
                    <w:tcW w:w="0" w:type="auto"/>
                    <w:hideMark/>
                  </w:tcPr>
                  <w:p w14:paraId="620D25BF" w14:textId="77777777" w:rsidR="00405901" w:rsidRDefault="00405901">
                    <w:pPr>
                      <w:pStyle w:val="Bibliography"/>
                      <w:rPr>
                        <w:noProof/>
                      </w:rPr>
                    </w:pPr>
                    <w:r>
                      <w:rPr>
                        <w:noProof/>
                      </w:rPr>
                      <w:t>"alex", “THE EVOLUTION OF LEAF SPRINGS: TRACING THE HISTORY OF A PIVOTAL AUTOMOTIVE INNOVATION,” Owen Springs, 4 March 2024. [Online]. Available: https://www.owensprings.co.uk/the-evolution-of-leaf-springs-tracing-the-history-of-a-pivotal-automotive-innovation/. [Accessed 20 June 2024].</w:t>
                    </w:r>
                  </w:p>
                </w:tc>
              </w:tr>
              <w:tr w:rsidR="00405901" w14:paraId="18DB8A7A" w14:textId="77777777">
                <w:trPr>
                  <w:divId w:val="1055618118"/>
                  <w:tblCellSpacing w:w="15" w:type="dxa"/>
                </w:trPr>
                <w:tc>
                  <w:tcPr>
                    <w:tcW w:w="50" w:type="pct"/>
                    <w:hideMark/>
                  </w:tcPr>
                  <w:p w14:paraId="6C832775" w14:textId="77777777" w:rsidR="00405901" w:rsidRDefault="00405901">
                    <w:pPr>
                      <w:pStyle w:val="Bibliography"/>
                      <w:rPr>
                        <w:noProof/>
                      </w:rPr>
                    </w:pPr>
                    <w:r>
                      <w:rPr>
                        <w:noProof/>
                      </w:rPr>
                      <w:t xml:space="preserve">[2] </w:t>
                    </w:r>
                  </w:p>
                </w:tc>
                <w:tc>
                  <w:tcPr>
                    <w:tcW w:w="0" w:type="auto"/>
                    <w:hideMark/>
                  </w:tcPr>
                  <w:p w14:paraId="7E8D96B5" w14:textId="77777777" w:rsidR="00405901" w:rsidRDefault="00405901">
                    <w:pPr>
                      <w:pStyle w:val="Bibliography"/>
                      <w:rPr>
                        <w:noProof/>
                      </w:rPr>
                    </w:pPr>
                    <w:r>
                      <w:rPr>
                        <w:noProof/>
                      </w:rPr>
                      <w:t xml:space="preserve">Dlubal Software, “078 – Bimetallic Strip,” in </w:t>
                    </w:r>
                    <w:r>
                      <w:rPr>
                        <w:i/>
                        <w:iCs/>
                        <w:noProof/>
                      </w:rPr>
                      <w:t>RFEM Verification</w:t>
                    </w:r>
                    <w:r>
                      <w:rPr>
                        <w:noProof/>
                      </w:rPr>
                      <w:t>, Dlubal Software, 2018, pp. 1-2.</w:t>
                    </w:r>
                  </w:p>
                </w:tc>
              </w:tr>
              <w:tr w:rsidR="00405901" w14:paraId="2792AE8F" w14:textId="77777777">
                <w:trPr>
                  <w:divId w:val="1055618118"/>
                  <w:tblCellSpacing w:w="15" w:type="dxa"/>
                </w:trPr>
                <w:tc>
                  <w:tcPr>
                    <w:tcW w:w="50" w:type="pct"/>
                    <w:hideMark/>
                  </w:tcPr>
                  <w:p w14:paraId="395C3360" w14:textId="77777777" w:rsidR="00405901" w:rsidRDefault="00405901">
                    <w:pPr>
                      <w:pStyle w:val="Bibliography"/>
                      <w:rPr>
                        <w:noProof/>
                      </w:rPr>
                    </w:pPr>
                    <w:r>
                      <w:rPr>
                        <w:noProof/>
                      </w:rPr>
                      <w:t xml:space="preserve">[3] </w:t>
                    </w:r>
                  </w:p>
                </w:tc>
                <w:tc>
                  <w:tcPr>
                    <w:tcW w:w="0" w:type="auto"/>
                    <w:hideMark/>
                  </w:tcPr>
                  <w:p w14:paraId="212BC78A" w14:textId="77777777" w:rsidR="00405901" w:rsidRDefault="00405901">
                    <w:pPr>
                      <w:pStyle w:val="Bibliography"/>
                      <w:rPr>
                        <w:noProof/>
                      </w:rPr>
                    </w:pPr>
                    <w:r>
                      <w:rPr>
                        <w:noProof/>
                      </w:rPr>
                      <w:t xml:space="preserve">Dlubal Software, “16 – Elastic Bending - Continuous Load,” in </w:t>
                    </w:r>
                    <w:r>
                      <w:rPr>
                        <w:i/>
                        <w:iCs/>
                        <w:noProof/>
                      </w:rPr>
                      <w:t>RFEM 5 Verifcation</w:t>
                    </w:r>
                    <w:r>
                      <w:rPr>
                        <w:noProof/>
                      </w:rPr>
                      <w:t>, Dlubal Software, 2018, pp. 1-2.</w:t>
                    </w:r>
                  </w:p>
                </w:tc>
              </w:tr>
              <w:tr w:rsidR="00405901" w14:paraId="1D389FEC" w14:textId="77777777">
                <w:trPr>
                  <w:divId w:val="1055618118"/>
                  <w:tblCellSpacing w:w="15" w:type="dxa"/>
                </w:trPr>
                <w:tc>
                  <w:tcPr>
                    <w:tcW w:w="50" w:type="pct"/>
                    <w:hideMark/>
                  </w:tcPr>
                  <w:p w14:paraId="413F6AFB" w14:textId="77777777" w:rsidR="00405901" w:rsidRDefault="00405901">
                    <w:pPr>
                      <w:pStyle w:val="Bibliography"/>
                      <w:rPr>
                        <w:noProof/>
                      </w:rPr>
                    </w:pPr>
                    <w:r>
                      <w:rPr>
                        <w:noProof/>
                      </w:rPr>
                      <w:t xml:space="preserve">[4] </w:t>
                    </w:r>
                  </w:p>
                </w:tc>
                <w:tc>
                  <w:tcPr>
                    <w:tcW w:w="0" w:type="auto"/>
                    <w:hideMark/>
                  </w:tcPr>
                  <w:p w14:paraId="38F80084" w14:textId="77777777" w:rsidR="00405901" w:rsidRDefault="00405901">
                    <w:pPr>
                      <w:pStyle w:val="Bibliography"/>
                      <w:rPr>
                        <w:noProof/>
                      </w:rPr>
                    </w:pPr>
                    <w:r>
                      <w:rPr>
                        <w:noProof/>
                      </w:rPr>
                      <w:t xml:space="preserve">A. Dutt, “Effect of Mesh Size on Finite Element Analysis of Beam,” </w:t>
                    </w:r>
                    <w:r>
                      <w:rPr>
                        <w:i/>
                        <w:iCs/>
                        <w:noProof/>
                      </w:rPr>
                      <w:t xml:space="preserve">SSRG International Journal of Mechanical Engineering, </w:t>
                    </w:r>
                    <w:r>
                      <w:rPr>
                        <w:noProof/>
                      </w:rPr>
                      <w:t xml:space="preserve">vol. 2, no. 12, pp. 8-10, 2015. </w:t>
                    </w:r>
                  </w:p>
                </w:tc>
              </w:tr>
              <w:tr w:rsidR="00405901" w14:paraId="328C277F" w14:textId="77777777">
                <w:trPr>
                  <w:divId w:val="1055618118"/>
                  <w:tblCellSpacing w:w="15" w:type="dxa"/>
                </w:trPr>
                <w:tc>
                  <w:tcPr>
                    <w:tcW w:w="50" w:type="pct"/>
                    <w:hideMark/>
                  </w:tcPr>
                  <w:p w14:paraId="205BDDA7" w14:textId="77777777" w:rsidR="00405901" w:rsidRDefault="00405901">
                    <w:pPr>
                      <w:pStyle w:val="Bibliography"/>
                      <w:rPr>
                        <w:noProof/>
                      </w:rPr>
                    </w:pPr>
                    <w:r>
                      <w:rPr>
                        <w:noProof/>
                      </w:rPr>
                      <w:t xml:space="preserve">[5] </w:t>
                    </w:r>
                  </w:p>
                </w:tc>
                <w:tc>
                  <w:tcPr>
                    <w:tcW w:w="0" w:type="auto"/>
                    <w:hideMark/>
                  </w:tcPr>
                  <w:p w14:paraId="7F531CFE" w14:textId="77777777" w:rsidR="00405901" w:rsidRDefault="00405901">
                    <w:pPr>
                      <w:pStyle w:val="Bibliography"/>
                      <w:rPr>
                        <w:noProof/>
                      </w:rPr>
                    </w:pPr>
                    <w:r>
                      <w:rPr>
                        <w:noProof/>
                      </w:rPr>
                      <w:t xml:space="preserve">B. Zhang, H. Wang, Z. Li and T. Zhang, “Stiffness design and mechanical performance analysis of transverse leaf spring suspension,” </w:t>
                    </w:r>
                    <w:r>
                      <w:rPr>
                        <w:i/>
                        <w:iCs/>
                        <w:noProof/>
                      </w:rPr>
                      <w:t xml:space="preserve">Journal of Mechanical Science and Technology, </w:t>
                    </w:r>
                    <w:r>
                      <w:rPr>
                        <w:noProof/>
                      </w:rPr>
                      <w:t xml:space="preserve">vol. 37, no. 3, pp. 1339-1348, 2023. </w:t>
                    </w:r>
                  </w:p>
                </w:tc>
              </w:tr>
              <w:tr w:rsidR="00405901" w14:paraId="45866B19" w14:textId="77777777">
                <w:trPr>
                  <w:divId w:val="1055618118"/>
                  <w:tblCellSpacing w:w="15" w:type="dxa"/>
                </w:trPr>
                <w:tc>
                  <w:tcPr>
                    <w:tcW w:w="50" w:type="pct"/>
                    <w:hideMark/>
                  </w:tcPr>
                  <w:p w14:paraId="45D40A47" w14:textId="77777777" w:rsidR="00405901" w:rsidRDefault="00405901">
                    <w:pPr>
                      <w:pStyle w:val="Bibliography"/>
                      <w:rPr>
                        <w:noProof/>
                      </w:rPr>
                    </w:pPr>
                    <w:r>
                      <w:rPr>
                        <w:noProof/>
                      </w:rPr>
                      <w:t xml:space="preserve">[6] </w:t>
                    </w:r>
                  </w:p>
                </w:tc>
                <w:tc>
                  <w:tcPr>
                    <w:tcW w:w="0" w:type="auto"/>
                    <w:hideMark/>
                  </w:tcPr>
                  <w:p w14:paraId="729B2925" w14:textId="77777777" w:rsidR="00405901" w:rsidRDefault="00405901">
                    <w:pPr>
                      <w:pStyle w:val="Bibliography"/>
                      <w:rPr>
                        <w:noProof/>
                      </w:rPr>
                    </w:pPr>
                    <w:r>
                      <w:rPr>
                        <w:noProof/>
                      </w:rPr>
                      <w:t xml:space="preserve">V. K. Aher and P. M. Sonawane, “Static And Fatigue Analysis Of Multi Leaf Spring Used In The,” </w:t>
                    </w:r>
                    <w:r>
                      <w:rPr>
                        <w:i/>
                        <w:iCs/>
                        <w:noProof/>
                      </w:rPr>
                      <w:t xml:space="preserve">International Journal of Engineering Research and Applications, </w:t>
                    </w:r>
                    <w:r>
                      <w:rPr>
                        <w:noProof/>
                      </w:rPr>
                      <w:t xml:space="preserve">vol. 2, no. 4, pp. 1786-1791, 2012. </w:t>
                    </w:r>
                  </w:p>
                </w:tc>
              </w:tr>
              <w:tr w:rsidR="00405901" w14:paraId="480491B5" w14:textId="77777777">
                <w:trPr>
                  <w:divId w:val="1055618118"/>
                  <w:tblCellSpacing w:w="15" w:type="dxa"/>
                </w:trPr>
                <w:tc>
                  <w:tcPr>
                    <w:tcW w:w="50" w:type="pct"/>
                    <w:hideMark/>
                  </w:tcPr>
                  <w:p w14:paraId="50C78542" w14:textId="77777777" w:rsidR="00405901" w:rsidRDefault="00405901">
                    <w:pPr>
                      <w:pStyle w:val="Bibliography"/>
                      <w:rPr>
                        <w:noProof/>
                      </w:rPr>
                    </w:pPr>
                    <w:r>
                      <w:rPr>
                        <w:noProof/>
                      </w:rPr>
                      <w:t xml:space="preserve">[7] </w:t>
                    </w:r>
                  </w:p>
                </w:tc>
                <w:tc>
                  <w:tcPr>
                    <w:tcW w:w="0" w:type="auto"/>
                    <w:hideMark/>
                  </w:tcPr>
                  <w:p w14:paraId="11501364" w14:textId="77777777" w:rsidR="00405901" w:rsidRDefault="00405901">
                    <w:pPr>
                      <w:pStyle w:val="Bibliography"/>
                      <w:rPr>
                        <w:noProof/>
                      </w:rPr>
                    </w:pPr>
                    <w:r>
                      <w:rPr>
                        <w:noProof/>
                      </w:rPr>
                      <w:t>C. KAt, “Validated LEaf Spring Suspension models,” University of Praaetoria, 2012.</w:t>
                    </w:r>
                  </w:p>
                </w:tc>
              </w:tr>
              <w:tr w:rsidR="00405901" w14:paraId="6799CFE9" w14:textId="77777777">
                <w:trPr>
                  <w:divId w:val="1055618118"/>
                  <w:tblCellSpacing w:w="15" w:type="dxa"/>
                </w:trPr>
                <w:tc>
                  <w:tcPr>
                    <w:tcW w:w="50" w:type="pct"/>
                    <w:hideMark/>
                  </w:tcPr>
                  <w:p w14:paraId="7256B74D" w14:textId="77777777" w:rsidR="00405901" w:rsidRDefault="00405901">
                    <w:pPr>
                      <w:pStyle w:val="Bibliography"/>
                      <w:rPr>
                        <w:noProof/>
                      </w:rPr>
                    </w:pPr>
                    <w:r>
                      <w:rPr>
                        <w:noProof/>
                      </w:rPr>
                      <w:t xml:space="preserve">[8] </w:t>
                    </w:r>
                  </w:p>
                </w:tc>
                <w:tc>
                  <w:tcPr>
                    <w:tcW w:w="0" w:type="auto"/>
                    <w:hideMark/>
                  </w:tcPr>
                  <w:p w14:paraId="03C2EA0E" w14:textId="77777777" w:rsidR="00405901" w:rsidRDefault="00405901">
                    <w:pPr>
                      <w:pStyle w:val="Bibliography"/>
                      <w:rPr>
                        <w:noProof/>
                      </w:rPr>
                    </w:pPr>
                    <w:r>
                      <w:rPr>
                        <w:noProof/>
                      </w:rPr>
                      <w:t>A. Gupta, “Leaf spring,” GrabCAD, 28 April 2012. [Online]. Available: https://grabcad.com/library/leaf-spring--4. [Accessed 30 6 2024].</w:t>
                    </w:r>
                  </w:p>
                </w:tc>
              </w:tr>
              <w:tr w:rsidR="00405901" w14:paraId="419C6810" w14:textId="77777777">
                <w:trPr>
                  <w:divId w:val="1055618118"/>
                  <w:tblCellSpacing w:w="15" w:type="dxa"/>
                </w:trPr>
                <w:tc>
                  <w:tcPr>
                    <w:tcW w:w="50" w:type="pct"/>
                    <w:hideMark/>
                  </w:tcPr>
                  <w:p w14:paraId="12C9F9A9" w14:textId="77777777" w:rsidR="00405901" w:rsidRDefault="00405901">
                    <w:pPr>
                      <w:pStyle w:val="Bibliography"/>
                      <w:rPr>
                        <w:noProof/>
                      </w:rPr>
                    </w:pPr>
                    <w:r>
                      <w:rPr>
                        <w:noProof/>
                      </w:rPr>
                      <w:t xml:space="preserve">[9] </w:t>
                    </w:r>
                  </w:p>
                </w:tc>
                <w:tc>
                  <w:tcPr>
                    <w:tcW w:w="0" w:type="auto"/>
                    <w:hideMark/>
                  </w:tcPr>
                  <w:p w14:paraId="697B7DF7" w14:textId="77777777" w:rsidR="00405901" w:rsidRDefault="00405901">
                    <w:pPr>
                      <w:pStyle w:val="Bibliography"/>
                      <w:rPr>
                        <w:noProof/>
                      </w:rPr>
                    </w:pPr>
                    <w:r>
                      <w:rPr>
                        <w:noProof/>
                      </w:rPr>
                      <w:t>MatWeb, “AISI 5160H Steel, oil quenched from 830°C (1525°F), 540°C (1000°F) temper, 25 mm (1 in.) round,” [Online]. Available: https://www.matweb.com/search/datasheet.aspx?matguid=8ed6ea63e3eb437c9c16c9dc0737d5fb&amp;ckck=1. [Accessed 30 June 2024].</w:t>
                    </w:r>
                  </w:p>
                </w:tc>
              </w:tr>
              <w:tr w:rsidR="00405901" w14:paraId="79F2B716" w14:textId="77777777">
                <w:trPr>
                  <w:divId w:val="1055618118"/>
                  <w:tblCellSpacing w:w="15" w:type="dxa"/>
                </w:trPr>
                <w:tc>
                  <w:tcPr>
                    <w:tcW w:w="50" w:type="pct"/>
                    <w:hideMark/>
                  </w:tcPr>
                  <w:p w14:paraId="285106E7" w14:textId="77777777" w:rsidR="00405901" w:rsidRDefault="00405901">
                    <w:pPr>
                      <w:pStyle w:val="Bibliography"/>
                      <w:rPr>
                        <w:noProof/>
                      </w:rPr>
                    </w:pPr>
                    <w:r>
                      <w:rPr>
                        <w:noProof/>
                      </w:rPr>
                      <w:t xml:space="preserve">[10] </w:t>
                    </w:r>
                  </w:p>
                </w:tc>
                <w:tc>
                  <w:tcPr>
                    <w:tcW w:w="0" w:type="auto"/>
                    <w:hideMark/>
                  </w:tcPr>
                  <w:p w14:paraId="4782A4A2" w14:textId="77777777" w:rsidR="00405901" w:rsidRDefault="00405901">
                    <w:pPr>
                      <w:pStyle w:val="Bibliography"/>
                      <w:rPr>
                        <w:noProof/>
                      </w:rPr>
                    </w:pPr>
                    <w:r>
                      <w:rPr>
                        <w:noProof/>
                      </w:rPr>
                      <w:t>Engineering Toolbox, The, “Heat Transfer Coefficients in Heat Exchanger Surface Combinations,” 2003. [Online]. Available: https://www.engineeringtoolbox.com/overall-heat-transfer-coefficients-d_284.html. [Accessed 17 July 2024].</w:t>
                    </w:r>
                  </w:p>
                </w:tc>
              </w:tr>
            </w:tbl>
            <w:p w14:paraId="6F66B7D5" w14:textId="77777777" w:rsidR="00405901" w:rsidRDefault="00405901">
              <w:pPr>
                <w:divId w:val="1055618118"/>
                <w:rPr>
                  <w:rFonts w:eastAsia="Times New Roman"/>
                  <w:noProof/>
                </w:rPr>
              </w:pPr>
            </w:p>
            <w:p w14:paraId="6842E98F" w14:textId="053A54F6" w:rsidR="00B778CA" w:rsidRDefault="00B778CA">
              <w:r>
                <w:rPr>
                  <w:b/>
                  <w:bCs/>
                </w:rPr>
                <w:fldChar w:fldCharType="end"/>
              </w:r>
            </w:p>
          </w:sdtContent>
        </w:sdt>
      </w:sdtContent>
    </w:sdt>
    <w:p w14:paraId="67C4F32D" w14:textId="77777777" w:rsidR="00D9052D" w:rsidRPr="00D9052D" w:rsidRDefault="00D9052D" w:rsidP="008B462A">
      <w:pPr>
        <w:ind w:left="360"/>
      </w:pPr>
    </w:p>
    <w:sectPr w:rsidR="00D9052D" w:rsidRPr="00D9052D" w:rsidSect="00655D11">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3969A0" w14:textId="77777777" w:rsidR="00F3262F" w:rsidRDefault="00F3262F" w:rsidP="00655D11">
      <w:pPr>
        <w:spacing w:after="0" w:line="240" w:lineRule="auto"/>
      </w:pPr>
      <w:r>
        <w:separator/>
      </w:r>
    </w:p>
  </w:endnote>
  <w:endnote w:type="continuationSeparator" w:id="0">
    <w:p w14:paraId="26E0DAD6" w14:textId="77777777" w:rsidR="00F3262F" w:rsidRDefault="00F3262F" w:rsidP="00655D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74093615"/>
      <w:docPartObj>
        <w:docPartGallery w:val="Page Numbers (Bottom of Page)"/>
        <w:docPartUnique/>
      </w:docPartObj>
    </w:sdtPr>
    <w:sdtContent>
      <w:p w14:paraId="6679FD4B" w14:textId="5FCCC7DD" w:rsidR="00655D11" w:rsidRDefault="00655D11">
        <w:pPr>
          <w:pStyle w:val="Footer"/>
          <w:jc w:val="center"/>
        </w:pPr>
        <w:r>
          <w:fldChar w:fldCharType="begin"/>
        </w:r>
        <w:r>
          <w:instrText>PAGE   \* MERGEFORMAT</w:instrText>
        </w:r>
        <w:r>
          <w:fldChar w:fldCharType="separate"/>
        </w:r>
        <w:r>
          <w:t>2</w:t>
        </w:r>
        <w:r>
          <w:fldChar w:fldCharType="end"/>
        </w:r>
      </w:p>
    </w:sdtContent>
  </w:sdt>
  <w:p w14:paraId="372F7E1A" w14:textId="77777777" w:rsidR="00655D11" w:rsidRDefault="00655D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49DFB5" w14:textId="77777777" w:rsidR="00F3262F" w:rsidRDefault="00F3262F" w:rsidP="00655D11">
      <w:pPr>
        <w:spacing w:after="0" w:line="240" w:lineRule="auto"/>
      </w:pPr>
      <w:r>
        <w:separator/>
      </w:r>
    </w:p>
  </w:footnote>
  <w:footnote w:type="continuationSeparator" w:id="0">
    <w:p w14:paraId="72010CEC" w14:textId="77777777" w:rsidR="00F3262F" w:rsidRDefault="00F3262F" w:rsidP="00655D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83611B"/>
    <w:multiLevelType w:val="hybridMultilevel"/>
    <w:tmpl w:val="DBFCD4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5F15FE"/>
    <w:multiLevelType w:val="multilevel"/>
    <w:tmpl w:val="FA448B4C"/>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6FB36382"/>
    <w:multiLevelType w:val="hybridMultilevel"/>
    <w:tmpl w:val="5ACEEC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7A2E022F"/>
    <w:multiLevelType w:val="hybridMultilevel"/>
    <w:tmpl w:val="D758D9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092924265">
    <w:abstractNumId w:val="0"/>
  </w:num>
  <w:num w:numId="2" w16cid:durableId="589581916">
    <w:abstractNumId w:val="1"/>
  </w:num>
  <w:num w:numId="3" w16cid:durableId="659583947">
    <w:abstractNumId w:val="3"/>
  </w:num>
  <w:num w:numId="4" w16cid:durableId="17827192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val="bestFit"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D11"/>
    <w:rsid w:val="00047D51"/>
    <w:rsid w:val="0005477B"/>
    <w:rsid w:val="000843EB"/>
    <w:rsid w:val="0011251D"/>
    <w:rsid w:val="001A59E4"/>
    <w:rsid w:val="001C4B7D"/>
    <w:rsid w:val="002206FB"/>
    <w:rsid w:val="002C1AE8"/>
    <w:rsid w:val="002E106E"/>
    <w:rsid w:val="002F1A53"/>
    <w:rsid w:val="00390966"/>
    <w:rsid w:val="003E0F4C"/>
    <w:rsid w:val="003E5862"/>
    <w:rsid w:val="00405901"/>
    <w:rsid w:val="00456C74"/>
    <w:rsid w:val="00456E60"/>
    <w:rsid w:val="00475739"/>
    <w:rsid w:val="00482FF0"/>
    <w:rsid w:val="004D41BD"/>
    <w:rsid w:val="004D4749"/>
    <w:rsid w:val="00561421"/>
    <w:rsid w:val="00570D6E"/>
    <w:rsid w:val="00594491"/>
    <w:rsid w:val="005B2432"/>
    <w:rsid w:val="005C04FE"/>
    <w:rsid w:val="005E705F"/>
    <w:rsid w:val="0062481C"/>
    <w:rsid w:val="006418EF"/>
    <w:rsid w:val="00655D11"/>
    <w:rsid w:val="00720723"/>
    <w:rsid w:val="007A4B9F"/>
    <w:rsid w:val="007A7A27"/>
    <w:rsid w:val="007B1218"/>
    <w:rsid w:val="007B6786"/>
    <w:rsid w:val="00852F5F"/>
    <w:rsid w:val="00896F33"/>
    <w:rsid w:val="008B462A"/>
    <w:rsid w:val="008C57F8"/>
    <w:rsid w:val="00901145"/>
    <w:rsid w:val="00931D35"/>
    <w:rsid w:val="00947A41"/>
    <w:rsid w:val="00971D64"/>
    <w:rsid w:val="00997990"/>
    <w:rsid w:val="00A807B0"/>
    <w:rsid w:val="00AF3C78"/>
    <w:rsid w:val="00B778CA"/>
    <w:rsid w:val="00BB6737"/>
    <w:rsid w:val="00BF709D"/>
    <w:rsid w:val="00C27603"/>
    <w:rsid w:val="00C33468"/>
    <w:rsid w:val="00C4478B"/>
    <w:rsid w:val="00C92197"/>
    <w:rsid w:val="00CA485D"/>
    <w:rsid w:val="00CA6EDB"/>
    <w:rsid w:val="00CF0952"/>
    <w:rsid w:val="00CF19CE"/>
    <w:rsid w:val="00D5036F"/>
    <w:rsid w:val="00D513E5"/>
    <w:rsid w:val="00D5732A"/>
    <w:rsid w:val="00D853D9"/>
    <w:rsid w:val="00D9052D"/>
    <w:rsid w:val="00DF360B"/>
    <w:rsid w:val="00E1724E"/>
    <w:rsid w:val="00E21D6A"/>
    <w:rsid w:val="00E53F46"/>
    <w:rsid w:val="00E71D75"/>
    <w:rsid w:val="00E736DD"/>
    <w:rsid w:val="00E93E2B"/>
    <w:rsid w:val="00EE4DE9"/>
    <w:rsid w:val="00F3262F"/>
    <w:rsid w:val="00F372AC"/>
    <w:rsid w:val="00FB52F7"/>
    <w:rsid w:val="00FB6351"/>
    <w:rsid w:val="00FC10C9"/>
    <w:rsid w:val="00FC28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EE65B"/>
  <w15:chartTrackingRefBased/>
  <w15:docId w15:val="{B817F4AC-008A-402D-BEB1-B3E26C37AD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5D11"/>
    <w:pPr>
      <w:outlineLvl w:val="0"/>
    </w:pPr>
    <w:rPr>
      <w:rFonts w:ascii="Calibri" w:hAnsi="Calibri" w:cs="Calibri"/>
      <w:sz w:val="32"/>
      <w:szCs w:val="32"/>
    </w:rPr>
  </w:style>
  <w:style w:type="paragraph" w:styleId="Heading2">
    <w:name w:val="heading 2"/>
    <w:basedOn w:val="Heading1"/>
    <w:next w:val="Normal"/>
    <w:link w:val="Heading2Char"/>
    <w:uiPriority w:val="9"/>
    <w:unhideWhenUsed/>
    <w:qFormat/>
    <w:rsid w:val="00896F33"/>
    <w:pPr>
      <w:ind w:left="720"/>
      <w:outlineLvl w:val="1"/>
    </w:pPr>
    <w:rPr>
      <w:sz w:val="28"/>
      <w:szCs w:val="28"/>
    </w:rPr>
  </w:style>
  <w:style w:type="paragraph" w:styleId="Heading3">
    <w:name w:val="heading 3"/>
    <w:basedOn w:val="Normal"/>
    <w:next w:val="Normal"/>
    <w:link w:val="Heading3Char"/>
    <w:uiPriority w:val="9"/>
    <w:semiHidden/>
    <w:unhideWhenUsed/>
    <w:qFormat/>
    <w:rsid w:val="00655D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5D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5D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5D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5D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5D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5D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5D11"/>
    <w:rPr>
      <w:rFonts w:ascii="Calibri" w:hAnsi="Calibri" w:cs="Calibri"/>
      <w:sz w:val="32"/>
      <w:szCs w:val="32"/>
    </w:rPr>
  </w:style>
  <w:style w:type="character" w:customStyle="1" w:styleId="Heading2Char">
    <w:name w:val="Heading 2 Char"/>
    <w:basedOn w:val="DefaultParagraphFont"/>
    <w:link w:val="Heading2"/>
    <w:uiPriority w:val="9"/>
    <w:rsid w:val="00896F33"/>
    <w:rPr>
      <w:rFonts w:ascii="Calibri" w:hAnsi="Calibri" w:cs="Calibri"/>
      <w:sz w:val="28"/>
      <w:szCs w:val="28"/>
    </w:rPr>
  </w:style>
  <w:style w:type="character" w:customStyle="1" w:styleId="Heading3Char">
    <w:name w:val="Heading 3 Char"/>
    <w:basedOn w:val="DefaultParagraphFont"/>
    <w:link w:val="Heading3"/>
    <w:uiPriority w:val="9"/>
    <w:semiHidden/>
    <w:rsid w:val="00655D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5D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5D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5D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5D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5D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5D11"/>
    <w:rPr>
      <w:rFonts w:eastAsiaTheme="majorEastAsia" w:cstheme="majorBidi"/>
      <w:color w:val="272727" w:themeColor="text1" w:themeTint="D8"/>
    </w:rPr>
  </w:style>
  <w:style w:type="paragraph" w:styleId="Title">
    <w:name w:val="Title"/>
    <w:basedOn w:val="Normal"/>
    <w:next w:val="Normal"/>
    <w:link w:val="TitleChar"/>
    <w:uiPriority w:val="10"/>
    <w:qFormat/>
    <w:rsid w:val="00655D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5D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5D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5D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5D11"/>
    <w:pPr>
      <w:spacing w:before="160"/>
      <w:jc w:val="center"/>
    </w:pPr>
    <w:rPr>
      <w:i/>
      <w:iCs/>
      <w:color w:val="404040" w:themeColor="text1" w:themeTint="BF"/>
    </w:rPr>
  </w:style>
  <w:style w:type="character" w:customStyle="1" w:styleId="QuoteChar">
    <w:name w:val="Quote Char"/>
    <w:basedOn w:val="DefaultParagraphFont"/>
    <w:link w:val="Quote"/>
    <w:uiPriority w:val="29"/>
    <w:rsid w:val="00655D11"/>
    <w:rPr>
      <w:i/>
      <w:iCs/>
      <w:color w:val="404040" w:themeColor="text1" w:themeTint="BF"/>
    </w:rPr>
  </w:style>
  <w:style w:type="paragraph" w:styleId="ListParagraph">
    <w:name w:val="List Paragraph"/>
    <w:basedOn w:val="Normal"/>
    <w:uiPriority w:val="34"/>
    <w:qFormat/>
    <w:rsid w:val="00655D11"/>
    <w:pPr>
      <w:ind w:left="720"/>
      <w:contextualSpacing/>
    </w:pPr>
  </w:style>
  <w:style w:type="character" w:styleId="IntenseEmphasis">
    <w:name w:val="Intense Emphasis"/>
    <w:basedOn w:val="DefaultParagraphFont"/>
    <w:uiPriority w:val="21"/>
    <w:qFormat/>
    <w:rsid w:val="00655D11"/>
    <w:rPr>
      <w:i/>
      <w:iCs/>
      <w:color w:val="0F4761" w:themeColor="accent1" w:themeShade="BF"/>
    </w:rPr>
  </w:style>
  <w:style w:type="paragraph" w:styleId="IntenseQuote">
    <w:name w:val="Intense Quote"/>
    <w:basedOn w:val="Normal"/>
    <w:next w:val="Normal"/>
    <w:link w:val="IntenseQuoteChar"/>
    <w:uiPriority w:val="30"/>
    <w:qFormat/>
    <w:rsid w:val="00655D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5D11"/>
    <w:rPr>
      <w:i/>
      <w:iCs/>
      <w:color w:val="0F4761" w:themeColor="accent1" w:themeShade="BF"/>
    </w:rPr>
  </w:style>
  <w:style w:type="character" w:styleId="IntenseReference">
    <w:name w:val="Intense Reference"/>
    <w:basedOn w:val="DefaultParagraphFont"/>
    <w:uiPriority w:val="32"/>
    <w:qFormat/>
    <w:rsid w:val="00655D11"/>
    <w:rPr>
      <w:b/>
      <w:bCs/>
      <w:smallCaps/>
      <w:color w:val="0F4761" w:themeColor="accent1" w:themeShade="BF"/>
      <w:spacing w:val="5"/>
    </w:rPr>
  </w:style>
  <w:style w:type="paragraph" w:styleId="Header">
    <w:name w:val="header"/>
    <w:basedOn w:val="Normal"/>
    <w:link w:val="HeaderChar"/>
    <w:uiPriority w:val="99"/>
    <w:unhideWhenUsed/>
    <w:rsid w:val="00655D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5D11"/>
  </w:style>
  <w:style w:type="paragraph" w:styleId="Footer">
    <w:name w:val="footer"/>
    <w:basedOn w:val="Normal"/>
    <w:link w:val="FooterChar"/>
    <w:uiPriority w:val="99"/>
    <w:unhideWhenUsed/>
    <w:rsid w:val="00655D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5D11"/>
  </w:style>
  <w:style w:type="paragraph" w:styleId="TOCHeading">
    <w:name w:val="TOC Heading"/>
    <w:basedOn w:val="Heading1"/>
    <w:next w:val="Normal"/>
    <w:uiPriority w:val="39"/>
    <w:unhideWhenUsed/>
    <w:qFormat/>
    <w:rsid w:val="00655D11"/>
    <w:pPr>
      <w:keepNext/>
      <w:keepLines/>
      <w:spacing w:before="240" w:after="0"/>
      <w:outlineLvl w:val="9"/>
    </w:pPr>
    <w:rPr>
      <w:rFonts w:asciiTheme="majorHAnsi" w:eastAsiaTheme="majorEastAsia" w:hAnsiTheme="majorHAnsi" w:cstheme="majorBidi"/>
      <w:color w:val="0F4761" w:themeColor="accent1" w:themeShade="BF"/>
      <w:kern w:val="0"/>
      <w:lang w:eastAsia="en-GB"/>
      <w14:ligatures w14:val="none"/>
    </w:rPr>
  </w:style>
  <w:style w:type="paragraph" w:styleId="TOC1">
    <w:name w:val="toc 1"/>
    <w:basedOn w:val="Normal"/>
    <w:next w:val="Normal"/>
    <w:autoRedefine/>
    <w:uiPriority w:val="39"/>
    <w:unhideWhenUsed/>
    <w:rsid w:val="00655D11"/>
    <w:pPr>
      <w:spacing w:after="100"/>
    </w:pPr>
  </w:style>
  <w:style w:type="character" w:styleId="Hyperlink">
    <w:name w:val="Hyperlink"/>
    <w:basedOn w:val="DefaultParagraphFont"/>
    <w:uiPriority w:val="99"/>
    <w:unhideWhenUsed/>
    <w:rsid w:val="00655D11"/>
    <w:rPr>
      <w:color w:val="467886" w:themeColor="hyperlink"/>
      <w:u w:val="single"/>
    </w:rPr>
  </w:style>
  <w:style w:type="paragraph" w:styleId="TOC2">
    <w:name w:val="toc 2"/>
    <w:basedOn w:val="Normal"/>
    <w:next w:val="Normal"/>
    <w:autoRedefine/>
    <w:uiPriority w:val="39"/>
    <w:unhideWhenUsed/>
    <w:rsid w:val="0062481C"/>
    <w:pPr>
      <w:spacing w:after="100"/>
      <w:ind w:left="220"/>
    </w:pPr>
  </w:style>
  <w:style w:type="paragraph" w:styleId="Caption">
    <w:name w:val="caption"/>
    <w:basedOn w:val="Normal"/>
    <w:next w:val="Normal"/>
    <w:uiPriority w:val="35"/>
    <w:unhideWhenUsed/>
    <w:qFormat/>
    <w:rsid w:val="008B462A"/>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B778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392543">
      <w:bodyDiv w:val="1"/>
      <w:marLeft w:val="0"/>
      <w:marRight w:val="0"/>
      <w:marTop w:val="0"/>
      <w:marBottom w:val="0"/>
      <w:divBdr>
        <w:top w:val="none" w:sz="0" w:space="0" w:color="auto"/>
        <w:left w:val="none" w:sz="0" w:space="0" w:color="auto"/>
        <w:bottom w:val="none" w:sz="0" w:space="0" w:color="auto"/>
        <w:right w:val="none" w:sz="0" w:space="0" w:color="auto"/>
      </w:divBdr>
    </w:div>
    <w:div w:id="170459457">
      <w:bodyDiv w:val="1"/>
      <w:marLeft w:val="0"/>
      <w:marRight w:val="0"/>
      <w:marTop w:val="0"/>
      <w:marBottom w:val="0"/>
      <w:divBdr>
        <w:top w:val="none" w:sz="0" w:space="0" w:color="auto"/>
        <w:left w:val="none" w:sz="0" w:space="0" w:color="auto"/>
        <w:bottom w:val="none" w:sz="0" w:space="0" w:color="auto"/>
        <w:right w:val="none" w:sz="0" w:space="0" w:color="auto"/>
      </w:divBdr>
    </w:div>
    <w:div w:id="205339223">
      <w:bodyDiv w:val="1"/>
      <w:marLeft w:val="0"/>
      <w:marRight w:val="0"/>
      <w:marTop w:val="0"/>
      <w:marBottom w:val="0"/>
      <w:divBdr>
        <w:top w:val="none" w:sz="0" w:space="0" w:color="auto"/>
        <w:left w:val="none" w:sz="0" w:space="0" w:color="auto"/>
        <w:bottom w:val="none" w:sz="0" w:space="0" w:color="auto"/>
        <w:right w:val="none" w:sz="0" w:space="0" w:color="auto"/>
      </w:divBdr>
    </w:div>
    <w:div w:id="272716141">
      <w:bodyDiv w:val="1"/>
      <w:marLeft w:val="0"/>
      <w:marRight w:val="0"/>
      <w:marTop w:val="0"/>
      <w:marBottom w:val="0"/>
      <w:divBdr>
        <w:top w:val="none" w:sz="0" w:space="0" w:color="auto"/>
        <w:left w:val="none" w:sz="0" w:space="0" w:color="auto"/>
        <w:bottom w:val="none" w:sz="0" w:space="0" w:color="auto"/>
        <w:right w:val="none" w:sz="0" w:space="0" w:color="auto"/>
      </w:divBdr>
    </w:div>
    <w:div w:id="291375212">
      <w:bodyDiv w:val="1"/>
      <w:marLeft w:val="0"/>
      <w:marRight w:val="0"/>
      <w:marTop w:val="0"/>
      <w:marBottom w:val="0"/>
      <w:divBdr>
        <w:top w:val="none" w:sz="0" w:space="0" w:color="auto"/>
        <w:left w:val="none" w:sz="0" w:space="0" w:color="auto"/>
        <w:bottom w:val="none" w:sz="0" w:space="0" w:color="auto"/>
        <w:right w:val="none" w:sz="0" w:space="0" w:color="auto"/>
      </w:divBdr>
    </w:div>
    <w:div w:id="344745029">
      <w:bodyDiv w:val="1"/>
      <w:marLeft w:val="0"/>
      <w:marRight w:val="0"/>
      <w:marTop w:val="0"/>
      <w:marBottom w:val="0"/>
      <w:divBdr>
        <w:top w:val="none" w:sz="0" w:space="0" w:color="auto"/>
        <w:left w:val="none" w:sz="0" w:space="0" w:color="auto"/>
        <w:bottom w:val="none" w:sz="0" w:space="0" w:color="auto"/>
        <w:right w:val="none" w:sz="0" w:space="0" w:color="auto"/>
      </w:divBdr>
    </w:div>
    <w:div w:id="887955457">
      <w:bodyDiv w:val="1"/>
      <w:marLeft w:val="0"/>
      <w:marRight w:val="0"/>
      <w:marTop w:val="0"/>
      <w:marBottom w:val="0"/>
      <w:divBdr>
        <w:top w:val="none" w:sz="0" w:space="0" w:color="auto"/>
        <w:left w:val="none" w:sz="0" w:space="0" w:color="auto"/>
        <w:bottom w:val="none" w:sz="0" w:space="0" w:color="auto"/>
        <w:right w:val="none" w:sz="0" w:space="0" w:color="auto"/>
      </w:divBdr>
    </w:div>
    <w:div w:id="1055618118">
      <w:bodyDiv w:val="1"/>
      <w:marLeft w:val="0"/>
      <w:marRight w:val="0"/>
      <w:marTop w:val="0"/>
      <w:marBottom w:val="0"/>
      <w:divBdr>
        <w:top w:val="none" w:sz="0" w:space="0" w:color="auto"/>
        <w:left w:val="none" w:sz="0" w:space="0" w:color="auto"/>
        <w:bottom w:val="none" w:sz="0" w:space="0" w:color="auto"/>
        <w:right w:val="none" w:sz="0" w:space="0" w:color="auto"/>
      </w:divBdr>
    </w:div>
    <w:div w:id="1128013180">
      <w:bodyDiv w:val="1"/>
      <w:marLeft w:val="0"/>
      <w:marRight w:val="0"/>
      <w:marTop w:val="0"/>
      <w:marBottom w:val="0"/>
      <w:divBdr>
        <w:top w:val="none" w:sz="0" w:space="0" w:color="auto"/>
        <w:left w:val="none" w:sz="0" w:space="0" w:color="auto"/>
        <w:bottom w:val="none" w:sz="0" w:space="0" w:color="auto"/>
        <w:right w:val="none" w:sz="0" w:space="0" w:color="auto"/>
      </w:divBdr>
    </w:div>
    <w:div w:id="1482847519">
      <w:bodyDiv w:val="1"/>
      <w:marLeft w:val="0"/>
      <w:marRight w:val="0"/>
      <w:marTop w:val="0"/>
      <w:marBottom w:val="0"/>
      <w:divBdr>
        <w:top w:val="none" w:sz="0" w:space="0" w:color="auto"/>
        <w:left w:val="none" w:sz="0" w:space="0" w:color="auto"/>
        <w:bottom w:val="none" w:sz="0" w:space="0" w:color="auto"/>
        <w:right w:val="none" w:sz="0" w:space="0" w:color="auto"/>
      </w:divBdr>
    </w:div>
    <w:div w:id="1780686866">
      <w:bodyDiv w:val="1"/>
      <w:marLeft w:val="0"/>
      <w:marRight w:val="0"/>
      <w:marTop w:val="0"/>
      <w:marBottom w:val="0"/>
      <w:divBdr>
        <w:top w:val="none" w:sz="0" w:space="0" w:color="auto"/>
        <w:left w:val="none" w:sz="0" w:space="0" w:color="auto"/>
        <w:bottom w:val="none" w:sz="0" w:space="0" w:color="auto"/>
        <w:right w:val="none" w:sz="0" w:space="0" w:color="auto"/>
      </w:divBdr>
    </w:div>
    <w:div w:id="1832673392">
      <w:bodyDiv w:val="1"/>
      <w:marLeft w:val="0"/>
      <w:marRight w:val="0"/>
      <w:marTop w:val="0"/>
      <w:marBottom w:val="0"/>
      <w:divBdr>
        <w:top w:val="none" w:sz="0" w:space="0" w:color="auto"/>
        <w:left w:val="none" w:sz="0" w:space="0" w:color="auto"/>
        <w:bottom w:val="none" w:sz="0" w:space="0" w:color="auto"/>
        <w:right w:val="none" w:sz="0" w:space="0" w:color="auto"/>
      </w:divBdr>
    </w:div>
    <w:div w:id="1995987298">
      <w:bodyDiv w:val="1"/>
      <w:marLeft w:val="0"/>
      <w:marRight w:val="0"/>
      <w:marTop w:val="0"/>
      <w:marBottom w:val="0"/>
      <w:divBdr>
        <w:top w:val="none" w:sz="0" w:space="0" w:color="auto"/>
        <w:left w:val="none" w:sz="0" w:space="0" w:color="auto"/>
        <w:bottom w:val="none" w:sz="0" w:space="0" w:color="auto"/>
        <w:right w:val="none" w:sz="0" w:space="0" w:color="auto"/>
      </w:divBdr>
    </w:div>
    <w:div w:id="2036467386">
      <w:bodyDiv w:val="1"/>
      <w:marLeft w:val="0"/>
      <w:marRight w:val="0"/>
      <w:marTop w:val="0"/>
      <w:marBottom w:val="0"/>
      <w:divBdr>
        <w:top w:val="none" w:sz="0" w:space="0" w:color="auto"/>
        <w:left w:val="none" w:sz="0" w:space="0" w:color="auto"/>
        <w:bottom w:val="none" w:sz="0" w:space="0" w:color="auto"/>
        <w:right w:val="none" w:sz="0" w:space="0" w:color="auto"/>
      </w:divBdr>
    </w:div>
    <w:div w:id="2100901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ale24</b:Tag>
    <b:SourceType>InternetSite</b:SourceType>
    <b:Guid>{D67ED048-D843-48BA-9AA0-2948730BB5AB}</b:Guid>
    <b:Title>THE EVOLUTION OF LEAF SPRINGS: TRACING THE HISTORY OF A PIVOTAL AUTOMOTIVE INNOVATION </b:Title>
    <b:Year>2024</b:Year>
    <b:ProductionCompany>Owen Springs</b:ProductionCompany>
    <b:Month>March</b:Month>
    <b:Day>4</b:Day>
    <b:YearAccessed>2024</b:YearAccessed>
    <b:MonthAccessed>June</b:MonthAccessed>
    <b:DayAccessed>20</b:DayAccessed>
    <b:URL>https://www.owensprings.co.uk/the-evolution-of-leaf-springs-tracing-the-history-of-a-pivotal-automotive-innovation/</b:URL>
    <b:Author>
      <b:Author>
        <b:NameList>
          <b:Person>
            <b:Last>"alex"</b:Last>
          </b:Person>
        </b:NameList>
      </b:Author>
    </b:Author>
    <b:RefOrder>1</b:RefOrder>
  </b:Source>
  <b:Source>
    <b:Tag>Eng03</b:Tag>
    <b:SourceType>InternetSite</b:SourceType>
    <b:Guid>{83D955E9-1D0D-44F0-B6B0-0837F955D574}</b:Guid>
    <b:Author>
      <b:Author>
        <b:Corporate>Engineering Toolbox, The</b:Corporate>
      </b:Author>
    </b:Author>
    <b:Title>Heat Transfer Coefficients in Heat Exchanger Surface Combinations</b:Title>
    <b:Year>2003</b:Year>
    <b:YearAccessed>2024</b:YearAccessed>
    <b:MonthAccessed>July</b:MonthAccessed>
    <b:DayAccessed>17</b:DayAccessed>
    <b:URL>https://www.engineeringtoolbox.com/overall-heat-transfer-coefficients-d_284.html</b:URL>
    <b:RefOrder>10</b:RefOrder>
  </b:Source>
  <b:Source>
    <b:Tag>Gup12</b:Tag>
    <b:SourceType>InternetSite</b:SourceType>
    <b:Guid>{ED02612C-3B1D-4231-8E49-085B10223F76}</b:Guid>
    <b:Author>
      <b:Author>
        <b:NameList>
          <b:Person>
            <b:Last>Gupta</b:Last>
            <b:First>A</b:First>
          </b:Person>
        </b:NameList>
      </b:Author>
    </b:Author>
    <b:Title>Leaf spring</b:Title>
    <b:ProductionCompany>GrabCAD</b:ProductionCompany>
    <b:Year>2012</b:Year>
    <b:Month>April</b:Month>
    <b:Day>28</b:Day>
    <b:YearAccessed>2024</b:YearAccessed>
    <b:MonthAccessed>6</b:MonthAccessed>
    <b:DayAccessed>30</b:DayAccessed>
    <b:URL>https://grabcad.com/library/leaf-spring--4</b:URL>
    <b:RefOrder>8</b:RefOrder>
  </b:Source>
  <b:Source>
    <b:Tag>Mat24</b:Tag>
    <b:SourceType>InternetSite</b:SourceType>
    <b:Guid>{2723C07A-982B-4033-AC46-09D730269B01}</b:Guid>
    <b:Author>
      <b:Author>
        <b:Corporate>MatWeb</b:Corporate>
      </b:Author>
    </b:Author>
    <b:Title>AISI 5160H Steel, oil quenched from 830°C (1525°F), 540°C (1000°F) temper, 25 mm (1 in.) round</b:Title>
    <b:YearAccessed>2024</b:YearAccessed>
    <b:MonthAccessed>June</b:MonthAccessed>
    <b:DayAccessed>30</b:DayAccessed>
    <b:URL>https://www.matweb.com/search/datasheet.aspx?matguid=8ed6ea63e3eb437c9c16c9dc0737d5fb&amp;ckck=1</b:URL>
    <b:RefOrder>9</b:RefOrder>
  </b:Source>
  <b:Source>
    <b:Tag>Ahe12</b:Tag>
    <b:SourceType>JournalArticle</b:SourceType>
    <b:Guid>{6A6BB253-962D-49D0-9C05-BE4D728BF160}</b:Guid>
    <b:Title>Static And Fatigue Analysis Of Multi Leaf Spring Used In The</b:Title>
    <b:Year>2012</b:Year>
    <b:Author>
      <b:Author>
        <b:NameList>
          <b:Person>
            <b:Last>Aher</b:Last>
            <b:First>V,</b:First>
            <b:Middle>K</b:Middle>
          </b:Person>
          <b:Person>
            <b:Last>Sonawane</b:Last>
            <b:First>P,</b:First>
            <b:Middle>M</b:Middle>
          </b:Person>
        </b:NameList>
      </b:Author>
    </b:Author>
    <b:JournalName>International Journal of Engineering Research and Applications</b:JournalName>
    <b:Pages>1786-1791</b:Pages>
    <b:Volume>2</b:Volume>
    <b:Issue>4</b:Issue>
    <b:RefOrder>6</b:RefOrder>
  </b:Source>
  <b:Source>
    <b:Tag>Dut15</b:Tag>
    <b:SourceType>JournalArticle</b:SourceType>
    <b:Guid>{C56448F7-7B7F-4736-8378-E5ED3A47C153}</b:Guid>
    <b:Author>
      <b:Author>
        <b:NameList>
          <b:Person>
            <b:Last>Dutt</b:Last>
            <b:First>A</b:First>
          </b:Person>
        </b:NameList>
      </b:Author>
    </b:Author>
    <b:Title>Effect of Mesh Size on Finite Element Analysis of Beam</b:Title>
    <b:JournalName>SSRG International Journal of Mechanical Engineering</b:JournalName>
    <b:Year>2015</b:Year>
    <b:Pages>8-10</b:Pages>
    <b:Volume>2</b:Volume>
    <b:Issue>12</b:Issue>
    <b:RefOrder>4</b:RefOrder>
  </b:Source>
  <b:Source>
    <b:Tag>Dlu18</b:Tag>
    <b:SourceType>BookSection</b:SourceType>
    <b:Guid>{7ADDEBBC-122C-4CE8-813D-6B728675D2A9}</b:Guid>
    <b:Title>078 – Bimetallic Strip</b:Title>
    <b:Year>2018</b:Year>
    <b:Pages>1-2</b:Pages>
    <b:Author>
      <b:Author>
        <b:Corporate>Dlubal Software</b:Corporate>
      </b:Author>
    </b:Author>
    <b:BookTitle>RFEM Verification</b:BookTitle>
    <b:Publisher>Dlubal Software</b:Publisher>
    <b:RefOrder>2</b:RefOrder>
  </b:Source>
  <b:Source>
    <b:Tag>Dlu181</b:Tag>
    <b:SourceType>BookSection</b:SourceType>
    <b:Guid>{968919FE-F6ED-432A-8423-7FC45147AC38}</b:Guid>
    <b:Author>
      <b:Author>
        <b:Corporate>Dlubal Software</b:Corporate>
      </b:Author>
    </b:Author>
    <b:Title>16 – Elastic Bending - Continuous Load</b:Title>
    <b:BookTitle>RFEM 5 Verifcation</b:BookTitle>
    <b:Year>2018</b:Year>
    <b:Pages>1-2</b:Pages>
    <b:Publisher>Dlubal Software</b:Publisher>
    <b:RefOrder>3</b:RefOrder>
  </b:Source>
  <b:Source>
    <b:Tag>Zha23</b:Tag>
    <b:SourceType>JournalArticle</b:SourceType>
    <b:Guid>{4EBBAD5C-64E0-4BB4-A3F9-A570A3F1B793}</b:Guid>
    <b:Title>Stiffness design and mechanical performance analysis of transverse leaf spring suspension</b:Title>
    <b:Year>2023</b:Year>
    <b:Pages>1339-1348</b:Pages>
    <b:Author>
      <b:Author>
        <b:NameList>
          <b:Person>
            <b:Last>Zhang</b:Last>
            <b:First>B'</b:First>
          </b:Person>
          <b:Person>
            <b:Last>Wang</b:Last>
            <b:First>H</b:First>
          </b:Person>
          <b:Person>
            <b:Last>Li</b:Last>
            <b:First>Z</b:First>
          </b:Person>
          <b:Person>
            <b:Last>Zhang</b:Last>
            <b:First>T</b:First>
          </b:Person>
        </b:NameList>
      </b:Author>
    </b:Author>
    <b:JournalName>Journal of Mechanical Science and Technology</b:JournalName>
    <b:Volume>37</b:Volume>
    <b:Issue>3</b:Issue>
    <b:RefOrder>5</b:RefOrder>
  </b:Source>
  <b:Source>
    <b:Tag>KAt12</b:Tag>
    <b:SourceType>Report</b:SourceType>
    <b:Guid>{3A3785E8-8CE0-4C12-A27A-2435ABF4C39C}</b:Guid>
    <b:Title>Validated LEaf Spring Suspension models</b:Title>
    <b:Year>2012</b:Year>
    <b:Author>
      <b:Author>
        <b:NameList>
          <b:Person>
            <b:Last>KAt</b:Last>
            <b:First>C</b:First>
          </b:Person>
        </b:NameList>
      </b:Author>
    </b:Author>
    <b:Publisher>University of Praaetoria</b:Publisher>
    <b:RefOrder>7</b:RefOrder>
  </b:Source>
</b:Sources>
</file>

<file path=customXml/itemProps1.xml><?xml version="1.0" encoding="utf-8"?>
<ds:datastoreItem xmlns:ds="http://schemas.openxmlformats.org/officeDocument/2006/customXml" ds:itemID="{A2B49FC9-B121-4C12-87C0-542DEBBB3A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TotalTime>
  <Pages>10</Pages>
  <Words>2391</Words>
  <Characters>13630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Quinn Dunbar (2217666)</dc:creator>
  <cp:keywords/>
  <dc:description/>
  <cp:lastModifiedBy>Quinn Dunbar (2217666)</cp:lastModifiedBy>
  <cp:revision>12</cp:revision>
  <dcterms:created xsi:type="dcterms:W3CDTF">2024-07-14T16:10:00Z</dcterms:created>
  <dcterms:modified xsi:type="dcterms:W3CDTF">2024-07-19T21:02:00Z</dcterms:modified>
</cp:coreProperties>
</file>