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ackground w:color="FFFFFF" w:themeColor="background1"/>
  <w:body>
    <w:p w14:paraId="02BE8BFE" w14:textId="2CA4BB73" w:rsidR="00E53065" w:rsidRPr="003414C9" w:rsidRDefault="00E53065">
      <w:pPr>
        <w:spacing w:before="0" w:line="276" w:lineRule="auto"/>
        <w:ind w:firstLine="0"/>
        <w:jc w:val="left"/>
        <w:rPr>
          <w:sz w:val="16"/>
          <w:szCs w:val="16"/>
        </w:rPr>
      </w:pPr>
      <w:r w:rsidRPr="00E53065">
        <w:rPr>
          <w:sz w:val="52"/>
          <w:szCs w:val="52"/>
        </w:rPr>
        <mc:AlternateContent>
          <mc:Choice Requires="wps">
            <w:drawing>
              <wp:anchor distT="45720" distB="45720" distL="114300" distR="114300" simplePos="0" relativeHeight="251657216" behindDoc="0" locked="0" layoutInCell="1" allowOverlap="1" wp14:anchorId="4C1148B5" wp14:editId="2A144368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925185" cy="8193405"/>
                <wp:effectExtent l="0" t="0" r="18415" b="1714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925185" cy="819340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 w="9525">
                          <a:solidFill>
                            <a:schemeClr val="bg1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3E5C4CC" w14:textId="7DB1759F" w:rsidR="003414C9" w:rsidRDefault="003414C9" w:rsidP="003414C9">
                            <w:pPr>
                              <w:pStyle w:val="Subtitle"/>
                              <w:jc w:val="center"/>
                              <w:rPr>
                                <w:rFonts w:ascii="Verdana" w:eastAsiaTheme="minorHAnsi" w:hAnsi="Verdana" w:cstheme="minorBidi"/>
                                <w:color w:val="auto"/>
                                <w:spacing w:val="0"/>
                                <w:sz w:val="52"/>
                                <w:szCs w:val="52"/>
                              </w:rPr>
                            </w:pPr>
                            <w:r w:rsidRPr="003414C9">
                              <w:rPr>
                                <w:rFonts w:ascii="Verdana" w:eastAsiaTheme="minorHAnsi" w:hAnsi="Verdana" w:cstheme="minorBidi"/>
                                <w:color w:val="auto"/>
                                <w:spacing w:val="0"/>
                                <w:sz w:val="52"/>
                                <w:szCs w:val="52"/>
                              </w:rPr>
                              <w:t>Site Analysis</w:t>
                            </w:r>
                          </w:p>
                          <w:p w14:paraId="1679E61F" w14:textId="77777777" w:rsidR="00216143" w:rsidRPr="00216143" w:rsidRDefault="00216143" w:rsidP="00216143"/>
                          <w:p w14:paraId="0FCAA3A0" w14:textId="77777777" w:rsidR="00BE26D9" w:rsidRDefault="003414C9" w:rsidP="00BE26D9">
                            <w:pPr>
                              <w:keepNext/>
                              <w:spacing w:after="0"/>
                              <w:ind w:firstLine="0"/>
                              <w:jc w:val="left"/>
                            </w:pPr>
                            <w:r w:rsidRPr="00E71DD3">
                              <w:drawing>
                                <wp:inline distT="0" distB="0" distL="0" distR="0" wp14:anchorId="338D0CBB" wp14:editId="51E4C384">
                                  <wp:extent cx="5770800" cy="3607200"/>
                                  <wp:effectExtent l="0" t="0" r="1905" b="0"/>
                                  <wp:docPr id="435675002" name="Picture 4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435675002" name="Picture 435675002"/>
                                          <pic:cNvPicPr/>
                                        </pic:nvPicPr>
                                        <pic:blipFill>
                                          <a:blip r:embed="rId11" cstate="print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5770800" cy="3607200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6BF3F396" w14:textId="1C81CBDA" w:rsidR="00BE26D9" w:rsidRPr="00BE26D9" w:rsidRDefault="00BE26D9" w:rsidP="00BE26D9">
                            <w:pPr>
                              <w:pStyle w:val="Caption"/>
                              <w:jc w:val="left"/>
                              <w:rPr>
                                <w:lang w:val="en-GB"/>
                              </w:rPr>
                            </w:pPr>
                            <w:r w:rsidRPr="00BE26D9">
                              <w:rPr>
                                <w:lang w:val="en-GB"/>
                              </w:rPr>
                              <w:t xml:space="preserve">Figure </w:t>
                            </w:r>
                            <w:r>
                              <w:fldChar w:fldCharType="begin"/>
                            </w:r>
                            <w:r w:rsidRPr="00BE26D9">
                              <w:rPr>
                                <w:lang w:val="en-GB"/>
                              </w:rPr>
                              <w:instrText xml:space="preserve"> SEQ Figure_ \* ARABIC </w:instrText>
                            </w:r>
                            <w:r>
                              <w:fldChar w:fldCharType="separate"/>
                            </w:r>
                            <w:r w:rsidR="00A8335F">
                              <w:rPr>
                                <w:lang w:val="en-GB"/>
                              </w:rPr>
                              <w:t>1</w:t>
                            </w:r>
                            <w:r>
                              <w:fldChar w:fldCharType="end"/>
                            </w:r>
                            <w:r w:rsidR="005331E5">
                              <w:rPr>
                                <w:lang w:val="en-GB"/>
                              </w:rPr>
                              <w:t>:</w:t>
                            </w:r>
                            <w:r w:rsidRPr="00BE26D9">
                              <w:rPr>
                                <w:lang w:val="en-GB"/>
                              </w:rPr>
                              <w:t xml:space="preserve"> </w:t>
                            </w:r>
                            <w:r w:rsidRPr="00BE26D9">
                              <w:rPr>
                                <w:i w:val="0"/>
                                <w:iCs w:val="0"/>
                                <w:lang w:val="en-GB"/>
                              </w:rPr>
                              <w:t>Artist's vision of Çatalhöyük during the late Neolithic</w:t>
                            </w:r>
                            <w:r w:rsidRPr="00BE26D9">
                              <w:rPr>
                                <w:lang w:val="en-GB"/>
                              </w:rPr>
                              <w:t>, credit: Dan Lewandowski. (from https://www.sci.news/archaeology/science-catalhoyuk-map-mural-volcanic-eruption-01681.html</w:t>
                            </w:r>
                            <w:r>
                              <w:rPr>
                                <w:lang w:val="en-GB"/>
                              </w:rPr>
                              <w:t>)</w:t>
                            </w:r>
                          </w:p>
                          <w:p w14:paraId="755965EA" w14:textId="6CE7B2FE" w:rsidR="003414C9" w:rsidRPr="00A8335F" w:rsidRDefault="003414C9" w:rsidP="003414C9">
                            <w:pPr>
                              <w:spacing w:after="0"/>
                              <w:ind w:firstLine="0"/>
                              <w:jc w:val="left"/>
                              <w:rPr>
                                <w:lang w:val="en-GB"/>
                              </w:rPr>
                            </w:pPr>
                          </w:p>
                          <w:p w14:paraId="6EB95194" w14:textId="77777777" w:rsidR="00745AEE" w:rsidRDefault="00745AEE" w:rsidP="009C7BEB">
                            <w:pPr>
                              <w:spacing w:before="0" w:after="0" w:line="240" w:lineRule="auto"/>
                              <w:ind w:firstLine="0"/>
                              <w:jc w:val="left"/>
                              <w:rPr>
                                <w:i/>
                                <w:iCs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30D3E78A" w14:textId="77777777" w:rsidR="00745AEE" w:rsidRDefault="00745AEE" w:rsidP="009C7BEB">
                            <w:pPr>
                              <w:spacing w:before="0" w:after="0" w:line="240" w:lineRule="auto"/>
                              <w:ind w:firstLine="0"/>
                              <w:jc w:val="left"/>
                              <w:rPr>
                                <w:i/>
                                <w:iCs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0F93B05F" w14:textId="77777777" w:rsidR="00745AEE" w:rsidRDefault="00745AEE" w:rsidP="009C7BEB">
                            <w:pPr>
                              <w:spacing w:before="0" w:after="0" w:line="240" w:lineRule="auto"/>
                              <w:ind w:firstLine="0"/>
                              <w:jc w:val="left"/>
                              <w:rPr>
                                <w:i/>
                                <w:iCs/>
                                <w:sz w:val="18"/>
                                <w:szCs w:val="18"/>
                                <w:lang w:val="en-GB"/>
                              </w:rPr>
                            </w:pPr>
                          </w:p>
                          <w:p w14:paraId="09128ACC" w14:textId="77777777" w:rsidR="00745AEE" w:rsidRPr="00745AEE" w:rsidRDefault="00745AEE" w:rsidP="009C7BEB">
                            <w:pPr>
                              <w:spacing w:before="0" w:after="0" w:line="240" w:lineRule="auto"/>
                              <w:ind w:firstLine="0"/>
                              <w:jc w:val="left"/>
                              <w:rPr>
                                <w:lang w:val="en-CH"/>
                              </w:rPr>
                            </w:pPr>
                          </w:p>
                          <w:p w14:paraId="41839180" w14:textId="3CE7CBCF" w:rsidR="00E53065" w:rsidRDefault="003414C9" w:rsidP="00985B5A">
                            <w:pPr>
                              <w:spacing w:before="0" w:after="0"/>
                              <w:ind w:firstLine="0"/>
                              <w:jc w:val="center"/>
                              <w:rPr>
                                <w:sz w:val="144"/>
                                <w:szCs w:val="144"/>
                                <w:lang w:val="en-GB"/>
                              </w:rPr>
                            </w:pPr>
                            <w:r w:rsidRPr="00216143">
                              <w:rPr>
                                <w:sz w:val="144"/>
                                <w:szCs w:val="144"/>
                                <w:lang w:val="en-GB"/>
                              </w:rPr>
                              <w:t>Çatalhöyük</w:t>
                            </w:r>
                          </w:p>
                          <w:p w14:paraId="1C299263" w14:textId="41310126" w:rsidR="00CB65EF" w:rsidRPr="00CB65EF" w:rsidRDefault="00CB65EF" w:rsidP="00216143">
                            <w:pPr>
                              <w:ind w:firstLine="0"/>
                              <w:jc w:val="center"/>
                              <w:rPr>
                                <w:szCs w:val="24"/>
                                <w:lang w:val="en-GB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C1148B5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0;margin-top:0;width:466.55pt;height:645.15pt;z-index:25165721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" fillcolor="white [3212]" strokecolor="white [3212]">
                <v:textbox>
                  <w:txbxContent>
                    <w:p w14:paraId="13E5C4CC" w14:textId="7DB1759F" w:rsidR="003414C9" w:rsidRDefault="003414C9" w:rsidP="003414C9">
                      <w:pPr>
                        <w:pStyle w:val="Subtitle"/>
                        <w:jc w:val="center"/>
                        <w:rPr>
                          <w:rFonts w:ascii="Verdana" w:eastAsiaTheme="minorHAnsi" w:hAnsi="Verdana" w:cstheme="minorBidi"/>
                          <w:color w:val="auto"/>
                          <w:spacing w:val="0"/>
                          <w:sz w:val="52"/>
                          <w:szCs w:val="52"/>
                        </w:rPr>
                      </w:pPr>
                      <w:r w:rsidRPr="003414C9">
                        <w:rPr>
                          <w:rFonts w:ascii="Verdana" w:eastAsiaTheme="minorHAnsi" w:hAnsi="Verdana" w:cstheme="minorBidi"/>
                          <w:color w:val="auto"/>
                          <w:spacing w:val="0"/>
                          <w:sz w:val="52"/>
                          <w:szCs w:val="52"/>
                        </w:rPr>
                        <w:t>Site Analysis</w:t>
                      </w:r>
                    </w:p>
                    <w:p w14:paraId="1679E61F" w14:textId="77777777" w:rsidR="00216143" w:rsidRPr="00216143" w:rsidRDefault="00216143" w:rsidP="00216143"/>
                    <w:p w14:paraId="0FCAA3A0" w14:textId="77777777" w:rsidR="00BE26D9" w:rsidRDefault="003414C9" w:rsidP="00BE26D9">
                      <w:pPr>
                        <w:keepNext/>
                        <w:spacing w:after="0"/>
                        <w:ind w:firstLine="0"/>
                        <w:jc w:val="left"/>
                      </w:pPr>
                      <w:r w:rsidRPr="00E71DD3">
                        <w:drawing>
                          <wp:inline distT="0" distB="0" distL="0" distR="0" wp14:anchorId="338D0CBB" wp14:editId="51E4C384">
                            <wp:extent cx="5770800" cy="3607200"/>
                            <wp:effectExtent l="0" t="0" r="1905" b="0"/>
                            <wp:docPr id="435675002" name="Picture 4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435675002" name="Picture 435675002"/>
                                    <pic:cNvPicPr/>
                                  </pic:nvPicPr>
                                  <pic:blipFill>
                                    <a:blip r:embed="rId11" cstate="print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5770800" cy="3607200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6BF3F396" w14:textId="1C81CBDA" w:rsidR="00BE26D9" w:rsidRPr="00BE26D9" w:rsidRDefault="00BE26D9" w:rsidP="00BE26D9">
                      <w:pPr>
                        <w:pStyle w:val="Caption"/>
                        <w:jc w:val="left"/>
                        <w:rPr>
                          <w:lang w:val="en-GB"/>
                        </w:rPr>
                      </w:pPr>
                      <w:r w:rsidRPr="00BE26D9">
                        <w:rPr>
                          <w:lang w:val="en-GB"/>
                        </w:rPr>
                        <w:t xml:space="preserve">Figure </w:t>
                      </w:r>
                      <w:r>
                        <w:fldChar w:fldCharType="begin"/>
                      </w:r>
                      <w:r w:rsidRPr="00BE26D9">
                        <w:rPr>
                          <w:lang w:val="en-GB"/>
                        </w:rPr>
                        <w:instrText xml:space="preserve"> SEQ Figure_ \* ARABIC </w:instrText>
                      </w:r>
                      <w:r>
                        <w:fldChar w:fldCharType="separate"/>
                      </w:r>
                      <w:r w:rsidR="00A8335F">
                        <w:rPr>
                          <w:lang w:val="en-GB"/>
                        </w:rPr>
                        <w:t>1</w:t>
                      </w:r>
                      <w:r>
                        <w:fldChar w:fldCharType="end"/>
                      </w:r>
                      <w:r w:rsidR="005331E5">
                        <w:rPr>
                          <w:lang w:val="en-GB"/>
                        </w:rPr>
                        <w:t>:</w:t>
                      </w:r>
                      <w:r w:rsidRPr="00BE26D9">
                        <w:rPr>
                          <w:lang w:val="en-GB"/>
                        </w:rPr>
                        <w:t xml:space="preserve"> </w:t>
                      </w:r>
                      <w:r w:rsidRPr="00BE26D9">
                        <w:rPr>
                          <w:i w:val="0"/>
                          <w:iCs w:val="0"/>
                          <w:lang w:val="en-GB"/>
                        </w:rPr>
                        <w:t>Artist's vision of Çatalhöyük during the late Neolithic</w:t>
                      </w:r>
                      <w:r w:rsidRPr="00BE26D9">
                        <w:rPr>
                          <w:lang w:val="en-GB"/>
                        </w:rPr>
                        <w:t>, credit: Dan Lewandowski. (from https://www.sci.news/archaeology/science-catalhoyuk-map-mural-volcanic-eruption-01681.html</w:t>
                      </w:r>
                      <w:r>
                        <w:rPr>
                          <w:lang w:val="en-GB"/>
                        </w:rPr>
                        <w:t>)</w:t>
                      </w:r>
                    </w:p>
                    <w:p w14:paraId="755965EA" w14:textId="6CE7B2FE" w:rsidR="003414C9" w:rsidRPr="00A8335F" w:rsidRDefault="003414C9" w:rsidP="003414C9">
                      <w:pPr>
                        <w:spacing w:after="0"/>
                        <w:ind w:firstLine="0"/>
                        <w:jc w:val="left"/>
                        <w:rPr>
                          <w:lang w:val="en-GB"/>
                        </w:rPr>
                      </w:pPr>
                    </w:p>
                    <w:p w14:paraId="6EB95194" w14:textId="77777777" w:rsidR="00745AEE" w:rsidRDefault="00745AEE" w:rsidP="009C7BEB">
                      <w:pPr>
                        <w:spacing w:before="0" w:after="0" w:line="240" w:lineRule="auto"/>
                        <w:ind w:firstLine="0"/>
                        <w:jc w:val="left"/>
                        <w:rPr>
                          <w:i/>
                          <w:iCs/>
                          <w:sz w:val="18"/>
                          <w:szCs w:val="18"/>
                          <w:lang w:val="en-GB"/>
                        </w:rPr>
                      </w:pPr>
                    </w:p>
                    <w:p w14:paraId="30D3E78A" w14:textId="77777777" w:rsidR="00745AEE" w:rsidRDefault="00745AEE" w:rsidP="009C7BEB">
                      <w:pPr>
                        <w:spacing w:before="0" w:after="0" w:line="240" w:lineRule="auto"/>
                        <w:ind w:firstLine="0"/>
                        <w:jc w:val="left"/>
                        <w:rPr>
                          <w:i/>
                          <w:iCs/>
                          <w:sz w:val="18"/>
                          <w:szCs w:val="18"/>
                          <w:lang w:val="en-GB"/>
                        </w:rPr>
                      </w:pPr>
                    </w:p>
                    <w:p w14:paraId="0F93B05F" w14:textId="77777777" w:rsidR="00745AEE" w:rsidRDefault="00745AEE" w:rsidP="009C7BEB">
                      <w:pPr>
                        <w:spacing w:before="0" w:after="0" w:line="240" w:lineRule="auto"/>
                        <w:ind w:firstLine="0"/>
                        <w:jc w:val="left"/>
                        <w:rPr>
                          <w:i/>
                          <w:iCs/>
                          <w:sz w:val="18"/>
                          <w:szCs w:val="18"/>
                          <w:lang w:val="en-GB"/>
                        </w:rPr>
                      </w:pPr>
                    </w:p>
                    <w:p w14:paraId="09128ACC" w14:textId="77777777" w:rsidR="00745AEE" w:rsidRPr="00745AEE" w:rsidRDefault="00745AEE" w:rsidP="009C7BEB">
                      <w:pPr>
                        <w:spacing w:before="0" w:after="0" w:line="240" w:lineRule="auto"/>
                        <w:ind w:firstLine="0"/>
                        <w:jc w:val="left"/>
                        <w:rPr>
                          <w:lang w:val="en-CH"/>
                        </w:rPr>
                      </w:pPr>
                    </w:p>
                    <w:p w14:paraId="41839180" w14:textId="3CE7CBCF" w:rsidR="00E53065" w:rsidRDefault="003414C9" w:rsidP="00985B5A">
                      <w:pPr>
                        <w:spacing w:before="0" w:after="0"/>
                        <w:ind w:firstLine="0"/>
                        <w:jc w:val="center"/>
                        <w:rPr>
                          <w:sz w:val="144"/>
                          <w:szCs w:val="144"/>
                          <w:lang w:val="en-GB"/>
                        </w:rPr>
                      </w:pPr>
                      <w:r w:rsidRPr="00216143">
                        <w:rPr>
                          <w:sz w:val="144"/>
                          <w:szCs w:val="144"/>
                          <w:lang w:val="en-GB"/>
                        </w:rPr>
                        <w:t>Çatalhöyük</w:t>
                      </w:r>
                    </w:p>
                    <w:p w14:paraId="1C299263" w14:textId="41310126" w:rsidR="00CB65EF" w:rsidRPr="00CB65EF" w:rsidRDefault="00CB65EF" w:rsidP="00216143">
                      <w:pPr>
                        <w:ind w:firstLine="0"/>
                        <w:jc w:val="center"/>
                        <w:rPr>
                          <w:szCs w:val="24"/>
                          <w:lang w:val="en-GB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>
        <w:rPr>
          <w:sz w:val="52"/>
          <w:szCs w:val="52"/>
        </w:rPr>
        <w:br w:type="page"/>
      </w:r>
    </w:p>
    <w:p w14:paraId="49B0D5DF" w14:textId="1FF404A8" w:rsidR="008B0541" w:rsidRPr="008B0541" w:rsidRDefault="008B0541" w:rsidP="008B0541">
      <w:pPr>
        <w:pStyle w:val="Heading1"/>
        <w:rPr>
          <w:lang w:val="en-GB"/>
        </w:rPr>
      </w:pPr>
      <w:r w:rsidRPr="008B0541">
        <w:rPr>
          <w:lang w:val="en-GB"/>
        </w:rPr>
        <w:lastRenderedPageBreak/>
        <w:t>I</w:t>
      </w:r>
      <w:r>
        <w:rPr>
          <w:lang w:val="en-GB"/>
        </w:rPr>
        <w:t>ntroduction</w:t>
      </w:r>
    </w:p>
    <w:p w14:paraId="051CF2B8" w14:textId="72CA166B" w:rsidR="00B00457" w:rsidRDefault="00B00457" w:rsidP="00B00457">
      <w:pPr>
        <w:rPr>
          <w:lang w:val="en-GB"/>
        </w:rPr>
      </w:pPr>
      <w:r>
        <w:rPr>
          <w:lang w:val="en-GB"/>
        </w:rPr>
        <w:t xml:space="preserve">My site analysis will focus on Çatalhöyük, which, while not the oldest </w:t>
      </w:r>
      <w:r w:rsidR="00245631">
        <w:rPr>
          <w:lang w:val="en-GB"/>
        </w:rPr>
        <w:t xml:space="preserve">late </w:t>
      </w:r>
      <w:r>
        <w:rPr>
          <w:lang w:val="en-GB"/>
        </w:rPr>
        <w:t>Neolithic settlement, is p</w:t>
      </w:r>
      <w:r w:rsidR="009F35AB">
        <w:rPr>
          <w:lang w:val="en-GB"/>
        </w:rPr>
        <w:t>robably</w:t>
      </w:r>
      <w:r>
        <w:rPr>
          <w:lang w:val="en-GB"/>
        </w:rPr>
        <w:t xml:space="preserve"> the largest. On the timeline, it marks a key moment when humans became sedentary while still partially relying on the wild resources (plants and animals) to supplement their diet and their economy (Roberts &amp; Rosen, 2009:393). </w:t>
      </w:r>
      <w:r w:rsidR="000A4AF3">
        <w:rPr>
          <w:lang w:val="en-GB"/>
        </w:rPr>
        <w:t xml:space="preserve">The period of </w:t>
      </w:r>
      <w:r>
        <w:rPr>
          <w:lang w:val="en-GB"/>
        </w:rPr>
        <w:t>Çatalhöyük</w:t>
      </w:r>
      <w:r w:rsidR="00521BDC">
        <w:rPr>
          <w:lang w:val="en-GB"/>
        </w:rPr>
        <w:t xml:space="preserve"> occupation</w:t>
      </w:r>
      <w:r>
        <w:rPr>
          <w:lang w:val="en-GB"/>
        </w:rPr>
        <w:t xml:space="preserve"> should be considered a pivotal time and place for the emergence of a new economic, social, and religious order (Mellaart, 1964a:94). </w:t>
      </w:r>
    </w:p>
    <w:p w14:paraId="4298405B" w14:textId="199FA337" w:rsidR="00B00457" w:rsidRDefault="00B00457" w:rsidP="00B00457">
      <w:pPr>
        <w:rPr>
          <w:lang w:val="en-GB"/>
        </w:rPr>
      </w:pPr>
      <w:r>
        <w:rPr>
          <w:lang w:val="en-GB"/>
        </w:rPr>
        <w:t xml:space="preserve">This analysis will </w:t>
      </w:r>
      <w:r w:rsidR="00FD7C16">
        <w:rPr>
          <w:lang w:val="en-GB"/>
        </w:rPr>
        <w:t>be integrated into</w:t>
      </w:r>
      <w:r>
        <w:rPr>
          <w:lang w:val="en-GB"/>
        </w:rPr>
        <w:t xml:space="preserve"> my portfolio, which focuses on how, </w:t>
      </w:r>
      <w:r w:rsidRPr="003D61C9">
        <w:rPr>
          <w:lang w:val="en-GB"/>
        </w:rPr>
        <w:t>during the late Neolithic and Early Bronze Age</w:t>
      </w:r>
      <w:r w:rsidRPr="00FF22D2">
        <w:rPr>
          <w:lang w:val="en-GB"/>
        </w:rPr>
        <w:t xml:space="preserve">, </w:t>
      </w:r>
      <w:r w:rsidRPr="003D61C9">
        <w:rPr>
          <w:lang w:val="en-GB"/>
        </w:rPr>
        <w:t xml:space="preserve">religion in the form of funerary cults interacted with </w:t>
      </w:r>
      <w:r>
        <w:rPr>
          <w:lang w:val="en-GB"/>
        </w:rPr>
        <w:t xml:space="preserve">the </w:t>
      </w:r>
      <w:r w:rsidRPr="003D61C9">
        <w:rPr>
          <w:lang w:val="en-GB"/>
        </w:rPr>
        <w:t>social structure</w:t>
      </w:r>
      <w:r w:rsidRPr="00FF22D2">
        <w:rPr>
          <w:lang w:val="en-GB"/>
        </w:rPr>
        <w:t xml:space="preserve"> in the Near East</w:t>
      </w:r>
      <w:r w:rsidRPr="003D61C9">
        <w:rPr>
          <w:lang w:val="en-GB"/>
        </w:rPr>
        <w:t>.</w:t>
      </w:r>
      <w:r w:rsidRPr="00FF22D2">
        <w:rPr>
          <w:lang w:val="en-GB"/>
        </w:rPr>
        <w:t xml:space="preserve"> In this specific context, symbolism,</w:t>
      </w:r>
      <w:r>
        <w:rPr>
          <w:lang w:val="en-GB"/>
        </w:rPr>
        <w:t xml:space="preserve"> as well as</w:t>
      </w:r>
      <w:r w:rsidRPr="00FF22D2">
        <w:rPr>
          <w:lang w:val="en-GB"/>
        </w:rPr>
        <w:t xml:space="preserve"> mortuary rituals and practices</w:t>
      </w:r>
      <w:r>
        <w:rPr>
          <w:lang w:val="en-GB"/>
        </w:rPr>
        <w:t>,</w:t>
      </w:r>
      <w:r w:rsidRPr="00FF22D2">
        <w:rPr>
          <w:lang w:val="en-GB"/>
        </w:rPr>
        <w:t xml:space="preserve"> acted as tools to shape, support, and strengthen the collective framework. </w:t>
      </w:r>
      <w:r w:rsidRPr="003D61C9">
        <w:rPr>
          <w:lang w:val="en-GB"/>
        </w:rPr>
        <w:t>Çatalhöyük</w:t>
      </w:r>
      <w:r w:rsidRPr="00FF22D2">
        <w:rPr>
          <w:lang w:val="en-GB"/>
        </w:rPr>
        <w:t>,</w:t>
      </w:r>
      <w:r w:rsidRPr="003D61C9">
        <w:rPr>
          <w:lang w:val="en-GB"/>
        </w:rPr>
        <w:t xml:space="preserve"> as a precursor to the new social order</w:t>
      </w:r>
      <w:r w:rsidRPr="00FF22D2">
        <w:rPr>
          <w:lang w:val="en-GB"/>
        </w:rPr>
        <w:t xml:space="preserve">, finally </w:t>
      </w:r>
      <w:r w:rsidR="00E511EF">
        <w:rPr>
          <w:lang w:val="en-GB"/>
        </w:rPr>
        <w:t>led</w:t>
      </w:r>
      <w:r w:rsidRPr="00FF22D2">
        <w:rPr>
          <w:lang w:val="en-GB"/>
        </w:rPr>
        <w:t xml:space="preserve"> </w:t>
      </w:r>
      <w:r w:rsidR="00BC1B0A">
        <w:rPr>
          <w:lang w:val="en-GB"/>
        </w:rPr>
        <w:t>to</w:t>
      </w:r>
      <w:r w:rsidRPr="00FF22D2">
        <w:rPr>
          <w:lang w:val="en-GB"/>
        </w:rPr>
        <w:t xml:space="preserve"> the emergence of </w:t>
      </w:r>
      <w:r>
        <w:rPr>
          <w:lang w:val="en-GB"/>
        </w:rPr>
        <w:t xml:space="preserve">religion-supported, </w:t>
      </w:r>
      <w:r w:rsidR="00CB7130">
        <w:rPr>
          <w:lang w:val="en-GB"/>
        </w:rPr>
        <w:t>socially</w:t>
      </w:r>
      <w:r w:rsidR="008A1CE4">
        <w:rPr>
          <w:lang w:val="en-GB"/>
        </w:rPr>
        <w:t xml:space="preserve"> </w:t>
      </w:r>
      <w:r w:rsidRPr="00FF22D2">
        <w:rPr>
          <w:lang w:val="en-GB"/>
        </w:rPr>
        <w:t>segmented</w:t>
      </w:r>
      <w:r w:rsidR="009022FA">
        <w:rPr>
          <w:lang w:val="en-GB"/>
        </w:rPr>
        <w:t>,</w:t>
      </w:r>
      <w:r w:rsidRPr="00FF22D2">
        <w:rPr>
          <w:lang w:val="en-GB"/>
        </w:rPr>
        <w:t xml:space="preserve"> hierarchical societies.</w:t>
      </w:r>
      <w:r>
        <w:rPr>
          <w:lang w:val="en-GB"/>
        </w:rPr>
        <w:t xml:space="preserve"> </w:t>
      </w:r>
    </w:p>
    <w:p w14:paraId="7EEF9CB0" w14:textId="77777777" w:rsidR="00B00457" w:rsidRPr="005D17D1" w:rsidRDefault="00B00457" w:rsidP="00B00457">
      <w:pPr>
        <w:pStyle w:val="Heading1"/>
        <w:rPr>
          <w:lang w:val="en-GB"/>
        </w:rPr>
      </w:pPr>
      <w:r w:rsidRPr="005D17D1">
        <w:rPr>
          <w:lang w:val="en-GB"/>
        </w:rPr>
        <w:t>Scholarly context</w:t>
      </w:r>
    </w:p>
    <w:p w14:paraId="42FF2912" w14:textId="17AAF976" w:rsidR="00B00457" w:rsidRPr="00FC7F30" w:rsidRDefault="00290D55" w:rsidP="00B00457">
      <w:pPr>
        <w:rPr>
          <w:lang w:val="en-CH"/>
        </w:rPr>
      </w:pPr>
      <w:r>
        <w:rPr>
          <w:lang w:val="en-CH"/>
        </w:rPr>
        <w:t xml:space="preserve">The </w:t>
      </w:r>
      <w:r w:rsidR="00D363F9">
        <w:rPr>
          <w:lang w:val="en-CH"/>
        </w:rPr>
        <w:t>Çatalhöyük site was f</w:t>
      </w:r>
      <w:r w:rsidR="00B00457" w:rsidRPr="00D363F9">
        <w:rPr>
          <w:lang w:val="en-CH"/>
        </w:rPr>
        <w:t>irst excavat</w:t>
      </w:r>
      <w:r w:rsidR="00D363F9">
        <w:rPr>
          <w:lang w:val="en-CH"/>
        </w:rPr>
        <w:t xml:space="preserve">ed </w:t>
      </w:r>
      <w:r w:rsidR="00B00457" w:rsidRPr="00D363F9">
        <w:rPr>
          <w:lang w:val="en-CH"/>
        </w:rPr>
        <w:t>by</w:t>
      </w:r>
      <w:r w:rsidR="00D363F9">
        <w:rPr>
          <w:lang w:val="en-CH"/>
        </w:rPr>
        <w:t xml:space="preserve"> James</w:t>
      </w:r>
      <w:r w:rsidR="00B00457" w:rsidRPr="00D363F9">
        <w:rPr>
          <w:lang w:val="en-CH"/>
        </w:rPr>
        <w:t xml:space="preserve"> Mellaart</w:t>
      </w:r>
      <w:r w:rsidR="00D363F9">
        <w:rPr>
          <w:lang w:val="en-CH"/>
        </w:rPr>
        <w:t xml:space="preserve"> in May 1961</w:t>
      </w:r>
      <w:r w:rsidR="00B00457" w:rsidRPr="00D363F9">
        <w:rPr>
          <w:lang w:val="en-CH"/>
        </w:rPr>
        <w:t xml:space="preserve"> (Hodder, 2004:81</w:t>
      </w:r>
      <w:r w:rsidR="00E71B8F">
        <w:rPr>
          <w:lang w:val="en-CH"/>
        </w:rPr>
        <w:t>;</w:t>
      </w:r>
      <w:r w:rsidR="00D363F9" w:rsidRPr="00D363F9">
        <w:rPr>
          <w:lang w:val="en-CH"/>
        </w:rPr>
        <w:t xml:space="preserve"> Mellaart, 1964a:94</w:t>
      </w:r>
      <w:r w:rsidR="00B00457" w:rsidRPr="00D363F9">
        <w:rPr>
          <w:lang w:val="en-CH"/>
        </w:rPr>
        <w:t>)</w:t>
      </w:r>
      <w:r w:rsidR="00625583">
        <w:rPr>
          <w:lang w:val="en-CH"/>
        </w:rPr>
        <w:t xml:space="preserve"> and </w:t>
      </w:r>
      <w:r w:rsidR="00B70452">
        <w:rPr>
          <w:lang w:val="en-CH"/>
        </w:rPr>
        <w:t>proved</w:t>
      </w:r>
      <w:r w:rsidR="00625583">
        <w:rPr>
          <w:lang w:val="en-CH"/>
        </w:rPr>
        <w:t xml:space="preserve"> to be one of the </w:t>
      </w:r>
      <w:r w:rsidR="006F3926">
        <w:rPr>
          <w:lang w:val="en-CH"/>
        </w:rPr>
        <w:t xml:space="preserve">key discoveries </w:t>
      </w:r>
      <w:r w:rsidR="00625583">
        <w:rPr>
          <w:lang w:val="en-CH"/>
        </w:rPr>
        <w:t xml:space="preserve">of the Levant Neolithic archaeology. Mellaart did an </w:t>
      </w:r>
      <w:r w:rsidR="00084667">
        <w:rPr>
          <w:lang w:val="en-CH"/>
        </w:rPr>
        <w:t>essential</w:t>
      </w:r>
      <w:r w:rsidR="00625583">
        <w:rPr>
          <w:lang w:val="en-CH"/>
        </w:rPr>
        <w:t xml:space="preserve"> work, putting Çatalhöyük on the Neolithic map and </w:t>
      </w:r>
      <w:r w:rsidR="005A25B7">
        <w:rPr>
          <w:lang w:val="en-CH"/>
        </w:rPr>
        <w:t>drawing</w:t>
      </w:r>
      <w:r w:rsidR="00625583">
        <w:rPr>
          <w:lang w:val="en-CH"/>
        </w:rPr>
        <w:t xml:space="preserve"> attention to this </w:t>
      </w:r>
      <w:r w:rsidR="005A25B7">
        <w:rPr>
          <w:lang w:val="en-CH"/>
        </w:rPr>
        <w:t>place</w:t>
      </w:r>
      <w:r w:rsidR="00625583">
        <w:rPr>
          <w:lang w:val="en-CH"/>
        </w:rPr>
        <w:t xml:space="preserve"> of changes, which connected prehistory and the emergence of the first cities. However, </w:t>
      </w:r>
      <w:r w:rsidR="00493D63">
        <w:rPr>
          <w:lang w:val="en-CH"/>
        </w:rPr>
        <w:t xml:space="preserve">some of </w:t>
      </w:r>
      <w:r w:rsidR="00625583">
        <w:rPr>
          <w:lang w:val="en-CH"/>
        </w:rPr>
        <w:t>Mellaart</w:t>
      </w:r>
      <w:r w:rsidR="00273D44">
        <w:rPr>
          <w:lang w:val="en-CH"/>
        </w:rPr>
        <w:t>’s</w:t>
      </w:r>
      <w:r w:rsidR="00625583">
        <w:rPr>
          <w:lang w:val="en-CH"/>
        </w:rPr>
        <w:t xml:space="preserve"> views have been </w:t>
      </w:r>
      <w:r w:rsidR="00493D63">
        <w:rPr>
          <w:lang w:val="en-CH"/>
        </w:rPr>
        <w:t xml:space="preserve">seriously </w:t>
      </w:r>
      <w:r w:rsidR="00B00457" w:rsidRPr="00625583">
        <w:rPr>
          <w:lang w:val="en-CH"/>
        </w:rPr>
        <w:t xml:space="preserve">challenged or proven incorrect: for example, he saw the </w:t>
      </w:r>
      <w:r w:rsidR="00427EA8">
        <w:rPr>
          <w:lang w:val="en-CH"/>
        </w:rPr>
        <w:t>evidence</w:t>
      </w:r>
      <w:r w:rsidR="00B00457" w:rsidRPr="00625583">
        <w:rPr>
          <w:lang w:val="en-CH"/>
        </w:rPr>
        <w:t xml:space="preserve"> of sacred area</w:t>
      </w:r>
      <w:r w:rsidR="00625583" w:rsidRPr="00625583">
        <w:rPr>
          <w:lang w:val="en-CH"/>
        </w:rPr>
        <w:t>s</w:t>
      </w:r>
      <w:r w:rsidR="00B00457" w:rsidRPr="00625583">
        <w:rPr>
          <w:lang w:val="en-CH"/>
        </w:rPr>
        <w:t xml:space="preserve">, and he thought that there were different quarters for separate crafts and activities, which provided proof for a definitive specialisation in function and social </w:t>
      </w:r>
      <w:r w:rsidR="00B15861">
        <w:rPr>
          <w:lang w:val="en-CH"/>
        </w:rPr>
        <w:t>function</w:t>
      </w:r>
      <w:r w:rsidR="00625583">
        <w:rPr>
          <w:lang w:val="en-CH"/>
        </w:rPr>
        <w:t xml:space="preserve">. He argued </w:t>
      </w:r>
      <w:r w:rsidR="00625583" w:rsidRPr="00273D44">
        <w:rPr>
          <w:lang w:val="en-CH"/>
        </w:rPr>
        <w:t xml:space="preserve">that </w:t>
      </w:r>
      <w:r w:rsidR="00B00457" w:rsidRPr="00273D44">
        <w:rPr>
          <w:lang w:val="en-CH"/>
        </w:rPr>
        <w:t xml:space="preserve">the different sizes of houses and what he saw as obvious differences in </w:t>
      </w:r>
      <w:r w:rsidR="00625583" w:rsidRPr="00273D44">
        <w:rPr>
          <w:lang w:val="en-CH"/>
        </w:rPr>
        <w:t xml:space="preserve">the </w:t>
      </w:r>
      <w:r w:rsidR="00B00457" w:rsidRPr="00273D44">
        <w:rPr>
          <w:lang w:val="en-CH"/>
        </w:rPr>
        <w:t>quality of grave goods</w:t>
      </w:r>
      <w:r w:rsidR="00625583" w:rsidRPr="00273D44">
        <w:rPr>
          <w:lang w:val="en-CH"/>
        </w:rPr>
        <w:t xml:space="preserve"> were proof that:</w:t>
      </w:r>
      <w:r w:rsidR="00B00457" w:rsidRPr="00273D44">
        <w:rPr>
          <w:lang w:val="en-CH"/>
        </w:rPr>
        <w:t xml:space="preserve"> “... this settlement was not a village of farmers, however rich” (Mellaart, 1964a:94). </w:t>
      </w:r>
    </w:p>
    <w:p w14:paraId="176990C6" w14:textId="7C4819DE" w:rsidR="00926E63" w:rsidRPr="00160DE0" w:rsidRDefault="00FC7F30" w:rsidP="00160DE0">
      <w:pPr>
        <w:rPr>
          <w:lang w:val="en-CH"/>
        </w:rPr>
      </w:pPr>
      <w:r w:rsidRPr="00FC7F30">
        <w:rPr>
          <w:lang w:val="en-CH"/>
        </w:rPr>
        <w:lastRenderedPageBreak/>
        <w:t xml:space="preserve">Then, there was the </w:t>
      </w:r>
      <w:r w:rsidR="00B00457" w:rsidRPr="00FC7F30">
        <w:rPr>
          <w:lang w:val="en-CH"/>
        </w:rPr>
        <w:t xml:space="preserve">problem of his </w:t>
      </w:r>
      <w:r w:rsidRPr="00FC7F30">
        <w:rPr>
          <w:lang w:val="en-CH"/>
        </w:rPr>
        <w:t>beliefs in</w:t>
      </w:r>
      <w:r w:rsidR="00B00457" w:rsidRPr="00FC7F30">
        <w:rPr>
          <w:lang w:val="en-CH"/>
        </w:rPr>
        <w:t xml:space="preserve"> the existence of a “Great Goddess”</w:t>
      </w:r>
      <w:r w:rsidR="004D4B6B">
        <w:rPr>
          <w:lang w:val="en-CH"/>
        </w:rPr>
        <w:t xml:space="preserve"> cult</w:t>
      </w:r>
      <w:r w:rsidR="00B00457" w:rsidRPr="00FC7F30">
        <w:rPr>
          <w:lang w:val="en-CH"/>
        </w:rPr>
        <w:t xml:space="preserve"> and of </w:t>
      </w:r>
      <w:r>
        <w:rPr>
          <w:lang w:val="en-CH"/>
        </w:rPr>
        <w:t>a</w:t>
      </w:r>
      <w:r w:rsidR="00B00457" w:rsidRPr="00FC7F30">
        <w:rPr>
          <w:lang w:val="en-CH"/>
        </w:rPr>
        <w:t xml:space="preserve"> matriarch</w:t>
      </w:r>
      <w:r>
        <w:rPr>
          <w:lang w:val="en-CH"/>
        </w:rPr>
        <w:t>al social</w:t>
      </w:r>
      <w:r w:rsidR="00B00457" w:rsidRPr="00FC7F30">
        <w:rPr>
          <w:lang w:val="en-CH"/>
        </w:rPr>
        <w:t xml:space="preserve"> </w:t>
      </w:r>
      <w:r>
        <w:rPr>
          <w:lang w:val="en-CH"/>
        </w:rPr>
        <w:t xml:space="preserve">organisation, during the </w:t>
      </w:r>
      <w:r w:rsidR="00506407">
        <w:rPr>
          <w:lang w:val="en-CH"/>
        </w:rPr>
        <w:t>Pre</w:t>
      </w:r>
      <w:r w:rsidR="00CA4B58">
        <w:rPr>
          <w:lang w:val="en-CH"/>
        </w:rPr>
        <w:t>-</w:t>
      </w:r>
      <w:r w:rsidR="00506407">
        <w:rPr>
          <w:lang w:val="en-CH"/>
        </w:rPr>
        <w:t>Pottery</w:t>
      </w:r>
      <w:r>
        <w:rPr>
          <w:lang w:val="en-CH"/>
        </w:rPr>
        <w:t xml:space="preserve"> Neolithic A and B</w:t>
      </w:r>
      <w:r w:rsidR="00B00457" w:rsidRPr="00FC7F30">
        <w:rPr>
          <w:lang w:val="en-CH"/>
        </w:rPr>
        <w:t xml:space="preserve"> societ</w:t>
      </w:r>
      <w:r w:rsidR="009A5233">
        <w:rPr>
          <w:lang w:val="en-CH"/>
        </w:rPr>
        <w:t>ies</w:t>
      </w:r>
      <w:r w:rsidR="00B00457" w:rsidRPr="00FC7F30">
        <w:rPr>
          <w:lang w:val="en-CH"/>
        </w:rPr>
        <w:t xml:space="preserve"> (Mellaart, 1964a:102)</w:t>
      </w:r>
      <w:r w:rsidR="00506407">
        <w:rPr>
          <w:lang w:val="en-CH"/>
        </w:rPr>
        <w:t xml:space="preserve">. </w:t>
      </w:r>
      <w:r w:rsidR="00506407" w:rsidRPr="00506407">
        <w:rPr>
          <w:lang w:val="en-CH"/>
        </w:rPr>
        <w:t>This theory became so</w:t>
      </w:r>
      <w:r w:rsidR="00B00457" w:rsidRPr="00506407">
        <w:rPr>
          <w:lang w:val="en-CH"/>
        </w:rPr>
        <w:t xml:space="preserve"> popular</w:t>
      </w:r>
      <w:r w:rsidR="00506407" w:rsidRPr="00506407">
        <w:rPr>
          <w:lang w:val="en-CH"/>
        </w:rPr>
        <w:t xml:space="preserve"> that it </w:t>
      </w:r>
      <w:r w:rsidR="00B00457" w:rsidRPr="00506407">
        <w:rPr>
          <w:lang w:val="en-CH"/>
        </w:rPr>
        <w:t>tainted the public’s view of Çat</w:t>
      </w:r>
      <w:r w:rsidR="00506407">
        <w:rPr>
          <w:lang w:val="en-CH"/>
        </w:rPr>
        <w:t>a</w:t>
      </w:r>
      <w:r w:rsidR="00B00457" w:rsidRPr="00506407">
        <w:rPr>
          <w:lang w:val="en-CH"/>
        </w:rPr>
        <w:t xml:space="preserve">lhöyük and generated a controversy for decades (Hodder, 2004:77-78). </w:t>
      </w:r>
      <w:r w:rsidR="009B336A">
        <w:rPr>
          <w:lang w:val="en-CH"/>
        </w:rPr>
        <w:t xml:space="preserve">Hodder </w:t>
      </w:r>
      <w:r w:rsidR="00721E21">
        <w:rPr>
          <w:lang w:val="en-CH"/>
        </w:rPr>
        <w:t>highlight</w:t>
      </w:r>
      <w:r w:rsidR="000D0D29">
        <w:rPr>
          <w:lang w:val="en-CH"/>
        </w:rPr>
        <w:t>s</w:t>
      </w:r>
      <w:r w:rsidR="009B336A">
        <w:rPr>
          <w:lang w:val="en-CH"/>
        </w:rPr>
        <w:t xml:space="preserve"> that</w:t>
      </w:r>
      <w:r w:rsidR="00B00457" w:rsidRPr="009B336A">
        <w:rPr>
          <w:lang w:val="en-CH"/>
        </w:rPr>
        <w:t xml:space="preserve"> cultural ethnography has been unable to offer evidence of “true” matriarchies.</w:t>
      </w:r>
      <w:r w:rsidR="009B336A">
        <w:rPr>
          <w:lang w:val="en-CH"/>
        </w:rPr>
        <w:t xml:space="preserve"> </w:t>
      </w:r>
      <w:r w:rsidR="000D0D29">
        <w:rPr>
          <w:lang w:val="en-CH"/>
        </w:rPr>
        <w:t>Then</w:t>
      </w:r>
      <w:r w:rsidR="009B336A">
        <w:rPr>
          <w:lang w:val="en-CH"/>
        </w:rPr>
        <w:t xml:space="preserve">, </w:t>
      </w:r>
      <w:r w:rsidR="008D14B0">
        <w:rPr>
          <w:lang w:val="en-CH"/>
        </w:rPr>
        <w:t>refe</w:t>
      </w:r>
      <w:r w:rsidR="000D72DD">
        <w:rPr>
          <w:lang w:val="en-CH"/>
        </w:rPr>
        <w:t>r</w:t>
      </w:r>
      <w:r w:rsidR="008D14B0">
        <w:rPr>
          <w:lang w:val="en-CH"/>
        </w:rPr>
        <w:t xml:space="preserve">ring to studies </w:t>
      </w:r>
      <w:r w:rsidR="009B336A">
        <w:rPr>
          <w:lang w:val="en-CH"/>
        </w:rPr>
        <w:t>using divers</w:t>
      </w:r>
      <w:r w:rsidR="003A144A">
        <w:rPr>
          <w:lang w:val="en-CH"/>
        </w:rPr>
        <w:t>e</w:t>
      </w:r>
      <w:r w:rsidR="00A959B7">
        <w:rPr>
          <w:lang w:val="en-CH"/>
        </w:rPr>
        <w:t xml:space="preserve"> scientific</w:t>
      </w:r>
      <w:r w:rsidR="009B336A">
        <w:rPr>
          <w:lang w:val="en-CH"/>
        </w:rPr>
        <w:t xml:space="preserve"> examination</w:t>
      </w:r>
      <w:r w:rsidR="003A144A">
        <w:rPr>
          <w:lang w:val="en-CH"/>
        </w:rPr>
        <w:t>s</w:t>
      </w:r>
      <w:r w:rsidR="009B336A">
        <w:rPr>
          <w:lang w:val="en-CH"/>
        </w:rPr>
        <w:t xml:space="preserve"> of skeletal remains</w:t>
      </w:r>
      <w:r w:rsidR="00FF1693">
        <w:rPr>
          <w:lang w:val="en-CH"/>
        </w:rPr>
        <w:t xml:space="preserve"> – </w:t>
      </w:r>
      <w:r w:rsidR="006C5780">
        <w:rPr>
          <w:lang w:val="en-CH"/>
        </w:rPr>
        <w:t>such as</w:t>
      </w:r>
      <w:r w:rsidR="00FF1693">
        <w:rPr>
          <w:lang w:val="en-CH"/>
        </w:rPr>
        <w:t xml:space="preserve"> stable isotope</w:t>
      </w:r>
      <w:r w:rsidR="006C5780">
        <w:rPr>
          <w:lang w:val="en-CH"/>
        </w:rPr>
        <w:t xml:space="preserve"> </w:t>
      </w:r>
      <w:r w:rsidR="004751BB">
        <w:rPr>
          <w:lang w:val="en-CH"/>
        </w:rPr>
        <w:t>analysis</w:t>
      </w:r>
      <w:r w:rsidR="00FF1693">
        <w:rPr>
          <w:lang w:val="en-CH"/>
        </w:rPr>
        <w:t xml:space="preserve"> –</w:t>
      </w:r>
      <w:r w:rsidR="003A144A">
        <w:rPr>
          <w:lang w:val="en-CH"/>
        </w:rPr>
        <w:t>,</w:t>
      </w:r>
      <w:r w:rsidR="009B336A">
        <w:rPr>
          <w:lang w:val="en-CH"/>
        </w:rPr>
        <w:t xml:space="preserve"> he was able to conclude that </w:t>
      </w:r>
      <w:r w:rsidR="003A144A">
        <w:rPr>
          <w:lang w:val="en-CH"/>
        </w:rPr>
        <w:t>men and women had the same alimentation – access to</w:t>
      </w:r>
      <w:r w:rsidR="005E3E77">
        <w:rPr>
          <w:lang w:val="en-CH"/>
        </w:rPr>
        <w:t xml:space="preserve"> a</w:t>
      </w:r>
      <w:r w:rsidR="003A144A">
        <w:rPr>
          <w:lang w:val="en-CH"/>
        </w:rPr>
        <w:t xml:space="preserve"> better </w:t>
      </w:r>
      <w:r w:rsidR="003F3275">
        <w:rPr>
          <w:lang w:val="en-CH"/>
        </w:rPr>
        <w:t>diet</w:t>
      </w:r>
      <w:r w:rsidR="003A144A">
        <w:rPr>
          <w:lang w:val="en-CH"/>
        </w:rPr>
        <w:t xml:space="preserve"> is a </w:t>
      </w:r>
      <w:r w:rsidR="002B7CF1" w:rsidRPr="002B7CF1">
        <w:rPr>
          <w:lang w:val="en-CH"/>
        </w:rPr>
        <w:t>foremost</w:t>
      </w:r>
      <w:r w:rsidR="002B7CF1">
        <w:rPr>
          <w:lang w:val="en-CH"/>
        </w:rPr>
        <w:t xml:space="preserve"> </w:t>
      </w:r>
      <w:r w:rsidR="003A144A">
        <w:rPr>
          <w:lang w:val="en-CH"/>
        </w:rPr>
        <w:t>sign of privilege</w:t>
      </w:r>
      <w:r w:rsidR="008D14B0">
        <w:rPr>
          <w:lang w:val="en-CH"/>
        </w:rPr>
        <w:t>s</w:t>
      </w:r>
      <w:r w:rsidR="000D72DD">
        <w:rPr>
          <w:lang w:val="en-CH"/>
        </w:rPr>
        <w:t>. Furthermore, t</w:t>
      </w:r>
      <w:r w:rsidR="003A144A">
        <w:rPr>
          <w:lang w:val="en-CH"/>
        </w:rPr>
        <w:t>hey were engaged in similar activities</w:t>
      </w:r>
      <w:r w:rsidR="000D72DD">
        <w:rPr>
          <w:lang w:val="en-CH"/>
        </w:rPr>
        <w:t>,</w:t>
      </w:r>
      <w:r w:rsidR="003A144A">
        <w:rPr>
          <w:lang w:val="en-CH"/>
        </w:rPr>
        <w:t xml:space="preserve"> and they spent a similar amount of time indoors and outdoors (Hodder, 2004:78-81). There </w:t>
      </w:r>
      <w:r w:rsidR="00926E63">
        <w:rPr>
          <w:lang w:val="en-CH"/>
        </w:rPr>
        <w:t>are</w:t>
      </w:r>
      <w:r w:rsidR="003A144A">
        <w:rPr>
          <w:lang w:val="en-CH"/>
        </w:rPr>
        <w:t xml:space="preserve"> also </w:t>
      </w:r>
      <w:r w:rsidR="001A5B00">
        <w:rPr>
          <w:lang w:val="en-CH"/>
        </w:rPr>
        <w:t>no indications</w:t>
      </w:r>
      <w:r w:rsidR="002A7567">
        <w:rPr>
          <w:lang w:val="en-CH"/>
        </w:rPr>
        <w:t xml:space="preserve"> th</w:t>
      </w:r>
      <w:r w:rsidR="003A144A">
        <w:rPr>
          <w:lang w:val="en-CH"/>
        </w:rPr>
        <w:t xml:space="preserve">at </w:t>
      </w:r>
      <w:r w:rsidR="002A7567">
        <w:rPr>
          <w:lang w:val="en-CH"/>
        </w:rPr>
        <w:t>men and women “had specialised tasks or that the daily life was highly gendered” (Hodder, 2004:81)</w:t>
      </w:r>
      <w:r w:rsidR="007B23C1">
        <w:rPr>
          <w:lang w:val="en-CH"/>
        </w:rPr>
        <w:t>, as</w:t>
      </w:r>
      <w:r w:rsidR="00DD2F2F">
        <w:rPr>
          <w:lang w:val="en-CH"/>
        </w:rPr>
        <w:t xml:space="preserve"> </w:t>
      </w:r>
      <w:r w:rsidR="007B23C1">
        <w:rPr>
          <w:lang w:val="en-CH"/>
        </w:rPr>
        <w:t xml:space="preserve">there is </w:t>
      </w:r>
      <w:r w:rsidR="00DD2F2F">
        <w:rPr>
          <w:lang w:val="en-CH"/>
        </w:rPr>
        <w:t>no sign that sex would have been translated into di</w:t>
      </w:r>
      <w:r w:rsidR="00D729D8">
        <w:rPr>
          <w:lang w:val="en-CH"/>
        </w:rPr>
        <w:t>fferences</w:t>
      </w:r>
      <w:r w:rsidR="00DD2F2F">
        <w:rPr>
          <w:lang w:val="en-CH"/>
        </w:rPr>
        <w:t xml:space="preserve"> in status or power.</w:t>
      </w:r>
      <w:r w:rsidR="00604910">
        <w:rPr>
          <w:lang w:val="en-CH"/>
        </w:rPr>
        <w:t xml:space="preserve"> </w:t>
      </w:r>
    </w:p>
    <w:p w14:paraId="26CF5FDC" w14:textId="77777777" w:rsidR="009C2C86" w:rsidRDefault="009C2C86" w:rsidP="009C2C86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20FEFB88" wp14:editId="788AC82F">
            <wp:extent cx="3987209" cy="2341633"/>
            <wp:effectExtent l="0" t="0" r="0" b="1905"/>
            <wp:docPr id="107659528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6595284" name="Picture 1076595284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993887" cy="2345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F1D1F51" w14:textId="7585FBCF" w:rsidR="00B00457" w:rsidRPr="009C2C86" w:rsidRDefault="009C2C86" w:rsidP="009C2C86">
      <w:pPr>
        <w:pStyle w:val="Caption"/>
        <w:jc w:val="center"/>
        <w:rPr>
          <w:highlight w:val="yellow"/>
          <w:lang w:val="en-GB"/>
        </w:rPr>
      </w:pPr>
      <w:r w:rsidRPr="009C2C86">
        <w:rPr>
          <w:lang w:val="en-GB"/>
        </w:rPr>
        <w:t xml:space="preserve">Figure </w:t>
      </w:r>
      <w:r>
        <w:rPr>
          <w:lang w:val="en-GB"/>
        </w:rPr>
        <w:t>2</w:t>
      </w:r>
      <w:r w:rsidRPr="009C2C86">
        <w:rPr>
          <w:lang w:val="en-GB"/>
        </w:rPr>
        <w:t>. Small female figurine (2.8 cm in height) with a hole made in her back to put a seed</w:t>
      </w:r>
      <w:r w:rsidR="00290D55">
        <w:rPr>
          <w:lang w:val="en-GB"/>
        </w:rPr>
        <w:t xml:space="preserve"> (Hodder, 2004:82)</w:t>
      </w:r>
      <w:r w:rsidRPr="009C2C86">
        <w:rPr>
          <w:lang w:val="en-GB"/>
        </w:rPr>
        <w:t>.</w:t>
      </w:r>
    </w:p>
    <w:p w14:paraId="569680A6" w14:textId="1E7513EA" w:rsidR="00160DE0" w:rsidRPr="009B336A" w:rsidRDefault="00160DE0" w:rsidP="00160DE0">
      <w:pPr>
        <w:rPr>
          <w:lang w:val="en-CH"/>
        </w:rPr>
      </w:pPr>
      <w:r>
        <w:rPr>
          <w:lang w:val="en-CH"/>
        </w:rPr>
        <w:t xml:space="preserve">There seems, however, to have been a direct connection between womanwood and the wide concept of fertility, as demonstrated by the figurine of a woman with a hole in the back to hold a seed or by the discovery of </w:t>
      </w:r>
      <w:r w:rsidR="004D4C21">
        <w:rPr>
          <w:lang w:val="en-CH"/>
        </w:rPr>
        <w:t xml:space="preserve">the </w:t>
      </w:r>
      <w:r w:rsidR="00AB0658">
        <w:rPr>
          <w:lang w:val="en-CH"/>
        </w:rPr>
        <w:t>“</w:t>
      </w:r>
      <w:r w:rsidR="00A97E89">
        <w:rPr>
          <w:lang w:val="en-CH"/>
        </w:rPr>
        <w:t>S</w:t>
      </w:r>
      <w:r w:rsidR="004D4C21">
        <w:rPr>
          <w:lang w:val="en-CH"/>
        </w:rPr>
        <w:t>eated</w:t>
      </w:r>
      <w:r w:rsidR="00A97E89">
        <w:rPr>
          <w:lang w:val="en-CH"/>
        </w:rPr>
        <w:t xml:space="preserve"> Woman”</w:t>
      </w:r>
      <w:r>
        <w:rPr>
          <w:lang w:val="en-CH"/>
        </w:rPr>
        <w:t xml:space="preserve"> figurine in a container of grain.</w:t>
      </w:r>
    </w:p>
    <w:p w14:paraId="199D8F7F" w14:textId="4E1B94E3" w:rsidR="00D60BD9" w:rsidRDefault="00D60BD9" w:rsidP="005304E5">
      <w:pPr>
        <w:rPr>
          <w:lang w:val="en-CH"/>
        </w:rPr>
      </w:pPr>
      <w:r>
        <w:rPr>
          <w:lang w:val="en-CH"/>
        </w:rPr>
        <w:lastRenderedPageBreak/>
        <w:t>Furthermore, examination of some 2000 figurines excavated at Çatalhöyük shows that not only the majority are zoomorphic representations but also that among the anthropomorphic sculptures</w:t>
      </w:r>
      <w:r w:rsidR="00215562">
        <w:rPr>
          <w:lang w:val="en-CH"/>
        </w:rPr>
        <w:t>,</w:t>
      </w:r>
      <w:r>
        <w:rPr>
          <w:lang w:val="en-CH"/>
        </w:rPr>
        <w:t xml:space="preserve"> non</w:t>
      </w:r>
      <w:r w:rsidR="0040305A">
        <w:rPr>
          <w:lang w:val="en-CH"/>
        </w:rPr>
        <w:t>-</w:t>
      </w:r>
      <w:r>
        <w:rPr>
          <w:lang w:val="en-CH"/>
        </w:rPr>
        <w:t xml:space="preserve">gendered </w:t>
      </w:r>
      <w:r w:rsidR="00215562">
        <w:rPr>
          <w:lang w:val="en-CH"/>
        </w:rPr>
        <w:t>ones are much more numerous than gendered ones (Hodder &amp; Meskell, 2012:128).</w:t>
      </w:r>
    </w:p>
    <w:p w14:paraId="64BDA019" w14:textId="5BBC379C" w:rsidR="00B00457" w:rsidRPr="005304E5" w:rsidRDefault="00EC050E" w:rsidP="005304E5">
      <w:pPr>
        <w:rPr>
          <w:lang w:val="en-CH"/>
        </w:rPr>
      </w:pPr>
      <w:r>
        <w:rPr>
          <w:lang w:val="en-CH"/>
        </w:rPr>
        <w:t xml:space="preserve">Another scholarly </w:t>
      </w:r>
      <w:r w:rsidR="00B0587B" w:rsidRPr="00F02813">
        <w:rPr>
          <w:lang w:val="en-CH"/>
        </w:rPr>
        <w:t>dissent</w:t>
      </w:r>
      <w:r w:rsidR="00B0587B">
        <w:rPr>
          <w:lang w:val="en-CH"/>
        </w:rPr>
        <w:t xml:space="preserve"> concern</w:t>
      </w:r>
      <w:r w:rsidR="008B74C2">
        <w:rPr>
          <w:lang w:val="en-CH"/>
        </w:rPr>
        <w:t>s</w:t>
      </w:r>
      <w:r w:rsidR="00B0587B">
        <w:rPr>
          <w:lang w:val="en-CH"/>
        </w:rPr>
        <w:t xml:space="preserve"> the </w:t>
      </w:r>
      <w:r w:rsidR="008B74C2">
        <w:rPr>
          <w:lang w:val="en-CH"/>
        </w:rPr>
        <w:t>surrounding</w:t>
      </w:r>
      <w:r w:rsidR="00B81993">
        <w:rPr>
          <w:lang w:val="en-CH"/>
        </w:rPr>
        <w:t>s</w:t>
      </w:r>
      <w:r w:rsidR="008B74C2">
        <w:rPr>
          <w:lang w:val="en-CH"/>
        </w:rPr>
        <w:t xml:space="preserve"> of Çatalhöyük</w:t>
      </w:r>
      <w:r w:rsidR="00B81993">
        <w:rPr>
          <w:lang w:val="en-CH"/>
        </w:rPr>
        <w:t>;</w:t>
      </w:r>
      <w:r w:rsidR="008B74C2">
        <w:rPr>
          <w:lang w:val="en-CH"/>
        </w:rPr>
        <w:t xml:space="preserve"> of </w:t>
      </w:r>
      <w:r w:rsidR="00B00457" w:rsidRPr="0086329D">
        <w:rPr>
          <w:lang w:val="en-CH"/>
        </w:rPr>
        <w:t xml:space="preserve">It was originally thought that the </w:t>
      </w:r>
      <w:r w:rsidR="005A3145">
        <w:rPr>
          <w:lang w:val="en-GB"/>
        </w:rPr>
        <w:t>Çar</w:t>
      </w:r>
      <w:r w:rsidR="005A3145" w:rsidRPr="00754262">
        <w:rPr>
          <w:lang w:val="en-US"/>
        </w:rPr>
        <w:t>ş</w:t>
      </w:r>
      <w:r w:rsidR="005A3145">
        <w:rPr>
          <w:lang w:val="en-GB"/>
        </w:rPr>
        <w:t>amba</w:t>
      </w:r>
      <w:r w:rsidR="005A3145">
        <w:rPr>
          <w:lang w:val="en-CH"/>
        </w:rPr>
        <w:t xml:space="preserve"> </w:t>
      </w:r>
      <w:r w:rsidR="0086329D">
        <w:rPr>
          <w:lang w:val="en-CH"/>
        </w:rPr>
        <w:t>flood</w:t>
      </w:r>
      <w:r w:rsidR="00B00457" w:rsidRPr="0086329D">
        <w:rPr>
          <w:lang w:val="en-CH"/>
        </w:rPr>
        <w:t xml:space="preserve">plain was uniformly flat </w:t>
      </w:r>
      <w:r w:rsidR="0086329D">
        <w:rPr>
          <w:lang w:val="en-CH"/>
        </w:rPr>
        <w:t xml:space="preserve">and formed a wetland inappropriate for cultivation </w:t>
      </w:r>
      <w:r w:rsidR="00B00457" w:rsidRPr="0086329D">
        <w:rPr>
          <w:lang w:val="en-CH"/>
        </w:rPr>
        <w:t>(Roberts &amp; Rosen, 2009:393)</w:t>
      </w:r>
      <w:r w:rsidR="0086329D">
        <w:rPr>
          <w:lang w:val="en-CH"/>
        </w:rPr>
        <w:t xml:space="preserve">. </w:t>
      </w:r>
      <w:r w:rsidR="00747B9F">
        <w:rPr>
          <w:lang w:val="en-CH"/>
        </w:rPr>
        <w:t>T</w:t>
      </w:r>
      <w:r w:rsidR="00D92866">
        <w:rPr>
          <w:lang w:val="en-CH"/>
        </w:rPr>
        <w:t>his was putting the</w:t>
      </w:r>
      <w:r w:rsidR="005304E5">
        <w:rPr>
          <w:lang w:val="en-CH"/>
        </w:rPr>
        <w:t xml:space="preserve"> </w:t>
      </w:r>
      <w:r w:rsidR="0086329D">
        <w:rPr>
          <w:lang w:val="en-CH"/>
        </w:rPr>
        <w:t>nearest field</w:t>
      </w:r>
      <w:r w:rsidR="005304E5">
        <w:rPr>
          <w:lang w:val="en-CH"/>
        </w:rPr>
        <w:t>s</w:t>
      </w:r>
      <w:r w:rsidR="0086329D">
        <w:rPr>
          <w:lang w:val="en-CH"/>
        </w:rPr>
        <w:t xml:space="preserve"> </w:t>
      </w:r>
      <w:r w:rsidR="005304E5">
        <w:rPr>
          <w:lang w:val="en-CH"/>
        </w:rPr>
        <w:t>cultivable</w:t>
      </w:r>
      <w:r w:rsidR="0086329D">
        <w:rPr>
          <w:lang w:val="en-CH"/>
        </w:rPr>
        <w:t xml:space="preserve"> </w:t>
      </w:r>
      <w:r w:rsidR="00B00457" w:rsidRPr="0086329D">
        <w:rPr>
          <w:lang w:val="en-CH"/>
        </w:rPr>
        <w:t xml:space="preserve">quite far away – 13km (~3h) – this premise implied a split social life, </w:t>
      </w:r>
      <w:r w:rsidR="005304E5">
        <w:rPr>
          <w:lang w:val="en-CH"/>
        </w:rPr>
        <w:t>with</w:t>
      </w:r>
      <w:r w:rsidR="00B00457" w:rsidRPr="0086329D">
        <w:rPr>
          <w:lang w:val="en-CH"/>
        </w:rPr>
        <w:t xml:space="preserve"> a part of the group leaving for a prolonged period the settlement, to work the fields.</w:t>
      </w:r>
      <w:r w:rsidR="005304E5">
        <w:rPr>
          <w:lang w:val="en-CH"/>
        </w:rPr>
        <w:t xml:space="preserve"> </w:t>
      </w:r>
      <w:r w:rsidR="002F74A5">
        <w:rPr>
          <w:lang w:val="en-CH"/>
        </w:rPr>
        <w:t>Furthermore</w:t>
      </w:r>
      <w:r w:rsidR="002F74A5" w:rsidRPr="002F74A5">
        <w:rPr>
          <w:lang w:val="en-CH"/>
        </w:rPr>
        <w:t>, t</w:t>
      </w:r>
      <w:r w:rsidR="00B00457" w:rsidRPr="002F74A5">
        <w:rPr>
          <w:lang w:val="en-CH"/>
        </w:rPr>
        <w:t xml:space="preserve">his </w:t>
      </w:r>
      <w:r w:rsidR="005304E5">
        <w:rPr>
          <w:lang w:val="en-CH"/>
        </w:rPr>
        <w:t>left</w:t>
      </w:r>
      <w:r w:rsidR="00B00457" w:rsidRPr="002F74A5">
        <w:rPr>
          <w:lang w:val="en-CH"/>
        </w:rPr>
        <w:t xml:space="preserve"> open the question of how the detached workers w</w:t>
      </w:r>
      <w:r w:rsidR="005304E5">
        <w:rPr>
          <w:lang w:val="en-CH"/>
        </w:rPr>
        <w:t>ould have been</w:t>
      </w:r>
      <w:r w:rsidR="00B00457" w:rsidRPr="002F74A5">
        <w:rPr>
          <w:lang w:val="en-CH"/>
        </w:rPr>
        <w:t xml:space="preserve"> dealing with </w:t>
      </w:r>
      <w:r w:rsidR="002F74A5" w:rsidRPr="002F74A5">
        <w:rPr>
          <w:lang w:val="en-CH"/>
        </w:rPr>
        <w:t xml:space="preserve">group identity, memory, </w:t>
      </w:r>
      <w:r w:rsidR="00B00457" w:rsidRPr="002F74A5">
        <w:rPr>
          <w:lang w:val="en-CH"/>
        </w:rPr>
        <w:t>ritual, social, and domestic activity and relationships. This would have had a massive impact on the town’s community</w:t>
      </w:r>
      <w:r w:rsidR="002F74A5">
        <w:rPr>
          <w:lang w:val="en-CH"/>
        </w:rPr>
        <w:t xml:space="preserve"> identity,</w:t>
      </w:r>
      <w:r w:rsidR="00B00457" w:rsidRPr="002F74A5">
        <w:rPr>
          <w:lang w:val="en-CH"/>
        </w:rPr>
        <w:t xml:space="preserve"> life and structure.</w:t>
      </w:r>
      <w:r w:rsidR="005304E5">
        <w:rPr>
          <w:lang w:val="en-CH"/>
        </w:rPr>
        <w:t xml:space="preserve"> However, recent archaeogeological and palaeoclimatological studies brought back the fields in the vicinity of Çatalhöyük</w:t>
      </w:r>
      <w:r w:rsidR="009C6D8C">
        <w:rPr>
          <w:lang w:val="en-CH"/>
        </w:rPr>
        <w:t xml:space="preserve"> (Ayla et al, </w:t>
      </w:r>
      <w:r w:rsidR="003167C8">
        <w:rPr>
          <w:lang w:val="en-CH"/>
        </w:rPr>
        <w:t xml:space="preserve">2017:31; </w:t>
      </w:r>
      <w:r w:rsidR="004B6F7F">
        <w:rPr>
          <w:lang w:val="en-CH"/>
        </w:rPr>
        <w:t>Hodder, 2018:</w:t>
      </w:r>
      <w:r w:rsidR="00182945">
        <w:rPr>
          <w:lang w:val="en-CH"/>
        </w:rPr>
        <w:t>08</w:t>
      </w:r>
      <w:r w:rsidR="0036302D">
        <w:rPr>
          <w:lang w:val="en-CH"/>
        </w:rPr>
        <w:t>’</w:t>
      </w:r>
      <w:r w:rsidR="00182945">
        <w:rPr>
          <w:lang w:val="en-CH"/>
        </w:rPr>
        <w:t>:</w:t>
      </w:r>
      <w:r w:rsidR="0036302D">
        <w:rPr>
          <w:lang w:val="en-CH"/>
        </w:rPr>
        <w:t>00’’-</w:t>
      </w:r>
      <w:r w:rsidR="009C7E5E">
        <w:rPr>
          <w:lang w:val="en-CH"/>
        </w:rPr>
        <w:t>10’:00’’</w:t>
      </w:r>
      <w:r w:rsidR="009C6D8C">
        <w:rPr>
          <w:lang w:val="en-CH"/>
        </w:rPr>
        <w:t>)</w:t>
      </w:r>
      <w:r w:rsidR="005304E5">
        <w:rPr>
          <w:lang w:val="en-CH"/>
        </w:rPr>
        <w:t>.</w:t>
      </w:r>
    </w:p>
    <w:p w14:paraId="5793E593" w14:textId="112DAC2C" w:rsidR="009C7785" w:rsidRPr="00983AE4" w:rsidRDefault="00897FF1" w:rsidP="00C8038D">
      <w:pPr>
        <w:pStyle w:val="Heading1"/>
        <w:rPr>
          <w:lang w:val="en-GB"/>
        </w:rPr>
      </w:pPr>
      <w:r>
        <w:rPr>
          <w:lang w:val="en-GB"/>
        </w:rPr>
        <w:t>Presentation of the site</w:t>
      </w:r>
      <w:r w:rsidR="00CF4C3A">
        <w:rPr>
          <w:lang w:val="en-GB"/>
        </w:rPr>
        <w:t xml:space="preserve"> of Çatalhöyük</w:t>
      </w:r>
    </w:p>
    <w:p w14:paraId="34B5D320" w14:textId="0F7F9224" w:rsidR="00EE46A5" w:rsidRDefault="005E601B" w:rsidP="0093143E">
      <w:pPr>
        <w:rPr>
          <w:lang w:val="en-GB"/>
        </w:rPr>
      </w:pPr>
      <w:r w:rsidRPr="00AE22E9">
        <w:rPr>
          <w:lang w:val="en-GB"/>
        </w:rPr>
        <w:t>The settlement has been occupied from 7400 to 6000</w:t>
      </w:r>
      <w:r w:rsidR="008D7AD1">
        <w:rPr>
          <w:lang w:val="en-GB"/>
        </w:rPr>
        <w:t xml:space="preserve"> </w:t>
      </w:r>
      <w:r w:rsidRPr="00AE22E9">
        <w:rPr>
          <w:lang w:val="en-GB"/>
        </w:rPr>
        <w:t>BCE by 3500 to 8000 people in some 2000 houses (Hodder, 2004:77)</w:t>
      </w:r>
      <w:r w:rsidR="00804C9A" w:rsidRPr="00AE22E9">
        <w:rPr>
          <w:lang w:val="en-GB"/>
        </w:rPr>
        <w:t xml:space="preserve"> and stretches over some 26 acres (13ha).</w:t>
      </w:r>
      <w:r w:rsidR="00A9729C" w:rsidRPr="00AE22E9">
        <w:rPr>
          <w:lang w:val="en-GB"/>
        </w:rPr>
        <w:t xml:space="preserve"> The Neolithic economy was </w:t>
      </w:r>
      <w:r w:rsidR="008E3DD1" w:rsidRPr="00AE22E9">
        <w:rPr>
          <w:lang w:val="en-GB"/>
        </w:rPr>
        <w:t xml:space="preserve">partly </w:t>
      </w:r>
      <w:r w:rsidR="00A9729C" w:rsidRPr="00AE22E9">
        <w:rPr>
          <w:lang w:val="en-GB"/>
        </w:rPr>
        <w:t>established on</w:t>
      </w:r>
      <w:r w:rsidR="00804C9A" w:rsidRPr="00AE22E9">
        <w:rPr>
          <w:lang w:val="en-GB"/>
        </w:rPr>
        <w:t xml:space="preserve"> </w:t>
      </w:r>
      <w:r w:rsidR="00A9729C" w:rsidRPr="00AE22E9">
        <w:rPr>
          <w:lang w:val="en-GB"/>
        </w:rPr>
        <w:t>the cultiva</w:t>
      </w:r>
      <w:r w:rsidR="00A9729C">
        <w:rPr>
          <w:lang w:val="en-GB"/>
        </w:rPr>
        <w:t>tion of domesticated plants, and on harvesting wild one</w:t>
      </w:r>
      <w:r w:rsidR="00957450">
        <w:rPr>
          <w:lang w:val="en-GB"/>
        </w:rPr>
        <w:t>s</w:t>
      </w:r>
      <w:r w:rsidR="008E3DD1">
        <w:rPr>
          <w:lang w:val="en-GB"/>
        </w:rPr>
        <w:t xml:space="preserve">, and partly on </w:t>
      </w:r>
      <w:r w:rsidR="00876137">
        <w:rPr>
          <w:lang w:val="en-GB"/>
        </w:rPr>
        <w:t xml:space="preserve">the </w:t>
      </w:r>
      <w:r w:rsidR="005E6381">
        <w:rPr>
          <w:lang w:val="en-GB"/>
        </w:rPr>
        <w:t xml:space="preserve">progressive </w:t>
      </w:r>
      <w:r w:rsidR="008E3DD1">
        <w:rPr>
          <w:lang w:val="en-GB"/>
        </w:rPr>
        <w:t>domesticat</w:t>
      </w:r>
      <w:r w:rsidR="00876137">
        <w:rPr>
          <w:lang w:val="en-GB"/>
        </w:rPr>
        <w:t>ion</w:t>
      </w:r>
      <w:r w:rsidR="00A70586">
        <w:rPr>
          <w:lang w:val="en-GB"/>
        </w:rPr>
        <w:t xml:space="preserve"> of</w:t>
      </w:r>
      <w:r w:rsidR="008E3DD1">
        <w:rPr>
          <w:lang w:val="en-GB"/>
        </w:rPr>
        <w:t xml:space="preserve"> sheep and goats </w:t>
      </w:r>
      <w:r w:rsidR="00A70586">
        <w:rPr>
          <w:lang w:val="en-GB"/>
        </w:rPr>
        <w:t xml:space="preserve">and hunting of </w:t>
      </w:r>
      <w:r w:rsidR="00D534A4">
        <w:rPr>
          <w:lang w:val="en-GB"/>
        </w:rPr>
        <w:t xml:space="preserve">mainly </w:t>
      </w:r>
      <w:r w:rsidR="00A70586">
        <w:rPr>
          <w:lang w:val="en-GB"/>
        </w:rPr>
        <w:t xml:space="preserve">wild </w:t>
      </w:r>
      <w:r w:rsidR="00E00110">
        <w:rPr>
          <w:lang w:val="en-GB"/>
        </w:rPr>
        <w:t>bovine</w:t>
      </w:r>
      <w:r w:rsidR="00D534A4">
        <w:rPr>
          <w:lang w:val="en-GB"/>
        </w:rPr>
        <w:t>s</w:t>
      </w:r>
      <w:r w:rsidR="00E00110">
        <w:rPr>
          <w:lang w:val="en-GB"/>
        </w:rPr>
        <w:t xml:space="preserve"> </w:t>
      </w:r>
      <w:r w:rsidR="008E3DD1">
        <w:rPr>
          <w:lang w:val="en-GB"/>
        </w:rPr>
        <w:t>(Hodder, 2007:106).</w:t>
      </w:r>
      <w:r w:rsidR="00C87292">
        <w:rPr>
          <w:lang w:val="en-GB"/>
        </w:rPr>
        <w:t xml:space="preserve"> </w:t>
      </w:r>
      <w:r w:rsidR="00A1620C">
        <w:rPr>
          <w:lang w:val="en-GB"/>
        </w:rPr>
        <w:t xml:space="preserve">Following the first excavations by Mellaart, Çatalhöyük </w:t>
      </w:r>
      <w:r w:rsidR="00FA21FE">
        <w:rPr>
          <w:lang w:val="en-GB"/>
        </w:rPr>
        <w:t>gain</w:t>
      </w:r>
      <w:r w:rsidR="0037581A">
        <w:rPr>
          <w:lang w:val="en-GB"/>
        </w:rPr>
        <w:t>ed</w:t>
      </w:r>
      <w:r w:rsidR="00FA21FE">
        <w:rPr>
          <w:lang w:val="en-GB"/>
        </w:rPr>
        <w:t xml:space="preserve"> in popularity</w:t>
      </w:r>
      <w:r w:rsidR="0037581A">
        <w:rPr>
          <w:lang w:val="en-GB"/>
        </w:rPr>
        <w:t xml:space="preserve"> thanks to</w:t>
      </w:r>
      <w:r w:rsidR="00A1620C" w:rsidRPr="00101FAA">
        <w:rPr>
          <w:lang w:val="en-GB"/>
        </w:rPr>
        <w:t xml:space="preserve"> its large size</w:t>
      </w:r>
      <w:r w:rsidR="00900E83">
        <w:rPr>
          <w:lang w:val="en-GB"/>
        </w:rPr>
        <w:t>,</w:t>
      </w:r>
      <w:r w:rsidR="00A1620C" w:rsidRPr="00101FAA">
        <w:rPr>
          <w:lang w:val="en-GB"/>
        </w:rPr>
        <w:t xml:space="preserve"> its early symbolic decoration and artefacts</w:t>
      </w:r>
      <w:r w:rsidR="00900E83">
        <w:rPr>
          <w:lang w:val="en-GB"/>
        </w:rPr>
        <w:t>,</w:t>
      </w:r>
      <w:r w:rsidR="00A1620C" w:rsidRPr="00101FAA">
        <w:rPr>
          <w:lang w:val="en-GB"/>
        </w:rPr>
        <w:t xml:space="preserve"> </w:t>
      </w:r>
      <w:r w:rsidR="00E93280" w:rsidRPr="00101FAA">
        <w:rPr>
          <w:lang w:val="en-GB"/>
        </w:rPr>
        <w:t>and</w:t>
      </w:r>
      <w:r w:rsidR="00F6535D" w:rsidRPr="00101FAA">
        <w:rPr>
          <w:lang w:val="en-GB"/>
        </w:rPr>
        <w:t xml:space="preserve"> by showing that Neolithic settled villages were present well outside </w:t>
      </w:r>
      <w:r w:rsidR="00A1620C" w:rsidRPr="00101FAA">
        <w:rPr>
          <w:lang w:val="en-GB"/>
        </w:rPr>
        <w:t>the “Fertile</w:t>
      </w:r>
      <w:r w:rsidR="00A1620C">
        <w:rPr>
          <w:lang w:val="en-GB"/>
        </w:rPr>
        <w:t xml:space="preserve"> Crescent”</w:t>
      </w:r>
      <w:r w:rsidR="00F6535D">
        <w:rPr>
          <w:lang w:val="en-GB"/>
        </w:rPr>
        <w:t xml:space="preserve"> (Hodder, 2007:106)</w:t>
      </w:r>
      <w:r w:rsidR="00A1620C">
        <w:rPr>
          <w:lang w:val="en-GB"/>
        </w:rPr>
        <w:t xml:space="preserve">. However, the perspective on the Neolithic in Anatolia evolved with the discovery of </w:t>
      </w:r>
      <w:r w:rsidR="00101FAA">
        <w:rPr>
          <w:lang w:val="en-GB"/>
        </w:rPr>
        <w:t xml:space="preserve">other </w:t>
      </w:r>
      <w:r w:rsidR="00A1620C">
        <w:rPr>
          <w:lang w:val="en-GB"/>
        </w:rPr>
        <w:lastRenderedPageBreak/>
        <w:t xml:space="preserve">sites </w:t>
      </w:r>
      <w:r w:rsidR="00F2509C">
        <w:rPr>
          <w:lang w:val="en-GB"/>
        </w:rPr>
        <w:t xml:space="preserve">in Anatolia </w:t>
      </w:r>
      <w:r w:rsidR="00C71F31">
        <w:rPr>
          <w:lang w:val="en-GB"/>
        </w:rPr>
        <w:t>exhibiting</w:t>
      </w:r>
      <w:r w:rsidR="00A1620C">
        <w:rPr>
          <w:lang w:val="en-GB"/>
        </w:rPr>
        <w:t xml:space="preserve"> a similar level of symbolism and art</w:t>
      </w:r>
      <w:r w:rsidR="00D83E43">
        <w:rPr>
          <w:lang w:val="en-GB"/>
        </w:rPr>
        <w:t xml:space="preserve"> (Hodder, 2012:303)</w:t>
      </w:r>
      <w:r w:rsidR="00F2509C">
        <w:rPr>
          <w:lang w:val="en-GB"/>
        </w:rPr>
        <w:t>.</w:t>
      </w:r>
      <w:r w:rsidR="00542CD9">
        <w:rPr>
          <w:lang w:val="en-GB"/>
        </w:rPr>
        <w:t xml:space="preserve"> </w:t>
      </w:r>
      <w:r w:rsidR="00760200">
        <w:rPr>
          <w:lang w:val="en-GB"/>
        </w:rPr>
        <w:t>One of the particularit</w:t>
      </w:r>
      <w:r w:rsidR="00035CDB">
        <w:rPr>
          <w:lang w:val="en-GB"/>
        </w:rPr>
        <w:t>ies</w:t>
      </w:r>
      <w:r w:rsidR="00760200">
        <w:rPr>
          <w:lang w:val="en-GB"/>
        </w:rPr>
        <w:t xml:space="preserve"> of</w:t>
      </w:r>
      <w:r w:rsidR="004C3443">
        <w:rPr>
          <w:lang w:val="en-GB"/>
        </w:rPr>
        <w:t xml:space="preserve"> Çatalhöyük is </w:t>
      </w:r>
      <w:r w:rsidR="004254E1">
        <w:rPr>
          <w:lang w:val="en-GB"/>
        </w:rPr>
        <w:t>that</w:t>
      </w:r>
      <w:r w:rsidR="00AA1B42">
        <w:rPr>
          <w:lang w:val="en-GB"/>
        </w:rPr>
        <w:t>,</w:t>
      </w:r>
      <w:r w:rsidR="004254E1">
        <w:rPr>
          <w:lang w:val="en-GB"/>
        </w:rPr>
        <w:t xml:space="preserve"> </w:t>
      </w:r>
      <w:r w:rsidR="00690275">
        <w:rPr>
          <w:lang w:val="en-GB"/>
        </w:rPr>
        <w:t xml:space="preserve">until now, no </w:t>
      </w:r>
      <w:r w:rsidR="00BF4465">
        <w:rPr>
          <w:lang w:val="en-GB"/>
        </w:rPr>
        <w:t>large</w:t>
      </w:r>
      <w:r w:rsidR="000F1E0B">
        <w:rPr>
          <w:lang w:val="en-GB"/>
        </w:rPr>
        <w:t>,</w:t>
      </w:r>
      <w:r w:rsidR="00BF4465">
        <w:rPr>
          <w:lang w:val="en-GB"/>
        </w:rPr>
        <w:t xml:space="preserve"> </w:t>
      </w:r>
      <w:r w:rsidR="000F1E0B">
        <w:rPr>
          <w:lang w:val="en-GB"/>
        </w:rPr>
        <w:t>non-domestic building</w:t>
      </w:r>
      <w:r w:rsidR="00BF4465">
        <w:rPr>
          <w:lang w:val="en-GB"/>
        </w:rPr>
        <w:t xml:space="preserve"> </w:t>
      </w:r>
      <w:r w:rsidR="000F1E0B">
        <w:rPr>
          <w:lang w:val="en-GB"/>
        </w:rPr>
        <w:t xml:space="preserve">which could have been </w:t>
      </w:r>
      <w:r w:rsidR="00BF4465">
        <w:rPr>
          <w:lang w:val="en-GB"/>
        </w:rPr>
        <w:t xml:space="preserve">used for </w:t>
      </w:r>
      <w:r w:rsidR="009B0A93">
        <w:rPr>
          <w:lang w:val="en-GB"/>
        </w:rPr>
        <w:t xml:space="preserve">collective </w:t>
      </w:r>
      <w:r w:rsidR="00AF73C2">
        <w:rPr>
          <w:lang w:val="en-GB"/>
        </w:rPr>
        <w:t xml:space="preserve">rituals </w:t>
      </w:r>
      <w:r w:rsidR="003858D4">
        <w:rPr>
          <w:lang w:val="en-GB"/>
        </w:rPr>
        <w:t>and</w:t>
      </w:r>
      <w:r w:rsidR="00BF4465">
        <w:rPr>
          <w:lang w:val="en-GB"/>
        </w:rPr>
        <w:t xml:space="preserve"> </w:t>
      </w:r>
      <w:r w:rsidR="003858D4">
        <w:rPr>
          <w:lang w:val="en-GB"/>
        </w:rPr>
        <w:t>ceremony</w:t>
      </w:r>
      <w:r w:rsidR="00AF73C2">
        <w:rPr>
          <w:lang w:val="en-GB"/>
        </w:rPr>
        <w:t xml:space="preserve"> </w:t>
      </w:r>
      <w:r w:rsidR="00431E89">
        <w:rPr>
          <w:lang w:val="en-GB"/>
        </w:rPr>
        <w:t>has</w:t>
      </w:r>
      <w:r w:rsidR="00AF73C2">
        <w:rPr>
          <w:lang w:val="en-GB"/>
        </w:rPr>
        <w:t xml:space="preserve"> been found.</w:t>
      </w:r>
      <w:r w:rsidR="001B52CA">
        <w:rPr>
          <w:lang w:val="en-GB"/>
        </w:rPr>
        <w:t xml:space="preserve"> </w:t>
      </w:r>
      <w:r w:rsidR="00EE46A5">
        <w:rPr>
          <w:lang w:val="en-GB"/>
        </w:rPr>
        <w:t>Furthermore, at Çatalhöyük</w:t>
      </w:r>
      <w:r w:rsidR="00101FAA">
        <w:rPr>
          <w:lang w:val="en-GB"/>
        </w:rPr>
        <w:t xml:space="preserve"> (Hodder, 2012:306)</w:t>
      </w:r>
      <w:r w:rsidR="00542CD9">
        <w:rPr>
          <w:lang w:val="en-GB"/>
        </w:rPr>
        <w:t>,</w:t>
      </w:r>
      <w:r w:rsidR="00EE46A5">
        <w:rPr>
          <w:lang w:val="en-GB"/>
        </w:rPr>
        <w:t xml:space="preserve"> it seems that symbolism and rituals </w:t>
      </w:r>
      <w:r w:rsidR="0058631B">
        <w:rPr>
          <w:lang w:val="en-GB"/>
        </w:rPr>
        <w:t xml:space="preserve">are not present in the </w:t>
      </w:r>
      <w:r w:rsidR="00EE46A5">
        <w:rPr>
          <w:lang w:val="en-GB"/>
        </w:rPr>
        <w:t xml:space="preserve">public space </w:t>
      </w:r>
      <w:r w:rsidR="0058631B">
        <w:rPr>
          <w:lang w:val="en-GB"/>
        </w:rPr>
        <w:t xml:space="preserve">but </w:t>
      </w:r>
      <w:r w:rsidR="000B48F4">
        <w:rPr>
          <w:lang w:val="en-GB"/>
        </w:rPr>
        <w:t>in</w:t>
      </w:r>
      <w:r w:rsidR="00EE46A5">
        <w:rPr>
          <w:lang w:val="en-GB"/>
        </w:rPr>
        <w:t xml:space="preserve"> the domestic one (</w:t>
      </w:r>
      <w:r w:rsidR="006C29B2">
        <w:rPr>
          <w:lang w:val="en-GB"/>
        </w:rPr>
        <w:t>Hodder, 2012:306</w:t>
      </w:r>
      <w:r w:rsidR="00EE46A5">
        <w:rPr>
          <w:lang w:val="en-GB"/>
        </w:rPr>
        <w:t>).</w:t>
      </w:r>
    </w:p>
    <w:p w14:paraId="1932D5C1" w14:textId="2153D8A6" w:rsidR="00A16114" w:rsidRDefault="00481FD3" w:rsidP="0093143E">
      <w:pPr>
        <w:rPr>
          <w:lang w:val="en-GB"/>
        </w:rPr>
      </w:pPr>
      <w:r w:rsidRPr="005D229F">
        <w:rPr>
          <w:lang w:val="en-GB"/>
        </w:rPr>
        <w:t xml:space="preserve">Despite its particularities, Çatalhöyük shows numerous </w:t>
      </w:r>
      <w:r w:rsidR="0071181D" w:rsidRPr="005D229F">
        <w:rPr>
          <w:lang w:val="en-GB"/>
        </w:rPr>
        <w:t xml:space="preserve">similarities </w:t>
      </w:r>
      <w:r w:rsidR="000F3842" w:rsidRPr="005D229F">
        <w:rPr>
          <w:lang w:val="en-GB"/>
        </w:rPr>
        <w:t>with</w:t>
      </w:r>
      <w:r w:rsidR="00E43A5A">
        <w:rPr>
          <w:lang w:val="en-GB"/>
        </w:rPr>
        <w:t xml:space="preserve"> other</w:t>
      </w:r>
      <w:r w:rsidR="000F3842" w:rsidRPr="005D229F">
        <w:rPr>
          <w:lang w:val="en-GB"/>
        </w:rPr>
        <w:t xml:space="preserve"> </w:t>
      </w:r>
      <w:r w:rsidR="0075071F">
        <w:rPr>
          <w:lang w:val="en-GB"/>
        </w:rPr>
        <w:t>earlier</w:t>
      </w:r>
      <w:r w:rsidR="000F3842" w:rsidRPr="005D229F">
        <w:rPr>
          <w:lang w:val="en-GB"/>
        </w:rPr>
        <w:t xml:space="preserve"> settlements from the Epipaleolithic period, when the </w:t>
      </w:r>
      <w:r w:rsidR="0078480A" w:rsidRPr="005D229F">
        <w:rPr>
          <w:lang w:val="en-GB"/>
        </w:rPr>
        <w:t xml:space="preserve">nomadic </w:t>
      </w:r>
      <w:r w:rsidR="000F3842" w:rsidRPr="005D229F">
        <w:rPr>
          <w:lang w:val="en-GB"/>
        </w:rPr>
        <w:t xml:space="preserve">or semi-nomadic </w:t>
      </w:r>
      <w:r w:rsidR="0078480A" w:rsidRPr="005D229F">
        <w:rPr>
          <w:lang w:val="en-GB"/>
        </w:rPr>
        <w:t>lifestyle</w:t>
      </w:r>
      <w:r w:rsidR="000F3842" w:rsidRPr="005D229F">
        <w:rPr>
          <w:lang w:val="en-GB"/>
        </w:rPr>
        <w:t xml:space="preserve"> gave precedence to a new sedentary way of life (</w:t>
      </w:r>
      <w:r w:rsidR="00404A9D" w:rsidRPr="005D229F">
        <w:rPr>
          <w:lang w:val="en-GB"/>
        </w:rPr>
        <w:t xml:space="preserve">Watkins, </w:t>
      </w:r>
      <w:r w:rsidR="008F2B51" w:rsidRPr="005D229F">
        <w:rPr>
          <w:lang w:val="en-GB"/>
        </w:rPr>
        <w:t>2010:624-625</w:t>
      </w:r>
      <w:r w:rsidR="000F3842" w:rsidRPr="00BE3299">
        <w:rPr>
          <w:lang w:val="en-GB"/>
        </w:rPr>
        <w:t xml:space="preserve">). </w:t>
      </w:r>
      <w:r w:rsidR="004A31EE">
        <w:rPr>
          <w:lang w:val="en-GB"/>
        </w:rPr>
        <w:t>C</w:t>
      </w:r>
      <w:r w:rsidR="00196F8E" w:rsidRPr="00BE3299">
        <w:rPr>
          <w:lang w:val="en-GB"/>
        </w:rPr>
        <w:t>hange</w:t>
      </w:r>
      <w:r w:rsidR="00BE3299" w:rsidRPr="00BE3299">
        <w:rPr>
          <w:lang w:val="en-GB"/>
        </w:rPr>
        <w:t>s</w:t>
      </w:r>
      <w:r w:rsidR="00196F8E" w:rsidRPr="00BE3299">
        <w:rPr>
          <w:lang w:val="en-GB"/>
        </w:rPr>
        <w:t xml:space="preserve"> </w:t>
      </w:r>
      <w:r w:rsidR="004A31EE">
        <w:rPr>
          <w:lang w:val="en-GB"/>
        </w:rPr>
        <w:t>in</w:t>
      </w:r>
      <w:r w:rsidR="000F3842" w:rsidRPr="00BE3299">
        <w:rPr>
          <w:lang w:val="en-GB"/>
        </w:rPr>
        <w:t xml:space="preserve"> lifestyle</w:t>
      </w:r>
      <w:r w:rsidR="00196F8E" w:rsidRPr="00BE3299">
        <w:rPr>
          <w:lang w:val="en-GB"/>
        </w:rPr>
        <w:t xml:space="preserve"> during the </w:t>
      </w:r>
      <w:r w:rsidR="0075071F">
        <w:rPr>
          <w:lang w:val="en-GB"/>
        </w:rPr>
        <w:t>Epipaleolithic and Neolithic periods</w:t>
      </w:r>
      <w:r w:rsidR="000F3842" w:rsidRPr="00BE3299">
        <w:rPr>
          <w:lang w:val="en-GB"/>
        </w:rPr>
        <w:t>,</w:t>
      </w:r>
      <w:r w:rsidR="00196F8E" w:rsidRPr="00BE3299">
        <w:rPr>
          <w:lang w:val="en-GB"/>
        </w:rPr>
        <w:t xml:space="preserve"> such as</w:t>
      </w:r>
      <w:r w:rsidR="000F3842" w:rsidRPr="00BE3299">
        <w:rPr>
          <w:lang w:val="en-GB"/>
        </w:rPr>
        <w:t xml:space="preserve"> the clustering of household</w:t>
      </w:r>
      <w:r w:rsidR="00404A9D" w:rsidRPr="00BE3299">
        <w:rPr>
          <w:lang w:val="en-GB"/>
        </w:rPr>
        <w:t>s</w:t>
      </w:r>
      <w:r w:rsidR="000F3842" w:rsidRPr="00BE3299">
        <w:rPr>
          <w:lang w:val="en-GB"/>
        </w:rPr>
        <w:t xml:space="preserve"> </w:t>
      </w:r>
      <w:r w:rsidR="00404A9D" w:rsidRPr="00BE3299">
        <w:rPr>
          <w:lang w:val="en-GB"/>
        </w:rPr>
        <w:t>and the new social complexity</w:t>
      </w:r>
      <w:r w:rsidR="00BE3299" w:rsidRPr="00BE3299">
        <w:rPr>
          <w:lang w:val="en-GB"/>
        </w:rPr>
        <w:t>,</w:t>
      </w:r>
      <w:r w:rsidR="00404A9D" w:rsidRPr="00BE3299">
        <w:rPr>
          <w:lang w:val="en-GB"/>
        </w:rPr>
        <w:t xml:space="preserve"> w</w:t>
      </w:r>
      <w:r w:rsidR="005B7D22" w:rsidRPr="00BE3299">
        <w:rPr>
          <w:lang w:val="en-GB"/>
        </w:rPr>
        <w:t>ere</w:t>
      </w:r>
      <w:r w:rsidR="00196F8E" w:rsidRPr="00BE3299">
        <w:rPr>
          <w:lang w:val="en-GB"/>
        </w:rPr>
        <w:t xml:space="preserve"> generally</w:t>
      </w:r>
      <w:r w:rsidR="00404A9D" w:rsidRPr="00BE3299">
        <w:rPr>
          <w:lang w:val="en-GB"/>
        </w:rPr>
        <w:t xml:space="preserve"> accompanied by</w:t>
      </w:r>
      <w:r w:rsidR="000F3842" w:rsidRPr="00BE3299">
        <w:rPr>
          <w:lang w:val="en-GB"/>
        </w:rPr>
        <w:t xml:space="preserve"> </w:t>
      </w:r>
      <w:r w:rsidR="00404A9D" w:rsidRPr="00BE3299">
        <w:rPr>
          <w:lang w:val="en-GB"/>
        </w:rPr>
        <w:t>symbols and practices</w:t>
      </w:r>
      <w:r w:rsidR="004A31EE">
        <w:rPr>
          <w:lang w:val="en-GB"/>
        </w:rPr>
        <w:t>,</w:t>
      </w:r>
      <w:r w:rsidR="00404A9D" w:rsidRPr="00BE3299">
        <w:rPr>
          <w:lang w:val="en-GB"/>
        </w:rPr>
        <w:t xml:space="preserve"> such as </w:t>
      </w:r>
      <w:r w:rsidR="0039706A" w:rsidRPr="00BE3299">
        <w:rPr>
          <w:lang w:val="en-GB"/>
        </w:rPr>
        <w:t>communal feasting</w:t>
      </w:r>
      <w:r w:rsidR="0075071F">
        <w:rPr>
          <w:lang w:val="en-GB"/>
        </w:rPr>
        <w:t xml:space="preserve"> often</w:t>
      </w:r>
      <w:r w:rsidR="007C3AA3" w:rsidRPr="00BE3299">
        <w:rPr>
          <w:lang w:val="en-GB"/>
        </w:rPr>
        <w:t xml:space="preserve"> </w:t>
      </w:r>
      <w:r w:rsidR="0039706A" w:rsidRPr="00BE3299">
        <w:rPr>
          <w:lang w:val="en-GB"/>
        </w:rPr>
        <w:t>tak</w:t>
      </w:r>
      <w:r w:rsidR="000C5C1B" w:rsidRPr="00BE3299">
        <w:rPr>
          <w:lang w:val="en-GB"/>
        </w:rPr>
        <w:t>ing</w:t>
      </w:r>
      <w:r w:rsidR="0039706A" w:rsidRPr="00BE3299">
        <w:rPr>
          <w:lang w:val="en-GB"/>
        </w:rPr>
        <w:t xml:space="preserve"> place outdoor</w:t>
      </w:r>
      <w:r w:rsidR="000C5C1B" w:rsidRPr="00BE3299">
        <w:rPr>
          <w:lang w:val="en-GB"/>
        </w:rPr>
        <w:t>s</w:t>
      </w:r>
      <w:r w:rsidR="00822274" w:rsidRPr="00BE3299">
        <w:rPr>
          <w:lang w:val="en-GB"/>
        </w:rPr>
        <w:t xml:space="preserve"> and </w:t>
      </w:r>
      <w:r w:rsidR="00196F8E" w:rsidRPr="00BE3299">
        <w:rPr>
          <w:lang w:val="en-GB"/>
        </w:rPr>
        <w:t xml:space="preserve">new </w:t>
      </w:r>
      <w:r w:rsidR="0092731F" w:rsidRPr="00BE3299">
        <w:rPr>
          <w:lang w:val="en-GB"/>
        </w:rPr>
        <w:t xml:space="preserve">funerary </w:t>
      </w:r>
      <w:r w:rsidR="00822274" w:rsidRPr="00BE3299">
        <w:rPr>
          <w:lang w:val="en-GB"/>
        </w:rPr>
        <w:t>ritual</w:t>
      </w:r>
      <w:r w:rsidR="003D5F3F" w:rsidRPr="00BE3299">
        <w:rPr>
          <w:lang w:val="en-GB"/>
        </w:rPr>
        <w:t>s</w:t>
      </w:r>
      <w:r w:rsidR="0092731F" w:rsidRPr="00BE3299">
        <w:rPr>
          <w:lang w:val="en-GB"/>
        </w:rPr>
        <w:t xml:space="preserve"> (Kuijt, 2000:94-97)</w:t>
      </w:r>
      <w:r w:rsidR="00822274" w:rsidRPr="00BE3299">
        <w:rPr>
          <w:lang w:val="en-GB"/>
        </w:rPr>
        <w:t>.</w:t>
      </w:r>
      <w:r w:rsidR="00A1620C">
        <w:rPr>
          <w:lang w:val="en-GB"/>
        </w:rPr>
        <w:t xml:space="preserve"> </w:t>
      </w:r>
    </w:p>
    <w:p w14:paraId="58F42ABC" w14:textId="77777777" w:rsidR="00294F86" w:rsidRDefault="00294F86" w:rsidP="00294F86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1209FEF4" wp14:editId="31230509">
            <wp:extent cx="5943600" cy="2844800"/>
            <wp:effectExtent l="0" t="0" r="0" b="0"/>
            <wp:docPr id="204763327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47633271" name="Picture 2047633271"/>
                    <pic:cNvPicPr/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44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086CA91" w14:textId="2B38439B" w:rsidR="00CD6A1A" w:rsidRDefault="00294F86" w:rsidP="00294F86">
      <w:pPr>
        <w:pStyle w:val="Caption"/>
        <w:jc w:val="left"/>
        <w:rPr>
          <w:lang w:val="en-GB"/>
        </w:rPr>
      </w:pPr>
      <w:r w:rsidRPr="00294F86">
        <w:rPr>
          <w:lang w:val="en-GB"/>
        </w:rPr>
        <w:t xml:space="preserve">Figure </w:t>
      </w:r>
      <w:r w:rsidR="009C2C86">
        <w:rPr>
          <w:lang w:val="en-GB"/>
        </w:rPr>
        <w:t>3.</w:t>
      </w:r>
      <w:r w:rsidRPr="00294F86">
        <w:rPr>
          <w:lang w:val="en-GB"/>
        </w:rPr>
        <w:t xml:space="preserve"> The main Neolithic and Epipalaeolithic sites located in Anatolia and in the Fertile Crescent: 8) Göbekli Tepe; 28) Çatalhöyük</w:t>
      </w:r>
      <w:r w:rsidR="00B74835">
        <w:rPr>
          <w:lang w:val="en-GB"/>
        </w:rPr>
        <w:t xml:space="preserve">; </w:t>
      </w:r>
      <w:r w:rsidR="002B081C">
        <w:rPr>
          <w:lang w:val="en-GB"/>
        </w:rPr>
        <w:t>21-25) Cappadocia,</w:t>
      </w:r>
      <w:r w:rsidR="00370C46">
        <w:rPr>
          <w:lang w:val="en-GB"/>
        </w:rPr>
        <w:t xml:space="preserve"> which is the</w:t>
      </w:r>
      <w:r w:rsidR="002B081C">
        <w:rPr>
          <w:lang w:val="en-GB"/>
        </w:rPr>
        <w:t xml:space="preserve"> </w:t>
      </w:r>
      <w:r w:rsidR="00370C46">
        <w:rPr>
          <w:lang w:val="en-GB"/>
        </w:rPr>
        <w:t>source</w:t>
      </w:r>
      <w:r w:rsidR="00DD44E0">
        <w:rPr>
          <w:lang w:val="en-GB"/>
        </w:rPr>
        <w:t xml:space="preserve"> of the Obsidian in the</w:t>
      </w:r>
      <w:r w:rsidR="00417182">
        <w:rPr>
          <w:lang w:val="en-GB"/>
        </w:rPr>
        <w:t xml:space="preserve"> area</w:t>
      </w:r>
      <w:r w:rsidR="00CD3608">
        <w:rPr>
          <w:lang w:val="en-GB"/>
        </w:rPr>
        <w:t>. (from Asouti, 1995</w:t>
      </w:r>
      <w:r w:rsidR="00DD2426">
        <w:rPr>
          <w:lang w:val="en-GB"/>
        </w:rPr>
        <w:t>:78</w:t>
      </w:r>
      <w:r w:rsidR="00CD3608">
        <w:rPr>
          <w:lang w:val="en-GB"/>
        </w:rPr>
        <w:t>)</w:t>
      </w:r>
    </w:p>
    <w:p w14:paraId="4F6656D6" w14:textId="05009AFF" w:rsidR="00676EBC" w:rsidRPr="00676EBC" w:rsidRDefault="001A176B" w:rsidP="00676EBC">
      <w:pPr>
        <w:rPr>
          <w:lang w:val="en-GB"/>
        </w:rPr>
      </w:pPr>
      <w:r>
        <w:rPr>
          <w:lang w:val="en-GB"/>
        </w:rPr>
        <w:t xml:space="preserve">The </w:t>
      </w:r>
      <w:r w:rsidR="00C12E94">
        <w:rPr>
          <w:lang w:val="en-GB"/>
        </w:rPr>
        <w:t>harsh clim</w:t>
      </w:r>
      <w:r w:rsidR="00511D4C">
        <w:rPr>
          <w:lang w:val="en-GB"/>
        </w:rPr>
        <w:t>a</w:t>
      </w:r>
      <w:r w:rsidR="00C12E94">
        <w:rPr>
          <w:lang w:val="en-GB"/>
        </w:rPr>
        <w:t xml:space="preserve">te in central Anatolia </w:t>
      </w:r>
      <w:r w:rsidR="00A64497">
        <w:rPr>
          <w:lang w:val="en-GB"/>
        </w:rPr>
        <w:t xml:space="preserve">did not encourage the </w:t>
      </w:r>
      <w:r w:rsidR="000E0BD7">
        <w:rPr>
          <w:lang w:val="en-GB"/>
        </w:rPr>
        <w:t xml:space="preserve">creation of </w:t>
      </w:r>
      <w:r w:rsidR="00B41418">
        <w:rPr>
          <w:lang w:val="en-GB"/>
        </w:rPr>
        <w:t>either permanent</w:t>
      </w:r>
      <w:r w:rsidR="00502AB7">
        <w:rPr>
          <w:lang w:val="en-GB"/>
        </w:rPr>
        <w:t>,</w:t>
      </w:r>
      <w:r w:rsidR="00B41418">
        <w:rPr>
          <w:lang w:val="en-GB"/>
        </w:rPr>
        <w:t xml:space="preserve"> seasonal</w:t>
      </w:r>
      <w:r w:rsidR="00502AB7">
        <w:rPr>
          <w:lang w:val="en-GB"/>
        </w:rPr>
        <w:t>, or</w:t>
      </w:r>
      <w:r w:rsidR="00746648">
        <w:rPr>
          <w:lang w:val="en-GB"/>
        </w:rPr>
        <w:t xml:space="preserve"> </w:t>
      </w:r>
      <w:r w:rsidR="00DA5C8F">
        <w:rPr>
          <w:lang w:val="en-GB"/>
        </w:rPr>
        <w:t xml:space="preserve">temporary </w:t>
      </w:r>
      <w:r w:rsidR="00A64497">
        <w:rPr>
          <w:lang w:val="en-GB"/>
        </w:rPr>
        <w:t>settlements</w:t>
      </w:r>
      <w:r w:rsidR="00DA5C8F">
        <w:rPr>
          <w:lang w:val="en-GB"/>
        </w:rPr>
        <w:t xml:space="preserve"> during the </w:t>
      </w:r>
      <w:r w:rsidR="00DA5C8F" w:rsidRPr="00A60F3A">
        <w:rPr>
          <w:lang w:val="en-GB"/>
        </w:rPr>
        <w:lastRenderedPageBreak/>
        <w:t>Epipaleolithic</w:t>
      </w:r>
      <w:r w:rsidR="00E16062">
        <w:rPr>
          <w:lang w:val="en-GB"/>
        </w:rPr>
        <w:t xml:space="preserve"> (Asouti, 1995:</w:t>
      </w:r>
      <w:r w:rsidR="00286971">
        <w:rPr>
          <w:lang w:val="en-GB"/>
        </w:rPr>
        <w:t>77-</w:t>
      </w:r>
      <w:r w:rsidR="00D7531A">
        <w:rPr>
          <w:lang w:val="en-GB"/>
        </w:rPr>
        <w:t>78</w:t>
      </w:r>
      <w:r w:rsidR="00E16062">
        <w:rPr>
          <w:lang w:val="en-GB"/>
        </w:rPr>
        <w:t>)</w:t>
      </w:r>
      <w:r w:rsidR="00DA5C8F">
        <w:rPr>
          <w:lang w:val="en-GB"/>
        </w:rPr>
        <w:t xml:space="preserve">. </w:t>
      </w:r>
      <w:r w:rsidR="009A7600">
        <w:rPr>
          <w:lang w:val="en-GB"/>
        </w:rPr>
        <w:t xml:space="preserve">However, with the inception of </w:t>
      </w:r>
      <w:r w:rsidR="005D7C0D">
        <w:rPr>
          <w:lang w:val="en-GB"/>
        </w:rPr>
        <w:t>a</w:t>
      </w:r>
      <w:r w:rsidR="00797037">
        <w:rPr>
          <w:lang w:val="en-GB"/>
        </w:rPr>
        <w:t xml:space="preserve"> </w:t>
      </w:r>
      <w:r w:rsidR="00001D8D">
        <w:rPr>
          <w:lang w:val="en-GB"/>
        </w:rPr>
        <w:t>more favo</w:t>
      </w:r>
      <w:r w:rsidR="008A1078">
        <w:rPr>
          <w:lang w:val="en-GB"/>
        </w:rPr>
        <w:t>u</w:t>
      </w:r>
      <w:r w:rsidR="00001D8D">
        <w:rPr>
          <w:lang w:val="en-GB"/>
        </w:rPr>
        <w:t xml:space="preserve">rable </w:t>
      </w:r>
      <w:r w:rsidR="008A1078">
        <w:rPr>
          <w:lang w:val="en-GB"/>
        </w:rPr>
        <w:t xml:space="preserve">climate around </w:t>
      </w:r>
      <w:r w:rsidR="00E71975">
        <w:rPr>
          <w:lang w:val="en-GB"/>
        </w:rPr>
        <w:t>9’500 BCE</w:t>
      </w:r>
      <w:r w:rsidR="002C1AA1">
        <w:rPr>
          <w:lang w:val="en-GB"/>
        </w:rPr>
        <w:t>,</w:t>
      </w:r>
      <w:r w:rsidR="005D7C0D">
        <w:rPr>
          <w:lang w:val="en-GB"/>
        </w:rPr>
        <w:t xml:space="preserve"> the </w:t>
      </w:r>
      <w:r w:rsidR="00641A8E">
        <w:rPr>
          <w:lang w:val="en-GB"/>
        </w:rPr>
        <w:t xml:space="preserve">early </w:t>
      </w:r>
      <w:r w:rsidR="005D7C0D">
        <w:rPr>
          <w:lang w:val="en-GB"/>
        </w:rPr>
        <w:t>Holocene,</w:t>
      </w:r>
      <w:r w:rsidR="00E71975">
        <w:rPr>
          <w:lang w:val="en-GB"/>
        </w:rPr>
        <w:t xml:space="preserve"> </w:t>
      </w:r>
      <w:r w:rsidR="00C40A71">
        <w:rPr>
          <w:lang w:val="en-GB"/>
        </w:rPr>
        <w:t xml:space="preserve">roving hunting </w:t>
      </w:r>
      <w:r w:rsidR="009F6C67">
        <w:rPr>
          <w:lang w:val="en-GB"/>
        </w:rPr>
        <w:t>groups</w:t>
      </w:r>
      <w:r w:rsidR="002C1AA1">
        <w:rPr>
          <w:lang w:val="en-GB"/>
        </w:rPr>
        <w:t xml:space="preserve"> may have taken advantage of the </w:t>
      </w:r>
      <w:r w:rsidR="00964306">
        <w:rPr>
          <w:lang w:val="en-GB"/>
        </w:rPr>
        <w:t>presence</w:t>
      </w:r>
      <w:r w:rsidR="00A602A2">
        <w:rPr>
          <w:lang w:val="en-GB"/>
        </w:rPr>
        <w:t>, on the Konya plain</w:t>
      </w:r>
      <w:r w:rsidR="004B3C39">
        <w:rPr>
          <w:lang w:val="en-GB"/>
        </w:rPr>
        <w:t>,</w:t>
      </w:r>
      <w:r w:rsidR="00964306">
        <w:rPr>
          <w:lang w:val="en-GB"/>
        </w:rPr>
        <w:t xml:space="preserve"> of </w:t>
      </w:r>
      <w:r w:rsidR="000E6FB9">
        <w:rPr>
          <w:lang w:val="en-GB"/>
        </w:rPr>
        <w:t xml:space="preserve">massive </w:t>
      </w:r>
      <w:r w:rsidR="00D30B72">
        <w:rPr>
          <w:lang w:val="en-GB"/>
        </w:rPr>
        <w:t xml:space="preserve">seasonal </w:t>
      </w:r>
      <w:r w:rsidR="0032263E">
        <w:rPr>
          <w:lang w:val="en-GB"/>
        </w:rPr>
        <w:t>gathering</w:t>
      </w:r>
      <w:r w:rsidR="00700B79">
        <w:rPr>
          <w:lang w:val="en-GB"/>
        </w:rPr>
        <w:t>s</w:t>
      </w:r>
      <w:r w:rsidR="0032263E">
        <w:rPr>
          <w:lang w:val="en-GB"/>
        </w:rPr>
        <w:t xml:space="preserve"> of game</w:t>
      </w:r>
      <w:r w:rsidR="004A170F">
        <w:rPr>
          <w:lang w:val="en-GB"/>
        </w:rPr>
        <w:t xml:space="preserve"> such as waterfowl, and </w:t>
      </w:r>
      <w:r w:rsidR="00700B79">
        <w:rPr>
          <w:lang w:val="en-GB"/>
        </w:rPr>
        <w:t xml:space="preserve">bovine or equine herds. </w:t>
      </w:r>
      <w:r w:rsidR="003B2962">
        <w:rPr>
          <w:lang w:val="en-GB"/>
        </w:rPr>
        <w:t>Additionally,</w:t>
      </w:r>
      <w:r w:rsidR="009D766F">
        <w:rPr>
          <w:lang w:val="en-GB"/>
        </w:rPr>
        <w:t xml:space="preserve"> </w:t>
      </w:r>
      <w:r w:rsidR="00532E2E">
        <w:rPr>
          <w:lang w:val="en-GB"/>
        </w:rPr>
        <w:t xml:space="preserve">there was </w:t>
      </w:r>
      <w:r w:rsidR="009D766F">
        <w:rPr>
          <w:lang w:val="en-GB"/>
        </w:rPr>
        <w:t>the</w:t>
      </w:r>
      <w:r w:rsidR="003B2962">
        <w:rPr>
          <w:lang w:val="en-GB"/>
        </w:rPr>
        <w:t xml:space="preserve"> </w:t>
      </w:r>
      <w:r w:rsidR="009D766F">
        <w:rPr>
          <w:lang w:val="en-GB"/>
        </w:rPr>
        <w:t xml:space="preserve">possibility </w:t>
      </w:r>
      <w:r w:rsidR="000057F0">
        <w:rPr>
          <w:lang w:val="en-GB"/>
        </w:rPr>
        <w:t>of</w:t>
      </w:r>
      <w:r w:rsidR="009D766F">
        <w:rPr>
          <w:lang w:val="en-GB"/>
        </w:rPr>
        <w:t xml:space="preserve"> </w:t>
      </w:r>
      <w:r w:rsidR="003B2962">
        <w:rPr>
          <w:lang w:val="en-GB"/>
        </w:rPr>
        <w:t>procur</w:t>
      </w:r>
      <w:r w:rsidR="000057F0">
        <w:rPr>
          <w:lang w:val="en-GB"/>
        </w:rPr>
        <w:t>ing</w:t>
      </w:r>
      <w:r w:rsidR="009D766F">
        <w:rPr>
          <w:lang w:val="en-GB"/>
        </w:rPr>
        <w:t xml:space="preserve"> grass seeds, tubers</w:t>
      </w:r>
      <w:r w:rsidR="000057F0">
        <w:rPr>
          <w:lang w:val="en-GB"/>
        </w:rPr>
        <w:t xml:space="preserve"> and other foodstuff</w:t>
      </w:r>
      <w:r w:rsidR="00532E2E">
        <w:rPr>
          <w:lang w:val="en-GB"/>
        </w:rPr>
        <w:t>s in the area</w:t>
      </w:r>
      <w:r w:rsidR="00384EE5">
        <w:rPr>
          <w:lang w:val="en-GB"/>
        </w:rPr>
        <w:t xml:space="preserve"> (Asouti, 1995:77).</w:t>
      </w:r>
      <w:r w:rsidR="00B067D3">
        <w:rPr>
          <w:lang w:val="en-GB"/>
        </w:rPr>
        <w:t xml:space="preserve"> The </w:t>
      </w:r>
      <w:r w:rsidR="008F3D97">
        <w:rPr>
          <w:lang w:val="en-GB"/>
        </w:rPr>
        <w:t xml:space="preserve">contacts and the </w:t>
      </w:r>
      <w:r w:rsidR="00D56977">
        <w:rPr>
          <w:lang w:val="en-GB"/>
        </w:rPr>
        <w:t>established routes</w:t>
      </w:r>
      <w:r w:rsidR="00CC6B0D">
        <w:rPr>
          <w:lang w:val="en-GB"/>
        </w:rPr>
        <w:t xml:space="preserve"> throug</w:t>
      </w:r>
      <w:r w:rsidR="008F302F">
        <w:rPr>
          <w:lang w:val="en-GB"/>
        </w:rPr>
        <w:t>hout the western Konya plain</w:t>
      </w:r>
      <w:r w:rsidR="00D56977">
        <w:rPr>
          <w:lang w:val="en-GB"/>
        </w:rPr>
        <w:t xml:space="preserve"> could </w:t>
      </w:r>
      <w:r w:rsidR="00CC6B0D">
        <w:rPr>
          <w:lang w:val="en-GB"/>
        </w:rPr>
        <w:t xml:space="preserve">have </w:t>
      </w:r>
      <w:r w:rsidR="004E638E">
        <w:rPr>
          <w:lang w:val="en-GB"/>
        </w:rPr>
        <w:t xml:space="preserve">also </w:t>
      </w:r>
      <w:r w:rsidR="00CC6B0D">
        <w:rPr>
          <w:lang w:val="en-GB"/>
        </w:rPr>
        <w:t xml:space="preserve">facilitated the </w:t>
      </w:r>
      <w:r w:rsidR="00A249F8">
        <w:rPr>
          <w:lang w:val="en-GB"/>
        </w:rPr>
        <w:t>establishment</w:t>
      </w:r>
      <w:r w:rsidR="00CE4E09" w:rsidRPr="00CE4E09">
        <w:rPr>
          <w:lang w:val="en-GB"/>
        </w:rPr>
        <w:t xml:space="preserve"> </w:t>
      </w:r>
      <w:r w:rsidR="00CE4E09">
        <w:rPr>
          <w:lang w:val="en-GB"/>
        </w:rPr>
        <w:t>of</w:t>
      </w:r>
      <w:r w:rsidR="00A249F8">
        <w:rPr>
          <w:lang w:val="en-GB"/>
        </w:rPr>
        <w:t xml:space="preserve"> farming communities</w:t>
      </w:r>
      <w:r w:rsidR="00884F56">
        <w:rPr>
          <w:lang w:val="en-GB"/>
        </w:rPr>
        <w:t xml:space="preserve"> and the </w:t>
      </w:r>
      <w:r w:rsidR="00D44B71">
        <w:rPr>
          <w:lang w:val="en-GB"/>
        </w:rPr>
        <w:t>birth</w:t>
      </w:r>
      <w:r w:rsidR="00884F56">
        <w:rPr>
          <w:lang w:val="en-GB"/>
        </w:rPr>
        <w:t xml:space="preserve"> of Çatalhöyük</w:t>
      </w:r>
      <w:r w:rsidR="00A051F3">
        <w:rPr>
          <w:lang w:val="en-GB"/>
        </w:rPr>
        <w:t xml:space="preserve"> toward the end of the Anatolian aceramic</w:t>
      </w:r>
      <w:r w:rsidR="00704DDE">
        <w:rPr>
          <w:lang w:val="en-GB"/>
        </w:rPr>
        <w:t xml:space="preserve"> period</w:t>
      </w:r>
      <w:r w:rsidR="00D44B71">
        <w:rPr>
          <w:lang w:val="en-GB"/>
        </w:rPr>
        <w:t xml:space="preserve"> (Asouti, 1995:80)</w:t>
      </w:r>
      <w:r w:rsidR="004A7E83">
        <w:rPr>
          <w:lang w:val="en-GB"/>
        </w:rPr>
        <w:t>.</w:t>
      </w:r>
    </w:p>
    <w:p w14:paraId="241C785A" w14:textId="58829C12" w:rsidR="009F33E0" w:rsidRDefault="009F33E0" w:rsidP="009F33E0">
      <w:pPr>
        <w:pStyle w:val="Heading1"/>
        <w:rPr>
          <w:lang w:val="en-GB"/>
        </w:rPr>
      </w:pPr>
      <w:r>
        <w:rPr>
          <w:lang w:val="en-GB"/>
        </w:rPr>
        <w:t xml:space="preserve">Geography, </w:t>
      </w:r>
      <w:r w:rsidR="007E7646">
        <w:rPr>
          <w:lang w:val="en-GB"/>
        </w:rPr>
        <w:t xml:space="preserve">environment, </w:t>
      </w:r>
      <w:r>
        <w:rPr>
          <w:lang w:val="en-GB"/>
        </w:rPr>
        <w:t>Timeline</w:t>
      </w:r>
      <w:r w:rsidR="001A237D">
        <w:rPr>
          <w:lang w:val="en-GB"/>
        </w:rPr>
        <w:t xml:space="preserve">, </w:t>
      </w:r>
      <w:r w:rsidR="00542CD9">
        <w:rPr>
          <w:lang w:val="en-GB"/>
        </w:rPr>
        <w:t>Material Culture</w:t>
      </w:r>
      <w:r>
        <w:rPr>
          <w:lang w:val="en-GB"/>
        </w:rPr>
        <w:t>, and Landscape</w:t>
      </w:r>
    </w:p>
    <w:p w14:paraId="3303054A" w14:textId="77777777" w:rsidR="00DF1C2B" w:rsidRDefault="00DF1C2B" w:rsidP="00DF1C2B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0411C1CE" wp14:editId="3844ACFD">
            <wp:extent cx="6014555" cy="4324350"/>
            <wp:effectExtent l="0" t="0" r="5715" b="0"/>
            <wp:docPr id="854907198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54907198" name="Picture 854907198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96871" cy="438353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5EEC53F" w14:textId="77777777" w:rsidR="00DF1C2B" w:rsidRPr="006A7CB2" w:rsidRDefault="00DF1C2B" w:rsidP="00DF1C2B">
      <w:pPr>
        <w:pStyle w:val="Caption"/>
        <w:jc w:val="left"/>
        <w:rPr>
          <w:lang w:val="en-GB"/>
        </w:rPr>
      </w:pPr>
      <w:r w:rsidRPr="006A7CB2">
        <w:rPr>
          <w:lang w:val="en-GB"/>
        </w:rPr>
        <w:t xml:space="preserve">Figure </w:t>
      </w:r>
      <w:r>
        <w:rPr>
          <w:lang w:val="en-GB"/>
        </w:rPr>
        <w:t>4.</w:t>
      </w:r>
      <w:r w:rsidRPr="006A7CB2">
        <w:rPr>
          <w:lang w:val="en-GB"/>
        </w:rPr>
        <w:t xml:space="preserve"> Location of Çatalhöyük in the eastern Mediterranean, </w:t>
      </w:r>
      <w:r>
        <w:rPr>
          <w:lang w:val="en-GB"/>
        </w:rPr>
        <w:t>some 500 km east of the Fertile Crescent,</w:t>
      </w:r>
      <w:r w:rsidRPr="006A7CB2">
        <w:rPr>
          <w:lang w:val="en-GB"/>
        </w:rPr>
        <w:t xml:space="preserve"> where plants and animals </w:t>
      </w:r>
      <w:r>
        <w:rPr>
          <w:lang w:val="en-GB"/>
        </w:rPr>
        <w:t>started to be</w:t>
      </w:r>
      <w:r w:rsidRPr="006A7CB2">
        <w:rPr>
          <w:lang w:val="en-GB"/>
        </w:rPr>
        <w:t xml:space="preserve"> domesticated during the Neolithic</w:t>
      </w:r>
      <w:r>
        <w:rPr>
          <w:lang w:val="en-GB"/>
        </w:rPr>
        <w:t xml:space="preserve"> --  (adapted from Breasted, 1933:414, who coined the term “Fertile Crescent”)</w:t>
      </w:r>
    </w:p>
    <w:p w14:paraId="09E7E4F2" w14:textId="77777777" w:rsidR="008C16F9" w:rsidRDefault="008C16F9" w:rsidP="008C16F9">
      <w:pPr>
        <w:rPr>
          <w:lang w:val="en-GB"/>
        </w:rPr>
      </w:pPr>
      <w:r>
        <w:rPr>
          <w:lang w:val="en-GB"/>
        </w:rPr>
        <w:lastRenderedPageBreak/>
        <w:t>Çatalhöyük was a Neolithic settlement in the southwest of the Konya alluvial plain in central Anatolia, modern-day Turkey. The Konya plain has an elevation of some 1000m above mean sea level and is flat with minimal relief (Inoue et al, 1998:229). Maps show that the area is surrounded by mountain ranges culminating in the 2500m, with the sea coast located 150km away on the other side of the Taurus mountains.</w:t>
      </w:r>
    </w:p>
    <w:p w14:paraId="2FF54009" w14:textId="77777777" w:rsidR="00DF1C2B" w:rsidRDefault="00DF1C2B" w:rsidP="00DF1C2B">
      <w:pPr>
        <w:pStyle w:val="NoSpacing"/>
        <w:keepNext/>
      </w:pPr>
      <w:r>
        <w:rPr>
          <w:noProof/>
        </w:rPr>
        <w:drawing>
          <wp:inline distT="0" distB="0" distL="0" distR="0" wp14:anchorId="03024631" wp14:editId="094B7E13">
            <wp:extent cx="5943600" cy="4184015"/>
            <wp:effectExtent l="0" t="0" r="0" b="6985"/>
            <wp:docPr id="82530302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30302" name="Picture 82530302"/>
                    <pic:cNvPicPr/>
                  </pic:nvPicPr>
                  <pic:blipFill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41840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A675CE" w14:textId="37958E79" w:rsidR="00DF1C2B" w:rsidRPr="008023D7" w:rsidRDefault="00DF1C2B" w:rsidP="00DF1C2B">
      <w:pPr>
        <w:pStyle w:val="Caption"/>
        <w:jc w:val="left"/>
        <w:rPr>
          <w:lang w:val="en-GB"/>
        </w:rPr>
      </w:pPr>
      <w:r w:rsidRPr="00451B55">
        <w:rPr>
          <w:lang w:val="en-GB"/>
        </w:rPr>
        <w:t xml:space="preserve">Figure </w:t>
      </w:r>
      <w:r>
        <w:rPr>
          <w:lang w:val="en-GB"/>
        </w:rPr>
        <w:t>5.</w:t>
      </w:r>
      <w:r w:rsidRPr="00451B55">
        <w:rPr>
          <w:lang w:val="en-GB"/>
        </w:rPr>
        <w:t xml:space="preserve"> Simplified geological map of the western Konya plain, Turkey. The map shows</w:t>
      </w:r>
      <w:r w:rsidR="00313CC9">
        <w:rPr>
          <w:lang w:val="en-GB"/>
        </w:rPr>
        <w:t xml:space="preserve"> the</w:t>
      </w:r>
      <w:r w:rsidR="007B7758">
        <w:rPr>
          <w:lang w:val="en-GB"/>
        </w:rPr>
        <w:t xml:space="preserve"> extent of the fertile area around Çatalhöyük. In light blue</w:t>
      </w:r>
      <w:r w:rsidR="00313CC9">
        <w:rPr>
          <w:lang w:val="en-GB"/>
        </w:rPr>
        <w:t>,</w:t>
      </w:r>
      <w:r w:rsidR="007B7758">
        <w:rPr>
          <w:lang w:val="en-GB"/>
        </w:rPr>
        <w:t xml:space="preserve"> </w:t>
      </w:r>
      <w:r w:rsidRPr="00451B55">
        <w:rPr>
          <w:lang w:val="en-GB"/>
        </w:rPr>
        <w:t>the ancient alluvial plain and</w:t>
      </w:r>
      <w:r w:rsidR="007B7758">
        <w:rPr>
          <w:lang w:val="en-GB"/>
        </w:rPr>
        <w:t xml:space="preserve"> in dark blue</w:t>
      </w:r>
      <w:r w:rsidR="00313CC9">
        <w:rPr>
          <w:lang w:val="en-GB"/>
        </w:rPr>
        <w:t>,</w:t>
      </w:r>
      <w:r w:rsidRPr="00451B55">
        <w:rPr>
          <w:lang w:val="en-GB"/>
        </w:rPr>
        <w:t xml:space="preserve"> the Çarşamba floodplain during the Neolithic occupation of Çatalhöyük.</w:t>
      </w:r>
      <w:r>
        <w:rPr>
          <w:lang w:val="en-GB"/>
        </w:rPr>
        <w:t xml:space="preserve"> </w:t>
      </w:r>
      <w:r w:rsidRPr="00451B55">
        <w:rPr>
          <w:lang w:val="en-GB"/>
        </w:rPr>
        <w:t xml:space="preserve"> </w:t>
      </w:r>
      <w:r>
        <w:rPr>
          <w:lang w:val="en-GB"/>
        </w:rPr>
        <w:t xml:space="preserve">  --</w:t>
      </w:r>
      <w:r w:rsidRPr="008023D7">
        <w:rPr>
          <w:lang w:val="en-GB"/>
        </w:rPr>
        <w:t xml:space="preserve"> </w:t>
      </w:r>
      <w:r>
        <w:rPr>
          <w:lang w:val="en-GB"/>
        </w:rPr>
        <w:t>(</w:t>
      </w:r>
      <w:r w:rsidRPr="008023D7">
        <w:rPr>
          <w:lang w:val="en-GB"/>
        </w:rPr>
        <w:t>adapted from Roberts, N. &amp; R</w:t>
      </w:r>
      <w:r>
        <w:rPr>
          <w:lang w:val="en-GB"/>
        </w:rPr>
        <w:t>oden, A., 2009)</w:t>
      </w:r>
    </w:p>
    <w:p w14:paraId="2B09F575" w14:textId="45B275C8" w:rsidR="003018E4" w:rsidRDefault="003018E4" w:rsidP="009C3B9F">
      <w:pPr>
        <w:rPr>
          <w:lang w:val="en-GB"/>
        </w:rPr>
      </w:pPr>
      <w:r>
        <w:rPr>
          <w:lang w:val="en-GB"/>
        </w:rPr>
        <w:t xml:space="preserve">At this altitude, with the predominant wind coming from the north of the basin (Ayala et al., 2017:31) after crossing a high mountain range, the temperature during the winter months would have been quite low, and the environment harsh and difficult with a climate much colder than </w:t>
      </w:r>
      <w:r w:rsidR="009C3B9F">
        <w:rPr>
          <w:lang w:val="en-GB"/>
        </w:rPr>
        <w:t xml:space="preserve">it is </w:t>
      </w:r>
      <w:r>
        <w:rPr>
          <w:lang w:val="en-GB"/>
        </w:rPr>
        <w:t xml:space="preserve">today (Fontugne et al., 1999:586). I could imagine that the </w:t>
      </w:r>
      <w:r w:rsidRPr="00DE505C">
        <w:rPr>
          <w:lang w:val="en-GB"/>
        </w:rPr>
        <w:t>frigid</w:t>
      </w:r>
      <w:r>
        <w:rPr>
          <w:lang w:val="en-GB"/>
        </w:rPr>
        <w:t xml:space="preserve"> winters and </w:t>
      </w:r>
      <w:r>
        <w:rPr>
          <w:lang w:val="en-GB"/>
        </w:rPr>
        <w:lastRenderedPageBreak/>
        <w:t xml:space="preserve">brutal temperature swings between seasons and times of day could explain the late domestication of plants at Çatalhöyük, </w:t>
      </w:r>
      <w:r w:rsidR="009C3B9F">
        <w:rPr>
          <w:lang w:val="en-GB"/>
        </w:rPr>
        <w:t xml:space="preserve">in comparison with the </w:t>
      </w:r>
      <w:r>
        <w:rPr>
          <w:lang w:val="en-GB"/>
        </w:rPr>
        <w:t>Fertile Crescent</w:t>
      </w:r>
      <w:r w:rsidR="009C3B9F">
        <w:rPr>
          <w:lang w:val="en-GB"/>
        </w:rPr>
        <w:t>,</w:t>
      </w:r>
      <w:r>
        <w:rPr>
          <w:lang w:val="en-GB"/>
        </w:rPr>
        <w:t xml:space="preserve"> only some 400km to the east, but at a much lower altitude.</w:t>
      </w:r>
    </w:p>
    <w:p w14:paraId="526C9C78" w14:textId="62862E8C" w:rsidR="003018E4" w:rsidRPr="00784CCF" w:rsidRDefault="00DF1C2B" w:rsidP="003018E4">
      <w:pPr>
        <w:rPr>
          <w:lang w:val="en-GB"/>
        </w:rPr>
      </w:pPr>
      <w:r>
        <w:rPr>
          <w:lang w:val="en-GB"/>
        </w:rPr>
        <w:t>During the Neolithic, Çatalhöyük sat on the bank of the river Çar</w:t>
      </w:r>
      <w:r w:rsidRPr="00754262">
        <w:rPr>
          <w:lang w:val="en-US"/>
        </w:rPr>
        <w:t>ş</w:t>
      </w:r>
      <w:r>
        <w:rPr>
          <w:lang w:val="en-GB"/>
        </w:rPr>
        <w:t xml:space="preserve">amba, which flowed from the Toros (Taurus) mountains, fed by the </w:t>
      </w:r>
      <w:r w:rsidR="00BA5F55">
        <w:rPr>
          <w:lang w:val="en-GB"/>
        </w:rPr>
        <w:t xml:space="preserve">limited </w:t>
      </w:r>
      <w:r>
        <w:rPr>
          <w:lang w:val="en-GB"/>
        </w:rPr>
        <w:t xml:space="preserve">seasonal rainfall </w:t>
      </w:r>
      <w:r w:rsidR="003018E4">
        <w:rPr>
          <w:lang w:val="en-GB"/>
        </w:rPr>
        <w:t>i</w:t>
      </w:r>
      <w:r>
        <w:rPr>
          <w:lang w:val="en-GB"/>
        </w:rPr>
        <w:t>n the watershed, and by the melting</w:t>
      </w:r>
      <w:r w:rsidRPr="002F4CE7">
        <w:rPr>
          <w:lang w:val="en-GB"/>
        </w:rPr>
        <w:t xml:space="preserve"> </w:t>
      </w:r>
      <w:r>
        <w:rPr>
          <w:lang w:val="en-GB"/>
        </w:rPr>
        <w:t xml:space="preserve">mountain snow in Spring. Recent geoarchaeological investigations (Ayala et al., 2017:42) show that the area around the settlement was a large floodplain but with a characteristic </w:t>
      </w:r>
      <w:r w:rsidRPr="00674A05">
        <w:rPr>
          <w:lang w:val="en-GB"/>
        </w:rPr>
        <w:t>dendritic</w:t>
      </w:r>
      <w:r>
        <w:rPr>
          <w:lang w:val="en-GB"/>
        </w:rPr>
        <w:t xml:space="preserve"> pattern</w:t>
      </w:r>
      <w:r w:rsidR="009C3B9F">
        <w:rPr>
          <w:lang w:val="en-GB"/>
        </w:rPr>
        <w:t xml:space="preserve"> (Hodder, 2018:</w:t>
      </w:r>
      <w:r w:rsidR="00BA5F55">
        <w:rPr>
          <w:lang w:val="en-GB"/>
        </w:rPr>
        <w:t>08’:00’’-10’:00’’</w:t>
      </w:r>
      <w:r w:rsidR="009C3B9F">
        <w:rPr>
          <w:lang w:val="en-GB"/>
        </w:rPr>
        <w:t>)</w:t>
      </w:r>
      <w:r>
        <w:rPr>
          <w:lang w:val="en-GB"/>
        </w:rPr>
        <w:t>.</w:t>
      </w:r>
    </w:p>
    <w:p w14:paraId="3788B8BF" w14:textId="5D1E63A5" w:rsidR="0053206C" w:rsidRDefault="0053206C" w:rsidP="0053206C">
      <w:pPr>
        <w:rPr>
          <w:lang w:val="en-GB"/>
        </w:rPr>
      </w:pPr>
      <w:r>
        <w:rPr>
          <w:lang w:val="en-GB"/>
        </w:rPr>
        <w:t xml:space="preserve">The anabranch network of </w:t>
      </w:r>
      <w:r w:rsidRPr="00A75AAF">
        <w:rPr>
          <w:lang w:val="en-GB"/>
        </w:rPr>
        <w:t>the Çarşamba</w:t>
      </w:r>
      <w:r>
        <w:rPr>
          <w:lang w:val="en-GB"/>
        </w:rPr>
        <w:t xml:space="preserve"> River would have allowed the water to flow without transforming the floodplain into a wetland saturated with water</w:t>
      </w:r>
      <w:r w:rsidR="00B20649">
        <w:rPr>
          <w:lang w:val="en-GB"/>
        </w:rPr>
        <w:t xml:space="preserve"> (Ayala et al, 2017:39-42)</w:t>
      </w:r>
      <w:r>
        <w:rPr>
          <w:lang w:val="en-GB"/>
        </w:rPr>
        <w:t xml:space="preserve">. Wetlands and their low-oxygen, water-saturated soils are notoriously unsuitable for agriculture. </w:t>
      </w:r>
      <w:r w:rsidR="00622DC8">
        <w:rPr>
          <w:lang w:val="en-GB"/>
        </w:rPr>
        <w:t>Furthermore, as it is generally the case with alluvial plains</w:t>
      </w:r>
      <w:r>
        <w:rPr>
          <w:lang w:val="en-GB"/>
        </w:rPr>
        <w:t>, the alluvi</w:t>
      </w:r>
      <w:r w:rsidR="005B6F3A">
        <w:rPr>
          <w:lang w:val="en-GB"/>
        </w:rPr>
        <w:t>um</w:t>
      </w:r>
      <w:r>
        <w:rPr>
          <w:lang w:val="en-GB"/>
        </w:rPr>
        <w:t xml:space="preserve"> deposited in the area and the soil’s humidity </w:t>
      </w:r>
      <w:r w:rsidR="00622DC8">
        <w:rPr>
          <w:lang w:val="en-GB"/>
        </w:rPr>
        <w:t>ensure</w:t>
      </w:r>
      <w:r>
        <w:rPr>
          <w:lang w:val="en-GB"/>
        </w:rPr>
        <w:t xml:space="preserve"> high fertility and optimal conditions for growing cultivars and harvesting wild plants such as tubers and grass seeds. Originally, the area was probably some grasslands with forest near the riverbank</w:t>
      </w:r>
      <w:r w:rsidR="00622DC8">
        <w:rPr>
          <w:lang w:val="en-GB"/>
        </w:rPr>
        <w:t xml:space="preserve"> (Inoue et al, 1998:241)</w:t>
      </w:r>
      <w:r>
        <w:rPr>
          <w:lang w:val="en-GB"/>
        </w:rPr>
        <w:t>. Obviously, the forest trees would have provided wood for heating, cooking and building.</w:t>
      </w:r>
    </w:p>
    <w:p w14:paraId="17B2FA0D" w14:textId="35FA2872" w:rsidR="00AD47D0" w:rsidRDefault="000F3C53" w:rsidP="000F3C53">
      <w:pPr>
        <w:rPr>
          <w:lang w:val="en-GB"/>
        </w:rPr>
      </w:pPr>
      <w:r>
        <w:rPr>
          <w:lang w:val="en-GB"/>
        </w:rPr>
        <w:t>In addition, the grassland would have been ideal as pasture for the domesticated or partially domesticated sheep and goats, and it would also have attracted wild cattle</w:t>
      </w:r>
      <w:r w:rsidR="00EA5860">
        <w:rPr>
          <w:lang w:val="en-GB"/>
        </w:rPr>
        <w:t xml:space="preserve"> and</w:t>
      </w:r>
      <w:r>
        <w:rPr>
          <w:lang w:val="en-GB"/>
        </w:rPr>
        <w:t xml:space="preserve"> river </w:t>
      </w:r>
      <w:r w:rsidRPr="006E656B">
        <w:rPr>
          <w:lang w:val="en-GB"/>
        </w:rPr>
        <w:t>fowl</w:t>
      </w:r>
      <w:r w:rsidR="00B171E2">
        <w:rPr>
          <w:lang w:val="en-GB"/>
        </w:rPr>
        <w:t xml:space="preserve">. </w:t>
      </w:r>
      <w:r w:rsidR="00832FF8">
        <w:rPr>
          <w:lang w:val="en-GB"/>
        </w:rPr>
        <w:t>F</w:t>
      </w:r>
      <w:r>
        <w:rPr>
          <w:lang w:val="en-GB"/>
        </w:rPr>
        <w:t>ish would</w:t>
      </w:r>
      <w:r w:rsidR="00B171E2">
        <w:rPr>
          <w:lang w:val="en-GB"/>
        </w:rPr>
        <w:t xml:space="preserve"> also</w:t>
      </w:r>
      <w:r>
        <w:rPr>
          <w:lang w:val="en-GB"/>
        </w:rPr>
        <w:t xml:space="preserve"> have been available</w:t>
      </w:r>
      <w:r w:rsidR="00DE7088">
        <w:rPr>
          <w:lang w:val="en-GB"/>
        </w:rPr>
        <w:t xml:space="preserve"> in small </w:t>
      </w:r>
      <w:r w:rsidR="007B1B7F">
        <w:rPr>
          <w:lang w:val="en-GB"/>
        </w:rPr>
        <w:t>quantities</w:t>
      </w:r>
      <w:r w:rsidR="00DE7088">
        <w:rPr>
          <w:lang w:val="en-GB"/>
        </w:rPr>
        <w:t xml:space="preserve"> (Pawlowska, 2020:148)</w:t>
      </w:r>
      <w:r w:rsidR="00832FF8">
        <w:rPr>
          <w:lang w:val="en-GB"/>
        </w:rPr>
        <w:t>, so, c</w:t>
      </w:r>
      <w:r>
        <w:rPr>
          <w:lang w:val="en-GB"/>
        </w:rPr>
        <w:t>onsidering the alimentary requirements, Çatalhöyük’s landscape could probably be considered optimal.</w:t>
      </w:r>
      <w:r w:rsidR="00555CE4">
        <w:rPr>
          <w:lang w:val="en-GB"/>
        </w:rPr>
        <w:t xml:space="preserve"> Th</w:t>
      </w:r>
      <w:r w:rsidR="009D128A">
        <w:rPr>
          <w:lang w:val="en-GB"/>
        </w:rPr>
        <w:t>e simple fact that Çatalhöyük could sustain an important population for 1400</w:t>
      </w:r>
      <w:r w:rsidR="003B2864">
        <w:rPr>
          <w:lang w:val="en-GB"/>
        </w:rPr>
        <w:t xml:space="preserve"> </w:t>
      </w:r>
      <w:r w:rsidR="009D128A">
        <w:rPr>
          <w:lang w:val="en-GB"/>
        </w:rPr>
        <w:t>years demonstrate</w:t>
      </w:r>
      <w:r w:rsidR="00AB4745">
        <w:rPr>
          <w:lang w:val="en-GB"/>
        </w:rPr>
        <w:t>s</w:t>
      </w:r>
      <w:r w:rsidR="009D128A">
        <w:rPr>
          <w:lang w:val="en-GB"/>
        </w:rPr>
        <w:t xml:space="preserve"> that the site was not only able to feed a large settlement but </w:t>
      </w:r>
      <w:r w:rsidR="003B2864">
        <w:rPr>
          <w:lang w:val="en-GB"/>
        </w:rPr>
        <w:t xml:space="preserve">also </w:t>
      </w:r>
      <w:r w:rsidR="009D128A">
        <w:rPr>
          <w:lang w:val="en-GB"/>
        </w:rPr>
        <w:t xml:space="preserve">to provide enough raw materials to support the </w:t>
      </w:r>
      <w:r w:rsidR="00013268">
        <w:rPr>
          <w:lang w:val="en-GB"/>
        </w:rPr>
        <w:t xml:space="preserve">almost </w:t>
      </w:r>
      <w:r w:rsidR="009D128A">
        <w:rPr>
          <w:lang w:val="en-GB"/>
        </w:rPr>
        <w:t xml:space="preserve">permanent construction </w:t>
      </w:r>
      <w:r w:rsidR="003B2864">
        <w:rPr>
          <w:lang w:val="en-GB"/>
        </w:rPr>
        <w:t xml:space="preserve">and artistic </w:t>
      </w:r>
      <w:r w:rsidR="009D128A">
        <w:rPr>
          <w:lang w:val="en-GB"/>
        </w:rPr>
        <w:t>work on site.</w:t>
      </w:r>
      <w:r w:rsidR="00A36DDB">
        <w:rPr>
          <w:lang w:val="en-GB"/>
        </w:rPr>
        <w:t xml:space="preserve"> </w:t>
      </w:r>
      <w:r w:rsidR="00500735">
        <w:rPr>
          <w:lang w:val="en-GB"/>
        </w:rPr>
        <w:t>It seems that</w:t>
      </w:r>
      <w:r w:rsidR="00D43CB8">
        <w:rPr>
          <w:lang w:val="en-GB"/>
        </w:rPr>
        <w:t xml:space="preserve"> the</w:t>
      </w:r>
      <w:r w:rsidR="00500735">
        <w:rPr>
          <w:lang w:val="en-GB"/>
        </w:rPr>
        <w:t xml:space="preserve"> </w:t>
      </w:r>
      <w:r w:rsidR="00500735">
        <w:rPr>
          <w:lang w:val="en-GB"/>
        </w:rPr>
        <w:lastRenderedPageBreak/>
        <w:t xml:space="preserve">population </w:t>
      </w:r>
      <w:r w:rsidR="00D43CB8">
        <w:rPr>
          <w:lang w:val="en-GB"/>
        </w:rPr>
        <w:t xml:space="preserve">growth after settlement has been quite </w:t>
      </w:r>
      <w:r w:rsidR="0029754E" w:rsidRPr="0029754E">
        <w:rPr>
          <w:lang w:val="en-GB"/>
        </w:rPr>
        <w:t>stag</w:t>
      </w:r>
      <w:r w:rsidR="0029754E">
        <w:rPr>
          <w:lang w:val="en-GB"/>
        </w:rPr>
        <w:t>g</w:t>
      </w:r>
      <w:r w:rsidR="0029754E" w:rsidRPr="0029754E">
        <w:rPr>
          <w:lang w:val="en-GB"/>
        </w:rPr>
        <w:t>ering</w:t>
      </w:r>
      <w:r w:rsidR="001F784D">
        <w:rPr>
          <w:lang w:val="en-GB"/>
        </w:rPr>
        <w:t>,</w:t>
      </w:r>
      <w:r w:rsidR="00FA4893">
        <w:rPr>
          <w:lang w:val="en-GB"/>
        </w:rPr>
        <w:t xml:space="preserve"> with </w:t>
      </w:r>
      <w:r w:rsidR="00AF138C">
        <w:rPr>
          <w:lang w:val="en-GB"/>
        </w:rPr>
        <w:t>a</w:t>
      </w:r>
      <w:r w:rsidR="00FA4893">
        <w:rPr>
          <w:lang w:val="en-GB"/>
        </w:rPr>
        <w:t xml:space="preserve"> high</w:t>
      </w:r>
      <w:r w:rsidR="00AF138C">
        <w:rPr>
          <w:lang w:val="en-GB"/>
        </w:rPr>
        <w:t xml:space="preserve"> </w:t>
      </w:r>
      <w:r w:rsidR="0029754E">
        <w:rPr>
          <w:lang w:val="en-GB"/>
        </w:rPr>
        <w:t>birth rate</w:t>
      </w:r>
      <w:r w:rsidR="00A93FAE">
        <w:rPr>
          <w:lang w:val="en-GB"/>
        </w:rPr>
        <w:t xml:space="preserve"> and</w:t>
      </w:r>
      <w:r w:rsidR="0029754E">
        <w:rPr>
          <w:lang w:val="en-GB"/>
        </w:rPr>
        <w:t xml:space="preserve"> </w:t>
      </w:r>
      <w:r w:rsidR="00A93FAE">
        <w:rPr>
          <w:lang w:val="en-GB"/>
        </w:rPr>
        <w:t xml:space="preserve">a </w:t>
      </w:r>
      <w:r w:rsidR="0029754E">
        <w:rPr>
          <w:lang w:val="en-GB"/>
        </w:rPr>
        <w:t>50% juvenile population</w:t>
      </w:r>
      <w:r w:rsidR="00622441">
        <w:rPr>
          <w:lang w:val="en-GB"/>
        </w:rPr>
        <w:t xml:space="preserve"> (Larsen</w:t>
      </w:r>
      <w:r w:rsidR="001A014B">
        <w:rPr>
          <w:lang w:val="en-GB"/>
        </w:rPr>
        <w:t xml:space="preserve"> et al</w:t>
      </w:r>
      <w:r w:rsidR="00622441">
        <w:rPr>
          <w:lang w:val="en-GB"/>
        </w:rPr>
        <w:t>, 2015:36)</w:t>
      </w:r>
      <w:r w:rsidR="003B2864">
        <w:rPr>
          <w:lang w:val="en-GB"/>
        </w:rPr>
        <w:t xml:space="preserve">. </w:t>
      </w:r>
      <w:r w:rsidR="003B2864" w:rsidRPr="00A83DB9">
        <w:rPr>
          <w:lang w:val="en-GB"/>
        </w:rPr>
        <w:t>However,</w:t>
      </w:r>
      <w:r w:rsidR="00895C03" w:rsidRPr="00A83DB9">
        <w:rPr>
          <w:lang w:val="en-GB"/>
        </w:rPr>
        <w:t xml:space="preserve"> this was not forever;</w:t>
      </w:r>
      <w:r w:rsidR="003B2864" w:rsidRPr="00A83DB9">
        <w:rPr>
          <w:lang w:val="en-GB"/>
        </w:rPr>
        <w:t xml:space="preserve"> </w:t>
      </w:r>
      <w:r w:rsidR="00A357FA" w:rsidRPr="00A83DB9">
        <w:rPr>
          <w:lang w:val="en-GB"/>
        </w:rPr>
        <w:t xml:space="preserve">ice coring in Greenland shows indications of a </w:t>
      </w:r>
      <w:r w:rsidR="00137888" w:rsidRPr="00A83DB9">
        <w:rPr>
          <w:lang w:val="en-GB"/>
        </w:rPr>
        <w:t xml:space="preserve">period of </w:t>
      </w:r>
      <w:r w:rsidR="00A357FA" w:rsidRPr="00A83DB9">
        <w:rPr>
          <w:lang w:val="en-GB"/>
        </w:rPr>
        <w:t xml:space="preserve">drought, which would have impacted Çatalhöyük for 160 years around 6300-6140BCE (Roberts &amp; Rosen, </w:t>
      </w:r>
      <w:r w:rsidR="00A20421" w:rsidRPr="00A83DB9">
        <w:rPr>
          <w:lang w:val="en-GB"/>
        </w:rPr>
        <w:t>2009:</w:t>
      </w:r>
      <w:r w:rsidR="00A357FA" w:rsidRPr="00A83DB9">
        <w:rPr>
          <w:lang w:val="en-GB"/>
        </w:rPr>
        <w:t>399).</w:t>
      </w:r>
      <w:r w:rsidR="00A20421">
        <w:rPr>
          <w:lang w:val="en-GB"/>
        </w:rPr>
        <w:t xml:space="preserve"> Similarly, palynological records </w:t>
      </w:r>
      <w:r w:rsidR="009D7C32">
        <w:rPr>
          <w:lang w:val="en-GB"/>
        </w:rPr>
        <w:t>from</w:t>
      </w:r>
      <w:r w:rsidR="00A20421">
        <w:rPr>
          <w:lang w:val="en-GB"/>
        </w:rPr>
        <w:t xml:space="preserve"> the Çivril Marsh, in modern Turkey</w:t>
      </w:r>
      <w:r w:rsidR="00AF2E90">
        <w:rPr>
          <w:lang w:val="en-GB"/>
        </w:rPr>
        <w:t>, 270km west of Çatalhöyük</w:t>
      </w:r>
      <w:r w:rsidR="00A20421">
        <w:rPr>
          <w:lang w:val="en-GB"/>
        </w:rPr>
        <w:t>, show that the area was experiencing a dry climate</w:t>
      </w:r>
      <w:r w:rsidR="00A254C8">
        <w:rPr>
          <w:lang w:val="en-GB"/>
        </w:rPr>
        <w:t xml:space="preserve"> and a low water level between 6500 and 5000 BCE (Inoue et al, 1998:242).</w:t>
      </w:r>
      <w:r w:rsidR="00EF66F5">
        <w:rPr>
          <w:lang w:val="en-GB"/>
        </w:rPr>
        <w:t xml:space="preserve"> Furthermore, there is evidence of a clear decrease in the amount of wild game consumed in the upper level (the most recent) of the site (Hodder, 2012:307).</w:t>
      </w:r>
      <w:r w:rsidR="00CE706E">
        <w:rPr>
          <w:lang w:val="en-GB"/>
        </w:rPr>
        <w:t xml:space="preserve"> </w:t>
      </w:r>
      <w:r w:rsidR="00AD47D0">
        <w:rPr>
          <w:lang w:val="en-GB"/>
        </w:rPr>
        <w:t xml:space="preserve">It is unclear if </w:t>
      </w:r>
      <w:r w:rsidR="00AC3CBC">
        <w:rPr>
          <w:lang w:val="en-GB"/>
        </w:rPr>
        <w:t>this</w:t>
      </w:r>
      <w:r w:rsidR="00AD47D0">
        <w:rPr>
          <w:lang w:val="en-GB"/>
        </w:rPr>
        <w:t xml:space="preserve"> was </w:t>
      </w:r>
      <w:r w:rsidR="00AC3CBC">
        <w:rPr>
          <w:lang w:val="en-GB"/>
        </w:rPr>
        <w:t>the</w:t>
      </w:r>
      <w:r w:rsidR="00AD47D0">
        <w:rPr>
          <w:lang w:val="en-GB"/>
        </w:rPr>
        <w:t xml:space="preserve"> result of the diminution of the wild herd in the area or if it was the consequence of a change in the way of cooking meat</w:t>
      </w:r>
      <w:r w:rsidR="00AC3CBC">
        <w:rPr>
          <w:lang w:val="en-GB"/>
        </w:rPr>
        <w:t xml:space="preserve"> (Pawlowska, 2020:149)</w:t>
      </w:r>
      <w:r w:rsidR="00AD47D0">
        <w:rPr>
          <w:lang w:val="en-GB"/>
        </w:rPr>
        <w:t>,</w:t>
      </w:r>
      <w:r w:rsidR="00AC3CBC">
        <w:rPr>
          <w:lang w:val="en-GB"/>
        </w:rPr>
        <w:t xml:space="preserve"> or the result of the substitution of wild game with domesticated </w:t>
      </w:r>
      <w:r w:rsidR="00477CB6">
        <w:rPr>
          <w:lang w:val="en-GB"/>
        </w:rPr>
        <w:t xml:space="preserve">ovines and </w:t>
      </w:r>
      <w:r w:rsidR="00AC3CBC">
        <w:rPr>
          <w:lang w:val="en-GB"/>
        </w:rPr>
        <w:t>caprine</w:t>
      </w:r>
      <w:r w:rsidR="00477CB6">
        <w:rPr>
          <w:lang w:val="en-GB"/>
        </w:rPr>
        <w:t>s</w:t>
      </w:r>
      <w:r w:rsidR="00AC3CBC">
        <w:rPr>
          <w:lang w:val="en-GB"/>
        </w:rPr>
        <w:t>,</w:t>
      </w:r>
      <w:r w:rsidR="00AD47D0">
        <w:rPr>
          <w:lang w:val="en-GB"/>
        </w:rPr>
        <w:t xml:space="preserve"> which was observed in the </w:t>
      </w:r>
      <w:r w:rsidR="008115D8">
        <w:rPr>
          <w:lang w:val="en-GB"/>
        </w:rPr>
        <w:t>Late and Final phases of the site occupation</w:t>
      </w:r>
      <w:r w:rsidR="00AD47D0">
        <w:rPr>
          <w:lang w:val="en-GB"/>
        </w:rPr>
        <w:t xml:space="preserve"> </w:t>
      </w:r>
    </w:p>
    <w:p w14:paraId="1B8C2848" w14:textId="794FD5A2" w:rsidR="0029754E" w:rsidRDefault="00F36968" w:rsidP="000F3C53">
      <w:pPr>
        <w:rPr>
          <w:lang w:val="en-GB"/>
        </w:rPr>
      </w:pPr>
      <w:r>
        <w:rPr>
          <w:lang w:val="en-GB"/>
        </w:rPr>
        <w:t xml:space="preserve">From the above, it is possible to venture that </w:t>
      </w:r>
      <w:r w:rsidR="009D7C32">
        <w:rPr>
          <w:lang w:val="en-GB"/>
        </w:rPr>
        <w:t xml:space="preserve">the period of drought experienced </w:t>
      </w:r>
      <w:r w:rsidR="007E7646">
        <w:rPr>
          <w:lang w:val="en-GB"/>
        </w:rPr>
        <w:t>from</w:t>
      </w:r>
      <w:r w:rsidR="009D7C32">
        <w:rPr>
          <w:lang w:val="en-GB"/>
        </w:rPr>
        <w:t xml:space="preserve"> 6500 </w:t>
      </w:r>
      <w:r w:rsidR="007E7646">
        <w:rPr>
          <w:lang w:val="en-GB"/>
        </w:rPr>
        <w:t xml:space="preserve">on played a </w:t>
      </w:r>
      <w:r w:rsidR="00303CBA">
        <w:rPr>
          <w:lang w:val="en-GB"/>
        </w:rPr>
        <w:t xml:space="preserve">decisive </w:t>
      </w:r>
      <w:r w:rsidR="007E7646">
        <w:rPr>
          <w:lang w:val="en-GB"/>
        </w:rPr>
        <w:t>role in the rarefaction of wild cattle</w:t>
      </w:r>
      <w:r>
        <w:rPr>
          <w:lang w:val="en-GB"/>
        </w:rPr>
        <w:t>, in the change in the way of cooking the meat, in the</w:t>
      </w:r>
      <w:r w:rsidR="00CB3456">
        <w:rPr>
          <w:lang w:val="en-GB"/>
        </w:rPr>
        <w:t xml:space="preserve"> symbolic and </w:t>
      </w:r>
      <w:r>
        <w:rPr>
          <w:lang w:val="en-GB"/>
        </w:rPr>
        <w:t xml:space="preserve">social </w:t>
      </w:r>
      <w:r w:rsidR="00CB3456">
        <w:rPr>
          <w:lang w:val="en-GB"/>
        </w:rPr>
        <w:t>aspects of feasting</w:t>
      </w:r>
      <w:r>
        <w:rPr>
          <w:lang w:val="en-GB"/>
        </w:rPr>
        <w:t xml:space="preserve"> </w:t>
      </w:r>
      <w:r w:rsidR="003F6C92">
        <w:rPr>
          <w:lang w:val="en-GB"/>
        </w:rPr>
        <w:t xml:space="preserve">as domesticated animals became part of the </w:t>
      </w:r>
      <w:r w:rsidR="00CB3456">
        <w:rPr>
          <w:lang w:val="en-GB"/>
        </w:rPr>
        <w:t xml:space="preserve">communal </w:t>
      </w:r>
      <w:r w:rsidR="003F6C92">
        <w:rPr>
          <w:lang w:val="en-GB"/>
        </w:rPr>
        <w:t xml:space="preserve">feast </w:t>
      </w:r>
      <w:r w:rsidR="00AD088D">
        <w:rPr>
          <w:lang w:val="en-GB"/>
        </w:rPr>
        <w:t>(</w:t>
      </w:r>
      <w:r w:rsidR="003F6C92">
        <w:rPr>
          <w:lang w:val="en-GB"/>
        </w:rPr>
        <w:t>Pawlowska, 2020:146 &amp; 150</w:t>
      </w:r>
      <w:r w:rsidR="00AD088D">
        <w:rPr>
          <w:lang w:val="en-GB"/>
        </w:rPr>
        <w:t>)</w:t>
      </w:r>
      <w:r w:rsidR="00CB3456">
        <w:rPr>
          <w:lang w:val="en-GB"/>
        </w:rPr>
        <w:t>. The drought affected the resource avail</w:t>
      </w:r>
      <w:r w:rsidR="00602461">
        <w:rPr>
          <w:lang w:val="en-GB"/>
        </w:rPr>
        <w:t>a</w:t>
      </w:r>
      <w:r w:rsidR="00CB3456">
        <w:rPr>
          <w:lang w:val="en-GB"/>
        </w:rPr>
        <w:t xml:space="preserve">bility </w:t>
      </w:r>
      <w:r w:rsidR="0011011E">
        <w:rPr>
          <w:lang w:val="en-GB"/>
        </w:rPr>
        <w:t xml:space="preserve">dramatically, </w:t>
      </w:r>
      <w:r w:rsidR="00CB3456">
        <w:rPr>
          <w:lang w:val="en-GB"/>
        </w:rPr>
        <w:t xml:space="preserve">and ultimately may have led to </w:t>
      </w:r>
      <w:r w:rsidR="007E7646">
        <w:rPr>
          <w:lang w:val="en-GB"/>
        </w:rPr>
        <w:t xml:space="preserve">the </w:t>
      </w:r>
      <w:r w:rsidR="00CB3456">
        <w:rPr>
          <w:lang w:val="en-GB"/>
        </w:rPr>
        <w:t xml:space="preserve">site </w:t>
      </w:r>
      <w:r w:rsidR="007E7646">
        <w:rPr>
          <w:lang w:val="en-GB"/>
        </w:rPr>
        <w:t>abandonment</w:t>
      </w:r>
      <w:r w:rsidR="00672D9E">
        <w:rPr>
          <w:lang w:val="en-GB"/>
        </w:rPr>
        <w:t xml:space="preserve"> around 6000 BCE</w:t>
      </w:r>
      <w:r w:rsidR="00A83DB9">
        <w:rPr>
          <w:lang w:val="en-GB"/>
        </w:rPr>
        <w:t>. All this shows the alimentary dependency of the people of Çathalöyük towards the surrounding landscape.</w:t>
      </w:r>
    </w:p>
    <w:p w14:paraId="4680FC2C" w14:textId="3A93DFBC" w:rsidR="00A92CC0" w:rsidRDefault="00602461" w:rsidP="00996966">
      <w:pPr>
        <w:rPr>
          <w:lang w:val="en-GB"/>
        </w:rPr>
      </w:pPr>
      <w:r>
        <w:rPr>
          <w:lang w:val="en-GB"/>
        </w:rPr>
        <w:t>However, there is another side to the physical landscape of Çatalhöyük</w:t>
      </w:r>
      <w:r w:rsidR="00672D9E">
        <w:rPr>
          <w:lang w:val="en-GB"/>
        </w:rPr>
        <w:t xml:space="preserve">; the </w:t>
      </w:r>
      <w:r w:rsidR="00996966" w:rsidRPr="00451B55">
        <w:rPr>
          <w:lang w:val="en-GB"/>
        </w:rPr>
        <w:t>Çarşamba</w:t>
      </w:r>
      <w:r w:rsidR="00996966">
        <w:rPr>
          <w:lang w:val="en-GB"/>
        </w:rPr>
        <w:t xml:space="preserve"> alluvial plain provided the raw materials necessary for the building </w:t>
      </w:r>
      <w:r w:rsidR="00527E98">
        <w:rPr>
          <w:lang w:val="en-GB"/>
        </w:rPr>
        <w:t xml:space="preserve">construction </w:t>
      </w:r>
      <w:r w:rsidR="00996966">
        <w:rPr>
          <w:lang w:val="en-GB"/>
        </w:rPr>
        <w:t>and development of Çatalhöyük</w:t>
      </w:r>
      <w:r w:rsidR="00197EE4">
        <w:rPr>
          <w:lang w:val="en-GB"/>
        </w:rPr>
        <w:t>,</w:t>
      </w:r>
      <w:r w:rsidR="00ED14D3">
        <w:rPr>
          <w:lang w:val="en-GB"/>
        </w:rPr>
        <w:t xml:space="preserve"> as well as for the artistic activities</w:t>
      </w:r>
      <w:r w:rsidR="00996966">
        <w:rPr>
          <w:lang w:val="en-GB"/>
        </w:rPr>
        <w:t xml:space="preserve">: clay and calcareous sand. The alluvium deposited in the flats around the settlement is composed largely of silt, smectitic clay and marl with around 46% of CaCO3 or calcium carbonate </w:t>
      </w:r>
      <w:r w:rsidR="00996966">
        <w:rPr>
          <w:lang w:val="en-GB"/>
        </w:rPr>
        <w:lastRenderedPageBreak/>
        <w:t xml:space="preserve">(Ayala et al., 2017:34). </w:t>
      </w:r>
      <w:r w:rsidR="00A92CC0">
        <w:rPr>
          <w:lang w:val="en-GB"/>
        </w:rPr>
        <w:t>Clay, in the form of sun-backed clay brick, was Çatalhöyük’s primary building material</w:t>
      </w:r>
      <w:r w:rsidR="00034EFD">
        <w:rPr>
          <w:lang w:val="en-GB"/>
        </w:rPr>
        <w:t xml:space="preserve"> and calcium carbonate after burning made the lime base for the plaster used for in the houses flooring and in the walls plastering of the habitations</w:t>
      </w:r>
      <w:r w:rsidR="00197EE4">
        <w:rPr>
          <w:lang w:val="en-GB"/>
        </w:rPr>
        <w:t xml:space="preserve"> as well as some of the figurines</w:t>
      </w:r>
      <w:r w:rsidR="00034EFD">
        <w:rPr>
          <w:lang w:val="en-GB"/>
        </w:rPr>
        <w:t>.</w:t>
      </w:r>
    </w:p>
    <w:p w14:paraId="26DA0937" w14:textId="5A8E395E" w:rsidR="00DF1C2B" w:rsidRDefault="00DF1C2B" w:rsidP="00DF1C2B">
      <w:pPr>
        <w:rPr>
          <w:lang w:val="en-GB"/>
        </w:rPr>
      </w:pPr>
      <w:r>
        <w:rPr>
          <w:lang w:val="en-GB"/>
        </w:rPr>
        <w:t xml:space="preserve">However, while readily available, smectitic clay, aka bentonite, is a type of clay which absorbs an important </w:t>
      </w:r>
      <w:r w:rsidR="00C63A48">
        <w:rPr>
          <w:lang w:val="en-GB"/>
        </w:rPr>
        <w:t>amount</w:t>
      </w:r>
      <w:r>
        <w:rPr>
          <w:lang w:val="en-GB"/>
        </w:rPr>
        <w:t xml:space="preserve"> of water but dries with a high shrinkage coefficient </w:t>
      </w:r>
      <w:r w:rsidR="0063474E">
        <w:rPr>
          <w:lang w:val="en-GB"/>
        </w:rPr>
        <w:t xml:space="preserve">and lacks cohesion, </w:t>
      </w:r>
      <w:r>
        <w:rPr>
          <w:lang w:val="en-GB"/>
        </w:rPr>
        <w:t>and</w:t>
      </w:r>
      <w:r w:rsidR="0063474E">
        <w:rPr>
          <w:lang w:val="en-GB"/>
        </w:rPr>
        <w:t xml:space="preserve"> </w:t>
      </w:r>
      <w:r>
        <w:rPr>
          <w:lang w:val="en-GB"/>
        </w:rPr>
        <w:t xml:space="preserve">is </w:t>
      </w:r>
      <w:r w:rsidR="0063474E">
        <w:rPr>
          <w:lang w:val="en-GB"/>
        </w:rPr>
        <w:t xml:space="preserve">consequently </w:t>
      </w:r>
      <w:r>
        <w:rPr>
          <w:lang w:val="en-GB"/>
        </w:rPr>
        <w:t xml:space="preserve">not the highest quality material for sun-dried clay bricks. This explains the fragility of the construction at Çatalhöyük (Hodder, 2012:306) despite the high proportion of sand added to the mix. Clay and </w:t>
      </w:r>
      <w:r w:rsidR="00C63A48">
        <w:rPr>
          <w:lang w:val="en-GB"/>
        </w:rPr>
        <w:t>lime</w:t>
      </w:r>
      <w:r>
        <w:rPr>
          <w:lang w:val="en-GB"/>
        </w:rPr>
        <w:t xml:space="preserve"> have also been used </w:t>
      </w:r>
      <w:r w:rsidR="00C63A48">
        <w:rPr>
          <w:lang w:val="en-GB"/>
        </w:rPr>
        <w:t xml:space="preserve">to plaster the walls and the floors, and </w:t>
      </w:r>
      <w:r>
        <w:rPr>
          <w:lang w:val="en-GB"/>
        </w:rPr>
        <w:t>in numerous artworks excavated in Çatalhöyük, such as figurines and sculptures or plastered Buchrania.</w:t>
      </w:r>
    </w:p>
    <w:p w14:paraId="6CBA94F7" w14:textId="77777777" w:rsidR="009A5554" w:rsidRDefault="009A5554" w:rsidP="009A5554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72A12CCB" wp14:editId="2C4055BE">
            <wp:extent cx="5943600" cy="3343275"/>
            <wp:effectExtent l="0" t="0" r="0" b="9525"/>
            <wp:docPr id="1079972226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79972226" name="Picture 1079972226"/>
                    <pic:cNvPicPr/>
                  </pic:nvPicPr>
                  <pic:blipFill>
                    <a:blip r:embed="rId1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343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CF1C862" w14:textId="7645F627" w:rsidR="009A5554" w:rsidRPr="00FF38B0" w:rsidRDefault="009A5554" w:rsidP="009A5554">
      <w:pPr>
        <w:pStyle w:val="Caption"/>
        <w:jc w:val="left"/>
        <w:rPr>
          <w:lang w:val="en-GB"/>
        </w:rPr>
      </w:pPr>
      <w:r w:rsidRPr="00FF38B0">
        <w:rPr>
          <w:lang w:val="en-GB"/>
        </w:rPr>
        <w:t xml:space="preserve">Figure </w:t>
      </w:r>
      <w:r w:rsidR="003C0245">
        <w:rPr>
          <w:lang w:val="en-GB"/>
        </w:rPr>
        <w:t>6.</w:t>
      </w:r>
      <w:r w:rsidRPr="00FF38B0">
        <w:rPr>
          <w:lang w:val="en-GB"/>
        </w:rPr>
        <w:t xml:space="preserve"> Çatalhöyük</w:t>
      </w:r>
      <w:r w:rsidR="00F53B10">
        <w:rPr>
          <w:lang w:val="en-GB"/>
        </w:rPr>
        <w:t>’s</w:t>
      </w:r>
      <w:r w:rsidRPr="00FF38B0">
        <w:rPr>
          <w:lang w:val="en-GB"/>
        </w:rPr>
        <w:t xml:space="preserve"> location on the Konya alluvial plains and its direct impact on</w:t>
      </w:r>
      <w:r>
        <w:rPr>
          <w:lang w:val="en-GB"/>
        </w:rPr>
        <w:t xml:space="preserve"> life</w:t>
      </w:r>
      <w:r w:rsidR="00E7151B">
        <w:rPr>
          <w:lang w:val="en-GB"/>
        </w:rPr>
        <w:t>, activities</w:t>
      </w:r>
      <w:r w:rsidR="003B23D5">
        <w:rPr>
          <w:lang w:val="en-GB"/>
        </w:rPr>
        <w:t>,</w:t>
      </w:r>
      <w:r>
        <w:rPr>
          <w:lang w:val="en-GB"/>
        </w:rPr>
        <w:t xml:space="preserve"> and</w:t>
      </w:r>
      <w:r w:rsidR="003B23D5">
        <w:rPr>
          <w:lang w:val="en-GB"/>
        </w:rPr>
        <w:t xml:space="preserve"> on</w:t>
      </w:r>
      <w:r>
        <w:rPr>
          <w:lang w:val="en-GB"/>
        </w:rPr>
        <w:t xml:space="preserve"> </w:t>
      </w:r>
      <w:r w:rsidRPr="00FF38B0">
        <w:rPr>
          <w:lang w:val="en-GB"/>
        </w:rPr>
        <w:t>the resources available.</w:t>
      </w:r>
    </w:p>
    <w:p w14:paraId="6938ABEC" w14:textId="7CF420E8" w:rsidR="00AB4745" w:rsidRDefault="0008191C" w:rsidP="00D22B83">
      <w:pPr>
        <w:rPr>
          <w:lang w:val="en-GB"/>
        </w:rPr>
      </w:pPr>
      <w:r>
        <w:rPr>
          <w:lang w:val="en-GB"/>
        </w:rPr>
        <w:t xml:space="preserve">The larger landscape </w:t>
      </w:r>
      <w:r w:rsidRPr="00D22B83">
        <w:rPr>
          <w:lang w:val="en-GB"/>
        </w:rPr>
        <w:t xml:space="preserve">around Çatalhöyük </w:t>
      </w:r>
      <w:r w:rsidR="00D22B83" w:rsidRPr="00D22B83">
        <w:rPr>
          <w:lang w:val="en-GB"/>
        </w:rPr>
        <w:t xml:space="preserve">has been witness to human activities for almost a </w:t>
      </w:r>
      <w:r w:rsidR="00D22B83">
        <w:rPr>
          <w:lang w:val="en-GB"/>
        </w:rPr>
        <w:t>millennium</w:t>
      </w:r>
      <w:r w:rsidR="00D22B83" w:rsidRPr="00D22B83">
        <w:rPr>
          <w:lang w:val="en-GB"/>
        </w:rPr>
        <w:t xml:space="preserve"> and a</w:t>
      </w:r>
      <w:r w:rsidRPr="00D22B83">
        <w:rPr>
          <w:lang w:val="en-GB"/>
        </w:rPr>
        <w:t xml:space="preserve"> half</w:t>
      </w:r>
      <w:r w:rsidR="00D22B83">
        <w:rPr>
          <w:lang w:val="en-GB"/>
        </w:rPr>
        <w:t xml:space="preserve">, </w:t>
      </w:r>
      <w:r w:rsidR="000F4C74">
        <w:rPr>
          <w:lang w:val="en-GB"/>
        </w:rPr>
        <w:t>becoming part of</w:t>
      </w:r>
      <w:r w:rsidR="00D22B83">
        <w:rPr>
          <w:lang w:val="en-GB"/>
        </w:rPr>
        <w:t xml:space="preserve"> everyday memor</w:t>
      </w:r>
      <w:r w:rsidR="005C6A91">
        <w:rPr>
          <w:lang w:val="en-GB"/>
        </w:rPr>
        <w:t>ies</w:t>
      </w:r>
      <w:r w:rsidR="00D22B83">
        <w:rPr>
          <w:lang w:val="en-GB"/>
        </w:rPr>
        <w:t xml:space="preserve"> </w:t>
      </w:r>
      <w:r w:rsidR="005C6A91">
        <w:rPr>
          <w:lang w:val="en-GB"/>
        </w:rPr>
        <w:t xml:space="preserve">of the hunters, the gatherers, as they slowly became farmers. The </w:t>
      </w:r>
      <w:r w:rsidR="00D22B83">
        <w:rPr>
          <w:lang w:val="en-GB"/>
        </w:rPr>
        <w:lastRenderedPageBreak/>
        <w:t>Neolithic population</w:t>
      </w:r>
      <w:r w:rsidR="005C6A91">
        <w:rPr>
          <w:lang w:val="en-GB"/>
        </w:rPr>
        <w:t xml:space="preserve"> was mutating and taking ownership of the landscape through their daily activities, turning it into their taskspace</w:t>
      </w:r>
      <w:r w:rsidR="00D22B83">
        <w:rPr>
          <w:lang w:val="en-GB"/>
        </w:rPr>
        <w:t xml:space="preserve">. It </w:t>
      </w:r>
      <w:r w:rsidR="00284BE7">
        <w:rPr>
          <w:lang w:val="en-GB"/>
        </w:rPr>
        <w:t>then</w:t>
      </w:r>
      <w:r w:rsidR="00D22B83">
        <w:rPr>
          <w:lang w:val="en-GB"/>
        </w:rPr>
        <w:t xml:space="preserve"> be</w:t>
      </w:r>
      <w:r w:rsidR="00284BE7">
        <w:rPr>
          <w:lang w:val="en-GB"/>
        </w:rPr>
        <w:t>ca</w:t>
      </w:r>
      <w:r w:rsidR="00D22B83">
        <w:rPr>
          <w:lang w:val="en-GB"/>
        </w:rPr>
        <w:t xml:space="preserve">me </w:t>
      </w:r>
      <w:r w:rsidR="00FC3FA0">
        <w:rPr>
          <w:lang w:val="en-GB"/>
        </w:rPr>
        <w:t>inseparable</w:t>
      </w:r>
      <w:r w:rsidR="00D22B83">
        <w:rPr>
          <w:lang w:val="en-GB"/>
        </w:rPr>
        <w:t xml:space="preserve"> </w:t>
      </w:r>
      <w:r w:rsidR="00FC3FA0">
        <w:rPr>
          <w:lang w:val="en-GB"/>
        </w:rPr>
        <w:t>from</w:t>
      </w:r>
      <w:r w:rsidR="00D22B83">
        <w:rPr>
          <w:lang w:val="en-GB"/>
        </w:rPr>
        <w:t xml:space="preserve"> </w:t>
      </w:r>
      <w:r w:rsidR="00D56B11">
        <w:rPr>
          <w:lang w:val="en-GB"/>
        </w:rPr>
        <w:t>Çatalhöyük’s</w:t>
      </w:r>
      <w:r w:rsidR="00D22B83">
        <w:rPr>
          <w:lang w:val="en-GB"/>
        </w:rPr>
        <w:t xml:space="preserve"> community, and it helps us to understand the world of these people.</w:t>
      </w:r>
      <w:r>
        <w:rPr>
          <w:lang w:val="en-GB"/>
        </w:rPr>
        <w:t xml:space="preserve"> </w:t>
      </w:r>
    </w:p>
    <w:p w14:paraId="7F102282" w14:textId="4839853B" w:rsidR="00BA0C40" w:rsidRDefault="00C23782" w:rsidP="00BA0C40">
      <w:pPr>
        <w:pStyle w:val="Heading1"/>
        <w:rPr>
          <w:lang w:val="en-GB"/>
        </w:rPr>
      </w:pPr>
      <w:r>
        <w:rPr>
          <w:lang w:val="en-GB"/>
        </w:rPr>
        <w:t xml:space="preserve">Hoe should </w:t>
      </w:r>
      <w:r w:rsidR="00BA0C40">
        <w:rPr>
          <w:lang w:val="en-GB"/>
        </w:rPr>
        <w:t xml:space="preserve">Çatalhöyük </w:t>
      </w:r>
      <w:r>
        <w:rPr>
          <w:lang w:val="en-GB"/>
        </w:rPr>
        <w:t>be define</w:t>
      </w:r>
      <w:r w:rsidR="00DB15ED">
        <w:rPr>
          <w:lang w:val="en-GB"/>
        </w:rPr>
        <w:t>?</w:t>
      </w:r>
    </w:p>
    <w:p w14:paraId="2908BF07" w14:textId="5C828526" w:rsidR="00BA0C40" w:rsidRDefault="0043293C" w:rsidP="00BA0C40">
      <w:pPr>
        <w:rPr>
          <w:lang w:val="en-GB"/>
        </w:rPr>
      </w:pPr>
      <w:r>
        <w:rPr>
          <w:lang w:val="en-GB"/>
        </w:rPr>
        <w:t>Some have argued that describing Çatalhöyük as a town or a city is incorrect, as the settlement does not correspond to the definition of either one (Düring, 2007:161).</w:t>
      </w:r>
      <w:r w:rsidR="00B50FAC">
        <w:rPr>
          <w:lang w:val="en-GB"/>
        </w:rPr>
        <w:t xml:space="preserve"> </w:t>
      </w:r>
      <w:r w:rsidR="0041299D">
        <w:rPr>
          <w:lang w:val="en-GB"/>
        </w:rPr>
        <w:t xml:space="preserve">While the different population estimates show that we are not </w:t>
      </w:r>
      <w:r w:rsidR="00424B69">
        <w:rPr>
          <w:lang w:val="en-GB"/>
        </w:rPr>
        <w:t>referring</w:t>
      </w:r>
      <w:r w:rsidR="00CA1792">
        <w:rPr>
          <w:lang w:val="en-GB"/>
        </w:rPr>
        <w:t xml:space="preserve"> to</w:t>
      </w:r>
      <w:r w:rsidR="0041299D">
        <w:rPr>
          <w:lang w:val="en-GB"/>
        </w:rPr>
        <w:t xml:space="preserve"> a simple village (see table 1), t</w:t>
      </w:r>
      <w:r w:rsidR="00B50FAC">
        <w:rPr>
          <w:lang w:val="en-GB"/>
        </w:rPr>
        <w:t xml:space="preserve">he </w:t>
      </w:r>
      <w:r w:rsidR="00A20A6F">
        <w:rPr>
          <w:lang w:val="en-GB"/>
        </w:rPr>
        <w:t>relatively</w:t>
      </w:r>
      <w:r w:rsidR="0041299D">
        <w:rPr>
          <w:lang w:val="en-GB"/>
        </w:rPr>
        <w:t xml:space="preserve"> horizontal </w:t>
      </w:r>
      <w:r w:rsidR="00A20A6F">
        <w:rPr>
          <w:lang w:val="en-GB"/>
        </w:rPr>
        <w:t xml:space="preserve">social </w:t>
      </w:r>
      <w:r w:rsidR="00B50FAC">
        <w:rPr>
          <w:lang w:val="en-GB"/>
        </w:rPr>
        <w:t>structure</w:t>
      </w:r>
      <w:r w:rsidR="0041299D">
        <w:rPr>
          <w:lang w:val="en-GB"/>
        </w:rPr>
        <w:t>, the absence of monumental and communal building</w:t>
      </w:r>
      <w:r w:rsidR="00A20A6F">
        <w:rPr>
          <w:lang w:val="en-GB"/>
        </w:rPr>
        <w:t>s</w:t>
      </w:r>
      <w:r w:rsidR="00424B69">
        <w:rPr>
          <w:lang w:val="en-GB"/>
        </w:rPr>
        <w:t>,</w:t>
      </w:r>
      <w:r w:rsidR="004A6ADF">
        <w:rPr>
          <w:lang w:val="en-GB"/>
        </w:rPr>
        <w:t xml:space="preserve"> </w:t>
      </w:r>
      <w:r w:rsidR="00BD22CD">
        <w:rPr>
          <w:lang w:val="en-GB"/>
        </w:rPr>
        <w:t>does not allow us to describe</w:t>
      </w:r>
      <w:r w:rsidR="00424B69">
        <w:rPr>
          <w:lang w:val="en-GB"/>
        </w:rPr>
        <w:t xml:space="preserve"> Çatalhöyük as a true city</w:t>
      </w:r>
      <w:r w:rsidR="004A6ADF">
        <w:rPr>
          <w:lang w:val="en-GB"/>
        </w:rPr>
        <w:t xml:space="preserve"> </w:t>
      </w:r>
      <w:r w:rsidR="00BD22CD">
        <w:rPr>
          <w:lang w:val="en-GB"/>
        </w:rPr>
        <w:t xml:space="preserve">as it is generally understood </w:t>
      </w:r>
      <w:r w:rsidR="00A20A6F">
        <w:rPr>
          <w:lang w:val="en-GB"/>
        </w:rPr>
        <w:t>(Gordon Childe, V. 1950:</w:t>
      </w:r>
      <w:r w:rsidR="00CA1792">
        <w:rPr>
          <w:lang w:val="en-GB"/>
        </w:rPr>
        <w:t>16</w:t>
      </w:r>
      <w:r w:rsidR="00A20A6F">
        <w:rPr>
          <w:lang w:val="en-GB"/>
        </w:rPr>
        <w:t>) (Smith, M. E.</w:t>
      </w:r>
      <w:r w:rsidR="00A4547E">
        <w:rPr>
          <w:lang w:val="en-GB"/>
        </w:rPr>
        <w:t>, 2009:17-20</w:t>
      </w:r>
      <w:r w:rsidR="00A20A6F">
        <w:rPr>
          <w:lang w:val="en-GB"/>
        </w:rPr>
        <w:t>)</w:t>
      </w:r>
      <w:r w:rsidR="004A6ADF">
        <w:rPr>
          <w:lang w:val="en-GB"/>
        </w:rPr>
        <w:t>.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92"/>
        <w:gridCol w:w="3192"/>
        <w:gridCol w:w="3192"/>
      </w:tblGrid>
      <w:tr w:rsidR="00BA0C40" w14:paraId="254E442D" w14:textId="77777777" w:rsidTr="00381E9D">
        <w:tc>
          <w:tcPr>
            <w:tcW w:w="3192" w:type="dxa"/>
            <w:tcBorders>
              <w:right w:val="nil"/>
            </w:tcBorders>
            <w:shd w:val="clear" w:color="auto" w:fill="D9D9D9" w:themeFill="background1" w:themeFillShade="D9"/>
          </w:tcPr>
          <w:p w14:paraId="4F95354D" w14:textId="77777777" w:rsidR="00BA0C40" w:rsidRPr="00265FFB" w:rsidRDefault="00BA0C40" w:rsidP="00381E9D">
            <w:pPr>
              <w:ind w:firstLine="0"/>
              <w:jc w:val="left"/>
              <w:rPr>
                <w:b/>
                <w:bCs/>
                <w:lang w:val="en-GB"/>
              </w:rPr>
            </w:pPr>
            <w:r w:rsidRPr="00265FFB">
              <w:rPr>
                <w:b/>
                <w:bCs/>
                <w:lang w:val="en-GB"/>
              </w:rPr>
              <w:t>Author</w:t>
            </w:r>
          </w:p>
        </w:tc>
        <w:tc>
          <w:tcPr>
            <w:tcW w:w="3192" w:type="dxa"/>
            <w:tcBorders>
              <w:left w:val="nil"/>
              <w:right w:val="nil"/>
            </w:tcBorders>
            <w:shd w:val="clear" w:color="auto" w:fill="D9D9D9" w:themeFill="background1" w:themeFillShade="D9"/>
          </w:tcPr>
          <w:p w14:paraId="2A2AA8EF" w14:textId="77777777" w:rsidR="00BA0C40" w:rsidRPr="00265FFB" w:rsidRDefault="00BA0C40" w:rsidP="00381E9D">
            <w:pPr>
              <w:ind w:firstLine="0"/>
              <w:jc w:val="left"/>
              <w:rPr>
                <w:b/>
                <w:bCs/>
                <w:lang w:val="en-GB"/>
              </w:rPr>
            </w:pPr>
            <w:r w:rsidRPr="00265FFB">
              <w:rPr>
                <w:b/>
                <w:bCs/>
                <w:lang w:val="en-GB"/>
              </w:rPr>
              <w:t>Year</w:t>
            </w:r>
          </w:p>
        </w:tc>
        <w:tc>
          <w:tcPr>
            <w:tcW w:w="3192" w:type="dxa"/>
            <w:tcBorders>
              <w:left w:val="nil"/>
            </w:tcBorders>
            <w:shd w:val="clear" w:color="auto" w:fill="D9D9D9" w:themeFill="background1" w:themeFillShade="D9"/>
          </w:tcPr>
          <w:p w14:paraId="419FAA1F" w14:textId="77777777" w:rsidR="00BA0C40" w:rsidRPr="00265FFB" w:rsidRDefault="00BA0C40" w:rsidP="00381E9D">
            <w:pPr>
              <w:ind w:firstLine="0"/>
              <w:jc w:val="left"/>
              <w:rPr>
                <w:b/>
                <w:bCs/>
                <w:lang w:val="en-GB"/>
              </w:rPr>
            </w:pPr>
            <w:r w:rsidRPr="00265FFB">
              <w:rPr>
                <w:b/>
                <w:bCs/>
                <w:lang w:val="en-GB"/>
              </w:rPr>
              <w:t>Population estimate</w:t>
            </w:r>
          </w:p>
        </w:tc>
      </w:tr>
      <w:tr w:rsidR="00BA0C40" w14:paraId="416B690E" w14:textId="77777777" w:rsidTr="00381E9D">
        <w:tc>
          <w:tcPr>
            <w:tcW w:w="3192" w:type="dxa"/>
          </w:tcPr>
          <w:p w14:paraId="469A2ED1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Mellaart</w:t>
            </w:r>
          </w:p>
        </w:tc>
        <w:tc>
          <w:tcPr>
            <w:tcW w:w="3192" w:type="dxa"/>
          </w:tcPr>
          <w:p w14:paraId="2402D1CF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1965</w:t>
            </w:r>
          </w:p>
        </w:tc>
        <w:tc>
          <w:tcPr>
            <w:tcW w:w="3192" w:type="dxa"/>
          </w:tcPr>
          <w:p w14:paraId="1B37A96D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8’000 to 10’000</w:t>
            </w:r>
          </w:p>
        </w:tc>
      </w:tr>
      <w:tr w:rsidR="00BA0C40" w14:paraId="1A1A737D" w14:textId="77777777" w:rsidTr="00381E9D">
        <w:tc>
          <w:tcPr>
            <w:tcW w:w="3192" w:type="dxa"/>
          </w:tcPr>
          <w:p w14:paraId="50AA093D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Mellaart</w:t>
            </w:r>
          </w:p>
        </w:tc>
        <w:tc>
          <w:tcPr>
            <w:tcW w:w="3192" w:type="dxa"/>
          </w:tcPr>
          <w:p w14:paraId="26314A1F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1975</w:t>
            </w:r>
          </w:p>
        </w:tc>
        <w:tc>
          <w:tcPr>
            <w:tcW w:w="3192" w:type="dxa"/>
          </w:tcPr>
          <w:p w14:paraId="4BF53C63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5’000 to 6’000</w:t>
            </w:r>
          </w:p>
        </w:tc>
      </w:tr>
      <w:tr w:rsidR="00BA0C40" w14:paraId="68C5E1FE" w14:textId="77777777" w:rsidTr="00381E9D">
        <w:tc>
          <w:tcPr>
            <w:tcW w:w="3192" w:type="dxa"/>
          </w:tcPr>
          <w:p w14:paraId="03CD4DDE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Cohen</w:t>
            </w:r>
          </w:p>
        </w:tc>
        <w:tc>
          <w:tcPr>
            <w:tcW w:w="3192" w:type="dxa"/>
          </w:tcPr>
          <w:p w14:paraId="7630EDC0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1970</w:t>
            </w:r>
          </w:p>
        </w:tc>
        <w:tc>
          <w:tcPr>
            <w:tcW w:w="3192" w:type="dxa"/>
          </w:tcPr>
          <w:p w14:paraId="4E1DD01E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5’000+</w:t>
            </w:r>
          </w:p>
        </w:tc>
      </w:tr>
      <w:tr w:rsidR="00BA0C40" w14:paraId="241FA4CB" w14:textId="77777777" w:rsidTr="00381E9D">
        <w:tc>
          <w:tcPr>
            <w:tcW w:w="3192" w:type="dxa"/>
          </w:tcPr>
          <w:p w14:paraId="0A7BB7FA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Angel</w:t>
            </w:r>
          </w:p>
        </w:tc>
        <w:tc>
          <w:tcPr>
            <w:tcW w:w="3192" w:type="dxa"/>
          </w:tcPr>
          <w:p w14:paraId="474D981C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1971</w:t>
            </w:r>
          </w:p>
        </w:tc>
        <w:tc>
          <w:tcPr>
            <w:tcW w:w="3192" w:type="dxa"/>
          </w:tcPr>
          <w:p w14:paraId="06D13D0C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5’000 to 6’000</w:t>
            </w:r>
          </w:p>
        </w:tc>
      </w:tr>
      <w:tr w:rsidR="00BA0C40" w14:paraId="0AF0B16F" w14:textId="77777777" w:rsidTr="00381E9D">
        <w:tc>
          <w:tcPr>
            <w:tcW w:w="3192" w:type="dxa"/>
          </w:tcPr>
          <w:p w14:paraId="6D01B265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Matthews</w:t>
            </w:r>
          </w:p>
        </w:tc>
        <w:tc>
          <w:tcPr>
            <w:tcW w:w="3192" w:type="dxa"/>
          </w:tcPr>
          <w:p w14:paraId="7525C4CC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1996</w:t>
            </w:r>
          </w:p>
        </w:tc>
        <w:tc>
          <w:tcPr>
            <w:tcW w:w="3192" w:type="dxa"/>
          </w:tcPr>
          <w:p w14:paraId="44FBCCE8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5’060 to 6’748</w:t>
            </w:r>
          </w:p>
        </w:tc>
      </w:tr>
      <w:tr w:rsidR="00BA0C40" w:rsidRPr="00F573E7" w14:paraId="243D2434" w14:textId="77777777" w:rsidTr="00381E9D">
        <w:tc>
          <w:tcPr>
            <w:tcW w:w="3192" w:type="dxa"/>
          </w:tcPr>
          <w:p w14:paraId="4ED397EF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Cessford</w:t>
            </w:r>
          </w:p>
        </w:tc>
        <w:tc>
          <w:tcPr>
            <w:tcW w:w="3192" w:type="dxa"/>
          </w:tcPr>
          <w:p w14:paraId="267896E6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2005</w:t>
            </w:r>
          </w:p>
        </w:tc>
        <w:tc>
          <w:tcPr>
            <w:tcW w:w="3192" w:type="dxa"/>
          </w:tcPr>
          <w:p w14:paraId="7B41BEAE" w14:textId="77777777" w:rsidR="00BA0C40" w:rsidRPr="00F573E7" w:rsidRDefault="00BA0C40" w:rsidP="004624FE">
            <w:pPr>
              <w:spacing w:line="240" w:lineRule="auto"/>
              <w:ind w:firstLine="0"/>
              <w:jc w:val="left"/>
            </w:pPr>
            <w:r>
              <w:t>3'500 to 8’000</w:t>
            </w:r>
          </w:p>
        </w:tc>
      </w:tr>
      <w:tr w:rsidR="00BA0C40" w:rsidRPr="00F573E7" w14:paraId="5B7529A6" w14:textId="77777777" w:rsidTr="00381E9D">
        <w:tc>
          <w:tcPr>
            <w:tcW w:w="3192" w:type="dxa"/>
            <w:tcBorders>
              <w:bottom w:val="single" w:sz="4" w:space="0" w:color="auto"/>
            </w:tcBorders>
          </w:tcPr>
          <w:p w14:paraId="58A2B6A1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 w:rsidRPr="00F573E7">
              <w:t>Düring</w:t>
            </w:r>
          </w:p>
        </w:tc>
        <w:tc>
          <w:tcPr>
            <w:tcW w:w="3192" w:type="dxa"/>
            <w:tcBorders>
              <w:bottom w:val="single" w:sz="4" w:space="0" w:color="auto"/>
            </w:tcBorders>
          </w:tcPr>
          <w:p w14:paraId="75453339" w14:textId="77777777" w:rsidR="00BA0C40" w:rsidRDefault="00BA0C40" w:rsidP="004624FE">
            <w:pPr>
              <w:spacing w:line="240" w:lineRule="auto"/>
              <w:ind w:firstLine="0"/>
              <w:jc w:val="left"/>
              <w:rPr>
                <w:lang w:val="en-GB"/>
              </w:rPr>
            </w:pPr>
            <w:r>
              <w:rPr>
                <w:lang w:val="en-GB"/>
              </w:rPr>
              <w:t>2006</w:t>
            </w:r>
          </w:p>
        </w:tc>
        <w:tc>
          <w:tcPr>
            <w:tcW w:w="3192" w:type="dxa"/>
            <w:tcBorders>
              <w:bottom w:val="single" w:sz="4" w:space="0" w:color="auto"/>
            </w:tcBorders>
          </w:tcPr>
          <w:p w14:paraId="7ACB11C2" w14:textId="77777777" w:rsidR="00BA0C40" w:rsidRPr="00F573E7" w:rsidRDefault="00BA0C40" w:rsidP="004624FE">
            <w:pPr>
              <w:spacing w:line="240" w:lineRule="auto"/>
              <w:ind w:firstLine="0"/>
              <w:jc w:val="left"/>
            </w:pPr>
            <w:r w:rsidRPr="00F573E7">
              <w:t>5</w:t>
            </w:r>
            <w:r>
              <w:t>'</w:t>
            </w:r>
            <w:r w:rsidRPr="00F573E7">
              <w:t>362</w:t>
            </w:r>
            <w:r>
              <w:t xml:space="preserve"> to </w:t>
            </w:r>
            <w:r w:rsidRPr="00F573E7">
              <w:t>8</w:t>
            </w:r>
            <w:r>
              <w:t>’</w:t>
            </w:r>
            <w:r w:rsidRPr="00F573E7">
              <w:t>044</w:t>
            </w:r>
          </w:p>
        </w:tc>
      </w:tr>
      <w:tr w:rsidR="00BA0C40" w:rsidRPr="00265FFB" w14:paraId="78DE4681" w14:textId="77777777" w:rsidTr="00381E9D">
        <w:tc>
          <w:tcPr>
            <w:tcW w:w="9576" w:type="dxa"/>
            <w:gridSpan w:val="3"/>
            <w:tcBorders>
              <w:left w:val="nil"/>
              <w:bottom w:val="nil"/>
              <w:right w:val="nil"/>
            </w:tcBorders>
            <w:shd w:val="clear" w:color="auto" w:fill="D9D9D9" w:themeFill="background1" w:themeFillShade="D9"/>
          </w:tcPr>
          <w:p w14:paraId="38CBADFB" w14:textId="0676F49F" w:rsidR="00BA0C40" w:rsidRPr="00265FFB" w:rsidRDefault="00BA0C40" w:rsidP="00381E9D">
            <w:pPr>
              <w:pStyle w:val="NoSpacing"/>
            </w:pPr>
            <w:r w:rsidRPr="00265FFB">
              <w:t>Table 1: Çatalhöyük population estimates</w:t>
            </w:r>
            <w:r w:rsidR="00B50FAC">
              <w:t xml:space="preserve"> </w:t>
            </w:r>
            <w:r w:rsidRPr="00265FFB">
              <w:t>by s</w:t>
            </w:r>
            <w:r>
              <w:t>ome of the scholars who specialised in the study of the settlement</w:t>
            </w:r>
            <w:r w:rsidR="00BF1B35">
              <w:t>; while these estimates were calculated using different approaches, the results are relatively consistent</w:t>
            </w:r>
            <w:r>
              <w:t>. (adapted from Düring, 2007:158)</w:t>
            </w:r>
          </w:p>
        </w:tc>
      </w:tr>
    </w:tbl>
    <w:p w14:paraId="7B01478B" w14:textId="6B75B93C" w:rsidR="00BA0C40" w:rsidRPr="00E65DE6" w:rsidRDefault="00E65DE6" w:rsidP="00BA0C40">
      <w:pPr>
        <w:rPr>
          <w:lang w:val="en-GB"/>
        </w:rPr>
      </w:pPr>
      <w:r>
        <w:rPr>
          <w:lang w:val="en-GB"/>
        </w:rPr>
        <w:t>Çatalhöyük is maybe better described as an agglomeration</w:t>
      </w:r>
      <w:r w:rsidR="00B95AA8">
        <w:rPr>
          <w:lang w:val="en-GB"/>
        </w:rPr>
        <w:t xml:space="preserve"> made</w:t>
      </w:r>
      <w:r>
        <w:rPr>
          <w:lang w:val="en-GB"/>
        </w:rPr>
        <w:t xml:space="preserve"> of </w:t>
      </w:r>
      <w:r w:rsidR="00B95AA8">
        <w:rPr>
          <w:lang w:val="en-GB"/>
        </w:rPr>
        <w:t xml:space="preserve">multiple </w:t>
      </w:r>
      <w:r>
        <w:rPr>
          <w:lang w:val="en-GB"/>
        </w:rPr>
        <w:t xml:space="preserve">domestic </w:t>
      </w:r>
      <w:r w:rsidR="00C971DB">
        <w:rPr>
          <w:lang w:val="en-GB"/>
        </w:rPr>
        <w:t>aggregation</w:t>
      </w:r>
      <w:r w:rsidR="00B44153">
        <w:rPr>
          <w:lang w:val="en-GB"/>
        </w:rPr>
        <w:t>s</w:t>
      </w:r>
      <w:r w:rsidR="001D6E6B">
        <w:rPr>
          <w:lang w:val="en-GB"/>
        </w:rPr>
        <w:t xml:space="preserve">, but while it is socially complex, it does not demonstrate a hierarchical structure </w:t>
      </w:r>
      <w:r w:rsidR="00B44153">
        <w:rPr>
          <w:lang w:val="en-GB"/>
        </w:rPr>
        <w:t xml:space="preserve">or a social segmentation </w:t>
      </w:r>
      <w:r w:rsidR="001D6E6B">
        <w:rPr>
          <w:lang w:val="en-GB"/>
        </w:rPr>
        <w:t>resulting</w:t>
      </w:r>
      <w:r w:rsidR="000769A7">
        <w:rPr>
          <w:lang w:val="en-GB"/>
        </w:rPr>
        <w:t xml:space="preserve"> </w:t>
      </w:r>
      <w:r w:rsidR="00F0619E">
        <w:rPr>
          <w:lang w:val="en-GB"/>
        </w:rPr>
        <w:t xml:space="preserve">commonly </w:t>
      </w:r>
      <w:r w:rsidR="000769A7">
        <w:rPr>
          <w:lang w:val="en-GB"/>
        </w:rPr>
        <w:t>from</w:t>
      </w:r>
      <w:r w:rsidR="00B44153">
        <w:rPr>
          <w:lang w:val="en-GB"/>
        </w:rPr>
        <w:t xml:space="preserve"> </w:t>
      </w:r>
      <w:r w:rsidR="000769A7">
        <w:rPr>
          <w:lang w:val="en-GB"/>
        </w:rPr>
        <w:t xml:space="preserve">division of tasks and </w:t>
      </w:r>
      <w:r w:rsidR="001D6E6B">
        <w:rPr>
          <w:lang w:val="en-GB"/>
        </w:rPr>
        <w:t>specialisation (Düring, 2007:</w:t>
      </w:r>
      <w:r w:rsidR="001D6E6B" w:rsidRPr="008D78FF">
        <w:rPr>
          <w:lang w:val="en-GB"/>
        </w:rPr>
        <w:t>175).</w:t>
      </w:r>
    </w:p>
    <w:p w14:paraId="4E0EDBDD" w14:textId="63080919" w:rsidR="00386F2C" w:rsidRPr="008515C3" w:rsidRDefault="00B453CF" w:rsidP="008515C3">
      <w:pPr>
        <w:pStyle w:val="Heading1"/>
        <w:rPr>
          <w:lang w:val="en-GB"/>
        </w:rPr>
      </w:pPr>
      <w:r>
        <w:rPr>
          <w:lang w:val="en-GB"/>
        </w:rPr>
        <w:lastRenderedPageBreak/>
        <w:t>Architecture</w:t>
      </w:r>
      <w:r w:rsidR="00E27F43">
        <w:rPr>
          <w:lang w:val="en-GB"/>
        </w:rPr>
        <w:t>,</w:t>
      </w:r>
      <w:r>
        <w:rPr>
          <w:lang w:val="en-GB"/>
        </w:rPr>
        <w:t xml:space="preserve"> social</w:t>
      </w:r>
      <w:r w:rsidR="007B1338">
        <w:rPr>
          <w:lang w:val="en-GB"/>
        </w:rPr>
        <w:t>, ritual</w:t>
      </w:r>
      <w:r>
        <w:rPr>
          <w:lang w:val="en-GB"/>
        </w:rPr>
        <w:t xml:space="preserve"> </w:t>
      </w:r>
      <w:r w:rsidR="00E27F43">
        <w:rPr>
          <w:lang w:val="en-GB"/>
        </w:rPr>
        <w:t xml:space="preserve">and </w:t>
      </w:r>
      <w:r w:rsidR="007B1338">
        <w:rPr>
          <w:lang w:val="en-GB"/>
        </w:rPr>
        <w:t>spiritual</w:t>
      </w:r>
      <w:r w:rsidR="00E27F43">
        <w:rPr>
          <w:lang w:val="en-GB"/>
        </w:rPr>
        <w:t xml:space="preserve"> </w:t>
      </w:r>
      <w:r>
        <w:rPr>
          <w:lang w:val="en-GB"/>
        </w:rPr>
        <w:t>organisation</w:t>
      </w:r>
    </w:p>
    <w:p w14:paraId="506FCF7B" w14:textId="1718BAE8" w:rsidR="000C61DB" w:rsidRDefault="003E1D4D" w:rsidP="00C971DB">
      <w:pPr>
        <w:rPr>
          <w:lang w:val="en-GB"/>
        </w:rPr>
      </w:pPr>
      <w:r>
        <w:rPr>
          <w:lang w:val="en-GB"/>
        </w:rPr>
        <w:t xml:space="preserve">There is </w:t>
      </w:r>
      <w:r w:rsidR="00C50C51">
        <w:rPr>
          <w:lang w:val="en-GB"/>
        </w:rPr>
        <w:t>one</w:t>
      </w:r>
      <w:r>
        <w:rPr>
          <w:lang w:val="en-GB"/>
        </w:rPr>
        <w:t xml:space="preserve"> dominant </w:t>
      </w:r>
      <w:r w:rsidR="00082131">
        <w:rPr>
          <w:lang w:val="en-GB"/>
        </w:rPr>
        <w:t>particularit</w:t>
      </w:r>
      <w:r>
        <w:rPr>
          <w:lang w:val="en-GB"/>
        </w:rPr>
        <w:t>y</w:t>
      </w:r>
      <w:r w:rsidR="00082131">
        <w:rPr>
          <w:lang w:val="en-GB"/>
        </w:rPr>
        <w:t xml:space="preserve"> in the </w:t>
      </w:r>
      <w:r w:rsidR="001D3A8F">
        <w:rPr>
          <w:lang w:val="en-GB"/>
        </w:rPr>
        <w:t>design</w:t>
      </w:r>
      <w:r w:rsidR="003754B8">
        <w:rPr>
          <w:lang w:val="en-GB"/>
        </w:rPr>
        <w:t xml:space="preserve"> and building</w:t>
      </w:r>
      <w:r w:rsidR="001D3A8F">
        <w:rPr>
          <w:lang w:val="en-GB"/>
        </w:rPr>
        <w:t xml:space="preserve"> of Çatalhöyük</w:t>
      </w:r>
      <w:r w:rsidR="00C50C51">
        <w:rPr>
          <w:lang w:val="en-GB"/>
        </w:rPr>
        <w:t xml:space="preserve"> that stands out: there are no streets, no passage between the houses, no doors</w:t>
      </w:r>
      <w:r w:rsidR="003754B8">
        <w:rPr>
          <w:lang w:val="en-GB"/>
        </w:rPr>
        <w:t xml:space="preserve"> and the roof formed a collective area. </w:t>
      </w:r>
      <w:r w:rsidR="00182061">
        <w:rPr>
          <w:lang w:val="en-GB"/>
        </w:rPr>
        <w:t xml:space="preserve">The houses are built in clusters, wall against wall, without any space between each other. </w:t>
      </w:r>
      <w:r w:rsidR="00C50C51">
        <w:rPr>
          <w:lang w:val="en-GB"/>
        </w:rPr>
        <w:t xml:space="preserve">The domestic areas can only be </w:t>
      </w:r>
      <w:r w:rsidR="00182061">
        <w:rPr>
          <w:lang w:val="en-GB"/>
        </w:rPr>
        <w:t>entered</w:t>
      </w:r>
      <w:r w:rsidR="00C50C51">
        <w:rPr>
          <w:lang w:val="en-GB"/>
        </w:rPr>
        <w:t xml:space="preserve"> through a hole in the roof of the house</w:t>
      </w:r>
      <w:r w:rsidR="00BB107D">
        <w:rPr>
          <w:lang w:val="en-GB"/>
        </w:rPr>
        <w:t xml:space="preserve"> (see fig.1)</w:t>
      </w:r>
      <w:r w:rsidR="006636A6">
        <w:rPr>
          <w:lang w:val="en-GB"/>
        </w:rPr>
        <w:t>,</w:t>
      </w:r>
      <w:r w:rsidR="00182061">
        <w:rPr>
          <w:lang w:val="en-GB"/>
        </w:rPr>
        <w:t xml:space="preserve"> which can only be accessed via the roofs of the adjacent buildings. </w:t>
      </w:r>
      <w:r w:rsidR="00A96B87">
        <w:rPr>
          <w:lang w:val="en-GB"/>
        </w:rPr>
        <w:t>Even the access to the courtyards implied walking on the roof</w:t>
      </w:r>
      <w:r w:rsidR="00182061">
        <w:rPr>
          <w:lang w:val="en-GB"/>
        </w:rPr>
        <w:t>s</w:t>
      </w:r>
      <w:r w:rsidR="00A96B87">
        <w:rPr>
          <w:lang w:val="en-GB"/>
        </w:rPr>
        <w:t xml:space="preserve"> of the other houses. </w:t>
      </w:r>
    </w:p>
    <w:p w14:paraId="56E81F05" w14:textId="77777777" w:rsidR="00FB2C1F" w:rsidRDefault="000C61DB" w:rsidP="00FB2C1F">
      <w:pPr>
        <w:pStyle w:val="NoSpacing"/>
        <w:keepNext/>
      </w:pPr>
      <w:r>
        <w:rPr>
          <w:noProof/>
        </w:rPr>
        <w:drawing>
          <wp:inline distT="0" distB="0" distL="0" distR="0" wp14:anchorId="3A3059D7" wp14:editId="3E2DA0CB">
            <wp:extent cx="6021238" cy="4243815"/>
            <wp:effectExtent l="0" t="0" r="0" b="4445"/>
            <wp:docPr id="1310973621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10973621" name="Picture 1310973621"/>
                    <pic:cNvPicPr/>
                  </pic:nvPicPr>
                  <pic:blipFill>
                    <a:blip r:embed="rId1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1466" cy="42439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CF60A6F" w14:textId="7096F534" w:rsidR="000C61DB" w:rsidRPr="00FB2C1F" w:rsidRDefault="00FB2C1F" w:rsidP="00FB2C1F">
      <w:pPr>
        <w:pStyle w:val="Caption"/>
        <w:jc w:val="left"/>
        <w:rPr>
          <w:lang w:val="en-GB"/>
        </w:rPr>
      </w:pPr>
      <w:r w:rsidRPr="00FB2C1F">
        <w:rPr>
          <w:lang w:val="en-GB"/>
        </w:rPr>
        <w:t xml:space="preserve">Figure </w:t>
      </w:r>
      <w:r w:rsidR="003C0245" w:rsidRPr="00D60BD9">
        <w:rPr>
          <w:lang w:val="en-GB"/>
        </w:rPr>
        <w:t>7</w:t>
      </w:r>
      <w:r w:rsidRPr="00FB2C1F">
        <w:rPr>
          <w:lang w:val="en-GB"/>
        </w:rPr>
        <w:t>. Plan of some of the building</w:t>
      </w:r>
      <w:r>
        <w:rPr>
          <w:lang w:val="en-GB"/>
        </w:rPr>
        <w:t>s</w:t>
      </w:r>
      <w:r w:rsidRPr="00FB2C1F">
        <w:rPr>
          <w:lang w:val="en-GB"/>
        </w:rPr>
        <w:t xml:space="preserve"> in Çatalhöyük. The house cluster</w:t>
      </w:r>
      <w:r w:rsidR="00D45AF0">
        <w:rPr>
          <w:lang w:val="en-GB"/>
        </w:rPr>
        <w:t xml:space="preserve"> is well visible, as is the</w:t>
      </w:r>
      <w:r w:rsidRPr="00FB2C1F">
        <w:rPr>
          <w:lang w:val="en-GB"/>
        </w:rPr>
        <w:t xml:space="preserve"> absence</w:t>
      </w:r>
      <w:r>
        <w:rPr>
          <w:lang w:val="en-GB"/>
        </w:rPr>
        <w:t xml:space="preserve"> of</w:t>
      </w:r>
      <w:r w:rsidRPr="00FB2C1F">
        <w:rPr>
          <w:lang w:val="en-GB"/>
        </w:rPr>
        <w:t xml:space="preserve"> streets and doors. In green, the courtyard used for roasting and feasting (also without access other than by the roofs.</w:t>
      </w:r>
      <w:r w:rsidR="00785F2A">
        <w:rPr>
          <w:lang w:val="en-GB"/>
        </w:rPr>
        <w:t xml:space="preserve"> Adapted from Mellaart (Mellaart, 1964b)</w:t>
      </w:r>
      <w:r w:rsidR="00920BC9">
        <w:rPr>
          <w:lang w:val="en-GB"/>
        </w:rPr>
        <w:t>.</w:t>
      </w:r>
    </w:p>
    <w:p w14:paraId="193AA738" w14:textId="0CA6AACB" w:rsidR="00CE4530" w:rsidRPr="003754B8" w:rsidRDefault="002573C3" w:rsidP="00191222">
      <w:pPr>
        <w:rPr>
          <w:lang w:val="en-GB"/>
        </w:rPr>
      </w:pPr>
      <w:r w:rsidRPr="003754B8">
        <w:rPr>
          <w:lang w:val="en-GB"/>
        </w:rPr>
        <w:t xml:space="preserve">Originally, I imagined that this particular layout was a response to the threat </w:t>
      </w:r>
      <w:r w:rsidR="000C6335" w:rsidRPr="003754B8">
        <w:rPr>
          <w:lang w:val="en-GB"/>
        </w:rPr>
        <w:t>posed</w:t>
      </w:r>
      <w:r w:rsidRPr="003754B8">
        <w:rPr>
          <w:lang w:val="en-GB"/>
        </w:rPr>
        <w:t xml:space="preserve"> by wild</w:t>
      </w:r>
      <w:r w:rsidR="003754B8">
        <w:rPr>
          <w:lang w:val="en-GB"/>
        </w:rPr>
        <w:t xml:space="preserve"> </w:t>
      </w:r>
      <w:r w:rsidRPr="003754B8">
        <w:rPr>
          <w:lang w:val="en-GB"/>
        </w:rPr>
        <w:t>predators roaming the area.</w:t>
      </w:r>
      <w:r w:rsidR="000C6335" w:rsidRPr="003754B8">
        <w:rPr>
          <w:lang w:val="en-GB"/>
        </w:rPr>
        <w:t xml:space="preserve"> Bears, leopards, wolves, </w:t>
      </w:r>
      <w:r w:rsidR="000C6335" w:rsidRPr="003754B8">
        <w:rPr>
          <w:lang w:val="en-GB"/>
        </w:rPr>
        <w:lastRenderedPageBreak/>
        <w:t>and lynxes were part of the Anatolian fauna</w:t>
      </w:r>
      <w:r w:rsidR="00F44D46" w:rsidRPr="003754B8">
        <w:rPr>
          <w:lang w:val="en-GB"/>
        </w:rPr>
        <w:t>,</w:t>
      </w:r>
      <w:r w:rsidR="000C6335" w:rsidRPr="003754B8">
        <w:rPr>
          <w:lang w:val="en-GB"/>
        </w:rPr>
        <w:t xml:space="preserve"> and the possibility </w:t>
      </w:r>
      <w:r w:rsidR="00F44D46" w:rsidRPr="003754B8">
        <w:rPr>
          <w:lang w:val="en-GB"/>
        </w:rPr>
        <w:t>of isolating</w:t>
      </w:r>
      <w:r w:rsidR="000C6335" w:rsidRPr="003754B8">
        <w:rPr>
          <w:lang w:val="en-GB"/>
        </w:rPr>
        <w:t xml:space="preserve"> the rooftops at night by lifting the ladders and further </w:t>
      </w:r>
      <w:r w:rsidR="00F44D46" w:rsidRPr="003754B8">
        <w:rPr>
          <w:lang w:val="en-GB"/>
        </w:rPr>
        <w:t>removing</w:t>
      </w:r>
      <w:r w:rsidR="000C6335" w:rsidRPr="003754B8">
        <w:rPr>
          <w:lang w:val="en-GB"/>
        </w:rPr>
        <w:t xml:space="preserve"> the </w:t>
      </w:r>
      <w:r w:rsidR="00F44D46" w:rsidRPr="003754B8">
        <w:rPr>
          <w:lang w:val="en-GB"/>
        </w:rPr>
        <w:t xml:space="preserve">access ladders in the houses could have </w:t>
      </w:r>
      <w:r w:rsidR="009112AA" w:rsidRPr="003754B8">
        <w:rPr>
          <w:lang w:val="en-GB"/>
        </w:rPr>
        <w:t>ensured</w:t>
      </w:r>
      <w:r w:rsidR="00F44D46" w:rsidRPr="003754B8">
        <w:rPr>
          <w:lang w:val="en-GB"/>
        </w:rPr>
        <w:t xml:space="preserve"> a certain </w:t>
      </w:r>
      <w:r w:rsidR="009112AA" w:rsidRPr="003754B8">
        <w:rPr>
          <w:lang w:val="en-GB"/>
        </w:rPr>
        <w:t xml:space="preserve">level of </w:t>
      </w:r>
      <w:r w:rsidR="00F44D46" w:rsidRPr="003754B8">
        <w:rPr>
          <w:lang w:val="en-GB"/>
        </w:rPr>
        <w:t>safety.</w:t>
      </w:r>
      <w:r w:rsidR="009112AA" w:rsidRPr="003754B8">
        <w:rPr>
          <w:lang w:val="en-GB"/>
        </w:rPr>
        <w:t xml:space="preserve"> But then we should ask ourselves what was done to protect the herd of goats and the flock of sheep at night?</w:t>
      </w:r>
      <w:r w:rsidR="00A94E7B" w:rsidRPr="003754B8">
        <w:rPr>
          <w:lang w:val="en-GB"/>
        </w:rPr>
        <w:t xml:space="preserve"> The need and the sense of safety may also have been </w:t>
      </w:r>
      <w:r w:rsidR="00433427" w:rsidRPr="003754B8">
        <w:rPr>
          <w:lang w:val="en-GB"/>
        </w:rPr>
        <w:t>more perceived tha</w:t>
      </w:r>
      <w:r w:rsidR="001C733C" w:rsidRPr="003754B8">
        <w:rPr>
          <w:lang w:val="en-GB"/>
        </w:rPr>
        <w:t>n</w:t>
      </w:r>
      <w:r w:rsidR="00433427" w:rsidRPr="003754B8">
        <w:rPr>
          <w:lang w:val="en-GB"/>
        </w:rPr>
        <w:t xml:space="preserve"> real</w:t>
      </w:r>
      <w:r w:rsidR="00A94E7B" w:rsidRPr="003754B8">
        <w:rPr>
          <w:lang w:val="en-GB"/>
        </w:rPr>
        <w:t>.</w:t>
      </w:r>
      <w:r w:rsidR="00F94CD0" w:rsidRPr="003754B8">
        <w:rPr>
          <w:lang w:val="en-GB"/>
        </w:rPr>
        <w:t xml:space="preserve"> Furthermore, Hodder argues that the unusual dwelling layout was more the result of the wish and almost necessity of the people to live and be buried near their ancestors (Hodder, 2004:80).</w:t>
      </w:r>
    </w:p>
    <w:p w14:paraId="262FE7B0" w14:textId="77777777" w:rsidR="008F7DDF" w:rsidRDefault="008F7DDF" w:rsidP="008A277C">
      <w:pPr>
        <w:rPr>
          <w:lang w:val="en-GB"/>
        </w:rPr>
      </w:pPr>
      <w:r>
        <w:rPr>
          <w:lang w:val="en-GB"/>
        </w:rPr>
        <w:t>Furthermore,</w:t>
      </w:r>
      <w:r w:rsidR="0008276A" w:rsidRPr="003754B8">
        <w:rPr>
          <w:lang w:val="en-GB"/>
        </w:rPr>
        <w:t xml:space="preserve"> </w:t>
      </w:r>
      <w:r>
        <w:rPr>
          <w:lang w:val="en-GB"/>
        </w:rPr>
        <w:t>i</w:t>
      </w:r>
      <w:r w:rsidR="0032121B" w:rsidRPr="003754B8">
        <w:rPr>
          <w:lang w:val="en-GB"/>
        </w:rPr>
        <w:t>n Ça</w:t>
      </w:r>
      <w:r w:rsidR="00AE3DA4" w:rsidRPr="003754B8">
        <w:rPr>
          <w:lang w:val="en-GB"/>
        </w:rPr>
        <w:t>talhöyük</w:t>
      </w:r>
      <w:r w:rsidR="00F47978" w:rsidRPr="003754B8">
        <w:rPr>
          <w:lang w:val="en-GB"/>
        </w:rPr>
        <w:t>,</w:t>
      </w:r>
      <w:r w:rsidR="00AE3DA4" w:rsidRPr="003754B8">
        <w:rPr>
          <w:lang w:val="en-GB"/>
        </w:rPr>
        <w:t xml:space="preserve"> building </w:t>
      </w:r>
      <w:r>
        <w:rPr>
          <w:lang w:val="en-GB"/>
        </w:rPr>
        <w:t>the</w:t>
      </w:r>
      <w:r w:rsidR="00AE3DA4" w:rsidRPr="003754B8">
        <w:rPr>
          <w:lang w:val="en-GB"/>
        </w:rPr>
        <w:t xml:space="preserve"> house</w:t>
      </w:r>
      <w:r>
        <w:rPr>
          <w:lang w:val="en-GB"/>
        </w:rPr>
        <w:t>s packed on each other</w:t>
      </w:r>
      <w:r w:rsidR="00AE3DA4" w:rsidRPr="003754B8">
        <w:rPr>
          <w:lang w:val="en-GB"/>
        </w:rPr>
        <w:t xml:space="preserve"> </w:t>
      </w:r>
      <w:r w:rsidR="00F47978" w:rsidRPr="003754B8">
        <w:rPr>
          <w:lang w:val="en-GB"/>
        </w:rPr>
        <w:t>had a</w:t>
      </w:r>
      <w:r>
        <w:rPr>
          <w:lang w:val="en-GB"/>
        </w:rPr>
        <w:t xml:space="preserve"> practical reason;</w:t>
      </w:r>
      <w:r w:rsidR="005A2054" w:rsidRPr="003754B8">
        <w:rPr>
          <w:lang w:val="en-GB"/>
        </w:rPr>
        <w:t xml:space="preserve"> </w:t>
      </w:r>
      <w:r w:rsidR="003B7F10" w:rsidRPr="003754B8">
        <w:rPr>
          <w:lang w:val="en-GB"/>
        </w:rPr>
        <w:t xml:space="preserve">Hodder mentions the fact that the base construction material, the smectitic clay bricks, were not very robust, and that the walls made with them </w:t>
      </w:r>
      <w:r w:rsidR="003E3975" w:rsidRPr="003754B8">
        <w:rPr>
          <w:lang w:val="en-GB"/>
        </w:rPr>
        <w:t xml:space="preserve">had a </w:t>
      </w:r>
      <w:r>
        <w:rPr>
          <w:lang w:val="en-GB"/>
        </w:rPr>
        <w:t>tendency</w:t>
      </w:r>
      <w:r w:rsidR="003E3975" w:rsidRPr="003754B8">
        <w:rPr>
          <w:lang w:val="en-GB"/>
        </w:rPr>
        <w:t xml:space="preserve"> to lean, erode, </w:t>
      </w:r>
      <w:r w:rsidR="003D2E44" w:rsidRPr="003754B8">
        <w:rPr>
          <w:lang w:val="en-GB"/>
        </w:rPr>
        <w:t>and ult</w:t>
      </w:r>
      <w:r w:rsidR="00D25C95" w:rsidRPr="003754B8">
        <w:rPr>
          <w:lang w:val="en-GB"/>
        </w:rPr>
        <w:t>i</w:t>
      </w:r>
      <w:r w:rsidR="003D2E44" w:rsidRPr="003754B8">
        <w:rPr>
          <w:lang w:val="en-GB"/>
        </w:rPr>
        <w:t>mately collapse</w:t>
      </w:r>
      <w:r w:rsidR="003E3975" w:rsidRPr="003754B8">
        <w:rPr>
          <w:lang w:val="en-GB"/>
        </w:rPr>
        <w:t xml:space="preserve">. One possible solution </w:t>
      </w:r>
      <w:r w:rsidR="003D2E44" w:rsidRPr="003754B8">
        <w:rPr>
          <w:lang w:val="en-GB"/>
        </w:rPr>
        <w:t>would have been to double the walls</w:t>
      </w:r>
      <w:r w:rsidR="00772DBE" w:rsidRPr="003754B8">
        <w:rPr>
          <w:lang w:val="en-GB"/>
        </w:rPr>
        <w:t xml:space="preserve">, which were already some 30 cm thick (Düring, 2001:4), </w:t>
      </w:r>
      <w:r w:rsidR="003D2E44" w:rsidRPr="003754B8">
        <w:rPr>
          <w:lang w:val="en-GB"/>
        </w:rPr>
        <w:t>by building the houses adjacent to each other</w:t>
      </w:r>
      <w:r w:rsidR="00C52B5E" w:rsidRPr="003754B8">
        <w:rPr>
          <w:lang w:val="en-GB"/>
        </w:rPr>
        <w:t>, without any space between (Hodder, 2012:306).</w:t>
      </w:r>
      <w:r w:rsidR="003B217A" w:rsidRPr="003754B8">
        <w:rPr>
          <w:lang w:val="en-GB"/>
        </w:rPr>
        <w:t xml:space="preserve"> </w:t>
      </w:r>
    </w:p>
    <w:p w14:paraId="33C85835" w14:textId="50B0B581" w:rsidR="008515C3" w:rsidRPr="003754B8" w:rsidRDefault="003B217A" w:rsidP="008A277C">
      <w:pPr>
        <w:rPr>
          <w:lang w:val="en-GB"/>
        </w:rPr>
      </w:pPr>
      <w:r w:rsidRPr="003754B8">
        <w:rPr>
          <w:lang w:val="en-GB"/>
        </w:rPr>
        <w:t xml:space="preserve">Woodburn (1980, cited in Hodder, 2012:306) argues that </w:t>
      </w:r>
      <w:r w:rsidR="00A72678" w:rsidRPr="003754B8">
        <w:rPr>
          <w:lang w:val="en-GB"/>
        </w:rPr>
        <w:t>the “</w:t>
      </w:r>
      <w:r w:rsidR="00A72678" w:rsidRPr="008F7DDF">
        <w:rPr>
          <w:i/>
          <w:iCs/>
          <w:lang w:val="en-GB"/>
        </w:rPr>
        <w:t>Immediate Return</w:t>
      </w:r>
      <w:r w:rsidR="00A72678" w:rsidRPr="003754B8">
        <w:rPr>
          <w:lang w:val="en-GB"/>
        </w:rPr>
        <w:t xml:space="preserve">” </w:t>
      </w:r>
      <w:r w:rsidRPr="003754B8">
        <w:rPr>
          <w:lang w:val="en-GB"/>
        </w:rPr>
        <w:t>hunter-gatherer societies live in the now and maintain only limited connections with the past. However, by the late Neolithic</w:t>
      </w:r>
      <w:r w:rsidR="00A72678" w:rsidRPr="003754B8">
        <w:rPr>
          <w:lang w:val="en-GB"/>
        </w:rPr>
        <w:t>,</w:t>
      </w:r>
      <w:r w:rsidRPr="003754B8">
        <w:rPr>
          <w:lang w:val="en-GB"/>
        </w:rPr>
        <w:t xml:space="preserve"> </w:t>
      </w:r>
      <w:r w:rsidR="00A72678" w:rsidRPr="003754B8">
        <w:rPr>
          <w:lang w:val="en-GB"/>
        </w:rPr>
        <w:t>with the spreading of the “</w:t>
      </w:r>
      <w:r w:rsidR="00A72678" w:rsidRPr="008F7DDF">
        <w:rPr>
          <w:i/>
          <w:iCs/>
          <w:lang w:val="en-GB"/>
        </w:rPr>
        <w:t>Delayed Return</w:t>
      </w:r>
      <w:r w:rsidR="00A72678" w:rsidRPr="003754B8">
        <w:rPr>
          <w:lang w:val="en-GB"/>
        </w:rPr>
        <w:t xml:space="preserve">” state of mind, humans lived in a material universe deeply anchored in the past, tethered by the </w:t>
      </w:r>
      <w:r w:rsidR="00856823" w:rsidRPr="003754B8">
        <w:rPr>
          <w:lang w:val="en-GB"/>
        </w:rPr>
        <w:t>proximity of the dead kin and of the house’s memory</w:t>
      </w:r>
      <w:r w:rsidR="00C020C2" w:rsidRPr="003754B8">
        <w:rPr>
          <w:lang w:val="en-GB"/>
        </w:rPr>
        <w:t xml:space="preserve"> (Woodburn, 1980, cited in Hodder, 2012:306)</w:t>
      </w:r>
      <w:r w:rsidR="00856823" w:rsidRPr="003754B8">
        <w:rPr>
          <w:lang w:val="en-GB"/>
        </w:rPr>
        <w:t>.</w:t>
      </w:r>
      <w:r w:rsidR="001D3575" w:rsidRPr="003754B8">
        <w:rPr>
          <w:lang w:val="en-GB"/>
        </w:rPr>
        <w:t xml:space="preserve"> </w:t>
      </w:r>
      <w:r w:rsidR="00D56A74" w:rsidRPr="003754B8">
        <w:rPr>
          <w:lang w:val="en-GB"/>
        </w:rPr>
        <w:t xml:space="preserve">In Çatalhöyük, a house was not only </w:t>
      </w:r>
      <w:r w:rsidR="001D3575" w:rsidRPr="003754B8">
        <w:rPr>
          <w:lang w:val="en-GB"/>
        </w:rPr>
        <w:t>four walls and a roof</w:t>
      </w:r>
      <w:r w:rsidR="00D56A74" w:rsidRPr="003754B8">
        <w:rPr>
          <w:lang w:val="en-GB"/>
        </w:rPr>
        <w:t xml:space="preserve"> </w:t>
      </w:r>
      <w:r w:rsidR="008A277C" w:rsidRPr="003754B8">
        <w:rPr>
          <w:lang w:val="en-GB"/>
        </w:rPr>
        <w:t>harbouring</w:t>
      </w:r>
      <w:r w:rsidR="00D56A74" w:rsidRPr="003754B8">
        <w:rPr>
          <w:lang w:val="en-GB"/>
        </w:rPr>
        <w:t xml:space="preserve"> the present</w:t>
      </w:r>
      <w:r w:rsidR="008A277C" w:rsidRPr="003754B8">
        <w:rPr>
          <w:lang w:val="en-GB"/>
        </w:rPr>
        <w:t xml:space="preserve"> household</w:t>
      </w:r>
      <w:r w:rsidR="001D3575" w:rsidRPr="003754B8">
        <w:rPr>
          <w:lang w:val="en-GB"/>
        </w:rPr>
        <w:t>,</w:t>
      </w:r>
      <w:r w:rsidR="008A277C" w:rsidRPr="003754B8">
        <w:rPr>
          <w:lang w:val="en-GB"/>
        </w:rPr>
        <w:t xml:space="preserve"> but </w:t>
      </w:r>
      <w:r w:rsidR="001D3575" w:rsidRPr="003754B8">
        <w:rPr>
          <w:lang w:val="en-GB"/>
        </w:rPr>
        <w:t xml:space="preserve">it </w:t>
      </w:r>
      <w:r w:rsidR="008A277C" w:rsidRPr="003754B8">
        <w:rPr>
          <w:lang w:val="en-GB"/>
        </w:rPr>
        <w:t>contain</w:t>
      </w:r>
      <w:r w:rsidR="001D3575" w:rsidRPr="003754B8">
        <w:rPr>
          <w:lang w:val="en-GB"/>
        </w:rPr>
        <w:t>ed</w:t>
      </w:r>
      <w:r w:rsidR="008A277C" w:rsidRPr="003754B8">
        <w:rPr>
          <w:lang w:val="en-GB"/>
        </w:rPr>
        <w:t xml:space="preserve">, and was the history of the kinfolk, of the clan, and of the community </w:t>
      </w:r>
      <w:r w:rsidR="004A587C" w:rsidRPr="003754B8">
        <w:rPr>
          <w:lang w:val="en-GB"/>
        </w:rPr>
        <w:t>(Hodder, 2012:30</w:t>
      </w:r>
      <w:r w:rsidR="008A277C" w:rsidRPr="003754B8">
        <w:rPr>
          <w:lang w:val="en-GB"/>
        </w:rPr>
        <w:t>6</w:t>
      </w:r>
      <w:r w:rsidR="002914D2" w:rsidRPr="003754B8">
        <w:rPr>
          <w:lang w:val="en-GB"/>
        </w:rPr>
        <w:t>-307</w:t>
      </w:r>
      <w:r w:rsidR="004A587C" w:rsidRPr="003754B8">
        <w:rPr>
          <w:lang w:val="en-GB"/>
        </w:rPr>
        <w:t>)</w:t>
      </w:r>
      <w:r w:rsidR="0070091B" w:rsidRPr="003754B8">
        <w:rPr>
          <w:lang w:val="en-GB"/>
        </w:rPr>
        <w:t>.</w:t>
      </w:r>
    </w:p>
    <w:p w14:paraId="4EA0B69E" w14:textId="499B7433" w:rsidR="00767C1D" w:rsidRDefault="00767C1D" w:rsidP="008A277C">
      <w:pPr>
        <w:rPr>
          <w:lang w:val="en-GB"/>
        </w:rPr>
      </w:pPr>
      <w:r w:rsidRPr="003754B8">
        <w:rPr>
          <w:lang w:val="en-GB"/>
        </w:rPr>
        <w:t>While allowing for variations, t</w:t>
      </w:r>
      <w:r w:rsidR="001045D6" w:rsidRPr="003754B8">
        <w:rPr>
          <w:lang w:val="en-GB"/>
        </w:rPr>
        <w:t xml:space="preserve">he layout of the houses seems to have been </w:t>
      </w:r>
      <w:r w:rsidR="00ED6BD7" w:rsidRPr="003754B8">
        <w:rPr>
          <w:lang w:val="en-GB"/>
        </w:rPr>
        <w:t xml:space="preserve">following a certain </w:t>
      </w:r>
      <w:r w:rsidR="008F7DDF">
        <w:rPr>
          <w:lang w:val="en-GB"/>
        </w:rPr>
        <w:t xml:space="preserve">well </w:t>
      </w:r>
      <w:r w:rsidRPr="003754B8">
        <w:rPr>
          <w:lang w:val="en-GB"/>
        </w:rPr>
        <w:t xml:space="preserve">established </w:t>
      </w:r>
      <w:r w:rsidR="00ED6BD7" w:rsidRPr="003754B8">
        <w:rPr>
          <w:lang w:val="en-GB"/>
        </w:rPr>
        <w:t>model</w:t>
      </w:r>
      <w:r w:rsidRPr="003754B8">
        <w:rPr>
          <w:lang w:val="en-GB"/>
        </w:rPr>
        <w:t xml:space="preserve">: </w:t>
      </w:r>
      <w:r w:rsidR="00C00D28" w:rsidRPr="003754B8">
        <w:rPr>
          <w:lang w:val="en-GB"/>
        </w:rPr>
        <w:t xml:space="preserve">the ladder </w:t>
      </w:r>
      <w:r w:rsidR="008F7DDF">
        <w:rPr>
          <w:lang w:val="en-GB"/>
        </w:rPr>
        <w:t xml:space="preserve">and </w:t>
      </w:r>
      <w:r w:rsidR="00C00D28" w:rsidRPr="003754B8">
        <w:rPr>
          <w:lang w:val="en-GB"/>
        </w:rPr>
        <w:t xml:space="preserve">trapdoor entrance acting as a chimney </w:t>
      </w:r>
      <w:r w:rsidR="008F7DDF">
        <w:rPr>
          <w:lang w:val="en-GB"/>
        </w:rPr>
        <w:t xml:space="preserve">was located </w:t>
      </w:r>
      <w:r w:rsidR="00C00D28" w:rsidRPr="003754B8">
        <w:rPr>
          <w:lang w:val="en-GB"/>
        </w:rPr>
        <w:t xml:space="preserve">above the earth, kiln or oven on </w:t>
      </w:r>
      <w:r w:rsidR="00C00D28" w:rsidRPr="003754B8">
        <w:rPr>
          <w:lang w:val="en-GB"/>
        </w:rPr>
        <w:lastRenderedPageBreak/>
        <w:t>the south side of the house</w:t>
      </w:r>
      <w:r w:rsidR="00C00D28">
        <w:rPr>
          <w:lang w:val="en-GB"/>
        </w:rPr>
        <w:t xml:space="preserve"> (Düring, 2001:4).</w:t>
      </w:r>
      <w:r w:rsidR="006C5798">
        <w:rPr>
          <w:lang w:val="en-GB"/>
        </w:rPr>
        <w:t xml:space="preserve"> This side of the houses was also the less clean part of the </w:t>
      </w:r>
      <w:r w:rsidR="00FC165A">
        <w:rPr>
          <w:lang w:val="en-GB"/>
        </w:rPr>
        <w:t>dweling</w:t>
      </w:r>
      <w:r w:rsidR="006C5798">
        <w:rPr>
          <w:lang w:val="en-GB"/>
        </w:rPr>
        <w:t xml:space="preserve">, dedicated to kitchen work and </w:t>
      </w:r>
      <w:r w:rsidR="00FC165A">
        <w:rPr>
          <w:lang w:val="en-GB"/>
        </w:rPr>
        <w:t>obsidian choping</w:t>
      </w:r>
      <w:r w:rsidR="006C5798">
        <w:rPr>
          <w:lang w:val="en-GB"/>
        </w:rPr>
        <w:t xml:space="preserve">. </w:t>
      </w:r>
      <w:r w:rsidR="006C5798" w:rsidRPr="006C5798">
        <w:rPr>
          <w:lang w:val="en-GB"/>
        </w:rPr>
        <w:t>Opposite</w:t>
      </w:r>
      <w:r w:rsidR="006C5798">
        <w:rPr>
          <w:lang w:val="en-GB"/>
        </w:rPr>
        <w:t xml:space="preserve"> to the entrance, and </w:t>
      </w:r>
      <w:r w:rsidR="00466E14">
        <w:rPr>
          <w:lang w:val="en-GB"/>
        </w:rPr>
        <w:t xml:space="preserve">to </w:t>
      </w:r>
      <w:r w:rsidR="006C5798">
        <w:rPr>
          <w:lang w:val="en-GB"/>
        </w:rPr>
        <w:t>the cooking area, generally along the East and North walls were situated the platforms</w:t>
      </w:r>
      <w:r>
        <w:rPr>
          <w:lang w:val="en-GB"/>
        </w:rPr>
        <w:t>, and often it is where</w:t>
      </w:r>
      <w:r w:rsidR="001A5F04">
        <w:rPr>
          <w:lang w:val="en-GB"/>
        </w:rPr>
        <w:t xml:space="preserve"> the </w:t>
      </w:r>
      <w:r w:rsidRPr="00466E14">
        <w:rPr>
          <w:lang w:val="en-GB"/>
        </w:rPr>
        <w:t>relief</w:t>
      </w:r>
      <w:r w:rsidR="001A5F04" w:rsidRPr="00466E14">
        <w:rPr>
          <w:lang w:val="en-GB"/>
        </w:rPr>
        <w:t>s</w:t>
      </w:r>
      <w:r w:rsidR="001A5F04">
        <w:rPr>
          <w:lang w:val="en-GB"/>
        </w:rPr>
        <w:t>,</w:t>
      </w:r>
      <w:r>
        <w:rPr>
          <w:lang w:val="en-GB"/>
        </w:rPr>
        <w:t xml:space="preserve"> mouldings, paintings and the well-known Buchranias</w:t>
      </w:r>
      <w:r w:rsidRPr="00767C1D">
        <w:rPr>
          <w:lang w:val="en-GB"/>
        </w:rPr>
        <w:t xml:space="preserve"> </w:t>
      </w:r>
      <w:r>
        <w:rPr>
          <w:lang w:val="en-GB"/>
        </w:rPr>
        <w:t>were found</w:t>
      </w:r>
      <w:r w:rsidR="006C5798">
        <w:rPr>
          <w:lang w:val="en-GB"/>
        </w:rPr>
        <w:t>. This was</w:t>
      </w:r>
      <w:r w:rsidR="003B6B49">
        <w:rPr>
          <w:lang w:val="en-GB"/>
        </w:rPr>
        <w:t xml:space="preserve"> also </w:t>
      </w:r>
      <w:r w:rsidR="006C5798">
        <w:rPr>
          <w:lang w:val="en-GB"/>
        </w:rPr>
        <w:t>the cleaner part of the house</w:t>
      </w:r>
      <w:r w:rsidR="00DC6FE5">
        <w:rPr>
          <w:lang w:val="en-GB"/>
        </w:rPr>
        <w:t>, dedicated to eating, sleeping, and probably</w:t>
      </w:r>
      <w:r w:rsidR="00833554">
        <w:rPr>
          <w:lang w:val="en-GB"/>
        </w:rPr>
        <w:t xml:space="preserve"> also</w:t>
      </w:r>
      <w:r w:rsidR="00DC6FE5">
        <w:rPr>
          <w:lang w:val="en-GB"/>
        </w:rPr>
        <w:t xml:space="preserve"> the place </w:t>
      </w:r>
      <w:r>
        <w:rPr>
          <w:lang w:val="en-GB"/>
        </w:rPr>
        <w:t>for</w:t>
      </w:r>
      <w:r w:rsidR="00DC6FE5">
        <w:rPr>
          <w:lang w:val="en-GB"/>
        </w:rPr>
        <w:t xml:space="preserve"> social interactions. </w:t>
      </w:r>
      <w:r w:rsidR="003B6B49">
        <w:rPr>
          <w:lang w:val="en-GB"/>
        </w:rPr>
        <w:t xml:space="preserve">But it was also where </w:t>
      </w:r>
      <w:r w:rsidR="0072774D">
        <w:rPr>
          <w:lang w:val="en-GB"/>
        </w:rPr>
        <w:t xml:space="preserve">the kin </w:t>
      </w:r>
      <w:r w:rsidR="003B6B49">
        <w:rPr>
          <w:lang w:val="en-GB"/>
        </w:rPr>
        <w:t>memory was stored, and where the dead kin were buried under the platforms’ floors.</w:t>
      </w:r>
    </w:p>
    <w:p w14:paraId="246175ED" w14:textId="77777777" w:rsidR="00F523A6" w:rsidRDefault="00F523A6" w:rsidP="00F523A6">
      <w:pPr>
        <w:pStyle w:val="NoSpacing"/>
        <w:keepNext/>
        <w:jc w:val="center"/>
      </w:pPr>
      <w:r>
        <w:rPr>
          <w:noProof/>
        </w:rPr>
        <w:drawing>
          <wp:inline distT="0" distB="0" distL="0" distR="0" wp14:anchorId="74EFD777" wp14:editId="3029E5A5">
            <wp:extent cx="5973195" cy="4476997"/>
            <wp:effectExtent l="0" t="0" r="0" b="0"/>
            <wp:docPr id="2101200881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101200881" name="Picture 2101200881"/>
                    <pic:cNvPicPr/>
                  </pic:nvPicPr>
                  <pic:blipFill>
                    <a:blip r:embed="rId1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28046" cy="4518108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F5C769" w14:textId="7EB75499" w:rsidR="00F523A6" w:rsidRPr="00864FB9" w:rsidRDefault="00F523A6" w:rsidP="00F523A6">
      <w:pPr>
        <w:pStyle w:val="Caption"/>
        <w:jc w:val="center"/>
        <w:rPr>
          <w:lang w:val="en-GB"/>
        </w:rPr>
      </w:pPr>
      <w:r w:rsidRPr="00562647">
        <w:rPr>
          <w:lang w:val="en-GB"/>
        </w:rPr>
        <w:t xml:space="preserve">Figure </w:t>
      </w:r>
      <w:r w:rsidR="002424DE">
        <w:rPr>
          <w:lang w:val="en-GB"/>
        </w:rPr>
        <w:t>8</w:t>
      </w:r>
      <w:r>
        <w:rPr>
          <w:lang w:val="en-GB"/>
        </w:rPr>
        <w:t>.</w:t>
      </w:r>
      <w:r w:rsidRPr="00562647">
        <w:rPr>
          <w:lang w:val="en-GB"/>
        </w:rPr>
        <w:t xml:space="preserve"> </w:t>
      </w:r>
      <w:r>
        <w:rPr>
          <w:lang w:val="en-GB"/>
        </w:rPr>
        <w:t>Examples</w:t>
      </w:r>
      <w:r w:rsidRPr="00562647">
        <w:rPr>
          <w:lang w:val="en-GB"/>
        </w:rPr>
        <w:t xml:space="preserve"> of symbolism excavated in Çatlhöyük. </w:t>
      </w:r>
      <w:r w:rsidRPr="00864FB9">
        <w:rPr>
          <w:lang w:val="en-GB"/>
        </w:rPr>
        <w:t xml:space="preserve">1) </w:t>
      </w:r>
      <w:r>
        <w:rPr>
          <w:lang w:val="en-GB"/>
        </w:rPr>
        <w:t>Animal figures</w:t>
      </w:r>
      <w:r w:rsidRPr="00864FB9">
        <w:rPr>
          <w:lang w:val="en-GB"/>
        </w:rPr>
        <w:t>; 2) Figure of a seated woman; 3) Painting of an Auroch attac</w:t>
      </w:r>
      <w:r>
        <w:rPr>
          <w:lang w:val="en-GB"/>
        </w:rPr>
        <w:t>ked by hunters; 4) Stone figurine of a woman; 5) On-site reconstruction/restoration of a house interior; 6) Animal figures; 7) Corner installation in Building 77 using Bucranias.</w:t>
      </w:r>
    </w:p>
    <w:p w14:paraId="0D06140A" w14:textId="77777777" w:rsidR="00F523A6" w:rsidRDefault="00F523A6" w:rsidP="00F523A6">
      <w:pPr>
        <w:pStyle w:val="NoSpacing"/>
      </w:pPr>
    </w:p>
    <w:p w14:paraId="1B4069A2" w14:textId="24F36AA7" w:rsidR="00573587" w:rsidRPr="00466E14" w:rsidRDefault="00ED6BD7" w:rsidP="008A277C">
      <w:pPr>
        <w:rPr>
          <w:lang w:val="en-GB"/>
        </w:rPr>
      </w:pPr>
      <w:r w:rsidRPr="00466E14">
        <w:rPr>
          <w:lang w:val="en-GB"/>
        </w:rPr>
        <w:lastRenderedPageBreak/>
        <w:t xml:space="preserve">It is also the place </w:t>
      </w:r>
      <w:r w:rsidR="0085483E" w:rsidRPr="00466E14">
        <w:rPr>
          <w:lang w:val="en-GB"/>
        </w:rPr>
        <w:t xml:space="preserve">where the </w:t>
      </w:r>
      <w:r w:rsidR="00531402" w:rsidRPr="00466E14">
        <w:rPr>
          <w:lang w:val="en-GB"/>
        </w:rPr>
        <w:t>family</w:t>
      </w:r>
      <w:r w:rsidR="00CC722A" w:rsidRPr="00466E14">
        <w:rPr>
          <w:lang w:val="en-GB"/>
        </w:rPr>
        <w:t>’s</w:t>
      </w:r>
      <w:r w:rsidR="00531402" w:rsidRPr="00466E14">
        <w:rPr>
          <w:lang w:val="en-GB"/>
        </w:rPr>
        <w:t xml:space="preserve"> and the </w:t>
      </w:r>
      <w:r w:rsidR="0085483E" w:rsidRPr="00466E14">
        <w:rPr>
          <w:lang w:val="en-GB"/>
        </w:rPr>
        <w:t xml:space="preserve">clan’s </w:t>
      </w:r>
      <w:r w:rsidRPr="00466E14">
        <w:rPr>
          <w:lang w:val="en-GB"/>
        </w:rPr>
        <w:t>me</w:t>
      </w:r>
      <w:r w:rsidR="00767C1D" w:rsidRPr="00466E14">
        <w:rPr>
          <w:lang w:val="en-GB"/>
        </w:rPr>
        <w:t>mor</w:t>
      </w:r>
      <w:r w:rsidR="000504B9" w:rsidRPr="00466E14">
        <w:rPr>
          <w:lang w:val="en-GB"/>
        </w:rPr>
        <w:t>ies</w:t>
      </w:r>
      <w:r w:rsidR="00767C1D" w:rsidRPr="00466E14">
        <w:rPr>
          <w:lang w:val="en-GB"/>
        </w:rPr>
        <w:t xml:space="preserve"> </w:t>
      </w:r>
      <w:r w:rsidR="0085483E" w:rsidRPr="00466E14">
        <w:rPr>
          <w:lang w:val="en-GB"/>
        </w:rPr>
        <w:t>w</w:t>
      </w:r>
      <w:r w:rsidR="00CC722A" w:rsidRPr="00466E14">
        <w:rPr>
          <w:lang w:val="en-GB"/>
        </w:rPr>
        <w:t>ere</w:t>
      </w:r>
      <w:r w:rsidR="0085483E" w:rsidRPr="00466E14">
        <w:rPr>
          <w:lang w:val="en-GB"/>
        </w:rPr>
        <w:t xml:space="preserve"> stored. Social memory can be defined as the sum of the group’s meaningful experiences transmitted via material culture and ceremonial experience. </w:t>
      </w:r>
      <w:r w:rsidR="00830F73" w:rsidRPr="00466E14">
        <w:rPr>
          <w:lang w:val="en-GB"/>
        </w:rPr>
        <w:t>Social memory is a sustained event, spanning at least several generations (Pilloud et al., 2020:150).</w:t>
      </w:r>
      <w:r w:rsidR="0064601B" w:rsidRPr="00466E14">
        <w:rPr>
          <w:lang w:val="en-GB"/>
        </w:rPr>
        <w:t xml:space="preserve"> </w:t>
      </w:r>
      <w:r w:rsidR="0087601D" w:rsidRPr="00466E14">
        <w:rPr>
          <w:lang w:val="en-GB"/>
        </w:rPr>
        <w:t>Repetitive rituals anchored in the domestic and collective memory would have ensured a greater social cohesion in response to the precarity and uncertainty of sedentarisation</w:t>
      </w:r>
      <w:r w:rsidR="00E9046C" w:rsidRPr="00466E14">
        <w:rPr>
          <w:lang w:val="en-GB"/>
        </w:rPr>
        <w:t xml:space="preserve"> (Pilloud et al, 2020:150)</w:t>
      </w:r>
      <w:r w:rsidR="0087601D" w:rsidRPr="00466E14">
        <w:rPr>
          <w:lang w:val="en-GB"/>
        </w:rPr>
        <w:t>.</w:t>
      </w:r>
    </w:p>
    <w:p w14:paraId="27E83757" w14:textId="236E2D14" w:rsidR="00767C1D" w:rsidRPr="00466E14" w:rsidRDefault="00573587" w:rsidP="00573587">
      <w:pPr>
        <w:rPr>
          <w:lang w:val="en-GB"/>
        </w:rPr>
      </w:pPr>
      <w:r w:rsidRPr="00466E14">
        <w:rPr>
          <w:lang w:val="en-GB"/>
        </w:rPr>
        <w:t xml:space="preserve">Should I be bold enough to argue that the platforms formed a liminal space between life and death, and between the past and the present? The common houses were a mixed space where secular and domestic activities </w:t>
      </w:r>
      <w:r w:rsidR="009A6731" w:rsidRPr="00466E14">
        <w:rPr>
          <w:lang w:val="en-GB"/>
        </w:rPr>
        <w:t>cohabitated</w:t>
      </w:r>
      <w:r w:rsidRPr="00466E14">
        <w:rPr>
          <w:lang w:val="en-GB"/>
        </w:rPr>
        <w:t xml:space="preserve"> with the spiritual, if not yet religious, rituals.</w:t>
      </w:r>
      <w:r w:rsidR="009B2ECC" w:rsidRPr="00466E14">
        <w:rPr>
          <w:lang w:val="en-GB"/>
        </w:rPr>
        <w:t xml:space="preserve"> Maybe we could see the houses as some symbiotic entities</w:t>
      </w:r>
      <w:r w:rsidR="006E1C13" w:rsidRPr="00466E14">
        <w:rPr>
          <w:lang w:val="en-GB"/>
        </w:rPr>
        <w:t>, with their deadkin</w:t>
      </w:r>
      <w:r w:rsidR="009112AA" w:rsidRPr="00466E14">
        <w:rPr>
          <w:lang w:val="en-GB"/>
        </w:rPr>
        <w:t xml:space="preserve"> remains</w:t>
      </w:r>
      <w:r w:rsidR="006E1C13" w:rsidRPr="00466E14">
        <w:rPr>
          <w:lang w:val="en-GB"/>
        </w:rPr>
        <w:t xml:space="preserve"> and their liminal potential. These houses</w:t>
      </w:r>
      <w:r w:rsidR="009B2ECC" w:rsidRPr="00466E14">
        <w:rPr>
          <w:lang w:val="en-GB"/>
        </w:rPr>
        <w:t xml:space="preserve"> became one with their inhabitant</w:t>
      </w:r>
      <w:r w:rsidR="003570AD" w:rsidRPr="00466E14">
        <w:rPr>
          <w:lang w:val="en-GB"/>
        </w:rPr>
        <w:t>s</w:t>
      </w:r>
      <w:r w:rsidR="009B2ECC" w:rsidRPr="00466E14">
        <w:rPr>
          <w:lang w:val="en-GB"/>
        </w:rPr>
        <w:t xml:space="preserve">: people were </w:t>
      </w:r>
      <w:r w:rsidR="006E1C13" w:rsidRPr="00466E14">
        <w:rPr>
          <w:lang w:val="en-GB"/>
        </w:rPr>
        <w:t>part of their</w:t>
      </w:r>
      <w:r w:rsidR="009B2ECC" w:rsidRPr="00466E14">
        <w:rPr>
          <w:lang w:val="en-GB"/>
        </w:rPr>
        <w:t xml:space="preserve"> house</w:t>
      </w:r>
      <w:r w:rsidR="007F04D9" w:rsidRPr="00466E14">
        <w:rPr>
          <w:lang w:val="en-GB"/>
        </w:rPr>
        <w:t>s</w:t>
      </w:r>
      <w:r w:rsidR="006E1C13" w:rsidRPr="00466E14">
        <w:rPr>
          <w:lang w:val="en-GB"/>
        </w:rPr>
        <w:t>,</w:t>
      </w:r>
      <w:r w:rsidR="009B2ECC" w:rsidRPr="00466E14">
        <w:rPr>
          <w:lang w:val="en-GB"/>
        </w:rPr>
        <w:t xml:space="preserve"> and their house</w:t>
      </w:r>
      <w:r w:rsidR="007F04D9" w:rsidRPr="00466E14">
        <w:rPr>
          <w:lang w:val="en-GB"/>
        </w:rPr>
        <w:t>s</w:t>
      </w:r>
      <w:r w:rsidR="009B2ECC" w:rsidRPr="00466E14">
        <w:rPr>
          <w:lang w:val="en-GB"/>
        </w:rPr>
        <w:t xml:space="preserve"> w</w:t>
      </w:r>
      <w:r w:rsidR="007F04D9" w:rsidRPr="00466E14">
        <w:rPr>
          <w:lang w:val="en-GB"/>
        </w:rPr>
        <w:t>ere</w:t>
      </w:r>
      <w:r w:rsidR="009B2ECC" w:rsidRPr="00466E14">
        <w:rPr>
          <w:lang w:val="en-GB"/>
        </w:rPr>
        <w:t xml:space="preserve"> part of them (Hodder, 2012:309).</w:t>
      </w:r>
      <w:r w:rsidR="00B95362" w:rsidRPr="00466E14">
        <w:rPr>
          <w:lang w:val="en-GB"/>
        </w:rPr>
        <w:t xml:space="preserve"> </w:t>
      </w:r>
    </w:p>
    <w:p w14:paraId="6785C8DB" w14:textId="2D012D47" w:rsidR="00D93BF8" w:rsidRPr="00466E14" w:rsidRDefault="00765760" w:rsidP="008A277C">
      <w:pPr>
        <w:rPr>
          <w:highlight w:val="yellow"/>
          <w:lang w:val="en-GB"/>
        </w:rPr>
      </w:pPr>
      <w:r w:rsidRPr="00466E14">
        <w:rPr>
          <w:lang w:val="en-GB"/>
        </w:rPr>
        <w:t>Some houses</w:t>
      </w:r>
      <w:r w:rsidR="00D93BF8" w:rsidRPr="00466E14">
        <w:rPr>
          <w:lang w:val="en-GB"/>
        </w:rPr>
        <w:t xml:space="preserve"> are more </w:t>
      </w:r>
      <w:r w:rsidR="00A133F8" w:rsidRPr="00466E14">
        <w:rPr>
          <w:lang w:val="en-GB"/>
        </w:rPr>
        <w:t xml:space="preserve">symbolically sophisticated and contain more decoration, more </w:t>
      </w:r>
      <w:r w:rsidR="001E7B13" w:rsidRPr="00466E14">
        <w:rPr>
          <w:lang w:val="en-GB"/>
        </w:rPr>
        <w:t>artistic</w:t>
      </w:r>
      <w:r w:rsidRPr="00466E14">
        <w:rPr>
          <w:lang w:val="en-GB"/>
        </w:rPr>
        <w:t xml:space="preserve"> </w:t>
      </w:r>
      <w:r w:rsidR="00D93BF8" w:rsidRPr="00466E14">
        <w:rPr>
          <w:lang w:val="en-GB"/>
        </w:rPr>
        <w:t>display,</w:t>
      </w:r>
      <w:r w:rsidR="00EB12CC" w:rsidRPr="00466E14">
        <w:rPr>
          <w:lang w:val="en-GB"/>
        </w:rPr>
        <w:t xml:space="preserve"> and </w:t>
      </w:r>
      <w:r w:rsidR="00111696" w:rsidRPr="00466E14">
        <w:rPr>
          <w:lang w:val="en-GB"/>
        </w:rPr>
        <w:t xml:space="preserve">more </w:t>
      </w:r>
      <w:r w:rsidR="00EB12CC" w:rsidRPr="00466E14">
        <w:rPr>
          <w:lang w:val="en-GB"/>
        </w:rPr>
        <w:t>burial</w:t>
      </w:r>
      <w:r w:rsidR="00111696" w:rsidRPr="00466E14">
        <w:rPr>
          <w:lang w:val="en-GB"/>
        </w:rPr>
        <w:t>s</w:t>
      </w:r>
      <w:r w:rsidRPr="00466E14">
        <w:rPr>
          <w:lang w:val="en-GB"/>
        </w:rPr>
        <w:t xml:space="preserve"> than the </w:t>
      </w:r>
      <w:r w:rsidR="00B95362" w:rsidRPr="00466E14">
        <w:rPr>
          <w:lang w:val="en-GB"/>
        </w:rPr>
        <w:t>other</w:t>
      </w:r>
      <w:r w:rsidRPr="00466E14">
        <w:rPr>
          <w:lang w:val="en-GB"/>
        </w:rPr>
        <w:t xml:space="preserve"> houses</w:t>
      </w:r>
      <w:r w:rsidR="00D93BF8" w:rsidRPr="00466E14">
        <w:rPr>
          <w:lang w:val="en-GB"/>
        </w:rPr>
        <w:t xml:space="preserve">. After having been misinterpreted as </w:t>
      </w:r>
      <w:r w:rsidR="009958ED" w:rsidRPr="00466E14">
        <w:rPr>
          <w:lang w:val="en-GB"/>
        </w:rPr>
        <w:t xml:space="preserve">“Shrine” or ritual houses </w:t>
      </w:r>
      <w:r w:rsidR="00256E24" w:rsidRPr="00466E14">
        <w:rPr>
          <w:lang w:val="en-GB"/>
        </w:rPr>
        <w:t>and</w:t>
      </w:r>
      <w:r w:rsidR="009958ED" w:rsidRPr="00466E14">
        <w:rPr>
          <w:lang w:val="en-GB"/>
        </w:rPr>
        <w:t xml:space="preserve"> as </w:t>
      </w:r>
      <w:r w:rsidR="00191BF8" w:rsidRPr="00466E14">
        <w:rPr>
          <w:lang w:val="en-GB"/>
        </w:rPr>
        <w:t>p</w:t>
      </w:r>
      <w:r w:rsidR="009958ED" w:rsidRPr="00466E14">
        <w:rPr>
          <w:lang w:val="en-GB"/>
        </w:rPr>
        <w:t>r</w:t>
      </w:r>
      <w:r w:rsidR="00191BF8" w:rsidRPr="00466E14">
        <w:rPr>
          <w:lang w:val="en-GB"/>
        </w:rPr>
        <w:t xml:space="preserve">oof of </w:t>
      </w:r>
      <w:r w:rsidR="00256E24" w:rsidRPr="00466E14">
        <w:rPr>
          <w:lang w:val="en-GB"/>
        </w:rPr>
        <w:t>a segmented social structure with a religious elite</w:t>
      </w:r>
      <w:r w:rsidR="007E4F6B" w:rsidRPr="00466E14">
        <w:rPr>
          <w:lang w:val="en-GB"/>
        </w:rPr>
        <w:t xml:space="preserve"> </w:t>
      </w:r>
      <w:r w:rsidR="007E4F6B" w:rsidRPr="00143A2A">
        <w:rPr>
          <w:lang w:val="en-GB"/>
        </w:rPr>
        <w:t>(Mellaart, 1964:100-103)</w:t>
      </w:r>
      <w:r w:rsidR="001C43CE" w:rsidRPr="00143A2A">
        <w:rPr>
          <w:lang w:val="en-GB"/>
        </w:rPr>
        <w:t>, these</w:t>
      </w:r>
      <w:r w:rsidR="00D93BF8" w:rsidRPr="00143A2A">
        <w:rPr>
          <w:lang w:val="en-GB"/>
        </w:rPr>
        <w:t xml:space="preserve"> houses</w:t>
      </w:r>
      <w:r w:rsidR="001C43CE" w:rsidRPr="00143A2A">
        <w:rPr>
          <w:lang w:val="en-GB"/>
        </w:rPr>
        <w:t xml:space="preserve"> </w:t>
      </w:r>
      <w:r w:rsidR="00D93BF8" w:rsidRPr="00143A2A">
        <w:rPr>
          <w:lang w:val="en-GB"/>
        </w:rPr>
        <w:t xml:space="preserve">were </w:t>
      </w:r>
      <w:r w:rsidR="001C43CE" w:rsidRPr="00143A2A">
        <w:rPr>
          <w:lang w:val="en-GB"/>
        </w:rPr>
        <w:t>finally</w:t>
      </w:r>
      <w:r w:rsidR="00D93BF8" w:rsidRPr="00143A2A">
        <w:rPr>
          <w:lang w:val="en-GB"/>
        </w:rPr>
        <w:t xml:space="preserve"> dubbed “</w:t>
      </w:r>
      <w:r w:rsidR="000A6E82" w:rsidRPr="00143A2A">
        <w:rPr>
          <w:lang w:val="en-GB"/>
        </w:rPr>
        <w:t>History</w:t>
      </w:r>
      <w:r w:rsidR="00D93BF8" w:rsidRPr="00143A2A">
        <w:rPr>
          <w:lang w:val="en-GB"/>
        </w:rPr>
        <w:t xml:space="preserve"> Houses”</w:t>
      </w:r>
      <w:r w:rsidR="000C41A4" w:rsidRPr="00143A2A">
        <w:rPr>
          <w:lang w:val="en-GB"/>
        </w:rPr>
        <w:t xml:space="preserve"> (Hodder &amp; Pels, 2010:163)</w:t>
      </w:r>
      <w:r w:rsidR="00D93BF8" w:rsidRPr="00143A2A">
        <w:rPr>
          <w:lang w:val="en-GB"/>
        </w:rPr>
        <w:t>.</w:t>
      </w:r>
      <w:r w:rsidR="009958ED" w:rsidRPr="00143A2A">
        <w:rPr>
          <w:lang w:val="en-GB"/>
        </w:rPr>
        <w:t xml:space="preserve"> </w:t>
      </w:r>
      <w:r w:rsidR="00F41CFF" w:rsidRPr="00143A2A">
        <w:rPr>
          <w:lang w:val="en-GB"/>
        </w:rPr>
        <w:t>It seems that memory and history ha</w:t>
      </w:r>
      <w:r w:rsidR="005F6E0D" w:rsidRPr="00143A2A">
        <w:rPr>
          <w:lang w:val="en-GB"/>
        </w:rPr>
        <w:t>ve</w:t>
      </w:r>
      <w:r w:rsidR="00F41CFF" w:rsidRPr="00143A2A">
        <w:rPr>
          <w:lang w:val="en-GB"/>
        </w:rPr>
        <w:t xml:space="preserve"> been accumulated in these “history houses” (Hodder, 2012:307). </w:t>
      </w:r>
      <w:r w:rsidR="00F94CD0" w:rsidRPr="00143A2A">
        <w:rPr>
          <w:lang w:val="en-GB"/>
        </w:rPr>
        <w:t xml:space="preserve">However, </w:t>
      </w:r>
      <w:r w:rsidR="00111696" w:rsidRPr="00143A2A">
        <w:rPr>
          <w:lang w:val="en-GB"/>
        </w:rPr>
        <w:t>it has been demonstrated that all the buildings in Çatalhöyük, regardless of the amount of symbolism or burials present, were used as domestic housing (Hodder &amp; Pels, 2010</w:t>
      </w:r>
      <w:r w:rsidR="00055DC6" w:rsidRPr="00143A2A">
        <w:rPr>
          <w:lang w:val="en-GB"/>
        </w:rPr>
        <w:t>:</w:t>
      </w:r>
      <w:r w:rsidR="00111696" w:rsidRPr="00143A2A">
        <w:rPr>
          <w:lang w:val="en-GB"/>
        </w:rPr>
        <w:t>163). It is also to be noted that all houses had</w:t>
      </w:r>
      <w:r w:rsidR="00055DC6" w:rsidRPr="00143A2A">
        <w:rPr>
          <w:lang w:val="en-GB"/>
        </w:rPr>
        <w:t xml:space="preserve"> a</w:t>
      </w:r>
      <w:r w:rsidR="00111696" w:rsidRPr="00143A2A">
        <w:rPr>
          <w:lang w:val="en-GB"/>
        </w:rPr>
        <w:t xml:space="preserve"> </w:t>
      </w:r>
      <w:r w:rsidR="00055DC6" w:rsidRPr="00143A2A">
        <w:rPr>
          <w:lang w:val="en-GB"/>
        </w:rPr>
        <w:t>similar</w:t>
      </w:r>
      <w:r w:rsidR="00111696" w:rsidRPr="00143A2A">
        <w:rPr>
          <w:lang w:val="en-GB"/>
        </w:rPr>
        <w:t xml:space="preserve"> amount of </w:t>
      </w:r>
      <w:r w:rsidR="00055DC6" w:rsidRPr="00143A2A">
        <w:rPr>
          <w:lang w:val="en-GB"/>
        </w:rPr>
        <w:t>storage room, no matter how many burials were in the house. This demonstrates that while some individuals may have enjoyed a special spiritual status</w:t>
      </w:r>
      <w:r w:rsidR="00466E14" w:rsidRPr="00143A2A">
        <w:rPr>
          <w:lang w:val="en-GB"/>
        </w:rPr>
        <w:t>,</w:t>
      </w:r>
      <w:r w:rsidR="00055DC6" w:rsidRPr="00143A2A">
        <w:rPr>
          <w:lang w:val="en-GB"/>
        </w:rPr>
        <w:t xml:space="preserve"> the</w:t>
      </w:r>
      <w:r w:rsidR="00466E14" w:rsidRPr="00143A2A">
        <w:rPr>
          <w:lang w:val="en-GB"/>
        </w:rPr>
        <w:t>y</w:t>
      </w:r>
      <w:r w:rsidR="00055DC6" w:rsidRPr="00143A2A">
        <w:rPr>
          <w:lang w:val="en-GB"/>
        </w:rPr>
        <w:t xml:space="preserve"> were unable to convert this </w:t>
      </w:r>
      <w:r w:rsidR="00391AFE" w:rsidRPr="00143A2A">
        <w:rPr>
          <w:lang w:val="en-GB"/>
        </w:rPr>
        <w:t>position into power or wealth (Hodder, 2018:26’:30’’-28’:00’’).</w:t>
      </w:r>
      <w:r w:rsidR="00715190" w:rsidRPr="00143A2A">
        <w:rPr>
          <w:lang w:val="en-GB"/>
        </w:rPr>
        <w:t xml:space="preserve"> Furthermore, there is no real </w:t>
      </w:r>
      <w:r w:rsidR="00715190" w:rsidRPr="00143A2A">
        <w:rPr>
          <w:lang w:val="en-GB"/>
        </w:rPr>
        <w:lastRenderedPageBreak/>
        <w:t>evidence of specific, distinctive economic, political or social functions</w:t>
      </w:r>
      <w:r w:rsidR="00E27F43" w:rsidRPr="00143A2A">
        <w:rPr>
          <w:lang w:val="en-GB"/>
        </w:rPr>
        <w:t>,</w:t>
      </w:r>
      <w:r w:rsidR="001B4B2D" w:rsidRPr="00143A2A">
        <w:rPr>
          <w:lang w:val="en-GB"/>
        </w:rPr>
        <w:t xml:space="preserve"> and it is expected that the social rules were learned at home</w:t>
      </w:r>
      <w:r w:rsidR="00143A2A" w:rsidRPr="00143A2A">
        <w:rPr>
          <w:lang w:val="en-GB"/>
        </w:rPr>
        <w:t xml:space="preserve">, </w:t>
      </w:r>
      <w:r w:rsidR="00143A2A">
        <w:rPr>
          <w:lang w:val="en-GB"/>
        </w:rPr>
        <w:t xml:space="preserve">and </w:t>
      </w:r>
      <w:r w:rsidR="00143A2A" w:rsidRPr="00143A2A">
        <w:rPr>
          <w:lang w:val="en-GB"/>
        </w:rPr>
        <w:t xml:space="preserve">not outside, confronted </w:t>
      </w:r>
      <w:r w:rsidR="00143A2A">
        <w:rPr>
          <w:lang w:val="en-GB"/>
        </w:rPr>
        <w:t>by</w:t>
      </w:r>
      <w:r w:rsidR="00143A2A" w:rsidRPr="00143A2A">
        <w:rPr>
          <w:lang w:val="en-GB"/>
        </w:rPr>
        <w:t xml:space="preserve"> some kind of social authority</w:t>
      </w:r>
      <w:r w:rsidR="00715190" w:rsidRPr="00143A2A">
        <w:rPr>
          <w:lang w:val="en-GB"/>
        </w:rPr>
        <w:t xml:space="preserve">. </w:t>
      </w:r>
      <w:r w:rsidR="008D5CF3" w:rsidRPr="00143A2A">
        <w:rPr>
          <w:lang w:val="en-GB"/>
        </w:rPr>
        <w:t>T</w:t>
      </w:r>
      <w:r w:rsidR="00715190" w:rsidRPr="00143A2A">
        <w:rPr>
          <w:lang w:val="en-GB"/>
        </w:rPr>
        <w:t>he town’s fabric was permanently created</w:t>
      </w:r>
      <w:r w:rsidR="00143A2A" w:rsidRPr="00143A2A">
        <w:rPr>
          <w:lang w:val="en-GB"/>
        </w:rPr>
        <w:t>,</w:t>
      </w:r>
      <w:r w:rsidR="00715190" w:rsidRPr="00143A2A">
        <w:rPr>
          <w:lang w:val="en-GB"/>
        </w:rPr>
        <w:t xml:space="preserve"> recreated</w:t>
      </w:r>
      <w:r w:rsidR="00143A2A" w:rsidRPr="00143A2A">
        <w:rPr>
          <w:lang w:val="en-GB"/>
        </w:rPr>
        <w:t>, and consolidated</w:t>
      </w:r>
      <w:r w:rsidR="00715190" w:rsidRPr="00143A2A">
        <w:rPr>
          <w:lang w:val="en-GB"/>
        </w:rPr>
        <w:t xml:space="preserve"> </w:t>
      </w:r>
      <w:r w:rsidR="00143A2A" w:rsidRPr="00143A2A">
        <w:rPr>
          <w:lang w:val="en-GB"/>
        </w:rPr>
        <w:t>through</w:t>
      </w:r>
      <w:r w:rsidR="008D5CF3" w:rsidRPr="00143A2A">
        <w:rPr>
          <w:lang w:val="en-GB"/>
        </w:rPr>
        <w:t xml:space="preserve"> the repetition of a specific social behaviour linked to the presence of memory and of a tangible history (Hodder, 2012:309).</w:t>
      </w:r>
      <w:r w:rsidR="004B5014" w:rsidRPr="00143A2A">
        <w:rPr>
          <w:lang w:val="en-GB"/>
        </w:rPr>
        <w:t xml:space="preserve"> This sedentary attachment to Memory was formed by the repetition of the houses’ layout during every new iteration and reconstruction and by the systematic reproduction of symbolic decorations and behaviours (</w:t>
      </w:r>
      <w:r w:rsidR="00345660" w:rsidRPr="00143A2A">
        <w:rPr>
          <w:lang w:val="en-GB"/>
        </w:rPr>
        <w:t>Hodder, 2007:109</w:t>
      </w:r>
      <w:r w:rsidR="004B5014" w:rsidRPr="00143A2A">
        <w:rPr>
          <w:lang w:val="en-GB"/>
        </w:rPr>
        <w:t>).</w:t>
      </w:r>
      <w:r w:rsidR="00470D29" w:rsidRPr="00143A2A">
        <w:rPr>
          <w:lang w:val="en-GB"/>
        </w:rPr>
        <w:t xml:space="preserve"> </w:t>
      </w:r>
      <w:r w:rsidR="0032204D" w:rsidRPr="00143A2A">
        <w:rPr>
          <w:lang w:val="en-GB"/>
        </w:rPr>
        <w:t>This was consolidated by the circulation of skeletal remains – skulls, arms, legs – within the community</w:t>
      </w:r>
      <w:r w:rsidR="00886C3D" w:rsidRPr="00143A2A">
        <w:rPr>
          <w:lang w:val="en-GB"/>
        </w:rPr>
        <w:t xml:space="preserve"> before a final reburial</w:t>
      </w:r>
      <w:r w:rsidR="00143A2A" w:rsidRPr="00143A2A">
        <w:rPr>
          <w:lang w:val="en-GB"/>
        </w:rPr>
        <w:t xml:space="preserve"> or deposition</w:t>
      </w:r>
      <w:r w:rsidR="00886C3D" w:rsidRPr="00143A2A">
        <w:rPr>
          <w:lang w:val="en-GB"/>
        </w:rPr>
        <w:t xml:space="preserve"> either in a new house foundation or as part of some house abandonment deposit (Hodder, 2007:109). Here again, it is possible to argue that </w:t>
      </w:r>
      <w:r w:rsidR="009B6C51" w:rsidRPr="00143A2A">
        <w:rPr>
          <w:lang w:val="en-GB"/>
        </w:rPr>
        <w:t xml:space="preserve">the </w:t>
      </w:r>
      <w:r w:rsidR="00886C3D" w:rsidRPr="00143A2A">
        <w:rPr>
          <w:lang w:val="en-GB"/>
        </w:rPr>
        <w:t xml:space="preserve">memory </w:t>
      </w:r>
      <w:r w:rsidR="00143A2A">
        <w:rPr>
          <w:lang w:val="en-GB"/>
        </w:rPr>
        <w:t>connected</w:t>
      </w:r>
      <w:r w:rsidR="00886C3D" w:rsidRPr="00143A2A">
        <w:rPr>
          <w:lang w:val="en-GB"/>
        </w:rPr>
        <w:t xml:space="preserve"> to action repetition buil</w:t>
      </w:r>
      <w:r w:rsidR="00C141E0" w:rsidRPr="00143A2A">
        <w:rPr>
          <w:lang w:val="en-GB"/>
        </w:rPr>
        <w:t>t</w:t>
      </w:r>
      <w:r w:rsidR="00886C3D" w:rsidRPr="00143A2A">
        <w:rPr>
          <w:lang w:val="en-GB"/>
        </w:rPr>
        <w:t xml:space="preserve"> the sense of permanence</w:t>
      </w:r>
      <w:r w:rsidR="00C141E0" w:rsidRPr="00143A2A">
        <w:rPr>
          <w:lang w:val="en-GB"/>
        </w:rPr>
        <w:t xml:space="preserve"> and of spirituality</w:t>
      </w:r>
      <w:r w:rsidR="00886C3D" w:rsidRPr="00143A2A">
        <w:rPr>
          <w:lang w:val="en-GB"/>
        </w:rPr>
        <w:t xml:space="preserve"> which support</w:t>
      </w:r>
      <w:r w:rsidR="00C141E0" w:rsidRPr="00143A2A">
        <w:rPr>
          <w:lang w:val="en-GB"/>
        </w:rPr>
        <w:t>s</w:t>
      </w:r>
      <w:r w:rsidR="00886C3D" w:rsidRPr="00143A2A">
        <w:rPr>
          <w:lang w:val="en-GB"/>
        </w:rPr>
        <w:t xml:space="preserve"> sedentarism.</w:t>
      </w:r>
      <w:r w:rsidR="00C141E0" w:rsidRPr="00143A2A">
        <w:rPr>
          <w:lang w:val="en-GB"/>
        </w:rPr>
        <w:t xml:space="preserve"> </w:t>
      </w:r>
      <w:r w:rsidR="001804B8" w:rsidRPr="00143A2A">
        <w:rPr>
          <w:lang w:val="en-GB"/>
        </w:rPr>
        <w:t>Similarly, Hodder claims that “…initial sedentism was closely tied to ritual” (2007:107).</w:t>
      </w:r>
    </w:p>
    <w:p w14:paraId="52AF7239" w14:textId="440A367A" w:rsidR="00765760" w:rsidRPr="00143A2A" w:rsidRDefault="00375FD8" w:rsidP="008A277C">
      <w:pPr>
        <w:rPr>
          <w:lang w:val="en-GB"/>
        </w:rPr>
      </w:pPr>
      <w:r w:rsidRPr="00143A2A">
        <w:rPr>
          <w:lang w:val="en-GB"/>
        </w:rPr>
        <w:t xml:space="preserve">Regular houses, when </w:t>
      </w:r>
      <w:r w:rsidR="00470D29" w:rsidRPr="00143A2A">
        <w:rPr>
          <w:lang w:val="en-GB"/>
        </w:rPr>
        <w:t>their use cycle ended</w:t>
      </w:r>
      <w:r w:rsidRPr="00143A2A">
        <w:rPr>
          <w:lang w:val="en-GB"/>
        </w:rPr>
        <w:t>, were rebuilt, often 4 to 6 times. Despite the construction of a new house, there was a real sense of continuity</w:t>
      </w:r>
      <w:r w:rsidR="00DF1C2B" w:rsidRPr="00143A2A">
        <w:rPr>
          <w:lang w:val="en-GB"/>
        </w:rPr>
        <w:t>:</w:t>
      </w:r>
      <w:r w:rsidRPr="00143A2A">
        <w:rPr>
          <w:lang w:val="en-GB"/>
        </w:rPr>
        <w:t xml:space="preserve"> the same layout, the same disposition of the hearth, of the trap door of the cooking area, and more importantly, of the platforms with similar decoration and </w:t>
      </w:r>
      <w:r w:rsidR="00470D29" w:rsidRPr="00143A2A">
        <w:rPr>
          <w:lang w:val="en-GB"/>
        </w:rPr>
        <w:t xml:space="preserve">under them the new </w:t>
      </w:r>
      <w:r w:rsidRPr="00143A2A">
        <w:rPr>
          <w:lang w:val="en-GB"/>
        </w:rPr>
        <w:t>burial</w:t>
      </w:r>
      <w:r w:rsidR="00470D29" w:rsidRPr="00143A2A">
        <w:rPr>
          <w:lang w:val="en-GB"/>
        </w:rPr>
        <w:t xml:space="preserve"> locations.</w:t>
      </w:r>
    </w:p>
    <w:p w14:paraId="63922D36" w14:textId="5E6DCB43" w:rsidR="005E4FB0" w:rsidRPr="00466E14" w:rsidRDefault="005E4FB0" w:rsidP="008A277C">
      <w:pPr>
        <w:rPr>
          <w:highlight w:val="yellow"/>
          <w:lang w:val="en-GB"/>
        </w:rPr>
      </w:pPr>
      <w:r w:rsidRPr="001D6861">
        <w:rPr>
          <w:lang w:val="en-GB"/>
        </w:rPr>
        <w:t>One of the paradoxes of Çatalhöyük is that</w:t>
      </w:r>
      <w:r w:rsidR="0097296F" w:rsidRPr="001D6861">
        <w:rPr>
          <w:lang w:val="en-GB"/>
        </w:rPr>
        <w:t>,</w:t>
      </w:r>
      <w:r w:rsidRPr="001D6861">
        <w:rPr>
          <w:lang w:val="en-GB"/>
        </w:rPr>
        <w:t xml:space="preserve"> despite the packed layout of the settlement, with houses abutting on each other, which could suggest a tendency towards collective life, every house has its own cooking and food storage </w:t>
      </w:r>
      <w:r w:rsidR="00954BF0" w:rsidRPr="001D6861">
        <w:rPr>
          <w:lang w:val="en-GB"/>
        </w:rPr>
        <w:t>installation</w:t>
      </w:r>
      <w:r w:rsidR="00DF1C2B" w:rsidRPr="001D6861">
        <w:rPr>
          <w:lang w:val="en-GB"/>
        </w:rPr>
        <w:t>s</w:t>
      </w:r>
      <w:r w:rsidR="00954BF0" w:rsidRPr="001D6861">
        <w:rPr>
          <w:lang w:val="en-GB"/>
        </w:rPr>
        <w:t xml:space="preserve"> (Twiss, 2015:64-65).</w:t>
      </w:r>
      <w:r w:rsidR="004C519F" w:rsidRPr="001D6861">
        <w:rPr>
          <w:lang w:val="en-GB"/>
        </w:rPr>
        <w:t xml:space="preserve"> This indicates that a specific balance has been reached between the collective memory demonstrated by,  the circulation of skeletal remains between households</w:t>
      </w:r>
      <w:r w:rsidR="00A1474A" w:rsidRPr="001D6861">
        <w:rPr>
          <w:lang w:val="en-GB"/>
        </w:rPr>
        <w:t xml:space="preserve">, and </w:t>
      </w:r>
      <w:r w:rsidR="008C16F9" w:rsidRPr="001D6861">
        <w:rPr>
          <w:lang w:val="en-GB"/>
        </w:rPr>
        <w:t>the domestic burials</w:t>
      </w:r>
      <w:r w:rsidR="00A1474A" w:rsidRPr="001D6861">
        <w:rPr>
          <w:lang w:val="en-GB"/>
        </w:rPr>
        <w:t xml:space="preserve"> and the </w:t>
      </w:r>
      <w:r w:rsidR="005877BA" w:rsidRPr="001D6861">
        <w:rPr>
          <w:lang w:val="en-GB"/>
        </w:rPr>
        <w:t>food-related practices</w:t>
      </w:r>
      <w:r w:rsidR="00DF1C2B" w:rsidRPr="001D6861">
        <w:rPr>
          <w:lang w:val="en-GB"/>
        </w:rPr>
        <w:t xml:space="preserve"> t</w:t>
      </w:r>
      <w:r w:rsidR="002237D4" w:rsidRPr="001D6861">
        <w:rPr>
          <w:lang w:val="en-GB"/>
        </w:rPr>
        <w:t>hat</w:t>
      </w:r>
      <w:r w:rsidR="005877BA" w:rsidRPr="001D6861">
        <w:rPr>
          <w:lang w:val="en-GB"/>
        </w:rPr>
        <w:t xml:space="preserve"> mark the individual identity of the household</w:t>
      </w:r>
      <w:r w:rsidR="004C519F" w:rsidRPr="001D6861">
        <w:rPr>
          <w:lang w:val="en-GB"/>
        </w:rPr>
        <w:t>.</w:t>
      </w:r>
      <w:r w:rsidR="00410C27" w:rsidRPr="001D6861">
        <w:rPr>
          <w:lang w:val="en-GB"/>
        </w:rPr>
        <w:t xml:space="preserve"> </w:t>
      </w:r>
      <w:r w:rsidR="000143FA" w:rsidRPr="001D6861">
        <w:rPr>
          <w:lang w:val="en-GB"/>
        </w:rPr>
        <w:t>One eats with the important</w:t>
      </w:r>
      <w:r w:rsidR="00977BB1" w:rsidRPr="001D6861">
        <w:rPr>
          <w:lang w:val="en-GB"/>
        </w:rPr>
        <w:t xml:space="preserve"> ones</w:t>
      </w:r>
      <w:r w:rsidR="000143FA" w:rsidRPr="001D6861">
        <w:rPr>
          <w:lang w:val="en-GB"/>
        </w:rPr>
        <w:t xml:space="preserve"> in their life: loved ones, friends, and family</w:t>
      </w:r>
      <w:r w:rsidR="002526B6" w:rsidRPr="001D6861">
        <w:rPr>
          <w:lang w:val="en-GB"/>
        </w:rPr>
        <w:t xml:space="preserve"> (Twiss, 2015:65)</w:t>
      </w:r>
      <w:r w:rsidR="000143FA" w:rsidRPr="001D6861">
        <w:rPr>
          <w:lang w:val="en-GB"/>
        </w:rPr>
        <w:t>.</w:t>
      </w:r>
    </w:p>
    <w:p w14:paraId="259B60F9" w14:textId="21908C0A" w:rsidR="00402386" w:rsidRPr="00466E14" w:rsidRDefault="000030B3" w:rsidP="00402386">
      <w:pPr>
        <w:rPr>
          <w:highlight w:val="yellow"/>
          <w:lang w:val="en-GB"/>
        </w:rPr>
      </w:pPr>
      <w:r w:rsidRPr="001D6861">
        <w:rPr>
          <w:lang w:val="en-GB"/>
        </w:rPr>
        <w:lastRenderedPageBreak/>
        <w:t>While there is some evidence</w:t>
      </w:r>
      <w:r w:rsidR="00883F32" w:rsidRPr="001D6861">
        <w:rPr>
          <w:lang w:val="en-GB"/>
        </w:rPr>
        <w:t>, though limited,</w:t>
      </w:r>
      <w:r w:rsidRPr="001D6861">
        <w:rPr>
          <w:lang w:val="en-GB"/>
        </w:rPr>
        <w:t xml:space="preserve"> of </w:t>
      </w:r>
      <w:r w:rsidR="00797C00" w:rsidRPr="001D6861">
        <w:rPr>
          <w:lang w:val="en-GB"/>
        </w:rPr>
        <w:t xml:space="preserve">large-scale </w:t>
      </w:r>
      <w:r w:rsidRPr="001D6861">
        <w:rPr>
          <w:lang w:val="en-GB"/>
        </w:rPr>
        <w:t>feasting at Çatalhöyük, the deposit</w:t>
      </w:r>
      <w:r w:rsidR="00D27308" w:rsidRPr="001D6861">
        <w:rPr>
          <w:lang w:val="en-GB"/>
        </w:rPr>
        <w:t>s</w:t>
      </w:r>
      <w:r w:rsidRPr="001D6861">
        <w:rPr>
          <w:lang w:val="en-GB"/>
        </w:rPr>
        <w:t xml:space="preserve"> of discarded bones </w:t>
      </w:r>
      <w:r w:rsidR="00A26F95" w:rsidRPr="001D6861">
        <w:rPr>
          <w:lang w:val="en-GB"/>
        </w:rPr>
        <w:t>near the roasting pi</w:t>
      </w:r>
      <w:r w:rsidR="00EC6064" w:rsidRPr="001D6861">
        <w:rPr>
          <w:lang w:val="en-GB"/>
        </w:rPr>
        <w:t>t</w:t>
      </w:r>
      <w:r w:rsidR="00A26F95" w:rsidRPr="001D6861">
        <w:rPr>
          <w:lang w:val="en-GB"/>
        </w:rPr>
        <w:t>s</w:t>
      </w:r>
      <w:r w:rsidRPr="001D6861">
        <w:rPr>
          <w:lang w:val="en-GB"/>
        </w:rPr>
        <w:t xml:space="preserve"> </w:t>
      </w:r>
      <w:r w:rsidR="00D27308" w:rsidRPr="001D6861">
        <w:rPr>
          <w:lang w:val="en-GB"/>
        </w:rPr>
        <w:t>ar</w:t>
      </w:r>
      <w:r w:rsidRPr="001D6861">
        <w:rPr>
          <w:lang w:val="en-GB"/>
        </w:rPr>
        <w:t xml:space="preserve">e </w:t>
      </w:r>
      <w:r w:rsidR="00883F32" w:rsidRPr="001D6861">
        <w:rPr>
          <w:lang w:val="en-GB"/>
        </w:rPr>
        <w:t>small in size</w:t>
      </w:r>
      <w:r w:rsidR="00D27308" w:rsidRPr="001D6861">
        <w:rPr>
          <w:lang w:val="en-GB"/>
        </w:rPr>
        <w:t>,</w:t>
      </w:r>
      <w:r w:rsidRPr="001D6861">
        <w:rPr>
          <w:lang w:val="en-GB"/>
        </w:rPr>
        <w:t xml:space="preserve"> especially </w:t>
      </w:r>
      <w:r w:rsidR="00883F32" w:rsidRPr="001D6861">
        <w:rPr>
          <w:lang w:val="en-GB"/>
        </w:rPr>
        <w:t>when</w:t>
      </w:r>
      <w:r w:rsidRPr="001D6861">
        <w:rPr>
          <w:lang w:val="en-GB"/>
        </w:rPr>
        <w:t xml:space="preserve"> compared with other Anatolian Neolithic sites (Hodder &amp; Meskell, 2012:128-129). </w:t>
      </w:r>
      <w:r w:rsidR="00086D35" w:rsidRPr="001D6861">
        <w:rPr>
          <w:lang w:val="en-GB"/>
        </w:rPr>
        <w:t xml:space="preserve">On the other hand, the display of Buchrania in houses tends to contradict the argument declaring feasting as </w:t>
      </w:r>
      <w:r w:rsidR="003B1975" w:rsidRPr="001D6861">
        <w:rPr>
          <w:lang w:val="en-GB"/>
        </w:rPr>
        <w:t>only a side activity</w:t>
      </w:r>
      <w:r w:rsidR="00086D35" w:rsidRPr="001D6861">
        <w:rPr>
          <w:lang w:val="en-GB"/>
        </w:rPr>
        <w:t xml:space="preserve"> at Çatalhöyük.</w:t>
      </w:r>
      <w:r w:rsidR="00D60380" w:rsidRPr="001D6861">
        <w:rPr>
          <w:lang w:val="en-GB"/>
        </w:rPr>
        <w:t xml:space="preserve"> </w:t>
      </w:r>
      <w:r w:rsidR="00FD2710" w:rsidRPr="001D6861">
        <w:rPr>
          <w:lang w:val="en-GB"/>
        </w:rPr>
        <w:t>It has been demonstrated that feasting is a ritualised exercise, in both a secular and a spiritual sense (Twiss, 2015:73-74)</w:t>
      </w:r>
      <w:r w:rsidR="00477106" w:rsidRPr="001D6861">
        <w:rPr>
          <w:lang w:val="en-GB"/>
        </w:rPr>
        <w:t xml:space="preserve">, able to reinforce the participant’s appartenance to the collective and to exalt the spiritual memory </w:t>
      </w:r>
      <w:r w:rsidR="00AD6701" w:rsidRPr="001D6861">
        <w:rPr>
          <w:lang w:val="en-GB"/>
        </w:rPr>
        <w:t>identification</w:t>
      </w:r>
      <w:r w:rsidR="00FD2710" w:rsidRPr="001D6861">
        <w:rPr>
          <w:lang w:val="en-GB"/>
        </w:rPr>
        <w:t>.</w:t>
      </w:r>
      <w:r w:rsidR="00402386" w:rsidRPr="001D6861">
        <w:rPr>
          <w:lang w:val="en-GB"/>
        </w:rPr>
        <w:t xml:space="preserve"> With the Buchrania displayed in the domestic environment, we witness the possibility to symbolically re-enact the feast during each meal, subliming the original ritual.</w:t>
      </w:r>
    </w:p>
    <w:p w14:paraId="54E3ED73" w14:textId="77777777" w:rsidR="00402386" w:rsidRPr="001D6861" w:rsidRDefault="00402386" w:rsidP="00402386">
      <w:pPr>
        <w:pStyle w:val="Heading1"/>
        <w:rPr>
          <w:lang w:val="en-GB"/>
        </w:rPr>
      </w:pPr>
      <w:r w:rsidRPr="001D6861">
        <w:rPr>
          <w:lang w:val="en-GB"/>
        </w:rPr>
        <w:t>Conclusion</w:t>
      </w:r>
    </w:p>
    <w:p w14:paraId="662963A9" w14:textId="79792364" w:rsidR="008A6B57" w:rsidRPr="001D6861" w:rsidRDefault="00402386" w:rsidP="008A277C">
      <w:pPr>
        <w:rPr>
          <w:lang w:val="en-GB"/>
        </w:rPr>
      </w:pPr>
      <w:r w:rsidRPr="001D6861">
        <w:rPr>
          <w:lang w:val="en-GB"/>
        </w:rPr>
        <w:t>If we consider</w:t>
      </w:r>
      <w:r w:rsidR="00A26F95" w:rsidRPr="001D6861">
        <w:rPr>
          <w:lang w:val="en-GB"/>
        </w:rPr>
        <w:t xml:space="preserve"> the absence of a communal ceremonial building or space</w:t>
      </w:r>
      <w:r w:rsidR="00D60380" w:rsidRPr="001D6861">
        <w:rPr>
          <w:lang w:val="en-GB"/>
        </w:rPr>
        <w:t xml:space="preserve"> (Twiss, 2015:75)</w:t>
      </w:r>
      <w:r w:rsidR="00CF7C38" w:rsidRPr="001D6861">
        <w:rPr>
          <w:lang w:val="en-GB"/>
        </w:rPr>
        <w:t xml:space="preserve">, </w:t>
      </w:r>
      <w:r w:rsidRPr="001D6861">
        <w:rPr>
          <w:lang w:val="en-GB"/>
        </w:rPr>
        <w:t>we could</w:t>
      </w:r>
      <w:r w:rsidR="00CF7C38" w:rsidRPr="001D6861">
        <w:rPr>
          <w:lang w:val="en-GB"/>
        </w:rPr>
        <w:t xml:space="preserve"> interpret Çatalhöyük as a predominantly horizontal society, structured around the history houses and the cross-cutting relations and activity societ</w:t>
      </w:r>
      <w:r w:rsidR="001E7A24" w:rsidRPr="001D6861">
        <w:rPr>
          <w:lang w:val="en-GB"/>
        </w:rPr>
        <w:t>ies</w:t>
      </w:r>
      <w:r w:rsidR="00CF7C38" w:rsidRPr="001D6861">
        <w:rPr>
          <w:lang w:val="en-GB"/>
        </w:rPr>
        <w:t xml:space="preserve"> </w:t>
      </w:r>
      <w:r w:rsidR="00B9768A" w:rsidRPr="001D6861">
        <w:rPr>
          <w:lang w:val="en-GB"/>
        </w:rPr>
        <w:t>s</w:t>
      </w:r>
      <w:r w:rsidR="00FE7152" w:rsidRPr="001D6861">
        <w:rPr>
          <w:lang w:val="en-GB"/>
        </w:rPr>
        <w:t xml:space="preserve">uch as </w:t>
      </w:r>
      <w:r w:rsidR="00CF7C38" w:rsidRPr="001D6861">
        <w:rPr>
          <w:lang w:val="en-GB"/>
        </w:rPr>
        <w:t>medicine, hunting, farming, etc.</w:t>
      </w:r>
      <w:r w:rsidR="001E7A24" w:rsidRPr="001D6861">
        <w:rPr>
          <w:lang w:val="en-GB"/>
        </w:rPr>
        <w:t xml:space="preserve"> (Hodder &amp; Meskell, 2012:129)</w:t>
      </w:r>
      <w:r w:rsidR="00CF7C38" w:rsidRPr="001D6861">
        <w:rPr>
          <w:lang w:val="en-GB"/>
        </w:rPr>
        <w:t xml:space="preserve">. </w:t>
      </w:r>
      <w:r w:rsidR="002F1E02" w:rsidRPr="001D6861">
        <w:rPr>
          <w:lang w:val="en-GB"/>
        </w:rPr>
        <w:t xml:space="preserve">At the centre of these cross-cutting relations, there is the houses’ and the people’s identity supported by the </w:t>
      </w:r>
      <w:r w:rsidR="001C7B17" w:rsidRPr="001D6861">
        <w:rPr>
          <w:lang w:val="en-GB"/>
        </w:rPr>
        <w:t>circulation</w:t>
      </w:r>
      <w:r w:rsidR="002F1E02" w:rsidRPr="001D6861">
        <w:rPr>
          <w:lang w:val="en-GB"/>
        </w:rPr>
        <w:t xml:space="preserve"> of skeletal </w:t>
      </w:r>
      <w:r w:rsidR="00936AA8" w:rsidRPr="001D6861">
        <w:rPr>
          <w:lang w:val="en-GB"/>
        </w:rPr>
        <w:t>remains</w:t>
      </w:r>
      <w:r w:rsidR="002F1E02" w:rsidRPr="001D6861">
        <w:rPr>
          <w:lang w:val="en-GB"/>
        </w:rPr>
        <w:t xml:space="preserve"> and by the proximity of the deadkin.</w:t>
      </w:r>
      <w:r w:rsidR="00936AA8" w:rsidRPr="001D6861">
        <w:rPr>
          <w:lang w:val="en-GB"/>
        </w:rPr>
        <w:t xml:space="preserve"> This was obviously supported by the domestic environment and by the </w:t>
      </w:r>
      <w:r w:rsidR="001C7B17" w:rsidRPr="001D6861">
        <w:rPr>
          <w:lang w:val="en-GB"/>
        </w:rPr>
        <w:t xml:space="preserve">memory-imbued landscape. Life </w:t>
      </w:r>
      <w:r w:rsidR="001D6861" w:rsidRPr="001D6861">
        <w:rPr>
          <w:lang w:val="en-GB"/>
        </w:rPr>
        <w:t>gravitated</w:t>
      </w:r>
      <w:r w:rsidR="001C7B17" w:rsidRPr="001D6861">
        <w:rPr>
          <w:lang w:val="en-GB"/>
        </w:rPr>
        <w:t xml:space="preserve"> around ritual</w:t>
      </w:r>
      <w:r w:rsidR="006B10E3" w:rsidRPr="001D6861">
        <w:rPr>
          <w:lang w:val="en-GB"/>
        </w:rPr>
        <w:t>s</w:t>
      </w:r>
      <w:r w:rsidR="00512CE6" w:rsidRPr="001D6861">
        <w:rPr>
          <w:lang w:val="en-GB"/>
        </w:rPr>
        <w:t>,</w:t>
      </w:r>
      <w:r w:rsidR="001C7B17" w:rsidRPr="001D6861">
        <w:rPr>
          <w:lang w:val="en-GB"/>
        </w:rPr>
        <w:t xml:space="preserve"> integrating the landscape</w:t>
      </w:r>
      <w:r w:rsidR="00E5463A" w:rsidRPr="001D6861">
        <w:rPr>
          <w:lang w:val="en-GB"/>
        </w:rPr>
        <w:t xml:space="preserve">, </w:t>
      </w:r>
      <w:r w:rsidR="001C7B17" w:rsidRPr="001D6861">
        <w:rPr>
          <w:lang w:val="en-GB"/>
        </w:rPr>
        <w:t>wild animal</w:t>
      </w:r>
      <w:r w:rsidR="006B10E3" w:rsidRPr="001D6861">
        <w:rPr>
          <w:lang w:val="en-GB"/>
        </w:rPr>
        <w:t>s</w:t>
      </w:r>
      <w:r w:rsidR="001C7B17" w:rsidRPr="001D6861">
        <w:rPr>
          <w:lang w:val="en-GB"/>
        </w:rPr>
        <w:t>, and the dead buried under the platforms in the houses (Hodder, 2012:309).</w:t>
      </w:r>
      <w:r w:rsidR="00512CE6" w:rsidRPr="001D6861">
        <w:rPr>
          <w:lang w:val="en-GB"/>
        </w:rPr>
        <w:t xml:space="preserve"> But the most important part was the house with its capacity to generate</w:t>
      </w:r>
      <w:r w:rsidR="001D6861" w:rsidRPr="001D6861">
        <w:rPr>
          <w:lang w:val="en-GB"/>
        </w:rPr>
        <w:t xml:space="preserve"> and fix</w:t>
      </w:r>
      <w:r w:rsidR="00512CE6" w:rsidRPr="001D6861">
        <w:rPr>
          <w:lang w:val="en-GB"/>
        </w:rPr>
        <w:t xml:space="preserve"> identity through memory.</w:t>
      </w:r>
    </w:p>
    <w:p w14:paraId="34818A22" w14:textId="02B1B279" w:rsidR="00754262" w:rsidRPr="005D17D1" w:rsidRDefault="00C466CE" w:rsidP="00B453CF">
      <w:pPr>
        <w:rPr>
          <w:lang w:val="en-GB"/>
        </w:rPr>
      </w:pPr>
      <w:r w:rsidRPr="00DC440C">
        <w:rPr>
          <w:lang w:val="en-GB"/>
        </w:rPr>
        <w:t>Furthermore, t</w:t>
      </w:r>
      <w:r w:rsidR="00D05D29" w:rsidRPr="00DC440C">
        <w:rPr>
          <w:lang w:val="en-GB"/>
        </w:rPr>
        <w:t>hi</w:t>
      </w:r>
      <w:r w:rsidR="0023305D" w:rsidRPr="00DC440C">
        <w:rPr>
          <w:lang w:val="en-GB"/>
        </w:rPr>
        <w:t>s</w:t>
      </w:r>
      <w:r w:rsidR="00D05D29" w:rsidRPr="00DC440C">
        <w:rPr>
          <w:lang w:val="en-GB"/>
        </w:rPr>
        <w:t xml:space="preserve"> investigation of the Çatalhöyük site and landscape </w:t>
      </w:r>
      <w:r w:rsidR="00FC71EE" w:rsidRPr="00DC440C">
        <w:rPr>
          <w:lang w:val="en-GB"/>
        </w:rPr>
        <w:t>a</w:t>
      </w:r>
      <w:r w:rsidR="00D05D29" w:rsidRPr="00DC440C">
        <w:rPr>
          <w:lang w:val="en-GB"/>
        </w:rPr>
        <w:t xml:space="preserve">llowed us to </w:t>
      </w:r>
      <w:r w:rsidR="005D0B8D" w:rsidRPr="00DC440C">
        <w:rPr>
          <w:lang w:val="en-GB"/>
        </w:rPr>
        <w:t xml:space="preserve">replace the </w:t>
      </w:r>
      <w:r w:rsidR="00637842" w:rsidRPr="00DC440C">
        <w:rPr>
          <w:lang w:val="en-GB"/>
        </w:rPr>
        <w:t>“Great Goddess”</w:t>
      </w:r>
      <w:r w:rsidR="00C177F2" w:rsidRPr="00DC440C">
        <w:rPr>
          <w:lang w:val="en-GB"/>
        </w:rPr>
        <w:t xml:space="preserve"> idea</w:t>
      </w:r>
      <w:r w:rsidR="00A57863" w:rsidRPr="00DC440C">
        <w:rPr>
          <w:lang w:val="en-GB"/>
        </w:rPr>
        <w:t xml:space="preserve"> with </w:t>
      </w:r>
      <w:r w:rsidR="00C177F2" w:rsidRPr="00DC440C">
        <w:rPr>
          <w:lang w:val="en-GB"/>
        </w:rPr>
        <w:t xml:space="preserve">the </w:t>
      </w:r>
      <w:r w:rsidR="00365F05" w:rsidRPr="00DC440C">
        <w:rPr>
          <w:lang w:val="en-GB"/>
        </w:rPr>
        <w:t xml:space="preserve">“Seated </w:t>
      </w:r>
      <w:r w:rsidR="001D6861" w:rsidRPr="00DC440C">
        <w:rPr>
          <w:lang w:val="en-GB"/>
        </w:rPr>
        <w:t>F</w:t>
      </w:r>
      <w:r w:rsidR="00365F05" w:rsidRPr="00DC440C">
        <w:rPr>
          <w:lang w:val="en-GB"/>
        </w:rPr>
        <w:t xml:space="preserve">emale </w:t>
      </w:r>
      <w:r w:rsidR="001D6861" w:rsidRPr="00DC440C">
        <w:rPr>
          <w:lang w:val="en-GB"/>
        </w:rPr>
        <w:t>F</w:t>
      </w:r>
      <w:r w:rsidR="00365F05" w:rsidRPr="00DC440C">
        <w:rPr>
          <w:lang w:val="en-GB"/>
        </w:rPr>
        <w:t>igurine”</w:t>
      </w:r>
      <w:r w:rsidR="00637842" w:rsidRPr="00DC440C">
        <w:rPr>
          <w:lang w:val="en-GB"/>
        </w:rPr>
        <w:t xml:space="preserve"> </w:t>
      </w:r>
      <w:r w:rsidR="007B0699" w:rsidRPr="00DC440C">
        <w:rPr>
          <w:lang w:val="en-GB"/>
        </w:rPr>
        <w:t>symbol of</w:t>
      </w:r>
      <w:r w:rsidR="003D02CA" w:rsidRPr="00DC440C">
        <w:rPr>
          <w:lang w:val="en-GB"/>
        </w:rPr>
        <w:t xml:space="preserve"> life,</w:t>
      </w:r>
      <w:r w:rsidR="007B0699" w:rsidRPr="00DC440C">
        <w:rPr>
          <w:lang w:val="en-GB"/>
        </w:rPr>
        <w:t xml:space="preserve"> fertility</w:t>
      </w:r>
      <w:r w:rsidR="003D02CA" w:rsidRPr="00DC440C">
        <w:rPr>
          <w:lang w:val="en-GB"/>
        </w:rPr>
        <w:t xml:space="preserve">, and </w:t>
      </w:r>
      <w:r w:rsidR="00C177F2" w:rsidRPr="00DC440C">
        <w:rPr>
          <w:lang w:val="en-GB"/>
        </w:rPr>
        <w:t>pl</w:t>
      </w:r>
      <w:r w:rsidR="00C177F2" w:rsidRPr="005E38F8">
        <w:rPr>
          <w:lang w:val="en-GB"/>
        </w:rPr>
        <w:t>entifullness</w:t>
      </w:r>
      <w:r w:rsidR="001D6861" w:rsidRPr="005E38F8">
        <w:rPr>
          <w:lang w:val="en-GB"/>
        </w:rPr>
        <w:t xml:space="preserve"> itself anchored into the collective memory</w:t>
      </w:r>
      <w:r w:rsidR="00C177F2" w:rsidRPr="005E38F8">
        <w:rPr>
          <w:lang w:val="en-GB"/>
        </w:rPr>
        <w:t>.</w:t>
      </w:r>
      <w:r w:rsidR="002537EC" w:rsidRPr="005E38F8">
        <w:rPr>
          <w:lang w:val="en-GB"/>
        </w:rPr>
        <w:t xml:space="preserve"> </w:t>
      </w:r>
      <w:r w:rsidR="000F105C" w:rsidRPr="005E38F8">
        <w:rPr>
          <w:lang w:val="en-GB"/>
        </w:rPr>
        <w:t xml:space="preserve">Çatalhöyük </w:t>
      </w:r>
      <w:r w:rsidR="00642F27" w:rsidRPr="005E38F8">
        <w:rPr>
          <w:lang w:val="en-GB"/>
        </w:rPr>
        <w:t xml:space="preserve">grew and </w:t>
      </w:r>
      <w:r w:rsidR="00573EA4" w:rsidRPr="005E38F8">
        <w:rPr>
          <w:lang w:val="en-GB"/>
        </w:rPr>
        <w:t>thrived</w:t>
      </w:r>
      <w:r w:rsidR="00642F27" w:rsidRPr="005E38F8">
        <w:rPr>
          <w:lang w:val="en-GB"/>
        </w:rPr>
        <w:t xml:space="preserve"> </w:t>
      </w:r>
      <w:r w:rsidR="00573EA4" w:rsidRPr="005E38F8">
        <w:rPr>
          <w:lang w:val="en-GB"/>
        </w:rPr>
        <w:t>at the edge o</w:t>
      </w:r>
      <w:r w:rsidR="006C79FA" w:rsidRPr="005E38F8">
        <w:rPr>
          <w:lang w:val="en-GB"/>
        </w:rPr>
        <w:t xml:space="preserve">f </w:t>
      </w:r>
      <w:r w:rsidR="00792E88" w:rsidRPr="005E38F8">
        <w:rPr>
          <w:lang w:val="en-GB"/>
        </w:rPr>
        <w:t>the Neolithic</w:t>
      </w:r>
      <w:r w:rsidR="008A004F" w:rsidRPr="005E38F8">
        <w:rPr>
          <w:lang w:val="en-GB"/>
        </w:rPr>
        <w:t xml:space="preserve">. </w:t>
      </w:r>
      <w:r w:rsidR="008A004F" w:rsidRPr="005E38F8">
        <w:rPr>
          <w:lang w:val="en-GB"/>
        </w:rPr>
        <w:lastRenderedPageBreak/>
        <w:t xml:space="preserve">During these </w:t>
      </w:r>
      <w:r w:rsidR="00E35CF1" w:rsidRPr="005E38F8">
        <w:rPr>
          <w:lang w:val="en-GB"/>
        </w:rPr>
        <w:t>millennia, humans seem to have formed an almost physical attachment to their dwelling, an attachment that</w:t>
      </w:r>
      <w:r w:rsidR="00CC3EE3" w:rsidRPr="005E38F8">
        <w:rPr>
          <w:lang w:val="en-GB"/>
        </w:rPr>
        <w:t xml:space="preserve"> </w:t>
      </w:r>
      <w:r w:rsidR="00266340" w:rsidRPr="005E38F8">
        <w:rPr>
          <w:lang w:val="en-GB"/>
        </w:rPr>
        <w:t>connected</w:t>
      </w:r>
      <w:r w:rsidR="00192376" w:rsidRPr="005E38F8">
        <w:rPr>
          <w:lang w:val="en-GB"/>
        </w:rPr>
        <w:t xml:space="preserve"> memory</w:t>
      </w:r>
      <w:r w:rsidR="00004E50" w:rsidRPr="005E38F8">
        <w:rPr>
          <w:lang w:val="en-GB"/>
        </w:rPr>
        <w:t>, culture</w:t>
      </w:r>
      <w:r w:rsidR="00192376" w:rsidRPr="005E38F8">
        <w:rPr>
          <w:lang w:val="en-GB"/>
        </w:rPr>
        <w:t xml:space="preserve"> and identity</w:t>
      </w:r>
      <w:r w:rsidR="00994602" w:rsidRPr="005E38F8">
        <w:rPr>
          <w:lang w:val="en-GB"/>
        </w:rPr>
        <w:t xml:space="preserve"> </w:t>
      </w:r>
      <w:r w:rsidR="005E38F8" w:rsidRPr="005E38F8">
        <w:rPr>
          <w:lang w:val="en-GB"/>
        </w:rPr>
        <w:t>with</w:t>
      </w:r>
      <w:r w:rsidR="00266340" w:rsidRPr="005E38F8">
        <w:rPr>
          <w:lang w:val="en-GB"/>
        </w:rPr>
        <w:t xml:space="preserve"> the place </w:t>
      </w:r>
      <w:r w:rsidR="00A04716" w:rsidRPr="005E38F8">
        <w:rPr>
          <w:lang w:val="en-GB"/>
        </w:rPr>
        <w:t>of abode.</w:t>
      </w:r>
      <w:r w:rsidR="00A26828" w:rsidRPr="005E38F8">
        <w:rPr>
          <w:lang w:val="en-GB"/>
        </w:rPr>
        <w:t xml:space="preserve"> </w:t>
      </w:r>
      <w:r w:rsidR="00E35CF1" w:rsidRPr="005E38F8">
        <w:rPr>
          <w:lang w:val="en-GB"/>
        </w:rPr>
        <w:t xml:space="preserve">This </w:t>
      </w:r>
      <w:r w:rsidR="00526CB3" w:rsidRPr="005E38F8">
        <w:rPr>
          <w:lang w:val="en-GB"/>
        </w:rPr>
        <w:t>was a real divergence from nomadism</w:t>
      </w:r>
      <w:r w:rsidR="007966EB" w:rsidRPr="005E38F8">
        <w:rPr>
          <w:lang w:val="en-GB"/>
        </w:rPr>
        <w:t>;</w:t>
      </w:r>
      <w:r w:rsidR="00242034" w:rsidRPr="005E38F8">
        <w:rPr>
          <w:lang w:val="en-GB"/>
        </w:rPr>
        <w:t xml:space="preserve"> </w:t>
      </w:r>
      <w:r w:rsidR="00F16279" w:rsidRPr="005E38F8">
        <w:rPr>
          <w:lang w:val="en-GB"/>
        </w:rPr>
        <w:t>in Çatalhöyük</w:t>
      </w:r>
      <w:r w:rsidR="007966EB" w:rsidRPr="005E38F8">
        <w:rPr>
          <w:lang w:val="en-GB"/>
        </w:rPr>
        <w:t>,</w:t>
      </w:r>
      <w:r w:rsidR="00F16279" w:rsidRPr="005E38F8">
        <w:rPr>
          <w:lang w:val="en-GB"/>
        </w:rPr>
        <w:t xml:space="preserve"> </w:t>
      </w:r>
      <w:r w:rsidR="0039470F" w:rsidRPr="005E38F8">
        <w:rPr>
          <w:lang w:val="en-GB"/>
        </w:rPr>
        <w:t xml:space="preserve">we can observe the </w:t>
      </w:r>
      <w:r w:rsidR="007A5BD3" w:rsidRPr="005E38F8">
        <w:rPr>
          <w:lang w:val="en-GB"/>
        </w:rPr>
        <w:t>bi</w:t>
      </w:r>
      <w:r w:rsidR="00F90010" w:rsidRPr="005E38F8">
        <w:rPr>
          <w:lang w:val="en-GB"/>
        </w:rPr>
        <w:t>rth, not</w:t>
      </w:r>
      <w:r w:rsidR="005E38F8" w:rsidRPr="005E38F8">
        <w:rPr>
          <w:lang w:val="en-GB"/>
        </w:rPr>
        <w:t xml:space="preserve"> only</w:t>
      </w:r>
      <w:r w:rsidR="00F90010" w:rsidRPr="005E38F8">
        <w:rPr>
          <w:lang w:val="en-GB"/>
        </w:rPr>
        <w:t xml:space="preserve"> of the </w:t>
      </w:r>
      <w:r w:rsidR="00A90373" w:rsidRPr="005E38F8">
        <w:rPr>
          <w:lang w:val="en-GB"/>
        </w:rPr>
        <w:t xml:space="preserve">idea but </w:t>
      </w:r>
      <w:r w:rsidR="005E38F8" w:rsidRPr="005E38F8">
        <w:rPr>
          <w:lang w:val="en-GB"/>
        </w:rPr>
        <w:t xml:space="preserve">also </w:t>
      </w:r>
      <w:r w:rsidR="00A90373" w:rsidRPr="005E38F8">
        <w:rPr>
          <w:lang w:val="en-GB"/>
        </w:rPr>
        <w:t xml:space="preserve">of the physicality </w:t>
      </w:r>
      <w:r w:rsidR="00C57534" w:rsidRPr="005E38F8">
        <w:rPr>
          <w:lang w:val="en-GB"/>
        </w:rPr>
        <w:t xml:space="preserve">of the concept </w:t>
      </w:r>
      <w:r w:rsidR="00A90373" w:rsidRPr="005E38F8">
        <w:rPr>
          <w:lang w:val="en-GB"/>
        </w:rPr>
        <w:t xml:space="preserve">of </w:t>
      </w:r>
      <w:r w:rsidR="003A58EB" w:rsidRPr="005E38F8">
        <w:rPr>
          <w:lang w:val="en-GB"/>
        </w:rPr>
        <w:t>fatherland/motherland</w:t>
      </w:r>
      <w:r w:rsidR="00724F2D" w:rsidRPr="005E38F8">
        <w:rPr>
          <w:lang w:val="en-GB"/>
        </w:rPr>
        <w:t>.</w:t>
      </w:r>
      <w:r w:rsidR="00AA20BD" w:rsidRPr="005E38F8">
        <w:rPr>
          <w:lang w:val="en-GB"/>
        </w:rPr>
        <w:t xml:space="preserve"> </w:t>
      </w:r>
      <w:r w:rsidR="00D008A8" w:rsidRPr="005E38F8">
        <w:rPr>
          <w:lang w:val="en-GB"/>
        </w:rPr>
        <w:t>A</w:t>
      </w:r>
      <w:r w:rsidR="0096616F" w:rsidRPr="005E38F8">
        <w:rPr>
          <w:lang w:val="en-GB"/>
        </w:rPr>
        <w:t xml:space="preserve">nd this </w:t>
      </w:r>
      <w:r w:rsidR="005E38F8" w:rsidRPr="005E38F8">
        <w:rPr>
          <w:lang w:val="en-GB"/>
        </w:rPr>
        <w:t>homeland</w:t>
      </w:r>
      <w:r w:rsidR="0096616F" w:rsidRPr="005E38F8">
        <w:rPr>
          <w:lang w:val="en-GB"/>
        </w:rPr>
        <w:t xml:space="preserve"> </w:t>
      </w:r>
      <w:r w:rsidR="00654710" w:rsidRPr="005E38F8">
        <w:rPr>
          <w:lang w:val="en-GB"/>
        </w:rPr>
        <w:t>originates</w:t>
      </w:r>
      <w:r w:rsidR="00FC0E11" w:rsidRPr="005E38F8">
        <w:rPr>
          <w:lang w:val="en-GB"/>
        </w:rPr>
        <w:t xml:space="preserve"> in the </w:t>
      </w:r>
      <w:r w:rsidR="00E5463A" w:rsidRPr="005E38F8">
        <w:rPr>
          <w:lang w:val="en-GB"/>
        </w:rPr>
        <w:t xml:space="preserve">concept of transitional spirituality grounded in the </w:t>
      </w:r>
      <w:r w:rsidR="00FC0E11" w:rsidRPr="005E38F8">
        <w:rPr>
          <w:lang w:val="en-GB"/>
        </w:rPr>
        <w:t>spiritual</w:t>
      </w:r>
      <w:r w:rsidR="00E5463A" w:rsidRPr="005E38F8">
        <w:rPr>
          <w:lang w:val="en-GB"/>
        </w:rPr>
        <w:t xml:space="preserve"> memory of the deadkins, </w:t>
      </w:r>
      <w:r w:rsidR="00C01ECD" w:rsidRPr="005E38F8">
        <w:rPr>
          <w:lang w:val="en-GB"/>
        </w:rPr>
        <w:t>in</w:t>
      </w:r>
      <w:r w:rsidR="00E5463A" w:rsidRPr="005E38F8">
        <w:rPr>
          <w:lang w:val="en-GB"/>
        </w:rPr>
        <w:t xml:space="preserve"> the physical</w:t>
      </w:r>
      <w:r w:rsidR="00FC0E11" w:rsidRPr="005E38F8">
        <w:rPr>
          <w:lang w:val="en-GB"/>
        </w:rPr>
        <w:t xml:space="preserve"> </w:t>
      </w:r>
      <w:r w:rsidR="00E5463A" w:rsidRPr="005E38F8">
        <w:rPr>
          <w:lang w:val="en-GB"/>
        </w:rPr>
        <w:t xml:space="preserve">proximity </w:t>
      </w:r>
      <w:r w:rsidR="00C01ECD" w:rsidRPr="005E38F8">
        <w:rPr>
          <w:lang w:val="en-GB"/>
        </w:rPr>
        <w:t>of</w:t>
      </w:r>
      <w:r w:rsidR="00E5463A" w:rsidRPr="005E38F8">
        <w:rPr>
          <w:lang w:val="en-GB"/>
        </w:rPr>
        <w:t xml:space="preserve"> their remains and in the </w:t>
      </w:r>
      <w:r w:rsidR="00317E3E" w:rsidRPr="005E38F8">
        <w:rPr>
          <w:lang w:val="en-GB"/>
        </w:rPr>
        <w:t>liminal space connecting the</w:t>
      </w:r>
      <w:r w:rsidR="007252CE" w:rsidRPr="005E38F8">
        <w:rPr>
          <w:lang w:val="en-GB"/>
        </w:rPr>
        <w:t xml:space="preserve"> kiving</w:t>
      </w:r>
      <w:r w:rsidR="00317E3E" w:rsidRPr="005E38F8">
        <w:rPr>
          <w:lang w:val="en-GB"/>
        </w:rPr>
        <w:t xml:space="preserve"> household with</w:t>
      </w:r>
      <w:r w:rsidR="00286DEC" w:rsidRPr="005E38F8">
        <w:rPr>
          <w:lang w:val="en-GB"/>
        </w:rPr>
        <w:t xml:space="preserve"> the dead.</w:t>
      </w:r>
      <w:r w:rsidR="00513185" w:rsidRPr="005E38F8">
        <w:rPr>
          <w:lang w:val="en-GB"/>
        </w:rPr>
        <w:t xml:space="preserve"> </w:t>
      </w:r>
      <w:r w:rsidR="00ED4B86" w:rsidRPr="005E38F8">
        <w:rPr>
          <w:lang w:val="en-GB"/>
        </w:rPr>
        <w:t xml:space="preserve">Furthermore, </w:t>
      </w:r>
      <w:r w:rsidR="00513185" w:rsidRPr="005E38F8">
        <w:rPr>
          <w:lang w:val="en-GB"/>
        </w:rPr>
        <w:t xml:space="preserve">the domestic realm, while at the </w:t>
      </w:r>
      <w:r w:rsidR="000C5165" w:rsidRPr="005E38F8">
        <w:rPr>
          <w:lang w:val="en-GB"/>
        </w:rPr>
        <w:t xml:space="preserve">living </w:t>
      </w:r>
      <w:r w:rsidR="00513185" w:rsidRPr="005E38F8">
        <w:rPr>
          <w:lang w:val="en-GB"/>
        </w:rPr>
        <w:t>centre, is also in synchronicity with the collective and with the larger landscape.</w:t>
      </w:r>
      <w:r w:rsidR="00513185">
        <w:rPr>
          <w:lang w:val="en-GB"/>
        </w:rPr>
        <w:t xml:space="preserve"> </w:t>
      </w:r>
    </w:p>
    <w:p w14:paraId="38546143" w14:textId="7E0117FA" w:rsidR="005360EE" w:rsidRPr="00461A80" w:rsidRDefault="005360EE">
      <w:pPr>
        <w:spacing w:before="0" w:line="276" w:lineRule="auto"/>
        <w:ind w:firstLine="0"/>
        <w:jc w:val="left"/>
        <w:rPr>
          <w:lang w:val="en-GB"/>
        </w:rPr>
      </w:pPr>
      <w:r w:rsidRPr="00461A80">
        <w:rPr>
          <w:lang w:val="en-GB"/>
        </w:rPr>
        <w:br w:type="page"/>
      </w:r>
    </w:p>
    <w:p w14:paraId="1DE12705" w14:textId="6EBB619D" w:rsidR="001B4EBF" w:rsidRPr="00461A80" w:rsidRDefault="005360EE" w:rsidP="0093143E">
      <w:pPr>
        <w:rPr>
          <w:lang w:val="en-GB"/>
        </w:rPr>
      </w:pPr>
      <w:r w:rsidRPr="0058293C">
        <w:lastRenderedPageBreak/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59CA585" wp14:editId="3BC2D5F4">
                <wp:simplePos x="0" y="0"/>
                <wp:positionH relativeFrom="column">
                  <wp:posOffset>0</wp:posOffset>
                </wp:positionH>
                <wp:positionV relativeFrom="paragraph">
                  <wp:posOffset>0</wp:posOffset>
                </wp:positionV>
                <wp:extent cx="5688965" cy="8197702"/>
                <wp:effectExtent l="0" t="0" r="0" b="0"/>
                <wp:wrapNone/>
                <wp:docPr id="439474469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88965" cy="8197702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1C9316A" w14:textId="08ECC2EF" w:rsidR="005360EE" w:rsidRPr="007B1773" w:rsidRDefault="007B1773" w:rsidP="007B1773">
                            <w:pPr>
                              <w:pStyle w:val="NoSpacing"/>
                              <w:ind w:left="0" w:firstLine="0"/>
                              <w:jc w:val="center"/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</w:pPr>
                            <w:r w:rsidRPr="007B1773">
                              <w:rPr>
                                <w:b/>
                                <w:bCs/>
                                <w:noProof/>
                                <w:sz w:val="24"/>
                                <w:szCs w:val="24"/>
                              </w:rPr>
                              <w:t>Bibliography</w:t>
                            </w:r>
                          </w:p>
                          <w:p w14:paraId="1B0B204B" w14:textId="77777777" w:rsidR="000F6747" w:rsidRPr="000F6747" w:rsidRDefault="000F6747" w:rsidP="000F6747">
                            <w:pPr>
                              <w:pStyle w:val="NoSpacing"/>
                            </w:pPr>
                            <w:r w:rsidRPr="000F6747">
                              <w:rPr>
                                <w:lang w:eastAsia="en-CH"/>
                              </w:rPr>
                              <w:t xml:space="preserve">Asouti, E. (1995). Group identity and the politics of dwelling at Neolithic Çatalhöyük. Catalhöyük </w:t>
                            </w:r>
                            <w:r w:rsidRPr="000F6747">
                              <w:t>perspectives: themes from the, 99, 75-91.</w:t>
                            </w:r>
                          </w:p>
                          <w:p w14:paraId="09216C1B" w14:textId="77777777" w:rsidR="00C0784D" w:rsidRPr="00A736A4" w:rsidRDefault="00C0784D" w:rsidP="00A736A4">
                            <w:pPr>
                              <w:pStyle w:val="NoSpacing"/>
                            </w:pPr>
                            <w:r w:rsidRPr="000F6747">
                              <w:t>Ayala, G., Wainwright, J., Walker, J., Hodara, R., Lloyd, J. M., Leng, M., &amp; Doherty, C. (2017). Palaeoenvironmental reconstruction of the alluvial landscape of Neolithic Çatalhöyük, central southern Turkey: The implications for early agriculture and responses to</w:t>
                            </w:r>
                            <w:r w:rsidRPr="000A7101">
                              <w:t xml:space="preserve"> environmental change. Journal of Archaeological Science, 87, </w:t>
                            </w:r>
                            <w:r w:rsidRPr="00A736A4">
                              <w:t>30–43. https://doi.org/10.1016/j.jas.2017.09.002</w:t>
                            </w:r>
                          </w:p>
                          <w:p w14:paraId="757776EE" w14:textId="77777777" w:rsidR="000A7101" w:rsidRPr="00A736A4" w:rsidRDefault="000A7101" w:rsidP="00A736A4">
                            <w:pPr>
                              <w:pStyle w:val="NoSpacing"/>
                            </w:pPr>
                            <w:r w:rsidRPr="00A736A4">
                              <w:t>Breasted, J. H. (1933). The Rise of Man and Modern Research (Vol. 3206). US Government Printing Office.</w:t>
                            </w:r>
                          </w:p>
                          <w:p w14:paraId="7D0718BE" w14:textId="64708158" w:rsidR="00A736A4" w:rsidRPr="00A736A4" w:rsidRDefault="00A736A4" w:rsidP="00A736A4">
                            <w:pPr>
                              <w:pStyle w:val="NoSpacing"/>
                            </w:pPr>
                            <w:r w:rsidRPr="00A736A4">
                              <w:t>Düring, B. S. (2001). Social dimensions in the architecture of Neolithic Çatalhöyük. Anatolian Studies, 51, 1–18. https://doi.org/10.2307/3643025</w:t>
                            </w:r>
                          </w:p>
                          <w:p w14:paraId="52B2EBB6" w14:textId="48F35841" w:rsidR="00ED6BF5" w:rsidRPr="00A736A4" w:rsidRDefault="00ED6BF5" w:rsidP="00A736A4">
                            <w:pPr>
                              <w:pStyle w:val="NoSpacing"/>
                            </w:pPr>
                            <w:r w:rsidRPr="00A736A4">
                              <w:t>Düring, B. S. (2007). Reconsidering the Çatalhöyük Community: From Households to Settlement Systems. Journal of Mediterranean Archaeology, 20(2).</w:t>
                            </w:r>
                          </w:p>
                          <w:p w14:paraId="13620E5F" w14:textId="48E42853" w:rsidR="00263169" w:rsidRPr="00A20A6F" w:rsidRDefault="00263169" w:rsidP="00A736A4">
                            <w:pPr>
                              <w:pStyle w:val="NoSpacing"/>
                            </w:pPr>
                            <w:r w:rsidRPr="00A736A4">
                              <w:t>Fontugne, M., Kuzucuo</w:t>
                            </w:r>
                            <w:r w:rsidRPr="00A736A4">
                              <w:rPr>
                                <w:rFonts w:ascii="Calibri" w:hAnsi="Calibri" w:cs="Calibri"/>
                              </w:rPr>
                              <w:t>ǧ</w:t>
                            </w:r>
                            <w:r w:rsidRPr="00A736A4">
                              <w:t>lu, C., Karabiyiko</w:t>
                            </w:r>
                            <w:r w:rsidRPr="00A736A4">
                              <w:rPr>
                                <w:rFonts w:ascii="Calibri" w:hAnsi="Calibri" w:cs="Calibri"/>
                              </w:rPr>
                              <w:t>ǧ</w:t>
                            </w:r>
                            <w:r w:rsidRPr="00A736A4">
                              <w:t>lu, M., Hatte, C., &amp; Pastre, J. F. (1999). From Pleniglacial to Holocene: a 14C chronostratigraphy of environmental changes in the Konya</w:t>
                            </w:r>
                            <w:r w:rsidRPr="00A20A6F">
                              <w:t xml:space="preserve"> Plain, Turkey. Quaternary science reviews, 18(4-5), 573-591.</w:t>
                            </w:r>
                          </w:p>
                          <w:p w14:paraId="1ADA40D7" w14:textId="749C1923" w:rsidR="00A20A6F" w:rsidRPr="00A20A6F" w:rsidRDefault="00A20A6F" w:rsidP="00A20A6F">
                            <w:pPr>
                              <w:pStyle w:val="NoSpacing"/>
                            </w:pPr>
                            <w:r w:rsidRPr="00A20A6F">
                              <w:t>Gordon Childe,</w:t>
                            </w:r>
                            <w:r w:rsidR="00A13778">
                              <w:t xml:space="preserve"> V.</w:t>
                            </w:r>
                            <w:r w:rsidRPr="00A20A6F">
                              <w:t xml:space="preserve"> (1950), The Urban Revolution. The Town Planning Review, Vol. 21, No. 1 (</w:t>
                            </w:r>
                            <w:proofErr w:type="gramStart"/>
                            <w:r w:rsidRPr="00A20A6F">
                              <w:t>Apr.,</w:t>
                            </w:r>
                            <w:proofErr w:type="gramEnd"/>
                            <w:r w:rsidRPr="00A20A6F">
                              <w:t xml:space="preserve"> 1950), pp. 3-17, Liverpool University Press</w:t>
                            </w:r>
                          </w:p>
                          <w:p w14:paraId="0170DFC6" w14:textId="4D5676D8" w:rsidR="00622545" w:rsidRPr="00A20A6F" w:rsidRDefault="00622545" w:rsidP="00A20A6F">
                            <w:pPr>
                              <w:pStyle w:val="NoSpacing"/>
                            </w:pPr>
                            <w:r w:rsidRPr="00A20A6F">
                              <w:t>Hodder, I. (2004). Women and Men at Çatalhöyük. Scientific American, 290(1), 76–83. https://doi.org/10.1038/scientificamerican0104-76</w:t>
                            </w:r>
                          </w:p>
                          <w:p w14:paraId="36E3EA21" w14:textId="1E3CD669" w:rsidR="00C51FB3" w:rsidRDefault="00622545" w:rsidP="00A20A6F">
                            <w:pPr>
                              <w:pStyle w:val="NoSpacing"/>
                            </w:pPr>
                            <w:r w:rsidRPr="00A20A6F">
                              <w:t xml:space="preserve">Hodder, I. (2007). Çatalhöyük in the Context of the Middle Eastern Neolithic. Annual Review of Anthropology, 36(1), 105–120. </w:t>
                            </w:r>
                            <w:hyperlink r:id="rId19" w:history="1">
                              <w:r w:rsidR="00515EBA" w:rsidRPr="00A20A6F">
                                <w:rPr>
                                  <w:rStyle w:val="Hyperlink"/>
                                  <w:color w:val="auto"/>
                                  <w:u w:val="none"/>
                                </w:rPr>
                                <w:t>https://doi.org/10.1146/annurev.anthro.36.081406.094308</w:t>
                              </w:r>
                            </w:hyperlink>
                          </w:p>
                          <w:p w14:paraId="675C9594" w14:textId="542AD37C" w:rsidR="00191BF8" w:rsidRPr="00A20A6F" w:rsidRDefault="00191BF8" w:rsidP="00A20A6F">
                            <w:pPr>
                              <w:pStyle w:val="NoSpacing"/>
                            </w:pPr>
                            <w:r w:rsidRPr="00191BF8">
                              <w:t>Hodder, I., &amp; Pels, P. (2010). History houses: a new interpretation of architectural elaboration at Çatalhöyük. Religion in the emergence of civilization: Çatalhöyük as a case study, 163-186.</w:t>
                            </w:r>
                          </w:p>
                          <w:p w14:paraId="6D5DF0E3" w14:textId="45A0B6E4" w:rsidR="00C51FB3" w:rsidRDefault="00A7422F" w:rsidP="006F7ED8">
                            <w:pPr>
                              <w:pStyle w:val="NoSpacing"/>
                            </w:pPr>
                            <w:r w:rsidRPr="00A7422F">
                              <w:t xml:space="preserve">Hodder, I. (2012). </w:t>
                            </w:r>
                            <w:r w:rsidRPr="008C16F9">
                              <w:t>Çatalhöyük. A summary of recent work concerning architecture. Ed. B. Söğüt, Stratonikeia’dan Lagina’ya: Ahmet Adil Tırpan Armağanı. İstanbul, 303-314.</w:t>
                            </w:r>
                            <w:r w:rsidR="00C951E2" w:rsidRPr="008C16F9">
                              <w:t xml:space="preserve"> </w:t>
                            </w:r>
                          </w:p>
                          <w:p w14:paraId="7957C271" w14:textId="77777777" w:rsidR="000C7D96" w:rsidRPr="00EC5EE8" w:rsidRDefault="000C7D96" w:rsidP="000C7D96">
                            <w:pPr>
                              <w:pStyle w:val="NoSpacing"/>
                            </w:pPr>
                            <w:r w:rsidRPr="00EC5EE8">
                              <w:t>Hodder, I., &amp; Meskell, L. (2012). Symbolism, Feasting, and Power at Çatalhöyük: A Response to Sutliff and to Hayden. Current Anthropology, 53(1), 128–129. https://doi.org/10.1086/663329</w:t>
                            </w:r>
                          </w:p>
                          <w:p w14:paraId="36CB5194" w14:textId="77777777" w:rsidR="000C7D96" w:rsidRPr="00EC5EE8" w:rsidRDefault="000C7D96" w:rsidP="000C7D96">
                            <w:pPr>
                              <w:pStyle w:val="NoSpacing"/>
                            </w:pPr>
                            <w:r w:rsidRPr="00EC5EE8">
                              <w:t xml:space="preserve">Hodder, I., 2018, Çatalhöyük: a </w:t>
                            </w:r>
                            <w:proofErr w:type="gramStart"/>
                            <w:r w:rsidRPr="00EC5EE8">
                              <w:t>9000 year old</w:t>
                            </w:r>
                            <w:proofErr w:type="gramEnd"/>
                            <w:r w:rsidRPr="00EC5EE8">
                              <w:t xml:space="preserve"> town - Lecture at the University of Catania, Università di Catania. available on YouTube, </w:t>
                            </w:r>
                            <w:proofErr w:type="gramStart"/>
                            <w:r w:rsidRPr="00EC5EE8">
                              <w:t>https://www.youtube.com/watch?v=vmFKBf5OVoI ,</w:t>
                            </w:r>
                            <w:proofErr w:type="gramEnd"/>
                            <w:r w:rsidRPr="00EC5EE8">
                              <w:t xml:space="preserve"> [accessed the 23/01/2026]</w:t>
                            </w:r>
                          </w:p>
                          <w:p w14:paraId="31055D3A" w14:textId="77777777" w:rsidR="000C7D96" w:rsidRPr="00EC5EE8" w:rsidRDefault="000C7D96" w:rsidP="000C7D96">
                            <w:pPr>
                              <w:pStyle w:val="NoSpacing"/>
                            </w:pPr>
                            <w:r w:rsidRPr="00EC5EE8">
                              <w:t>Inoue, K., Saito, M., Naruse, T. (1998) Physicochemical, mineralogical, and geochemical characteristics of lacustrine sediments of the Konya Basin, Turkey, and their significance in relation to climatic change. Geomorphology 23, 229–243.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59CA585" id="_x0000_s1027" type="#_x0000_t202" style="position:absolute;left:0;text-align:left;margin-left:0;margin-top:0;width:447.95pt;height:645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" filled="f" stroked="f">
                <v:textbox>
                  <w:txbxContent>
                    <w:p w14:paraId="31C9316A" w14:textId="08ECC2EF" w:rsidR="005360EE" w:rsidRPr="007B1773" w:rsidRDefault="007B1773" w:rsidP="007B1773">
                      <w:pPr>
                        <w:pStyle w:val="NoSpacing"/>
                        <w:ind w:left="0" w:firstLine="0"/>
                        <w:jc w:val="center"/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</w:pPr>
                      <w:r w:rsidRPr="007B1773">
                        <w:rPr>
                          <w:b/>
                          <w:bCs/>
                          <w:noProof/>
                          <w:sz w:val="24"/>
                          <w:szCs w:val="24"/>
                        </w:rPr>
                        <w:t>Bibliography</w:t>
                      </w:r>
                    </w:p>
                    <w:p w14:paraId="1B0B204B" w14:textId="77777777" w:rsidR="000F6747" w:rsidRPr="000F6747" w:rsidRDefault="000F6747" w:rsidP="000F6747">
                      <w:pPr>
                        <w:pStyle w:val="NoSpacing"/>
                      </w:pPr>
                      <w:r w:rsidRPr="000F6747">
                        <w:rPr>
                          <w:lang w:eastAsia="en-CH"/>
                        </w:rPr>
                        <w:t xml:space="preserve">Asouti, E. (1995). Group identity and the politics of dwelling at Neolithic Çatalhöyük. Catalhöyük </w:t>
                      </w:r>
                      <w:r w:rsidRPr="000F6747">
                        <w:t>perspectives: themes from the, 99, 75-91.</w:t>
                      </w:r>
                    </w:p>
                    <w:p w14:paraId="09216C1B" w14:textId="77777777" w:rsidR="00C0784D" w:rsidRPr="00A736A4" w:rsidRDefault="00C0784D" w:rsidP="00A736A4">
                      <w:pPr>
                        <w:pStyle w:val="NoSpacing"/>
                      </w:pPr>
                      <w:r w:rsidRPr="000F6747">
                        <w:t>Ayala, G., Wainwright, J., Walker, J., Hodara, R., Lloyd, J. M., Leng, M., &amp; Doherty, C. (2017). Palaeoenvironmental reconstruction of the alluvial landscape of Neolithic Çatalhöyük, central southern Turkey: The implications for early agriculture and responses to</w:t>
                      </w:r>
                      <w:r w:rsidRPr="000A7101">
                        <w:t xml:space="preserve"> environmental change. Journal of Archaeological Science, 87, </w:t>
                      </w:r>
                      <w:r w:rsidRPr="00A736A4">
                        <w:t>30–43. https://doi.org/10.1016/j.jas.2017.09.002</w:t>
                      </w:r>
                    </w:p>
                    <w:p w14:paraId="757776EE" w14:textId="77777777" w:rsidR="000A7101" w:rsidRPr="00A736A4" w:rsidRDefault="000A7101" w:rsidP="00A736A4">
                      <w:pPr>
                        <w:pStyle w:val="NoSpacing"/>
                      </w:pPr>
                      <w:r w:rsidRPr="00A736A4">
                        <w:t>Breasted, J. H. (1933). The Rise of Man and Modern Research (Vol. 3206). US Government Printing Office.</w:t>
                      </w:r>
                    </w:p>
                    <w:p w14:paraId="7D0718BE" w14:textId="64708158" w:rsidR="00A736A4" w:rsidRPr="00A736A4" w:rsidRDefault="00A736A4" w:rsidP="00A736A4">
                      <w:pPr>
                        <w:pStyle w:val="NoSpacing"/>
                      </w:pPr>
                      <w:r w:rsidRPr="00A736A4">
                        <w:t>Düring, B. S. (2001). Social dimensions in the architecture of Neolithic Çatalhöyük. Anatolian Studies, 51, 1–18. https://doi.org/10.2307/3643025</w:t>
                      </w:r>
                    </w:p>
                    <w:p w14:paraId="52B2EBB6" w14:textId="48F35841" w:rsidR="00ED6BF5" w:rsidRPr="00A736A4" w:rsidRDefault="00ED6BF5" w:rsidP="00A736A4">
                      <w:pPr>
                        <w:pStyle w:val="NoSpacing"/>
                      </w:pPr>
                      <w:r w:rsidRPr="00A736A4">
                        <w:t>Düring, B. S. (2007). Reconsidering the Çatalhöyük Community: From Households to Settlement Systems. Journal of Mediterranean Archaeology, 20(2).</w:t>
                      </w:r>
                    </w:p>
                    <w:p w14:paraId="13620E5F" w14:textId="48E42853" w:rsidR="00263169" w:rsidRPr="00A20A6F" w:rsidRDefault="00263169" w:rsidP="00A736A4">
                      <w:pPr>
                        <w:pStyle w:val="NoSpacing"/>
                      </w:pPr>
                      <w:r w:rsidRPr="00A736A4">
                        <w:t>Fontugne, M., Kuzucuo</w:t>
                      </w:r>
                      <w:r w:rsidRPr="00A736A4">
                        <w:rPr>
                          <w:rFonts w:ascii="Calibri" w:hAnsi="Calibri" w:cs="Calibri"/>
                        </w:rPr>
                        <w:t>ǧ</w:t>
                      </w:r>
                      <w:r w:rsidRPr="00A736A4">
                        <w:t>lu, C., Karabiyiko</w:t>
                      </w:r>
                      <w:r w:rsidRPr="00A736A4">
                        <w:rPr>
                          <w:rFonts w:ascii="Calibri" w:hAnsi="Calibri" w:cs="Calibri"/>
                        </w:rPr>
                        <w:t>ǧ</w:t>
                      </w:r>
                      <w:r w:rsidRPr="00A736A4">
                        <w:t>lu, M., Hatte, C., &amp; Pastre, J. F. (1999). From Pleniglacial to Holocene: a 14C chronostratigraphy of environmental changes in the Konya</w:t>
                      </w:r>
                      <w:r w:rsidRPr="00A20A6F">
                        <w:t xml:space="preserve"> Plain, Turkey. Quaternary science reviews, 18(4-5), 573-591.</w:t>
                      </w:r>
                    </w:p>
                    <w:p w14:paraId="1ADA40D7" w14:textId="749C1923" w:rsidR="00A20A6F" w:rsidRPr="00A20A6F" w:rsidRDefault="00A20A6F" w:rsidP="00A20A6F">
                      <w:pPr>
                        <w:pStyle w:val="NoSpacing"/>
                      </w:pPr>
                      <w:r w:rsidRPr="00A20A6F">
                        <w:t>Gordon Childe,</w:t>
                      </w:r>
                      <w:r w:rsidR="00A13778">
                        <w:t xml:space="preserve"> V.</w:t>
                      </w:r>
                      <w:r w:rsidRPr="00A20A6F">
                        <w:t xml:space="preserve"> (1950), The Urban Revolution. The Town Planning Review, Vol. 21, No. 1 (</w:t>
                      </w:r>
                      <w:proofErr w:type="gramStart"/>
                      <w:r w:rsidRPr="00A20A6F">
                        <w:t>Apr.,</w:t>
                      </w:r>
                      <w:proofErr w:type="gramEnd"/>
                      <w:r w:rsidRPr="00A20A6F">
                        <w:t xml:space="preserve"> 1950), pp. 3-17, Liverpool University Press</w:t>
                      </w:r>
                    </w:p>
                    <w:p w14:paraId="0170DFC6" w14:textId="4D5676D8" w:rsidR="00622545" w:rsidRPr="00A20A6F" w:rsidRDefault="00622545" w:rsidP="00A20A6F">
                      <w:pPr>
                        <w:pStyle w:val="NoSpacing"/>
                      </w:pPr>
                      <w:r w:rsidRPr="00A20A6F">
                        <w:t>Hodder, I. (2004). Women and Men at Çatalhöyük. Scientific American, 290(1), 76–83. https://doi.org/10.1038/scientificamerican0104-76</w:t>
                      </w:r>
                    </w:p>
                    <w:p w14:paraId="36E3EA21" w14:textId="1E3CD669" w:rsidR="00C51FB3" w:rsidRDefault="00622545" w:rsidP="00A20A6F">
                      <w:pPr>
                        <w:pStyle w:val="NoSpacing"/>
                      </w:pPr>
                      <w:r w:rsidRPr="00A20A6F">
                        <w:t xml:space="preserve">Hodder, I. (2007). Çatalhöyük in the Context of the Middle Eastern Neolithic. Annual Review of Anthropology, 36(1), 105–120. </w:t>
                      </w:r>
                      <w:hyperlink r:id="rId20" w:history="1">
                        <w:r w:rsidR="00515EBA" w:rsidRPr="00A20A6F">
                          <w:rPr>
                            <w:rStyle w:val="Hyperlink"/>
                            <w:color w:val="auto"/>
                            <w:u w:val="none"/>
                          </w:rPr>
                          <w:t>https://doi.org/10.1146/annurev.anthro.36.081406.094308</w:t>
                        </w:r>
                      </w:hyperlink>
                    </w:p>
                    <w:p w14:paraId="675C9594" w14:textId="542AD37C" w:rsidR="00191BF8" w:rsidRPr="00A20A6F" w:rsidRDefault="00191BF8" w:rsidP="00A20A6F">
                      <w:pPr>
                        <w:pStyle w:val="NoSpacing"/>
                      </w:pPr>
                      <w:r w:rsidRPr="00191BF8">
                        <w:t>Hodder, I., &amp; Pels, P. (2010). History houses: a new interpretation of architectural elaboration at Çatalhöyük. Religion in the emergence of civilization: Çatalhöyük as a case study, 163-186.</w:t>
                      </w:r>
                    </w:p>
                    <w:p w14:paraId="6D5DF0E3" w14:textId="45A0B6E4" w:rsidR="00C51FB3" w:rsidRDefault="00A7422F" w:rsidP="006F7ED8">
                      <w:pPr>
                        <w:pStyle w:val="NoSpacing"/>
                      </w:pPr>
                      <w:r w:rsidRPr="00A7422F">
                        <w:t xml:space="preserve">Hodder, I. (2012). </w:t>
                      </w:r>
                      <w:r w:rsidRPr="008C16F9">
                        <w:t>Çatalhöyük. A summary of recent work concerning architecture. Ed. B. Söğüt, Stratonikeia’dan Lagina’ya: Ahmet Adil Tırpan Armağanı. İstanbul, 303-314.</w:t>
                      </w:r>
                      <w:r w:rsidR="00C951E2" w:rsidRPr="008C16F9">
                        <w:t xml:space="preserve"> </w:t>
                      </w:r>
                    </w:p>
                    <w:p w14:paraId="7957C271" w14:textId="77777777" w:rsidR="000C7D96" w:rsidRPr="00EC5EE8" w:rsidRDefault="000C7D96" w:rsidP="000C7D96">
                      <w:pPr>
                        <w:pStyle w:val="NoSpacing"/>
                      </w:pPr>
                      <w:r w:rsidRPr="00EC5EE8">
                        <w:t>Hodder, I., &amp; Meskell, L. (2012). Symbolism, Feasting, and Power at Çatalhöyük: A Response to Sutliff and to Hayden. Current Anthropology, 53(1), 128–129. https://doi.org/10.1086/663329</w:t>
                      </w:r>
                    </w:p>
                    <w:p w14:paraId="36CB5194" w14:textId="77777777" w:rsidR="000C7D96" w:rsidRPr="00EC5EE8" w:rsidRDefault="000C7D96" w:rsidP="000C7D96">
                      <w:pPr>
                        <w:pStyle w:val="NoSpacing"/>
                      </w:pPr>
                      <w:r w:rsidRPr="00EC5EE8">
                        <w:t xml:space="preserve">Hodder, I., 2018, Çatalhöyük: a </w:t>
                      </w:r>
                      <w:proofErr w:type="gramStart"/>
                      <w:r w:rsidRPr="00EC5EE8">
                        <w:t>9000 year old</w:t>
                      </w:r>
                      <w:proofErr w:type="gramEnd"/>
                      <w:r w:rsidRPr="00EC5EE8">
                        <w:t xml:space="preserve"> town - Lecture at the University of Catania, Università di Catania. available on YouTube, </w:t>
                      </w:r>
                      <w:proofErr w:type="gramStart"/>
                      <w:r w:rsidRPr="00EC5EE8">
                        <w:t>https://www.youtube.com/watch?v=vmFKBf5OVoI ,</w:t>
                      </w:r>
                      <w:proofErr w:type="gramEnd"/>
                      <w:r w:rsidRPr="00EC5EE8">
                        <w:t xml:space="preserve"> [accessed the 23/01/2026]</w:t>
                      </w:r>
                    </w:p>
                    <w:p w14:paraId="31055D3A" w14:textId="77777777" w:rsidR="000C7D96" w:rsidRPr="00EC5EE8" w:rsidRDefault="000C7D96" w:rsidP="000C7D96">
                      <w:pPr>
                        <w:pStyle w:val="NoSpacing"/>
                      </w:pPr>
                      <w:r w:rsidRPr="00EC5EE8">
                        <w:t>Inoue, K., Saito, M., Naruse, T. (1998) Physicochemical, mineralogical, and geochemical characteristics of lacustrine sediments of the Konya Basin, Turkey, and their significance in relation to climatic change. Geomorphology 23, 229–243.</w:t>
                      </w:r>
                    </w:p>
                  </w:txbxContent>
                </v:textbox>
              </v:shape>
            </w:pict>
          </mc:Fallback>
        </mc:AlternateContent>
      </w:r>
    </w:p>
    <w:p w14:paraId="1C628106" w14:textId="77777777" w:rsidR="0024039A" w:rsidRPr="00461A80" w:rsidRDefault="0024039A" w:rsidP="0093143E">
      <w:pPr>
        <w:rPr>
          <w:lang w:val="en-GB"/>
        </w:rPr>
      </w:pPr>
    </w:p>
    <w:p w14:paraId="1830E48D" w14:textId="77777777" w:rsidR="00145B8F" w:rsidRPr="00461A80" w:rsidRDefault="00145B8F" w:rsidP="003A3DD3">
      <w:pPr>
        <w:rPr>
          <w:lang w:val="en-GB"/>
        </w:rPr>
      </w:pPr>
    </w:p>
    <w:p w14:paraId="2DC118AD" w14:textId="77777777" w:rsidR="00145B8F" w:rsidRPr="00461A80" w:rsidRDefault="00145B8F" w:rsidP="00BC53E4">
      <w:pPr>
        <w:rPr>
          <w:lang w:val="en-GB"/>
        </w:rPr>
      </w:pPr>
    </w:p>
    <w:p w14:paraId="1B290C4E" w14:textId="77777777" w:rsidR="00145B8F" w:rsidRPr="00461A80" w:rsidRDefault="00145B8F" w:rsidP="00BC53E4">
      <w:pPr>
        <w:rPr>
          <w:lang w:val="en-GB"/>
        </w:rPr>
      </w:pPr>
    </w:p>
    <w:p w14:paraId="27D31499" w14:textId="77777777" w:rsidR="00145B8F" w:rsidRPr="00461A80" w:rsidRDefault="00145B8F" w:rsidP="00BC53E4">
      <w:pPr>
        <w:rPr>
          <w:lang w:val="en-GB"/>
        </w:rPr>
      </w:pPr>
    </w:p>
    <w:p w14:paraId="4AE483C3" w14:textId="10C9C68F" w:rsidR="009C7785" w:rsidRPr="00461A80" w:rsidRDefault="009C7785" w:rsidP="00BC53E4">
      <w:pPr>
        <w:rPr>
          <w:lang w:val="en-GB"/>
        </w:rPr>
      </w:pPr>
      <w:r w:rsidRPr="00461A80">
        <w:rPr>
          <w:lang w:val="en-GB"/>
        </w:rPr>
        <w:br w:type="page"/>
      </w:r>
    </w:p>
    <w:p w14:paraId="3B9FB990" w14:textId="0FEA7374" w:rsidR="009C7785" w:rsidRPr="00461A80" w:rsidRDefault="009C7785" w:rsidP="00BC53E4">
      <w:pPr>
        <w:rPr>
          <w:lang w:val="en-GB"/>
        </w:rPr>
      </w:pPr>
      <w:r w:rsidRPr="0058293C">
        <w:lastRenderedPageBreak/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3CCAEC3" wp14:editId="012BBCFE">
                <wp:simplePos x="0" y="0"/>
                <wp:positionH relativeFrom="column">
                  <wp:align>center</wp:align>
                </wp:positionH>
                <wp:positionV relativeFrom="paragraph">
                  <wp:posOffset>0</wp:posOffset>
                </wp:positionV>
                <wp:extent cx="5688965" cy="8193974"/>
                <wp:effectExtent l="0" t="0" r="0" b="0"/>
                <wp:wrapNone/>
                <wp:docPr id="74631942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5688965" cy="8193974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16B262D2" w14:textId="7088EEAB" w:rsidR="00806EF6" w:rsidRPr="00EC5EE8" w:rsidRDefault="00191BF8" w:rsidP="00EC5EE8">
                            <w:pPr>
                              <w:pStyle w:val="NoSpacing"/>
                            </w:pPr>
                            <w:r w:rsidRPr="00EC5EE8">
                              <w:t>Kuijt, I. (2000). People and Space in Early Agricultural Villages: Exploring Daily Lives, Community Size, and Architecture in the Late Pre-Pottery Neolithic. Journal of Anthropological Archaeology, 19(1), 75–102. https://doi.org/10.1006/jaar.1999.0352</w:t>
                            </w:r>
                          </w:p>
                          <w:p w14:paraId="2CC12DB4" w14:textId="488D0151" w:rsidR="00806EF6" w:rsidRPr="00EC5EE8" w:rsidRDefault="00806EF6" w:rsidP="00EC5EE8">
                            <w:pPr>
                              <w:pStyle w:val="NoSpacing"/>
                            </w:pPr>
                            <w:r w:rsidRPr="00EC5EE8">
                              <w:t>Larsen, C. S., Hillson, S. W., Boz, B., Pilloud, M. A., Sadvari, J. W., Agarwal, S. C., ... &amp; Knüsel, C. J. (2015). Bioarchaeology of Neolithic Çatalhöyük: Lives and lifestyles of an early farming society in transition. Journal of World Prehistory, 28(1), 27-68.</w:t>
                            </w:r>
                          </w:p>
                          <w:p w14:paraId="49549A24" w14:textId="359F27FE" w:rsidR="0029754E" w:rsidRPr="00EC5EE8" w:rsidRDefault="0029754E" w:rsidP="00EC5EE8">
                            <w:pPr>
                              <w:pStyle w:val="NoSpacing"/>
                            </w:pPr>
                            <w:r w:rsidRPr="00EC5EE8">
                              <w:t>Mellaart, J. (1964</w:t>
                            </w:r>
                            <w:r w:rsidR="000C61DB" w:rsidRPr="00EC5EE8">
                              <w:t>a</w:t>
                            </w:r>
                            <w:r w:rsidRPr="00EC5EE8">
                              <w:t>). A Neolithic City in Turkey: An ancient mound now known as Catal H</w:t>
                            </w:r>
                            <w:r w:rsidR="00191BF8" w:rsidRPr="00EC5EE8">
                              <w:t>ö</w:t>
                            </w:r>
                            <w:r w:rsidRPr="00EC5EE8">
                              <w:t xml:space="preserve">yük has yielded evidence that communities with highly developed economic structure, religion and art existed as long ago as 7000 B.C. and perhaps even earlier. Scientific American, 210(4), 94. </w:t>
                            </w:r>
                            <w:hyperlink r:id="rId21" w:history="1">
                              <w:r w:rsidR="007B1B7F" w:rsidRPr="00EC5EE8">
                                <w:rPr>
                                  <w:rStyle w:val="Hyperlink"/>
                                  <w:color w:val="auto"/>
                                  <w:u w:val="none"/>
                                </w:rPr>
                                <w:t>https://doi.org/10.1038/scientificamerican0464-94</w:t>
                              </w:r>
                            </w:hyperlink>
                          </w:p>
                          <w:p w14:paraId="03868471" w14:textId="48B5621A" w:rsidR="000C61DB" w:rsidRPr="00EC5EE8" w:rsidRDefault="000C61DB" w:rsidP="00EC5EE8">
                            <w:pPr>
                              <w:pStyle w:val="NoSpacing"/>
                            </w:pPr>
                            <w:r w:rsidRPr="00EC5EE8">
                              <w:t>Mellaart, J. (1964b). “Excavations at Çatal Hüyük, 1963: Third Preliminary Report.” Anatolian Studies 14: 39–119.</w:t>
                            </w:r>
                            <w:r w:rsidR="000E1ADD" w:rsidRPr="00EC5EE8">
                              <w:t>aart</w:t>
                            </w:r>
                          </w:p>
                          <w:p w14:paraId="66F174C6" w14:textId="77777777" w:rsidR="007B1B7F" w:rsidRPr="00EC5EE8" w:rsidRDefault="007B1B7F" w:rsidP="00EC5EE8">
                            <w:pPr>
                              <w:pStyle w:val="NoSpacing"/>
                            </w:pPr>
                            <w:r w:rsidRPr="00EC5EE8">
                              <w:t>Pawłowska, K. (2020). Towards the End of the Çatalhöyük East Settlement: A Faunal Approach. Near Eastern Archaeology, 83(3), 146–154. https://doi.org/10.1086/709999</w:t>
                            </w:r>
                          </w:p>
                          <w:p w14:paraId="6A1DE472" w14:textId="424FBFED" w:rsidR="007B1B7F" w:rsidRPr="00EC5EE8" w:rsidRDefault="00C7022A" w:rsidP="00EC5EE8">
                            <w:pPr>
                              <w:pStyle w:val="NoSpacing"/>
                            </w:pPr>
                            <w:r w:rsidRPr="00EC5EE8">
                              <w:t>Pilloud, M. A., Haddow, S. D., Knüsel, C. J., Larsen, C. S., &amp; Somel, M. (2020). Social memory and mortuary practices in Neolithic Anatolia. The Poetics of Processing, in Osterholtz, A. J. (Ed.). (2020). The poetics of processing: memory formation, identity, and the handling of the dead. University Press of Colorado.</w:t>
                            </w:r>
                          </w:p>
                          <w:p w14:paraId="4DAA4226" w14:textId="77777777" w:rsidR="0029754E" w:rsidRPr="00EC5EE8" w:rsidRDefault="0029754E" w:rsidP="00EC5EE8">
                            <w:pPr>
                              <w:pStyle w:val="NoSpacing"/>
                            </w:pPr>
                            <w:r w:rsidRPr="00EC5EE8">
                              <w:t>Roberts N. and Rosen A. (2009) Diversity and complexity in the first farming communities of Southwest Asia: new insights into the economic and environmental basis of Neolithic Çatalhöyük</w:t>
                            </w:r>
                          </w:p>
                          <w:p w14:paraId="0605C29D" w14:textId="1F27C5BD" w:rsidR="00A20A6F" w:rsidRPr="00EC5EE8" w:rsidRDefault="00A20A6F" w:rsidP="00EC5EE8">
                            <w:pPr>
                              <w:pStyle w:val="NoSpacing"/>
                            </w:pPr>
                            <w:r w:rsidRPr="00EC5EE8">
                              <w:t xml:space="preserve">Smith, M. E. (2009). Centenary Paper: V. Gordon Childe and the Urban Revolution: a historical perspective on a revolution in urban studies. Town Planning Review, 80(1), 3–29. </w:t>
                            </w:r>
                            <w:hyperlink r:id="rId22" w:history="1">
                              <w:r w:rsidR="00D34F94" w:rsidRPr="00EC5EE8">
                                <w:t>https://doi.org/10.3828/tpr.80.1.2a</w:t>
                              </w:r>
                            </w:hyperlink>
                          </w:p>
                          <w:p w14:paraId="328EC5EC" w14:textId="70B27BB7" w:rsidR="00D34F94" w:rsidRPr="00EC5EE8" w:rsidRDefault="00D34F94" w:rsidP="00EC5EE8">
                            <w:pPr>
                              <w:pStyle w:val="NoSpacing"/>
                            </w:pPr>
                            <w:r w:rsidRPr="00EC5EE8">
                              <w:t>Twiss, K. C. (2015). The complexities of home cooking: public feasts and private meals inside the Çatalhöyük house.</w:t>
                            </w:r>
                          </w:p>
                          <w:p w14:paraId="711A8C3F" w14:textId="77777777" w:rsidR="00404A9D" w:rsidRPr="00EC5EE8" w:rsidRDefault="00404A9D" w:rsidP="00EC5EE8">
                            <w:pPr>
                              <w:pStyle w:val="NoSpacing"/>
                            </w:pPr>
                            <w:r w:rsidRPr="00EC5EE8">
                              <w:t>Watkins, T. (2010). New light on Neolithic revolution in south-west Asia. Antiquity, 84(325), 621–634. https://doi.org/10.1017/S0003598X00100122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CCAEC3" id="_x0000_s1028" type="#_x0000_t202" style="position:absolute;left:0;text-align:left;margin-left:0;margin-top:0;width:447.95pt;height:645.2pt;z-index:251659264;visibility:visible;mso-wrap-style:square;mso-width-percent:0;mso-height-percent:0;mso-wrap-distance-left:9pt;mso-wrap-distance-top:0;mso-wrap-distance-right:9pt;mso-wrap-distance-bottom:0;mso-position-horizontal:center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" filled="f" stroked="f">
                <v:textbox>
                  <w:txbxContent>
                    <w:p w14:paraId="16B262D2" w14:textId="7088EEAB" w:rsidR="00806EF6" w:rsidRPr="00EC5EE8" w:rsidRDefault="00191BF8" w:rsidP="00EC5EE8">
                      <w:pPr>
                        <w:pStyle w:val="NoSpacing"/>
                      </w:pPr>
                      <w:r w:rsidRPr="00EC5EE8">
                        <w:t>Kuijt, I. (2000). People and Space in Early Agricultural Villages: Exploring Daily Lives, Community Size, and Architecture in the Late Pre-Pottery Neolithic. Journal of Anthropological Archaeology, 19(1), 75–102. https://doi.org/10.1006/jaar.1999.0352</w:t>
                      </w:r>
                    </w:p>
                    <w:p w14:paraId="2CC12DB4" w14:textId="488D0151" w:rsidR="00806EF6" w:rsidRPr="00EC5EE8" w:rsidRDefault="00806EF6" w:rsidP="00EC5EE8">
                      <w:pPr>
                        <w:pStyle w:val="NoSpacing"/>
                      </w:pPr>
                      <w:r w:rsidRPr="00EC5EE8">
                        <w:t>Larsen, C. S., Hillson, S. W., Boz, B., Pilloud, M. A., Sadvari, J. W., Agarwal, S. C., ... &amp; Knüsel, C. J. (2015). Bioarchaeology of Neolithic Çatalhöyük: Lives and lifestyles of an early farming society in transition. Journal of World Prehistory, 28(1), 27-68.</w:t>
                      </w:r>
                    </w:p>
                    <w:p w14:paraId="49549A24" w14:textId="359F27FE" w:rsidR="0029754E" w:rsidRPr="00EC5EE8" w:rsidRDefault="0029754E" w:rsidP="00EC5EE8">
                      <w:pPr>
                        <w:pStyle w:val="NoSpacing"/>
                      </w:pPr>
                      <w:r w:rsidRPr="00EC5EE8">
                        <w:t>Mellaart, J. (1964</w:t>
                      </w:r>
                      <w:r w:rsidR="000C61DB" w:rsidRPr="00EC5EE8">
                        <w:t>a</w:t>
                      </w:r>
                      <w:r w:rsidRPr="00EC5EE8">
                        <w:t>). A Neolithic City in Turkey: An ancient mound now known as Catal H</w:t>
                      </w:r>
                      <w:r w:rsidR="00191BF8" w:rsidRPr="00EC5EE8">
                        <w:t>ö</w:t>
                      </w:r>
                      <w:r w:rsidRPr="00EC5EE8">
                        <w:t xml:space="preserve">yük has yielded evidence that communities with highly developed economic structure, religion and art existed as long ago as 7000 B.C. and perhaps even earlier. Scientific American, 210(4), 94. </w:t>
                      </w:r>
                      <w:hyperlink r:id="rId23" w:history="1">
                        <w:r w:rsidR="007B1B7F" w:rsidRPr="00EC5EE8">
                          <w:rPr>
                            <w:rStyle w:val="Hyperlink"/>
                            <w:color w:val="auto"/>
                            <w:u w:val="none"/>
                          </w:rPr>
                          <w:t>https://doi.org/10.1038/scientificamerican0464-94</w:t>
                        </w:r>
                      </w:hyperlink>
                    </w:p>
                    <w:p w14:paraId="03868471" w14:textId="48B5621A" w:rsidR="000C61DB" w:rsidRPr="00EC5EE8" w:rsidRDefault="000C61DB" w:rsidP="00EC5EE8">
                      <w:pPr>
                        <w:pStyle w:val="NoSpacing"/>
                      </w:pPr>
                      <w:r w:rsidRPr="00EC5EE8">
                        <w:t>Mellaart, J. (1964b). “Excavations at Çatal Hüyük, 1963: Third Preliminary Report.” Anatolian Studies 14: 39–119.</w:t>
                      </w:r>
                      <w:r w:rsidR="000E1ADD" w:rsidRPr="00EC5EE8">
                        <w:t>aart</w:t>
                      </w:r>
                    </w:p>
                    <w:p w14:paraId="66F174C6" w14:textId="77777777" w:rsidR="007B1B7F" w:rsidRPr="00EC5EE8" w:rsidRDefault="007B1B7F" w:rsidP="00EC5EE8">
                      <w:pPr>
                        <w:pStyle w:val="NoSpacing"/>
                      </w:pPr>
                      <w:r w:rsidRPr="00EC5EE8">
                        <w:t>Pawłowska, K. (2020). Towards the End of the Çatalhöyük East Settlement: A Faunal Approach. Near Eastern Archaeology, 83(3), 146–154. https://doi.org/10.1086/709999</w:t>
                      </w:r>
                    </w:p>
                    <w:p w14:paraId="6A1DE472" w14:textId="424FBFED" w:rsidR="007B1B7F" w:rsidRPr="00EC5EE8" w:rsidRDefault="00C7022A" w:rsidP="00EC5EE8">
                      <w:pPr>
                        <w:pStyle w:val="NoSpacing"/>
                      </w:pPr>
                      <w:r w:rsidRPr="00EC5EE8">
                        <w:t>Pilloud, M. A., Haddow, S. D., Knüsel, C. J., Larsen, C. S., &amp; Somel, M. (2020). Social memory and mortuary practices in Neolithic Anatolia. The Poetics of Processing, in Osterholtz, A. J. (Ed.). (2020). The poetics of processing: memory formation, identity, and the handling of the dead. University Press of Colorado.</w:t>
                      </w:r>
                    </w:p>
                    <w:p w14:paraId="4DAA4226" w14:textId="77777777" w:rsidR="0029754E" w:rsidRPr="00EC5EE8" w:rsidRDefault="0029754E" w:rsidP="00EC5EE8">
                      <w:pPr>
                        <w:pStyle w:val="NoSpacing"/>
                      </w:pPr>
                      <w:r w:rsidRPr="00EC5EE8">
                        <w:t>Roberts N. and Rosen A. (2009) Diversity and complexity in the first farming communities of Southwest Asia: new insights into the economic and environmental basis of Neolithic Çatalhöyük</w:t>
                      </w:r>
                    </w:p>
                    <w:p w14:paraId="0605C29D" w14:textId="1F27C5BD" w:rsidR="00A20A6F" w:rsidRPr="00EC5EE8" w:rsidRDefault="00A20A6F" w:rsidP="00EC5EE8">
                      <w:pPr>
                        <w:pStyle w:val="NoSpacing"/>
                      </w:pPr>
                      <w:r w:rsidRPr="00EC5EE8">
                        <w:t xml:space="preserve">Smith, M. E. (2009). Centenary Paper: V. Gordon Childe and the Urban Revolution: a historical perspective on a revolution in urban studies. Town Planning Review, 80(1), 3–29. </w:t>
                      </w:r>
                      <w:hyperlink r:id="rId24" w:history="1">
                        <w:r w:rsidR="00D34F94" w:rsidRPr="00EC5EE8">
                          <w:t>https://doi.org/10.3828/tpr.80.1.2a</w:t>
                        </w:r>
                      </w:hyperlink>
                    </w:p>
                    <w:p w14:paraId="328EC5EC" w14:textId="70B27BB7" w:rsidR="00D34F94" w:rsidRPr="00EC5EE8" w:rsidRDefault="00D34F94" w:rsidP="00EC5EE8">
                      <w:pPr>
                        <w:pStyle w:val="NoSpacing"/>
                      </w:pPr>
                      <w:r w:rsidRPr="00EC5EE8">
                        <w:t>Twiss, K. C. (2015). The complexities of home cooking: public feasts and private meals inside the Çatalhöyük house.</w:t>
                      </w:r>
                    </w:p>
                    <w:p w14:paraId="711A8C3F" w14:textId="77777777" w:rsidR="00404A9D" w:rsidRPr="00EC5EE8" w:rsidRDefault="00404A9D" w:rsidP="00EC5EE8">
                      <w:pPr>
                        <w:pStyle w:val="NoSpacing"/>
                      </w:pPr>
                      <w:r w:rsidRPr="00EC5EE8">
                        <w:t>Watkins, T. (2010). New light on Neolithic revolution in south-west Asia. Antiquity, 84(325), 621–634. https://doi.org/10.1017/S0003598X00100122</w:t>
                      </w:r>
                    </w:p>
                  </w:txbxContent>
                </v:textbox>
              </v:shape>
            </w:pict>
          </mc:Fallback>
        </mc:AlternateContent>
      </w:r>
    </w:p>
    <w:p w14:paraId="799EAE76" w14:textId="77777777" w:rsidR="009C7785" w:rsidRPr="00461A80" w:rsidRDefault="009C7785" w:rsidP="00BC53E4">
      <w:pPr>
        <w:rPr>
          <w:lang w:val="en-GB"/>
        </w:rPr>
      </w:pPr>
    </w:p>
    <w:p w14:paraId="5797ED4F" w14:textId="77777777" w:rsidR="009C7785" w:rsidRPr="00461A80" w:rsidRDefault="009C7785" w:rsidP="00BC53E4">
      <w:pPr>
        <w:rPr>
          <w:lang w:val="en-GB"/>
        </w:rPr>
      </w:pPr>
    </w:p>
    <w:p w14:paraId="7866E02E" w14:textId="77777777" w:rsidR="00183A3B" w:rsidRPr="00461A80" w:rsidRDefault="00183A3B" w:rsidP="00BC53E4">
      <w:pPr>
        <w:rPr>
          <w:lang w:val="en-GB"/>
        </w:rPr>
      </w:pPr>
    </w:p>
    <w:sectPr w:rsidR="00183A3B" w:rsidRPr="00461A80">
      <w:headerReference w:type="default" r:id="rId25"/>
      <w:footerReference w:type="default" r:id="rId26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342FEC" w14:textId="77777777" w:rsidR="007708C1" w:rsidRPr="0058293C" w:rsidRDefault="007708C1" w:rsidP="00D55C36">
      <w:pPr>
        <w:spacing w:before="0" w:after="0" w:line="240" w:lineRule="auto"/>
      </w:pPr>
      <w:r w:rsidRPr="0058293C">
        <w:separator/>
      </w:r>
    </w:p>
  </w:endnote>
  <w:endnote w:type="continuationSeparator" w:id="0">
    <w:p w14:paraId="1431FE71" w14:textId="77777777" w:rsidR="007708C1" w:rsidRPr="0058293C" w:rsidRDefault="007708C1" w:rsidP="00D55C36">
      <w:pPr>
        <w:spacing w:before="0" w:after="0" w:line="240" w:lineRule="auto"/>
      </w:pPr>
      <w:r w:rsidRPr="0058293C"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78E662" w14:textId="0D7D6B1B" w:rsidR="00D55C36" w:rsidRPr="0058293C" w:rsidRDefault="00D55C36" w:rsidP="0077638E">
    <w:pPr>
      <w:pStyle w:val="Footer"/>
      <w:ind w:firstLine="0"/>
      <w:jc w:val="center"/>
      <w:rPr>
        <w:sz w:val="22"/>
      </w:rPr>
    </w:pPr>
    <w:r w:rsidRPr="0058293C">
      <w:rPr>
        <w:b/>
        <w:bCs/>
        <w:sz w:val="22"/>
      </w:rPr>
      <w:fldChar w:fldCharType="begin"/>
    </w:r>
    <w:r w:rsidRPr="0058293C">
      <w:rPr>
        <w:b/>
        <w:bCs/>
        <w:sz w:val="22"/>
      </w:rPr>
      <w:instrText xml:space="preserve"> PAGE  \* Arabic  \* MERGEFORMAT </w:instrText>
    </w:r>
    <w:r w:rsidRPr="0058293C">
      <w:rPr>
        <w:b/>
        <w:bCs/>
        <w:sz w:val="22"/>
      </w:rPr>
      <w:fldChar w:fldCharType="separate"/>
    </w:r>
    <w:r w:rsidRPr="0058293C">
      <w:rPr>
        <w:b/>
        <w:bCs/>
        <w:sz w:val="22"/>
      </w:rPr>
      <w:t>1</w:t>
    </w:r>
    <w:r w:rsidRPr="0058293C">
      <w:rPr>
        <w:b/>
        <w:bCs/>
        <w:sz w:val="22"/>
      </w:rPr>
      <w:fldChar w:fldCharType="end"/>
    </w:r>
    <w:r w:rsidRPr="0058293C">
      <w:rPr>
        <w:sz w:val="22"/>
      </w:rPr>
      <w:t xml:space="preserve"> of </w:t>
    </w:r>
    <w:r w:rsidRPr="0058293C">
      <w:rPr>
        <w:b/>
        <w:bCs/>
        <w:sz w:val="22"/>
      </w:rPr>
      <w:fldChar w:fldCharType="begin"/>
    </w:r>
    <w:r w:rsidRPr="0058293C">
      <w:rPr>
        <w:b/>
        <w:bCs/>
        <w:sz w:val="22"/>
      </w:rPr>
      <w:instrText xml:space="preserve"> NUMPAGES  \* Arabic  \* MERGEFORMAT </w:instrText>
    </w:r>
    <w:r w:rsidRPr="0058293C">
      <w:rPr>
        <w:b/>
        <w:bCs/>
        <w:sz w:val="22"/>
      </w:rPr>
      <w:fldChar w:fldCharType="separate"/>
    </w:r>
    <w:r w:rsidRPr="0058293C">
      <w:rPr>
        <w:b/>
        <w:bCs/>
        <w:sz w:val="22"/>
      </w:rPr>
      <w:t>2</w:t>
    </w:r>
    <w:r w:rsidRPr="0058293C">
      <w:rPr>
        <w:b/>
        <w:bCs/>
        <w:sz w:val="22"/>
      </w:rP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8351F2A" w14:textId="77777777" w:rsidR="007708C1" w:rsidRPr="0058293C" w:rsidRDefault="007708C1" w:rsidP="00D55C36">
      <w:pPr>
        <w:spacing w:before="0" w:after="0" w:line="240" w:lineRule="auto"/>
      </w:pPr>
      <w:r w:rsidRPr="0058293C">
        <w:separator/>
      </w:r>
    </w:p>
  </w:footnote>
  <w:footnote w:type="continuationSeparator" w:id="0">
    <w:p w14:paraId="0EE56941" w14:textId="77777777" w:rsidR="007708C1" w:rsidRPr="0058293C" w:rsidRDefault="007708C1" w:rsidP="00D55C36">
      <w:pPr>
        <w:spacing w:before="0" w:after="0" w:line="240" w:lineRule="auto"/>
      </w:pPr>
      <w:r w:rsidRPr="0058293C"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93DEEB1" w14:textId="07DDBA01" w:rsidR="008A4F63" w:rsidRPr="00AA498F" w:rsidRDefault="00E53065" w:rsidP="00E53065">
    <w:pPr>
      <w:pStyle w:val="Header"/>
      <w:ind w:firstLine="0"/>
      <w:rPr>
        <w:i/>
        <w:iCs/>
        <w:color w:val="BFBFBF" w:themeColor="background1" w:themeShade="BF"/>
        <w:sz w:val="20"/>
        <w:szCs w:val="20"/>
        <w:lang w:val="en-CH"/>
      </w:rPr>
    </w:pPr>
    <w:r w:rsidRPr="00AA498F">
      <w:rPr>
        <w:i/>
        <w:iCs/>
        <w:color w:val="BFBFBF" w:themeColor="background1" w:themeShade="BF"/>
        <w:sz w:val="20"/>
        <w:szCs w:val="20"/>
        <w:lang w:val="en-CH"/>
      </w:rPr>
      <w:t>Marc Fourny – 2313100 – HPAH70</w:t>
    </w:r>
    <w:r>
      <w:rPr>
        <w:i/>
        <w:iCs/>
        <w:color w:val="BFBFBF" w:themeColor="background1" w:themeShade="BF"/>
        <w:sz w:val="20"/>
        <w:szCs w:val="20"/>
        <w:lang w:val="en-CH"/>
      </w:rPr>
      <w:t>14</w:t>
    </w:r>
    <w:r w:rsidRPr="00AA498F">
      <w:rPr>
        <w:i/>
        <w:iCs/>
        <w:color w:val="BFBFBF" w:themeColor="background1" w:themeShade="BF"/>
        <w:sz w:val="20"/>
        <w:szCs w:val="20"/>
        <w:lang w:val="en-CH"/>
      </w:rPr>
      <w:t xml:space="preserve"> </w:t>
    </w:r>
    <w:r>
      <w:rPr>
        <w:i/>
        <w:iCs/>
        <w:color w:val="BFBFBF" w:themeColor="background1" w:themeShade="BF"/>
        <w:sz w:val="20"/>
        <w:szCs w:val="20"/>
        <w:lang w:val="en-CH"/>
      </w:rPr>
      <w:t>– Assignment 3</w:t>
    </w:r>
    <w:r w:rsidR="008A4F63">
      <w:rPr>
        <w:i/>
        <w:iCs/>
        <w:color w:val="BFBFBF" w:themeColor="background1" w:themeShade="BF"/>
        <w:sz w:val="20"/>
        <w:szCs w:val="20"/>
        <w:lang w:val="en-CH"/>
      </w:rPr>
      <w:t xml:space="preserve"> – Site Analysis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4BC53E5"/>
    <w:multiLevelType w:val="hybridMultilevel"/>
    <w:tmpl w:val="5DDC25BC"/>
    <w:lvl w:ilvl="0" w:tplc="2000000F">
      <w:start w:val="1"/>
      <w:numFmt w:val="decimal"/>
      <w:lvlText w:val="%1."/>
      <w:lvlJc w:val="left"/>
      <w:pPr>
        <w:ind w:left="1440" w:hanging="360"/>
      </w:pPr>
    </w:lvl>
    <w:lvl w:ilvl="1" w:tplc="20000019" w:tentative="1">
      <w:start w:val="1"/>
      <w:numFmt w:val="lowerLetter"/>
      <w:lvlText w:val="%2."/>
      <w:lvlJc w:val="left"/>
      <w:pPr>
        <w:ind w:left="2160" w:hanging="360"/>
      </w:pPr>
    </w:lvl>
    <w:lvl w:ilvl="2" w:tplc="2000001B" w:tentative="1">
      <w:start w:val="1"/>
      <w:numFmt w:val="lowerRoman"/>
      <w:lvlText w:val="%3."/>
      <w:lvlJc w:val="right"/>
      <w:pPr>
        <w:ind w:left="2880" w:hanging="180"/>
      </w:pPr>
    </w:lvl>
    <w:lvl w:ilvl="3" w:tplc="2000000F" w:tentative="1">
      <w:start w:val="1"/>
      <w:numFmt w:val="decimal"/>
      <w:lvlText w:val="%4."/>
      <w:lvlJc w:val="left"/>
      <w:pPr>
        <w:ind w:left="3600" w:hanging="360"/>
      </w:pPr>
    </w:lvl>
    <w:lvl w:ilvl="4" w:tplc="20000019" w:tentative="1">
      <w:start w:val="1"/>
      <w:numFmt w:val="lowerLetter"/>
      <w:lvlText w:val="%5."/>
      <w:lvlJc w:val="left"/>
      <w:pPr>
        <w:ind w:left="4320" w:hanging="360"/>
      </w:pPr>
    </w:lvl>
    <w:lvl w:ilvl="5" w:tplc="2000001B" w:tentative="1">
      <w:start w:val="1"/>
      <w:numFmt w:val="lowerRoman"/>
      <w:lvlText w:val="%6."/>
      <w:lvlJc w:val="right"/>
      <w:pPr>
        <w:ind w:left="5040" w:hanging="180"/>
      </w:pPr>
    </w:lvl>
    <w:lvl w:ilvl="6" w:tplc="2000000F" w:tentative="1">
      <w:start w:val="1"/>
      <w:numFmt w:val="decimal"/>
      <w:lvlText w:val="%7."/>
      <w:lvlJc w:val="left"/>
      <w:pPr>
        <w:ind w:left="5760" w:hanging="360"/>
      </w:pPr>
    </w:lvl>
    <w:lvl w:ilvl="7" w:tplc="20000019" w:tentative="1">
      <w:start w:val="1"/>
      <w:numFmt w:val="lowerLetter"/>
      <w:lvlText w:val="%8."/>
      <w:lvlJc w:val="left"/>
      <w:pPr>
        <w:ind w:left="6480" w:hanging="360"/>
      </w:pPr>
    </w:lvl>
    <w:lvl w:ilvl="8" w:tplc="2000001B" w:tentative="1">
      <w:start w:val="1"/>
      <w:numFmt w:val="lowerRoman"/>
      <w:lvlText w:val="%9."/>
      <w:lvlJc w:val="right"/>
      <w:pPr>
        <w:ind w:left="7200" w:hanging="180"/>
      </w:pPr>
    </w:lvl>
  </w:abstractNum>
  <w:num w:numId="1" w16cid:durableId="127070428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isplayBackgroundShape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useWord2013TrackBottomHyphenation" w:uri="http://schemas.microsoft.com/office/word" w:val="0"/>
  </w:compat>
  <w:rsids>
    <w:rsidRoot w:val="009C7785"/>
    <w:rsid w:val="00001D8D"/>
    <w:rsid w:val="000027D4"/>
    <w:rsid w:val="000030B3"/>
    <w:rsid w:val="00004E50"/>
    <w:rsid w:val="000057F0"/>
    <w:rsid w:val="00007A79"/>
    <w:rsid w:val="00010193"/>
    <w:rsid w:val="00010C64"/>
    <w:rsid w:val="0001122D"/>
    <w:rsid w:val="000118F6"/>
    <w:rsid w:val="00013268"/>
    <w:rsid w:val="000143FA"/>
    <w:rsid w:val="00020C45"/>
    <w:rsid w:val="000213C7"/>
    <w:rsid w:val="00022EFB"/>
    <w:rsid w:val="00023DF1"/>
    <w:rsid w:val="00025EF5"/>
    <w:rsid w:val="000302CD"/>
    <w:rsid w:val="00031B7F"/>
    <w:rsid w:val="000332AC"/>
    <w:rsid w:val="00034EFD"/>
    <w:rsid w:val="00035CDB"/>
    <w:rsid w:val="000400BC"/>
    <w:rsid w:val="00040AC9"/>
    <w:rsid w:val="00041DF4"/>
    <w:rsid w:val="000425D2"/>
    <w:rsid w:val="00044F98"/>
    <w:rsid w:val="0004527A"/>
    <w:rsid w:val="000504B9"/>
    <w:rsid w:val="00052A87"/>
    <w:rsid w:val="00053F54"/>
    <w:rsid w:val="000556B8"/>
    <w:rsid w:val="00055DC6"/>
    <w:rsid w:val="00055ED1"/>
    <w:rsid w:val="000573E1"/>
    <w:rsid w:val="00060728"/>
    <w:rsid w:val="000611D6"/>
    <w:rsid w:val="000643CE"/>
    <w:rsid w:val="000646DE"/>
    <w:rsid w:val="00065983"/>
    <w:rsid w:val="00065CE7"/>
    <w:rsid w:val="00067FF1"/>
    <w:rsid w:val="00070A4B"/>
    <w:rsid w:val="00073A6B"/>
    <w:rsid w:val="00074C65"/>
    <w:rsid w:val="000769A7"/>
    <w:rsid w:val="000801FB"/>
    <w:rsid w:val="00080941"/>
    <w:rsid w:val="0008191C"/>
    <w:rsid w:val="00082131"/>
    <w:rsid w:val="0008271B"/>
    <w:rsid w:val="0008276A"/>
    <w:rsid w:val="00082C0F"/>
    <w:rsid w:val="00082CF9"/>
    <w:rsid w:val="00084667"/>
    <w:rsid w:val="00085DE0"/>
    <w:rsid w:val="00086D35"/>
    <w:rsid w:val="0009003A"/>
    <w:rsid w:val="000905CD"/>
    <w:rsid w:val="00092271"/>
    <w:rsid w:val="000A1827"/>
    <w:rsid w:val="000A4AF3"/>
    <w:rsid w:val="000A6E82"/>
    <w:rsid w:val="000A700C"/>
    <w:rsid w:val="000A7101"/>
    <w:rsid w:val="000B2E64"/>
    <w:rsid w:val="000B48F4"/>
    <w:rsid w:val="000B51A1"/>
    <w:rsid w:val="000B6A42"/>
    <w:rsid w:val="000B6B58"/>
    <w:rsid w:val="000C09D0"/>
    <w:rsid w:val="000C41A4"/>
    <w:rsid w:val="000C5165"/>
    <w:rsid w:val="000C5C1B"/>
    <w:rsid w:val="000C61DB"/>
    <w:rsid w:val="000C6335"/>
    <w:rsid w:val="000C7D96"/>
    <w:rsid w:val="000D0D29"/>
    <w:rsid w:val="000D24C8"/>
    <w:rsid w:val="000D3895"/>
    <w:rsid w:val="000D4D58"/>
    <w:rsid w:val="000D5CF0"/>
    <w:rsid w:val="000D70D4"/>
    <w:rsid w:val="000D72DD"/>
    <w:rsid w:val="000D733C"/>
    <w:rsid w:val="000D7561"/>
    <w:rsid w:val="000D7879"/>
    <w:rsid w:val="000E0BD7"/>
    <w:rsid w:val="000E1ADD"/>
    <w:rsid w:val="000E2BFB"/>
    <w:rsid w:val="000E47C2"/>
    <w:rsid w:val="000E5586"/>
    <w:rsid w:val="000E6FB9"/>
    <w:rsid w:val="000F062A"/>
    <w:rsid w:val="000F0757"/>
    <w:rsid w:val="000F105C"/>
    <w:rsid w:val="000F1E0B"/>
    <w:rsid w:val="000F3842"/>
    <w:rsid w:val="000F3C53"/>
    <w:rsid w:val="000F3E0A"/>
    <w:rsid w:val="000F4C74"/>
    <w:rsid w:val="000F60C9"/>
    <w:rsid w:val="000F6747"/>
    <w:rsid w:val="000F6C5E"/>
    <w:rsid w:val="001004CE"/>
    <w:rsid w:val="00101FAA"/>
    <w:rsid w:val="00103E9F"/>
    <w:rsid w:val="001045D6"/>
    <w:rsid w:val="00104899"/>
    <w:rsid w:val="0010523D"/>
    <w:rsid w:val="0011011E"/>
    <w:rsid w:val="00111696"/>
    <w:rsid w:val="00113AA7"/>
    <w:rsid w:val="00115449"/>
    <w:rsid w:val="00116246"/>
    <w:rsid w:val="00120417"/>
    <w:rsid w:val="0012058C"/>
    <w:rsid w:val="00125246"/>
    <w:rsid w:val="00127B41"/>
    <w:rsid w:val="00130007"/>
    <w:rsid w:val="00132076"/>
    <w:rsid w:val="00133823"/>
    <w:rsid w:val="00134B27"/>
    <w:rsid w:val="00137888"/>
    <w:rsid w:val="001414F2"/>
    <w:rsid w:val="00141FCA"/>
    <w:rsid w:val="001422FB"/>
    <w:rsid w:val="00143A2A"/>
    <w:rsid w:val="00145B8F"/>
    <w:rsid w:val="001468D2"/>
    <w:rsid w:val="00152829"/>
    <w:rsid w:val="0015539B"/>
    <w:rsid w:val="00155D2F"/>
    <w:rsid w:val="00155F71"/>
    <w:rsid w:val="00160DE0"/>
    <w:rsid w:val="00161BCE"/>
    <w:rsid w:val="0016692A"/>
    <w:rsid w:val="00166BA9"/>
    <w:rsid w:val="001712C3"/>
    <w:rsid w:val="00172F9E"/>
    <w:rsid w:val="001760EF"/>
    <w:rsid w:val="00176A55"/>
    <w:rsid w:val="00176A9F"/>
    <w:rsid w:val="001804B8"/>
    <w:rsid w:val="00180882"/>
    <w:rsid w:val="00182061"/>
    <w:rsid w:val="00182945"/>
    <w:rsid w:val="00183A3B"/>
    <w:rsid w:val="00185822"/>
    <w:rsid w:val="00186455"/>
    <w:rsid w:val="00190AB5"/>
    <w:rsid w:val="00191222"/>
    <w:rsid w:val="00191BF8"/>
    <w:rsid w:val="0019221D"/>
    <w:rsid w:val="00192376"/>
    <w:rsid w:val="00192749"/>
    <w:rsid w:val="00192CB2"/>
    <w:rsid w:val="00194D56"/>
    <w:rsid w:val="00194E18"/>
    <w:rsid w:val="00194F66"/>
    <w:rsid w:val="00196F8E"/>
    <w:rsid w:val="00197EE4"/>
    <w:rsid w:val="001A014B"/>
    <w:rsid w:val="001A0525"/>
    <w:rsid w:val="001A1038"/>
    <w:rsid w:val="001A176B"/>
    <w:rsid w:val="001A20D3"/>
    <w:rsid w:val="001A237D"/>
    <w:rsid w:val="001A5B00"/>
    <w:rsid w:val="001A5DD4"/>
    <w:rsid w:val="001A5F04"/>
    <w:rsid w:val="001A5F71"/>
    <w:rsid w:val="001B0032"/>
    <w:rsid w:val="001B18EA"/>
    <w:rsid w:val="001B1F67"/>
    <w:rsid w:val="001B421C"/>
    <w:rsid w:val="001B4B2D"/>
    <w:rsid w:val="001B4EBF"/>
    <w:rsid w:val="001B52CA"/>
    <w:rsid w:val="001B6843"/>
    <w:rsid w:val="001C1846"/>
    <w:rsid w:val="001C18DA"/>
    <w:rsid w:val="001C32A8"/>
    <w:rsid w:val="001C43CE"/>
    <w:rsid w:val="001C46A2"/>
    <w:rsid w:val="001C4C67"/>
    <w:rsid w:val="001C5B7B"/>
    <w:rsid w:val="001C733C"/>
    <w:rsid w:val="001C736E"/>
    <w:rsid w:val="001C7A81"/>
    <w:rsid w:val="001C7B17"/>
    <w:rsid w:val="001D0792"/>
    <w:rsid w:val="001D273D"/>
    <w:rsid w:val="001D3575"/>
    <w:rsid w:val="001D3A8F"/>
    <w:rsid w:val="001D5CE9"/>
    <w:rsid w:val="001D6861"/>
    <w:rsid w:val="001D6E6B"/>
    <w:rsid w:val="001D79E4"/>
    <w:rsid w:val="001E2D1C"/>
    <w:rsid w:val="001E33A2"/>
    <w:rsid w:val="001E39B3"/>
    <w:rsid w:val="001E5812"/>
    <w:rsid w:val="001E7A24"/>
    <w:rsid w:val="001E7B13"/>
    <w:rsid w:val="001F10E6"/>
    <w:rsid w:val="001F60D8"/>
    <w:rsid w:val="001F64D0"/>
    <w:rsid w:val="001F784D"/>
    <w:rsid w:val="00201BFF"/>
    <w:rsid w:val="00203B69"/>
    <w:rsid w:val="00207B68"/>
    <w:rsid w:val="00210231"/>
    <w:rsid w:val="002104FC"/>
    <w:rsid w:val="00215562"/>
    <w:rsid w:val="0021595A"/>
    <w:rsid w:val="00215FAE"/>
    <w:rsid w:val="00216143"/>
    <w:rsid w:val="002162C2"/>
    <w:rsid w:val="002237D4"/>
    <w:rsid w:val="002253CD"/>
    <w:rsid w:val="002257CC"/>
    <w:rsid w:val="00226415"/>
    <w:rsid w:val="00226BB3"/>
    <w:rsid w:val="002329A4"/>
    <w:rsid w:val="0023305D"/>
    <w:rsid w:val="0023459D"/>
    <w:rsid w:val="002400D7"/>
    <w:rsid w:val="0024039A"/>
    <w:rsid w:val="00241A15"/>
    <w:rsid w:val="00241C4D"/>
    <w:rsid w:val="00242034"/>
    <w:rsid w:val="002424DE"/>
    <w:rsid w:val="00245631"/>
    <w:rsid w:val="002526B6"/>
    <w:rsid w:val="002537EC"/>
    <w:rsid w:val="00256E24"/>
    <w:rsid w:val="002573C3"/>
    <w:rsid w:val="0026046D"/>
    <w:rsid w:val="00262A5A"/>
    <w:rsid w:val="00263169"/>
    <w:rsid w:val="00263E02"/>
    <w:rsid w:val="00264CBB"/>
    <w:rsid w:val="00266117"/>
    <w:rsid w:val="00266340"/>
    <w:rsid w:val="00267E7D"/>
    <w:rsid w:val="0027075E"/>
    <w:rsid w:val="00270DAD"/>
    <w:rsid w:val="00271914"/>
    <w:rsid w:val="0027196D"/>
    <w:rsid w:val="00271DEF"/>
    <w:rsid w:val="00272594"/>
    <w:rsid w:val="00273D44"/>
    <w:rsid w:val="0027640A"/>
    <w:rsid w:val="002831CD"/>
    <w:rsid w:val="00284BE7"/>
    <w:rsid w:val="00286971"/>
    <w:rsid w:val="00286C4D"/>
    <w:rsid w:val="00286DEC"/>
    <w:rsid w:val="00290D55"/>
    <w:rsid w:val="002914D2"/>
    <w:rsid w:val="00293D60"/>
    <w:rsid w:val="00294F86"/>
    <w:rsid w:val="00295CA4"/>
    <w:rsid w:val="0029754E"/>
    <w:rsid w:val="002A0F21"/>
    <w:rsid w:val="002A1AC5"/>
    <w:rsid w:val="002A698C"/>
    <w:rsid w:val="002A753B"/>
    <w:rsid w:val="002A7567"/>
    <w:rsid w:val="002B081C"/>
    <w:rsid w:val="002B0F21"/>
    <w:rsid w:val="002B1322"/>
    <w:rsid w:val="002B7824"/>
    <w:rsid w:val="002B7CF1"/>
    <w:rsid w:val="002C0B9E"/>
    <w:rsid w:val="002C15F7"/>
    <w:rsid w:val="002C1AA1"/>
    <w:rsid w:val="002C5065"/>
    <w:rsid w:val="002C60AD"/>
    <w:rsid w:val="002D49DB"/>
    <w:rsid w:val="002E06D2"/>
    <w:rsid w:val="002E50B6"/>
    <w:rsid w:val="002E63E4"/>
    <w:rsid w:val="002E6BC3"/>
    <w:rsid w:val="002E774E"/>
    <w:rsid w:val="002F1887"/>
    <w:rsid w:val="002F1E02"/>
    <w:rsid w:val="002F1E22"/>
    <w:rsid w:val="002F283F"/>
    <w:rsid w:val="002F4CE7"/>
    <w:rsid w:val="002F5816"/>
    <w:rsid w:val="002F5B61"/>
    <w:rsid w:val="002F74A5"/>
    <w:rsid w:val="003018E4"/>
    <w:rsid w:val="00303CBA"/>
    <w:rsid w:val="00304F4D"/>
    <w:rsid w:val="00305816"/>
    <w:rsid w:val="00312112"/>
    <w:rsid w:val="00313BDE"/>
    <w:rsid w:val="00313CC9"/>
    <w:rsid w:val="003141D7"/>
    <w:rsid w:val="003167C8"/>
    <w:rsid w:val="00317D16"/>
    <w:rsid w:val="00317E3E"/>
    <w:rsid w:val="0032121B"/>
    <w:rsid w:val="0032204D"/>
    <w:rsid w:val="0032263E"/>
    <w:rsid w:val="003241AC"/>
    <w:rsid w:val="00332CDF"/>
    <w:rsid w:val="00333E63"/>
    <w:rsid w:val="0033500F"/>
    <w:rsid w:val="00335543"/>
    <w:rsid w:val="00337FAB"/>
    <w:rsid w:val="003414C9"/>
    <w:rsid w:val="00343C00"/>
    <w:rsid w:val="00344D36"/>
    <w:rsid w:val="00345660"/>
    <w:rsid w:val="003460B1"/>
    <w:rsid w:val="00347D62"/>
    <w:rsid w:val="0035180B"/>
    <w:rsid w:val="00353C4F"/>
    <w:rsid w:val="00354A3F"/>
    <w:rsid w:val="00355162"/>
    <w:rsid w:val="00355CB1"/>
    <w:rsid w:val="003570AD"/>
    <w:rsid w:val="00360D26"/>
    <w:rsid w:val="00361756"/>
    <w:rsid w:val="0036302D"/>
    <w:rsid w:val="00365F05"/>
    <w:rsid w:val="00365F50"/>
    <w:rsid w:val="00370667"/>
    <w:rsid w:val="00370C46"/>
    <w:rsid w:val="00370E26"/>
    <w:rsid w:val="003712C3"/>
    <w:rsid w:val="003754B8"/>
    <w:rsid w:val="0037581A"/>
    <w:rsid w:val="00375FD8"/>
    <w:rsid w:val="00376A23"/>
    <w:rsid w:val="003772E0"/>
    <w:rsid w:val="003807CB"/>
    <w:rsid w:val="003815CA"/>
    <w:rsid w:val="00381892"/>
    <w:rsid w:val="003830AC"/>
    <w:rsid w:val="00384127"/>
    <w:rsid w:val="00384EE5"/>
    <w:rsid w:val="003858D4"/>
    <w:rsid w:val="0038672E"/>
    <w:rsid w:val="00386F2C"/>
    <w:rsid w:val="00390271"/>
    <w:rsid w:val="00390829"/>
    <w:rsid w:val="00391095"/>
    <w:rsid w:val="00391AFE"/>
    <w:rsid w:val="0039322D"/>
    <w:rsid w:val="0039470F"/>
    <w:rsid w:val="00395663"/>
    <w:rsid w:val="0039706A"/>
    <w:rsid w:val="0039723B"/>
    <w:rsid w:val="003A0EB5"/>
    <w:rsid w:val="003A144A"/>
    <w:rsid w:val="003A1617"/>
    <w:rsid w:val="003A2846"/>
    <w:rsid w:val="003A315C"/>
    <w:rsid w:val="003A3DD3"/>
    <w:rsid w:val="003A58EB"/>
    <w:rsid w:val="003A7B25"/>
    <w:rsid w:val="003A7C3C"/>
    <w:rsid w:val="003B133D"/>
    <w:rsid w:val="003B1975"/>
    <w:rsid w:val="003B217A"/>
    <w:rsid w:val="003B23D5"/>
    <w:rsid w:val="003B2864"/>
    <w:rsid w:val="003B2962"/>
    <w:rsid w:val="003B2E7B"/>
    <w:rsid w:val="003B6B49"/>
    <w:rsid w:val="003B7F10"/>
    <w:rsid w:val="003C0245"/>
    <w:rsid w:val="003C07E5"/>
    <w:rsid w:val="003C1A96"/>
    <w:rsid w:val="003C2AFD"/>
    <w:rsid w:val="003C5D8E"/>
    <w:rsid w:val="003C6296"/>
    <w:rsid w:val="003C73B3"/>
    <w:rsid w:val="003C79B7"/>
    <w:rsid w:val="003D02CA"/>
    <w:rsid w:val="003D1F92"/>
    <w:rsid w:val="003D2E44"/>
    <w:rsid w:val="003D3690"/>
    <w:rsid w:val="003D4580"/>
    <w:rsid w:val="003D5976"/>
    <w:rsid w:val="003D5E78"/>
    <w:rsid w:val="003D5F3F"/>
    <w:rsid w:val="003D61C9"/>
    <w:rsid w:val="003E045A"/>
    <w:rsid w:val="003E1D4D"/>
    <w:rsid w:val="003E3975"/>
    <w:rsid w:val="003E4C8B"/>
    <w:rsid w:val="003E6745"/>
    <w:rsid w:val="003E6BB7"/>
    <w:rsid w:val="003E6D97"/>
    <w:rsid w:val="003E72A4"/>
    <w:rsid w:val="003F1B63"/>
    <w:rsid w:val="003F2C3B"/>
    <w:rsid w:val="003F3275"/>
    <w:rsid w:val="003F3A00"/>
    <w:rsid w:val="003F4371"/>
    <w:rsid w:val="003F4E56"/>
    <w:rsid w:val="003F5687"/>
    <w:rsid w:val="003F6C92"/>
    <w:rsid w:val="00400F6C"/>
    <w:rsid w:val="00401A82"/>
    <w:rsid w:val="00401EEF"/>
    <w:rsid w:val="00402386"/>
    <w:rsid w:val="0040305A"/>
    <w:rsid w:val="0040424F"/>
    <w:rsid w:val="00404708"/>
    <w:rsid w:val="00404A9D"/>
    <w:rsid w:val="00410C27"/>
    <w:rsid w:val="0041299D"/>
    <w:rsid w:val="00416154"/>
    <w:rsid w:val="00417182"/>
    <w:rsid w:val="00424B69"/>
    <w:rsid w:val="004254E1"/>
    <w:rsid w:val="004262DF"/>
    <w:rsid w:val="00426BF0"/>
    <w:rsid w:val="00427EA8"/>
    <w:rsid w:val="004309E9"/>
    <w:rsid w:val="0043162F"/>
    <w:rsid w:val="00431E89"/>
    <w:rsid w:val="0043293C"/>
    <w:rsid w:val="00433427"/>
    <w:rsid w:val="00434FAA"/>
    <w:rsid w:val="004353D2"/>
    <w:rsid w:val="0043576B"/>
    <w:rsid w:val="00440085"/>
    <w:rsid w:val="00440650"/>
    <w:rsid w:val="004420A5"/>
    <w:rsid w:val="0044327D"/>
    <w:rsid w:val="00443B0A"/>
    <w:rsid w:val="004458D7"/>
    <w:rsid w:val="00445F99"/>
    <w:rsid w:val="00450332"/>
    <w:rsid w:val="00450421"/>
    <w:rsid w:val="0045128A"/>
    <w:rsid w:val="00451B55"/>
    <w:rsid w:val="00453759"/>
    <w:rsid w:val="00453A04"/>
    <w:rsid w:val="00456406"/>
    <w:rsid w:val="00456A81"/>
    <w:rsid w:val="00457DD6"/>
    <w:rsid w:val="00460F5E"/>
    <w:rsid w:val="00461A80"/>
    <w:rsid w:val="004624FE"/>
    <w:rsid w:val="00466E14"/>
    <w:rsid w:val="00470D29"/>
    <w:rsid w:val="00472669"/>
    <w:rsid w:val="00473981"/>
    <w:rsid w:val="004747C1"/>
    <w:rsid w:val="004751BB"/>
    <w:rsid w:val="00477106"/>
    <w:rsid w:val="00477CB6"/>
    <w:rsid w:val="004806F6"/>
    <w:rsid w:val="00480BF9"/>
    <w:rsid w:val="00481FD3"/>
    <w:rsid w:val="0048316E"/>
    <w:rsid w:val="0048598B"/>
    <w:rsid w:val="004878CD"/>
    <w:rsid w:val="0049030B"/>
    <w:rsid w:val="0049369C"/>
    <w:rsid w:val="00493D63"/>
    <w:rsid w:val="00494319"/>
    <w:rsid w:val="004A170F"/>
    <w:rsid w:val="004A2551"/>
    <w:rsid w:val="004A31EE"/>
    <w:rsid w:val="004A3378"/>
    <w:rsid w:val="004A587C"/>
    <w:rsid w:val="004A6ADF"/>
    <w:rsid w:val="004A6AF6"/>
    <w:rsid w:val="004A7E83"/>
    <w:rsid w:val="004B01AC"/>
    <w:rsid w:val="004B3C39"/>
    <w:rsid w:val="004B3D2A"/>
    <w:rsid w:val="004B5014"/>
    <w:rsid w:val="004B6F7F"/>
    <w:rsid w:val="004C1834"/>
    <w:rsid w:val="004C3443"/>
    <w:rsid w:val="004C519F"/>
    <w:rsid w:val="004C75C5"/>
    <w:rsid w:val="004D10AB"/>
    <w:rsid w:val="004D2A14"/>
    <w:rsid w:val="004D3520"/>
    <w:rsid w:val="004D4B6B"/>
    <w:rsid w:val="004D4C21"/>
    <w:rsid w:val="004D5E83"/>
    <w:rsid w:val="004D6BDC"/>
    <w:rsid w:val="004D7C14"/>
    <w:rsid w:val="004E3892"/>
    <w:rsid w:val="004E3B78"/>
    <w:rsid w:val="004E43EB"/>
    <w:rsid w:val="004E638E"/>
    <w:rsid w:val="004E6684"/>
    <w:rsid w:val="004F108B"/>
    <w:rsid w:val="004F1E30"/>
    <w:rsid w:val="004F620A"/>
    <w:rsid w:val="004F7F61"/>
    <w:rsid w:val="00500735"/>
    <w:rsid w:val="005007E2"/>
    <w:rsid w:val="00502061"/>
    <w:rsid w:val="00502AB7"/>
    <w:rsid w:val="00506407"/>
    <w:rsid w:val="005079E2"/>
    <w:rsid w:val="00511C89"/>
    <w:rsid w:val="00511D4C"/>
    <w:rsid w:val="00511E72"/>
    <w:rsid w:val="00512CE6"/>
    <w:rsid w:val="00513185"/>
    <w:rsid w:val="00513452"/>
    <w:rsid w:val="00515EBA"/>
    <w:rsid w:val="00521BDC"/>
    <w:rsid w:val="00526205"/>
    <w:rsid w:val="00526CB3"/>
    <w:rsid w:val="00527336"/>
    <w:rsid w:val="00527E98"/>
    <w:rsid w:val="005304E5"/>
    <w:rsid w:val="00530C6D"/>
    <w:rsid w:val="00531402"/>
    <w:rsid w:val="0053206C"/>
    <w:rsid w:val="0053247F"/>
    <w:rsid w:val="005329E8"/>
    <w:rsid w:val="00532E2E"/>
    <w:rsid w:val="005331B0"/>
    <w:rsid w:val="005331E5"/>
    <w:rsid w:val="00533BE2"/>
    <w:rsid w:val="00534F74"/>
    <w:rsid w:val="005353AD"/>
    <w:rsid w:val="00535670"/>
    <w:rsid w:val="005360EE"/>
    <w:rsid w:val="00536A2D"/>
    <w:rsid w:val="00536E5C"/>
    <w:rsid w:val="00542CD9"/>
    <w:rsid w:val="005438ED"/>
    <w:rsid w:val="00545E79"/>
    <w:rsid w:val="0054658C"/>
    <w:rsid w:val="0055145A"/>
    <w:rsid w:val="00552621"/>
    <w:rsid w:val="00554135"/>
    <w:rsid w:val="00554B89"/>
    <w:rsid w:val="0055539E"/>
    <w:rsid w:val="00555CE4"/>
    <w:rsid w:val="0055631B"/>
    <w:rsid w:val="00560668"/>
    <w:rsid w:val="00562647"/>
    <w:rsid w:val="0056794B"/>
    <w:rsid w:val="005719B5"/>
    <w:rsid w:val="00572063"/>
    <w:rsid w:val="005726F2"/>
    <w:rsid w:val="00573587"/>
    <w:rsid w:val="00573EA4"/>
    <w:rsid w:val="00574349"/>
    <w:rsid w:val="00574D22"/>
    <w:rsid w:val="0057629B"/>
    <w:rsid w:val="00580532"/>
    <w:rsid w:val="00580FF3"/>
    <w:rsid w:val="005817C3"/>
    <w:rsid w:val="0058293C"/>
    <w:rsid w:val="00582D7A"/>
    <w:rsid w:val="00582EC7"/>
    <w:rsid w:val="005845D6"/>
    <w:rsid w:val="005861BB"/>
    <w:rsid w:val="0058631B"/>
    <w:rsid w:val="005877BA"/>
    <w:rsid w:val="005908D2"/>
    <w:rsid w:val="00591CE9"/>
    <w:rsid w:val="00593C27"/>
    <w:rsid w:val="00593E3F"/>
    <w:rsid w:val="00597C3B"/>
    <w:rsid w:val="005A080D"/>
    <w:rsid w:val="005A2054"/>
    <w:rsid w:val="005A25B7"/>
    <w:rsid w:val="005A3145"/>
    <w:rsid w:val="005A6BBE"/>
    <w:rsid w:val="005B06D4"/>
    <w:rsid w:val="005B5B35"/>
    <w:rsid w:val="005B5C14"/>
    <w:rsid w:val="005B6F3A"/>
    <w:rsid w:val="005B7D22"/>
    <w:rsid w:val="005C1C78"/>
    <w:rsid w:val="005C2B09"/>
    <w:rsid w:val="005C54E4"/>
    <w:rsid w:val="005C5AAC"/>
    <w:rsid w:val="005C6989"/>
    <w:rsid w:val="005C6A91"/>
    <w:rsid w:val="005C6E6E"/>
    <w:rsid w:val="005D0B8D"/>
    <w:rsid w:val="005D17D1"/>
    <w:rsid w:val="005D2205"/>
    <w:rsid w:val="005D229F"/>
    <w:rsid w:val="005D27B5"/>
    <w:rsid w:val="005D676E"/>
    <w:rsid w:val="005D7C0D"/>
    <w:rsid w:val="005E0269"/>
    <w:rsid w:val="005E1656"/>
    <w:rsid w:val="005E1F7A"/>
    <w:rsid w:val="005E38F8"/>
    <w:rsid w:val="005E3E77"/>
    <w:rsid w:val="005E4155"/>
    <w:rsid w:val="005E4FB0"/>
    <w:rsid w:val="005E601B"/>
    <w:rsid w:val="005E6381"/>
    <w:rsid w:val="005E7AA5"/>
    <w:rsid w:val="005E7C76"/>
    <w:rsid w:val="005F032B"/>
    <w:rsid w:val="005F4114"/>
    <w:rsid w:val="005F4697"/>
    <w:rsid w:val="005F4BA9"/>
    <w:rsid w:val="005F6E0D"/>
    <w:rsid w:val="005F7518"/>
    <w:rsid w:val="006023C3"/>
    <w:rsid w:val="00602461"/>
    <w:rsid w:val="0060275C"/>
    <w:rsid w:val="006032F1"/>
    <w:rsid w:val="0060387D"/>
    <w:rsid w:val="00604910"/>
    <w:rsid w:val="006104DC"/>
    <w:rsid w:val="006115A4"/>
    <w:rsid w:val="00611914"/>
    <w:rsid w:val="00612241"/>
    <w:rsid w:val="00612C78"/>
    <w:rsid w:val="006135B6"/>
    <w:rsid w:val="006176D1"/>
    <w:rsid w:val="00622441"/>
    <w:rsid w:val="00622545"/>
    <w:rsid w:val="00622670"/>
    <w:rsid w:val="00622DC8"/>
    <w:rsid w:val="00623E38"/>
    <w:rsid w:val="00625583"/>
    <w:rsid w:val="006256D2"/>
    <w:rsid w:val="00630BC5"/>
    <w:rsid w:val="00630CC2"/>
    <w:rsid w:val="00633EAE"/>
    <w:rsid w:val="0063466B"/>
    <w:rsid w:val="0063474E"/>
    <w:rsid w:val="00634E71"/>
    <w:rsid w:val="00634E93"/>
    <w:rsid w:val="00636000"/>
    <w:rsid w:val="00637842"/>
    <w:rsid w:val="00640D0A"/>
    <w:rsid w:val="00641A8E"/>
    <w:rsid w:val="00642F27"/>
    <w:rsid w:val="0064322E"/>
    <w:rsid w:val="00644588"/>
    <w:rsid w:val="0064601B"/>
    <w:rsid w:val="00650636"/>
    <w:rsid w:val="0065265C"/>
    <w:rsid w:val="00654710"/>
    <w:rsid w:val="00655B08"/>
    <w:rsid w:val="00655E5A"/>
    <w:rsid w:val="00657410"/>
    <w:rsid w:val="0066215C"/>
    <w:rsid w:val="006636A6"/>
    <w:rsid w:val="00665F5B"/>
    <w:rsid w:val="00666BF6"/>
    <w:rsid w:val="00670570"/>
    <w:rsid w:val="00670962"/>
    <w:rsid w:val="00672D9E"/>
    <w:rsid w:val="00674A05"/>
    <w:rsid w:val="00676EBC"/>
    <w:rsid w:val="00681E13"/>
    <w:rsid w:val="00685CFF"/>
    <w:rsid w:val="00685FDE"/>
    <w:rsid w:val="00690275"/>
    <w:rsid w:val="0069097F"/>
    <w:rsid w:val="00690DF8"/>
    <w:rsid w:val="006940FB"/>
    <w:rsid w:val="006A3877"/>
    <w:rsid w:val="006A3F57"/>
    <w:rsid w:val="006A652C"/>
    <w:rsid w:val="006A719D"/>
    <w:rsid w:val="006A7AEC"/>
    <w:rsid w:val="006A7CB2"/>
    <w:rsid w:val="006B10E3"/>
    <w:rsid w:val="006B2F80"/>
    <w:rsid w:val="006B32F5"/>
    <w:rsid w:val="006B424C"/>
    <w:rsid w:val="006B5254"/>
    <w:rsid w:val="006B5377"/>
    <w:rsid w:val="006B5699"/>
    <w:rsid w:val="006B6FE7"/>
    <w:rsid w:val="006B70E7"/>
    <w:rsid w:val="006B737D"/>
    <w:rsid w:val="006C08B3"/>
    <w:rsid w:val="006C2886"/>
    <w:rsid w:val="006C29B2"/>
    <w:rsid w:val="006C5780"/>
    <w:rsid w:val="006C5798"/>
    <w:rsid w:val="006C79FA"/>
    <w:rsid w:val="006D1152"/>
    <w:rsid w:val="006D1D2F"/>
    <w:rsid w:val="006D3845"/>
    <w:rsid w:val="006D3E3E"/>
    <w:rsid w:val="006D6978"/>
    <w:rsid w:val="006D6ACD"/>
    <w:rsid w:val="006E1C13"/>
    <w:rsid w:val="006E3760"/>
    <w:rsid w:val="006E656B"/>
    <w:rsid w:val="006F06D2"/>
    <w:rsid w:val="006F258F"/>
    <w:rsid w:val="006F3926"/>
    <w:rsid w:val="006F4D55"/>
    <w:rsid w:val="006F5038"/>
    <w:rsid w:val="006F5294"/>
    <w:rsid w:val="006F7C4C"/>
    <w:rsid w:val="006F7ED8"/>
    <w:rsid w:val="0070091B"/>
    <w:rsid w:val="00700A1A"/>
    <w:rsid w:val="00700B79"/>
    <w:rsid w:val="0070219F"/>
    <w:rsid w:val="00704DDE"/>
    <w:rsid w:val="00704E26"/>
    <w:rsid w:val="007056C2"/>
    <w:rsid w:val="00711107"/>
    <w:rsid w:val="0071181D"/>
    <w:rsid w:val="00714BE1"/>
    <w:rsid w:val="00715190"/>
    <w:rsid w:val="00721E21"/>
    <w:rsid w:val="00722B46"/>
    <w:rsid w:val="00722B76"/>
    <w:rsid w:val="0072458E"/>
    <w:rsid w:val="0072470F"/>
    <w:rsid w:val="00724F2D"/>
    <w:rsid w:val="007252CE"/>
    <w:rsid w:val="0072774D"/>
    <w:rsid w:val="00730DC1"/>
    <w:rsid w:val="00732108"/>
    <w:rsid w:val="00732EF7"/>
    <w:rsid w:val="00733A2C"/>
    <w:rsid w:val="00736A23"/>
    <w:rsid w:val="0074203E"/>
    <w:rsid w:val="00743A54"/>
    <w:rsid w:val="00744D81"/>
    <w:rsid w:val="00745341"/>
    <w:rsid w:val="00745AEE"/>
    <w:rsid w:val="00746648"/>
    <w:rsid w:val="00747B9F"/>
    <w:rsid w:val="0075071F"/>
    <w:rsid w:val="007512EF"/>
    <w:rsid w:val="00754262"/>
    <w:rsid w:val="00754640"/>
    <w:rsid w:val="00756120"/>
    <w:rsid w:val="00756298"/>
    <w:rsid w:val="00760200"/>
    <w:rsid w:val="00760B53"/>
    <w:rsid w:val="00761819"/>
    <w:rsid w:val="00763041"/>
    <w:rsid w:val="0076521D"/>
    <w:rsid w:val="00765760"/>
    <w:rsid w:val="00765B4A"/>
    <w:rsid w:val="00767C1D"/>
    <w:rsid w:val="007708C1"/>
    <w:rsid w:val="00771CE7"/>
    <w:rsid w:val="00772DBE"/>
    <w:rsid w:val="00775613"/>
    <w:rsid w:val="00775FAA"/>
    <w:rsid w:val="0077638E"/>
    <w:rsid w:val="00776A32"/>
    <w:rsid w:val="007779F2"/>
    <w:rsid w:val="00780145"/>
    <w:rsid w:val="00780E08"/>
    <w:rsid w:val="007814CB"/>
    <w:rsid w:val="007822CE"/>
    <w:rsid w:val="007841FC"/>
    <w:rsid w:val="0078443B"/>
    <w:rsid w:val="0078480A"/>
    <w:rsid w:val="00784CCF"/>
    <w:rsid w:val="00784DFB"/>
    <w:rsid w:val="00785F2A"/>
    <w:rsid w:val="0078665B"/>
    <w:rsid w:val="0079271F"/>
    <w:rsid w:val="00792E88"/>
    <w:rsid w:val="007964E0"/>
    <w:rsid w:val="007966EB"/>
    <w:rsid w:val="00797037"/>
    <w:rsid w:val="007972D9"/>
    <w:rsid w:val="00797C00"/>
    <w:rsid w:val="007A5BD3"/>
    <w:rsid w:val="007A67A4"/>
    <w:rsid w:val="007A768B"/>
    <w:rsid w:val="007B0699"/>
    <w:rsid w:val="007B1338"/>
    <w:rsid w:val="007B1773"/>
    <w:rsid w:val="007B1B7F"/>
    <w:rsid w:val="007B23C1"/>
    <w:rsid w:val="007B364E"/>
    <w:rsid w:val="007B3CB7"/>
    <w:rsid w:val="007B4426"/>
    <w:rsid w:val="007B690D"/>
    <w:rsid w:val="007B7687"/>
    <w:rsid w:val="007B7758"/>
    <w:rsid w:val="007C0614"/>
    <w:rsid w:val="007C3AA3"/>
    <w:rsid w:val="007C49B8"/>
    <w:rsid w:val="007C65DC"/>
    <w:rsid w:val="007D0A92"/>
    <w:rsid w:val="007D6F3D"/>
    <w:rsid w:val="007E42DE"/>
    <w:rsid w:val="007E443B"/>
    <w:rsid w:val="007E4D76"/>
    <w:rsid w:val="007E4F6B"/>
    <w:rsid w:val="007E7646"/>
    <w:rsid w:val="007F04D9"/>
    <w:rsid w:val="007F307C"/>
    <w:rsid w:val="007F30B9"/>
    <w:rsid w:val="007F3E22"/>
    <w:rsid w:val="007F431B"/>
    <w:rsid w:val="007F4854"/>
    <w:rsid w:val="007F5944"/>
    <w:rsid w:val="008023D7"/>
    <w:rsid w:val="008025BA"/>
    <w:rsid w:val="0080431B"/>
    <w:rsid w:val="00804C9A"/>
    <w:rsid w:val="00806EF6"/>
    <w:rsid w:val="008072E5"/>
    <w:rsid w:val="008103AD"/>
    <w:rsid w:val="008115D8"/>
    <w:rsid w:val="00812042"/>
    <w:rsid w:val="00813AC0"/>
    <w:rsid w:val="008148B8"/>
    <w:rsid w:val="00816954"/>
    <w:rsid w:val="00822274"/>
    <w:rsid w:val="00830F73"/>
    <w:rsid w:val="00832FF8"/>
    <w:rsid w:val="00833554"/>
    <w:rsid w:val="00840CB2"/>
    <w:rsid w:val="00844F96"/>
    <w:rsid w:val="008461DD"/>
    <w:rsid w:val="008476E3"/>
    <w:rsid w:val="00847BE4"/>
    <w:rsid w:val="00850BD3"/>
    <w:rsid w:val="008515C3"/>
    <w:rsid w:val="0085483E"/>
    <w:rsid w:val="00854BC8"/>
    <w:rsid w:val="00856823"/>
    <w:rsid w:val="00856DAB"/>
    <w:rsid w:val="00857102"/>
    <w:rsid w:val="008629E2"/>
    <w:rsid w:val="0086329D"/>
    <w:rsid w:val="00864FB9"/>
    <w:rsid w:val="00865D8A"/>
    <w:rsid w:val="0086600A"/>
    <w:rsid w:val="00867C91"/>
    <w:rsid w:val="00874F64"/>
    <w:rsid w:val="0087601D"/>
    <w:rsid w:val="00876137"/>
    <w:rsid w:val="00880D5B"/>
    <w:rsid w:val="00883F32"/>
    <w:rsid w:val="00884F56"/>
    <w:rsid w:val="00885073"/>
    <w:rsid w:val="00886C3D"/>
    <w:rsid w:val="0088791F"/>
    <w:rsid w:val="008932A8"/>
    <w:rsid w:val="00895014"/>
    <w:rsid w:val="00895589"/>
    <w:rsid w:val="00895A2C"/>
    <w:rsid w:val="00895C03"/>
    <w:rsid w:val="00897FF1"/>
    <w:rsid w:val="008A004F"/>
    <w:rsid w:val="008A085E"/>
    <w:rsid w:val="008A1078"/>
    <w:rsid w:val="008A1CE4"/>
    <w:rsid w:val="008A277C"/>
    <w:rsid w:val="008A2FA1"/>
    <w:rsid w:val="008A4F63"/>
    <w:rsid w:val="008A6B57"/>
    <w:rsid w:val="008B0541"/>
    <w:rsid w:val="008B117D"/>
    <w:rsid w:val="008B1499"/>
    <w:rsid w:val="008B18D2"/>
    <w:rsid w:val="008B74C2"/>
    <w:rsid w:val="008C16F9"/>
    <w:rsid w:val="008C7114"/>
    <w:rsid w:val="008D14B0"/>
    <w:rsid w:val="008D16EC"/>
    <w:rsid w:val="008D476E"/>
    <w:rsid w:val="008D5CF3"/>
    <w:rsid w:val="008D78FF"/>
    <w:rsid w:val="008D7AD1"/>
    <w:rsid w:val="008D7FB0"/>
    <w:rsid w:val="008E26DC"/>
    <w:rsid w:val="008E3160"/>
    <w:rsid w:val="008E3A32"/>
    <w:rsid w:val="008E3DD1"/>
    <w:rsid w:val="008E4C37"/>
    <w:rsid w:val="008E6C36"/>
    <w:rsid w:val="008F2B51"/>
    <w:rsid w:val="008F302F"/>
    <w:rsid w:val="008F3D97"/>
    <w:rsid w:val="008F7DDF"/>
    <w:rsid w:val="00900E83"/>
    <w:rsid w:val="0090181D"/>
    <w:rsid w:val="009022FA"/>
    <w:rsid w:val="00902E4A"/>
    <w:rsid w:val="00903ED4"/>
    <w:rsid w:val="009046D7"/>
    <w:rsid w:val="0091003F"/>
    <w:rsid w:val="00910AE5"/>
    <w:rsid w:val="00910E43"/>
    <w:rsid w:val="009112AA"/>
    <w:rsid w:val="00914187"/>
    <w:rsid w:val="009141CC"/>
    <w:rsid w:val="00920BC9"/>
    <w:rsid w:val="009254E0"/>
    <w:rsid w:val="00926E63"/>
    <w:rsid w:val="0092722F"/>
    <w:rsid w:val="0092731F"/>
    <w:rsid w:val="00927C24"/>
    <w:rsid w:val="00930852"/>
    <w:rsid w:val="0093143E"/>
    <w:rsid w:val="0093321E"/>
    <w:rsid w:val="00934A14"/>
    <w:rsid w:val="00935CDE"/>
    <w:rsid w:val="00936708"/>
    <w:rsid w:val="00936AA8"/>
    <w:rsid w:val="00937992"/>
    <w:rsid w:val="00937A22"/>
    <w:rsid w:val="009413D1"/>
    <w:rsid w:val="00942AB7"/>
    <w:rsid w:val="009501A6"/>
    <w:rsid w:val="00951DE0"/>
    <w:rsid w:val="00952569"/>
    <w:rsid w:val="00952988"/>
    <w:rsid w:val="00954BF0"/>
    <w:rsid w:val="00955050"/>
    <w:rsid w:val="00957450"/>
    <w:rsid w:val="009635E0"/>
    <w:rsid w:val="00964306"/>
    <w:rsid w:val="009650C3"/>
    <w:rsid w:val="00965CE6"/>
    <w:rsid w:val="0096616F"/>
    <w:rsid w:val="0097064A"/>
    <w:rsid w:val="00970822"/>
    <w:rsid w:val="00971B56"/>
    <w:rsid w:val="00971EAF"/>
    <w:rsid w:val="0097222D"/>
    <w:rsid w:val="0097296F"/>
    <w:rsid w:val="00977BB1"/>
    <w:rsid w:val="00977E69"/>
    <w:rsid w:val="009823AB"/>
    <w:rsid w:val="009823F0"/>
    <w:rsid w:val="00983AE4"/>
    <w:rsid w:val="00984594"/>
    <w:rsid w:val="00985B5A"/>
    <w:rsid w:val="00987B0B"/>
    <w:rsid w:val="00987E78"/>
    <w:rsid w:val="009917C8"/>
    <w:rsid w:val="00994602"/>
    <w:rsid w:val="009958ED"/>
    <w:rsid w:val="009968AB"/>
    <w:rsid w:val="00996966"/>
    <w:rsid w:val="00996C61"/>
    <w:rsid w:val="0099704B"/>
    <w:rsid w:val="00997BD6"/>
    <w:rsid w:val="009A5233"/>
    <w:rsid w:val="009A5554"/>
    <w:rsid w:val="009A6731"/>
    <w:rsid w:val="009A734D"/>
    <w:rsid w:val="009A7600"/>
    <w:rsid w:val="009B0A93"/>
    <w:rsid w:val="009B2A4B"/>
    <w:rsid w:val="009B2ECC"/>
    <w:rsid w:val="009B3027"/>
    <w:rsid w:val="009B336A"/>
    <w:rsid w:val="009B512E"/>
    <w:rsid w:val="009B6C51"/>
    <w:rsid w:val="009C0DC6"/>
    <w:rsid w:val="009C2C86"/>
    <w:rsid w:val="009C3B9F"/>
    <w:rsid w:val="009C5102"/>
    <w:rsid w:val="009C647D"/>
    <w:rsid w:val="009C66FF"/>
    <w:rsid w:val="009C6D8C"/>
    <w:rsid w:val="009C7785"/>
    <w:rsid w:val="009C7BEB"/>
    <w:rsid w:val="009C7E5E"/>
    <w:rsid w:val="009D128A"/>
    <w:rsid w:val="009D25A4"/>
    <w:rsid w:val="009D5D7D"/>
    <w:rsid w:val="009D766F"/>
    <w:rsid w:val="009D7C32"/>
    <w:rsid w:val="009E2257"/>
    <w:rsid w:val="009E3ED4"/>
    <w:rsid w:val="009E4429"/>
    <w:rsid w:val="009E4CBC"/>
    <w:rsid w:val="009E5311"/>
    <w:rsid w:val="009E6CE4"/>
    <w:rsid w:val="009F2CE7"/>
    <w:rsid w:val="009F2FBF"/>
    <w:rsid w:val="009F33E0"/>
    <w:rsid w:val="009F35AB"/>
    <w:rsid w:val="009F4067"/>
    <w:rsid w:val="009F5011"/>
    <w:rsid w:val="009F5ED8"/>
    <w:rsid w:val="009F6C67"/>
    <w:rsid w:val="009F7413"/>
    <w:rsid w:val="00A028E4"/>
    <w:rsid w:val="00A03740"/>
    <w:rsid w:val="00A04716"/>
    <w:rsid w:val="00A049EE"/>
    <w:rsid w:val="00A051F3"/>
    <w:rsid w:val="00A05650"/>
    <w:rsid w:val="00A07796"/>
    <w:rsid w:val="00A133F2"/>
    <w:rsid w:val="00A133F8"/>
    <w:rsid w:val="00A13778"/>
    <w:rsid w:val="00A1474A"/>
    <w:rsid w:val="00A14BE5"/>
    <w:rsid w:val="00A16114"/>
    <w:rsid w:val="00A1620C"/>
    <w:rsid w:val="00A16A91"/>
    <w:rsid w:val="00A16CD8"/>
    <w:rsid w:val="00A20421"/>
    <w:rsid w:val="00A20A6F"/>
    <w:rsid w:val="00A216B7"/>
    <w:rsid w:val="00A23E35"/>
    <w:rsid w:val="00A244D7"/>
    <w:rsid w:val="00A249F8"/>
    <w:rsid w:val="00A254C8"/>
    <w:rsid w:val="00A26828"/>
    <w:rsid w:val="00A26F95"/>
    <w:rsid w:val="00A271D9"/>
    <w:rsid w:val="00A350C1"/>
    <w:rsid w:val="00A357FA"/>
    <w:rsid w:val="00A35F7F"/>
    <w:rsid w:val="00A36DDB"/>
    <w:rsid w:val="00A43CD9"/>
    <w:rsid w:val="00A4547E"/>
    <w:rsid w:val="00A472A7"/>
    <w:rsid w:val="00A47612"/>
    <w:rsid w:val="00A52F54"/>
    <w:rsid w:val="00A533EC"/>
    <w:rsid w:val="00A56541"/>
    <w:rsid w:val="00A57215"/>
    <w:rsid w:val="00A57683"/>
    <w:rsid w:val="00A57863"/>
    <w:rsid w:val="00A602A2"/>
    <w:rsid w:val="00A608D4"/>
    <w:rsid w:val="00A60F3A"/>
    <w:rsid w:val="00A6115A"/>
    <w:rsid w:val="00A612A7"/>
    <w:rsid w:val="00A64497"/>
    <w:rsid w:val="00A64D96"/>
    <w:rsid w:val="00A66838"/>
    <w:rsid w:val="00A70586"/>
    <w:rsid w:val="00A70AD1"/>
    <w:rsid w:val="00A72678"/>
    <w:rsid w:val="00A7269C"/>
    <w:rsid w:val="00A7299D"/>
    <w:rsid w:val="00A736A4"/>
    <w:rsid w:val="00A7422F"/>
    <w:rsid w:val="00A74AF4"/>
    <w:rsid w:val="00A75AAF"/>
    <w:rsid w:val="00A75B4A"/>
    <w:rsid w:val="00A828B5"/>
    <w:rsid w:val="00A8335F"/>
    <w:rsid w:val="00A83DB9"/>
    <w:rsid w:val="00A84DED"/>
    <w:rsid w:val="00A86D45"/>
    <w:rsid w:val="00A90373"/>
    <w:rsid w:val="00A916FC"/>
    <w:rsid w:val="00A92CC0"/>
    <w:rsid w:val="00A93FAE"/>
    <w:rsid w:val="00A94E7B"/>
    <w:rsid w:val="00A959B7"/>
    <w:rsid w:val="00A96B87"/>
    <w:rsid w:val="00A96CC2"/>
    <w:rsid w:val="00A97211"/>
    <w:rsid w:val="00A9729C"/>
    <w:rsid w:val="00A97E89"/>
    <w:rsid w:val="00AA1B42"/>
    <w:rsid w:val="00AA20BD"/>
    <w:rsid w:val="00AA2117"/>
    <w:rsid w:val="00AA444B"/>
    <w:rsid w:val="00AA4763"/>
    <w:rsid w:val="00AA7D33"/>
    <w:rsid w:val="00AB0658"/>
    <w:rsid w:val="00AB2D86"/>
    <w:rsid w:val="00AB4745"/>
    <w:rsid w:val="00AB6DAF"/>
    <w:rsid w:val="00AC0B2D"/>
    <w:rsid w:val="00AC1991"/>
    <w:rsid w:val="00AC232A"/>
    <w:rsid w:val="00AC2F76"/>
    <w:rsid w:val="00AC392D"/>
    <w:rsid w:val="00AC3CBC"/>
    <w:rsid w:val="00AC55B9"/>
    <w:rsid w:val="00AD088D"/>
    <w:rsid w:val="00AD1613"/>
    <w:rsid w:val="00AD175D"/>
    <w:rsid w:val="00AD36AB"/>
    <w:rsid w:val="00AD47D0"/>
    <w:rsid w:val="00AD4B0F"/>
    <w:rsid w:val="00AD6701"/>
    <w:rsid w:val="00AD78C8"/>
    <w:rsid w:val="00AE0BE8"/>
    <w:rsid w:val="00AE22E9"/>
    <w:rsid w:val="00AE24F4"/>
    <w:rsid w:val="00AE3DA4"/>
    <w:rsid w:val="00AE58AF"/>
    <w:rsid w:val="00AE627B"/>
    <w:rsid w:val="00AE7B2B"/>
    <w:rsid w:val="00AF0001"/>
    <w:rsid w:val="00AF138C"/>
    <w:rsid w:val="00AF24DD"/>
    <w:rsid w:val="00AF26B4"/>
    <w:rsid w:val="00AF2E90"/>
    <w:rsid w:val="00AF30B8"/>
    <w:rsid w:val="00AF73C2"/>
    <w:rsid w:val="00B00457"/>
    <w:rsid w:val="00B02A4B"/>
    <w:rsid w:val="00B031C2"/>
    <w:rsid w:val="00B03939"/>
    <w:rsid w:val="00B0587B"/>
    <w:rsid w:val="00B065D2"/>
    <w:rsid w:val="00B067D3"/>
    <w:rsid w:val="00B0756B"/>
    <w:rsid w:val="00B11595"/>
    <w:rsid w:val="00B128B5"/>
    <w:rsid w:val="00B12EA7"/>
    <w:rsid w:val="00B136CF"/>
    <w:rsid w:val="00B1567F"/>
    <w:rsid w:val="00B15861"/>
    <w:rsid w:val="00B16BD6"/>
    <w:rsid w:val="00B171E2"/>
    <w:rsid w:val="00B179FA"/>
    <w:rsid w:val="00B17DCC"/>
    <w:rsid w:val="00B17F99"/>
    <w:rsid w:val="00B20649"/>
    <w:rsid w:val="00B239C6"/>
    <w:rsid w:val="00B300A9"/>
    <w:rsid w:val="00B308BD"/>
    <w:rsid w:val="00B31789"/>
    <w:rsid w:val="00B32D19"/>
    <w:rsid w:val="00B40F38"/>
    <w:rsid w:val="00B41418"/>
    <w:rsid w:val="00B41AF7"/>
    <w:rsid w:val="00B42A8D"/>
    <w:rsid w:val="00B44153"/>
    <w:rsid w:val="00B453CF"/>
    <w:rsid w:val="00B50FAC"/>
    <w:rsid w:val="00B55A57"/>
    <w:rsid w:val="00B56FB0"/>
    <w:rsid w:val="00B6196C"/>
    <w:rsid w:val="00B63F8B"/>
    <w:rsid w:val="00B67FA1"/>
    <w:rsid w:val="00B70452"/>
    <w:rsid w:val="00B72A71"/>
    <w:rsid w:val="00B72EC0"/>
    <w:rsid w:val="00B734C7"/>
    <w:rsid w:val="00B74835"/>
    <w:rsid w:val="00B760E5"/>
    <w:rsid w:val="00B775AB"/>
    <w:rsid w:val="00B811BC"/>
    <w:rsid w:val="00B81993"/>
    <w:rsid w:val="00B81ABC"/>
    <w:rsid w:val="00B82027"/>
    <w:rsid w:val="00B836A1"/>
    <w:rsid w:val="00B85C22"/>
    <w:rsid w:val="00B861D6"/>
    <w:rsid w:val="00B90FE3"/>
    <w:rsid w:val="00B911F3"/>
    <w:rsid w:val="00B91A53"/>
    <w:rsid w:val="00B92343"/>
    <w:rsid w:val="00B94368"/>
    <w:rsid w:val="00B9470C"/>
    <w:rsid w:val="00B95362"/>
    <w:rsid w:val="00B95754"/>
    <w:rsid w:val="00B95AA8"/>
    <w:rsid w:val="00B9768A"/>
    <w:rsid w:val="00BA0A7B"/>
    <w:rsid w:val="00BA0C40"/>
    <w:rsid w:val="00BA1E7D"/>
    <w:rsid w:val="00BA40AC"/>
    <w:rsid w:val="00BA5F55"/>
    <w:rsid w:val="00BB067A"/>
    <w:rsid w:val="00BB107D"/>
    <w:rsid w:val="00BB19D3"/>
    <w:rsid w:val="00BB1A98"/>
    <w:rsid w:val="00BB1ADD"/>
    <w:rsid w:val="00BB37F0"/>
    <w:rsid w:val="00BB4B62"/>
    <w:rsid w:val="00BB5E01"/>
    <w:rsid w:val="00BC1B0A"/>
    <w:rsid w:val="00BC53E4"/>
    <w:rsid w:val="00BD0DF9"/>
    <w:rsid w:val="00BD1768"/>
    <w:rsid w:val="00BD1D94"/>
    <w:rsid w:val="00BD22CD"/>
    <w:rsid w:val="00BD27CC"/>
    <w:rsid w:val="00BE26D9"/>
    <w:rsid w:val="00BE3299"/>
    <w:rsid w:val="00BF0848"/>
    <w:rsid w:val="00BF1417"/>
    <w:rsid w:val="00BF1A7E"/>
    <w:rsid w:val="00BF1B35"/>
    <w:rsid w:val="00BF4465"/>
    <w:rsid w:val="00BF4B30"/>
    <w:rsid w:val="00BF570E"/>
    <w:rsid w:val="00C00D28"/>
    <w:rsid w:val="00C0168A"/>
    <w:rsid w:val="00C01ECD"/>
    <w:rsid w:val="00C020C2"/>
    <w:rsid w:val="00C02D98"/>
    <w:rsid w:val="00C07465"/>
    <w:rsid w:val="00C0784D"/>
    <w:rsid w:val="00C1088A"/>
    <w:rsid w:val="00C12E94"/>
    <w:rsid w:val="00C141E0"/>
    <w:rsid w:val="00C15FBE"/>
    <w:rsid w:val="00C164D8"/>
    <w:rsid w:val="00C177F2"/>
    <w:rsid w:val="00C23099"/>
    <w:rsid w:val="00C23782"/>
    <w:rsid w:val="00C246F4"/>
    <w:rsid w:val="00C30871"/>
    <w:rsid w:val="00C402B6"/>
    <w:rsid w:val="00C40A71"/>
    <w:rsid w:val="00C42C26"/>
    <w:rsid w:val="00C44AE9"/>
    <w:rsid w:val="00C466CE"/>
    <w:rsid w:val="00C47EA0"/>
    <w:rsid w:val="00C503A5"/>
    <w:rsid w:val="00C50C51"/>
    <w:rsid w:val="00C51FB3"/>
    <w:rsid w:val="00C52AF8"/>
    <w:rsid w:val="00C52B5E"/>
    <w:rsid w:val="00C57534"/>
    <w:rsid w:val="00C60B46"/>
    <w:rsid w:val="00C63A48"/>
    <w:rsid w:val="00C6437A"/>
    <w:rsid w:val="00C65E1F"/>
    <w:rsid w:val="00C7022A"/>
    <w:rsid w:val="00C71437"/>
    <w:rsid w:val="00C71F31"/>
    <w:rsid w:val="00C8038D"/>
    <w:rsid w:val="00C8295C"/>
    <w:rsid w:val="00C83384"/>
    <w:rsid w:val="00C83B96"/>
    <w:rsid w:val="00C86650"/>
    <w:rsid w:val="00C87292"/>
    <w:rsid w:val="00C877A5"/>
    <w:rsid w:val="00C877E2"/>
    <w:rsid w:val="00C87F0D"/>
    <w:rsid w:val="00C93250"/>
    <w:rsid w:val="00C940B8"/>
    <w:rsid w:val="00C951E2"/>
    <w:rsid w:val="00C96AE2"/>
    <w:rsid w:val="00C971DB"/>
    <w:rsid w:val="00CA0035"/>
    <w:rsid w:val="00CA1792"/>
    <w:rsid w:val="00CA3446"/>
    <w:rsid w:val="00CA4B58"/>
    <w:rsid w:val="00CB13D1"/>
    <w:rsid w:val="00CB1759"/>
    <w:rsid w:val="00CB2A4B"/>
    <w:rsid w:val="00CB2F51"/>
    <w:rsid w:val="00CB3456"/>
    <w:rsid w:val="00CB65EF"/>
    <w:rsid w:val="00CB710E"/>
    <w:rsid w:val="00CB7130"/>
    <w:rsid w:val="00CB7273"/>
    <w:rsid w:val="00CC1778"/>
    <w:rsid w:val="00CC2CDD"/>
    <w:rsid w:val="00CC3EE3"/>
    <w:rsid w:val="00CC4741"/>
    <w:rsid w:val="00CC6B0D"/>
    <w:rsid w:val="00CC722A"/>
    <w:rsid w:val="00CC78C0"/>
    <w:rsid w:val="00CD0A1B"/>
    <w:rsid w:val="00CD1768"/>
    <w:rsid w:val="00CD1D15"/>
    <w:rsid w:val="00CD2595"/>
    <w:rsid w:val="00CD3608"/>
    <w:rsid w:val="00CD36F8"/>
    <w:rsid w:val="00CD38C8"/>
    <w:rsid w:val="00CD400C"/>
    <w:rsid w:val="00CD63BF"/>
    <w:rsid w:val="00CD68C1"/>
    <w:rsid w:val="00CD6A1A"/>
    <w:rsid w:val="00CE3423"/>
    <w:rsid w:val="00CE3690"/>
    <w:rsid w:val="00CE4299"/>
    <w:rsid w:val="00CE4530"/>
    <w:rsid w:val="00CE4E09"/>
    <w:rsid w:val="00CE5EEC"/>
    <w:rsid w:val="00CE6506"/>
    <w:rsid w:val="00CE6ECA"/>
    <w:rsid w:val="00CE706E"/>
    <w:rsid w:val="00CF2272"/>
    <w:rsid w:val="00CF4C3A"/>
    <w:rsid w:val="00CF5C96"/>
    <w:rsid w:val="00CF610D"/>
    <w:rsid w:val="00CF71BB"/>
    <w:rsid w:val="00CF7C38"/>
    <w:rsid w:val="00D00274"/>
    <w:rsid w:val="00D005F7"/>
    <w:rsid w:val="00D008A8"/>
    <w:rsid w:val="00D03544"/>
    <w:rsid w:val="00D03D06"/>
    <w:rsid w:val="00D05772"/>
    <w:rsid w:val="00D05D29"/>
    <w:rsid w:val="00D124AA"/>
    <w:rsid w:val="00D1479C"/>
    <w:rsid w:val="00D14EF8"/>
    <w:rsid w:val="00D1642B"/>
    <w:rsid w:val="00D21397"/>
    <w:rsid w:val="00D22B83"/>
    <w:rsid w:val="00D23946"/>
    <w:rsid w:val="00D23F00"/>
    <w:rsid w:val="00D24A22"/>
    <w:rsid w:val="00D25C95"/>
    <w:rsid w:val="00D27308"/>
    <w:rsid w:val="00D30B72"/>
    <w:rsid w:val="00D337A8"/>
    <w:rsid w:val="00D34F94"/>
    <w:rsid w:val="00D35211"/>
    <w:rsid w:val="00D363F9"/>
    <w:rsid w:val="00D3640E"/>
    <w:rsid w:val="00D36849"/>
    <w:rsid w:val="00D401E5"/>
    <w:rsid w:val="00D428F8"/>
    <w:rsid w:val="00D42B19"/>
    <w:rsid w:val="00D43CB8"/>
    <w:rsid w:val="00D4498E"/>
    <w:rsid w:val="00D44B71"/>
    <w:rsid w:val="00D45AF0"/>
    <w:rsid w:val="00D47DFC"/>
    <w:rsid w:val="00D52BAB"/>
    <w:rsid w:val="00D53443"/>
    <w:rsid w:val="00D534A4"/>
    <w:rsid w:val="00D55C36"/>
    <w:rsid w:val="00D56977"/>
    <w:rsid w:val="00D56A74"/>
    <w:rsid w:val="00D56B11"/>
    <w:rsid w:val="00D60380"/>
    <w:rsid w:val="00D60407"/>
    <w:rsid w:val="00D60BD9"/>
    <w:rsid w:val="00D60E94"/>
    <w:rsid w:val="00D61A32"/>
    <w:rsid w:val="00D63521"/>
    <w:rsid w:val="00D65AB8"/>
    <w:rsid w:val="00D668DC"/>
    <w:rsid w:val="00D67241"/>
    <w:rsid w:val="00D706A9"/>
    <w:rsid w:val="00D729D8"/>
    <w:rsid w:val="00D73152"/>
    <w:rsid w:val="00D73191"/>
    <w:rsid w:val="00D7531A"/>
    <w:rsid w:val="00D7542B"/>
    <w:rsid w:val="00D80B02"/>
    <w:rsid w:val="00D83A31"/>
    <w:rsid w:val="00D83E43"/>
    <w:rsid w:val="00D8404D"/>
    <w:rsid w:val="00D8530A"/>
    <w:rsid w:val="00D8769F"/>
    <w:rsid w:val="00D90B96"/>
    <w:rsid w:val="00D92866"/>
    <w:rsid w:val="00D92903"/>
    <w:rsid w:val="00D92D3F"/>
    <w:rsid w:val="00D93BF8"/>
    <w:rsid w:val="00D9695B"/>
    <w:rsid w:val="00D96CD1"/>
    <w:rsid w:val="00DA1256"/>
    <w:rsid w:val="00DA3930"/>
    <w:rsid w:val="00DA3E9C"/>
    <w:rsid w:val="00DA59C0"/>
    <w:rsid w:val="00DA5C8F"/>
    <w:rsid w:val="00DA7178"/>
    <w:rsid w:val="00DB0323"/>
    <w:rsid w:val="00DB15ED"/>
    <w:rsid w:val="00DB1B9E"/>
    <w:rsid w:val="00DB6BEC"/>
    <w:rsid w:val="00DB7EBF"/>
    <w:rsid w:val="00DC2C49"/>
    <w:rsid w:val="00DC440C"/>
    <w:rsid w:val="00DC54DB"/>
    <w:rsid w:val="00DC6FE5"/>
    <w:rsid w:val="00DC73AE"/>
    <w:rsid w:val="00DD1665"/>
    <w:rsid w:val="00DD2426"/>
    <w:rsid w:val="00DD2F2F"/>
    <w:rsid w:val="00DD412C"/>
    <w:rsid w:val="00DD44E0"/>
    <w:rsid w:val="00DD761E"/>
    <w:rsid w:val="00DE0BEF"/>
    <w:rsid w:val="00DE2345"/>
    <w:rsid w:val="00DE24AB"/>
    <w:rsid w:val="00DE505C"/>
    <w:rsid w:val="00DE6DD6"/>
    <w:rsid w:val="00DE7088"/>
    <w:rsid w:val="00DE7A13"/>
    <w:rsid w:val="00DF1C2B"/>
    <w:rsid w:val="00E00110"/>
    <w:rsid w:val="00E05822"/>
    <w:rsid w:val="00E06B8F"/>
    <w:rsid w:val="00E07204"/>
    <w:rsid w:val="00E07C7F"/>
    <w:rsid w:val="00E1055A"/>
    <w:rsid w:val="00E12F2A"/>
    <w:rsid w:val="00E13099"/>
    <w:rsid w:val="00E14F13"/>
    <w:rsid w:val="00E16062"/>
    <w:rsid w:val="00E168AB"/>
    <w:rsid w:val="00E2348C"/>
    <w:rsid w:val="00E23C01"/>
    <w:rsid w:val="00E27F43"/>
    <w:rsid w:val="00E304F7"/>
    <w:rsid w:val="00E31068"/>
    <w:rsid w:val="00E321DA"/>
    <w:rsid w:val="00E333DD"/>
    <w:rsid w:val="00E35CF1"/>
    <w:rsid w:val="00E366EB"/>
    <w:rsid w:val="00E4387B"/>
    <w:rsid w:val="00E43A5A"/>
    <w:rsid w:val="00E44E01"/>
    <w:rsid w:val="00E46BE7"/>
    <w:rsid w:val="00E46CF9"/>
    <w:rsid w:val="00E511EF"/>
    <w:rsid w:val="00E51A01"/>
    <w:rsid w:val="00E53065"/>
    <w:rsid w:val="00E5463A"/>
    <w:rsid w:val="00E5719A"/>
    <w:rsid w:val="00E61AA4"/>
    <w:rsid w:val="00E6339F"/>
    <w:rsid w:val="00E65DE6"/>
    <w:rsid w:val="00E7151B"/>
    <w:rsid w:val="00E71975"/>
    <w:rsid w:val="00E71B8F"/>
    <w:rsid w:val="00E71DD3"/>
    <w:rsid w:val="00E7216C"/>
    <w:rsid w:val="00E72EF6"/>
    <w:rsid w:val="00E74134"/>
    <w:rsid w:val="00E742E2"/>
    <w:rsid w:val="00E775B6"/>
    <w:rsid w:val="00E80CE9"/>
    <w:rsid w:val="00E81341"/>
    <w:rsid w:val="00E9046C"/>
    <w:rsid w:val="00E925AF"/>
    <w:rsid w:val="00E92D28"/>
    <w:rsid w:val="00E93280"/>
    <w:rsid w:val="00E9585C"/>
    <w:rsid w:val="00E96AFF"/>
    <w:rsid w:val="00EA32B3"/>
    <w:rsid w:val="00EA4EB6"/>
    <w:rsid w:val="00EA5860"/>
    <w:rsid w:val="00EB0897"/>
    <w:rsid w:val="00EB12CC"/>
    <w:rsid w:val="00EB53A2"/>
    <w:rsid w:val="00EB7376"/>
    <w:rsid w:val="00EC050E"/>
    <w:rsid w:val="00EC0E64"/>
    <w:rsid w:val="00EC0EA5"/>
    <w:rsid w:val="00EC3F83"/>
    <w:rsid w:val="00EC5EE8"/>
    <w:rsid w:val="00EC5FE5"/>
    <w:rsid w:val="00EC6064"/>
    <w:rsid w:val="00EC70CF"/>
    <w:rsid w:val="00ED1095"/>
    <w:rsid w:val="00ED14D3"/>
    <w:rsid w:val="00ED2B20"/>
    <w:rsid w:val="00ED4B25"/>
    <w:rsid w:val="00ED4B86"/>
    <w:rsid w:val="00ED5425"/>
    <w:rsid w:val="00ED6BD7"/>
    <w:rsid w:val="00ED6BF5"/>
    <w:rsid w:val="00ED6E54"/>
    <w:rsid w:val="00ED72F5"/>
    <w:rsid w:val="00EE093D"/>
    <w:rsid w:val="00EE0F44"/>
    <w:rsid w:val="00EE46A5"/>
    <w:rsid w:val="00EF2530"/>
    <w:rsid w:val="00EF2DF9"/>
    <w:rsid w:val="00EF440E"/>
    <w:rsid w:val="00EF66F5"/>
    <w:rsid w:val="00EF689E"/>
    <w:rsid w:val="00EF77D9"/>
    <w:rsid w:val="00F01EC5"/>
    <w:rsid w:val="00F02813"/>
    <w:rsid w:val="00F02B0B"/>
    <w:rsid w:val="00F0429B"/>
    <w:rsid w:val="00F0453E"/>
    <w:rsid w:val="00F059FA"/>
    <w:rsid w:val="00F05E53"/>
    <w:rsid w:val="00F0619E"/>
    <w:rsid w:val="00F10B9A"/>
    <w:rsid w:val="00F1250B"/>
    <w:rsid w:val="00F13B3E"/>
    <w:rsid w:val="00F13F76"/>
    <w:rsid w:val="00F141C5"/>
    <w:rsid w:val="00F14EEF"/>
    <w:rsid w:val="00F16279"/>
    <w:rsid w:val="00F20367"/>
    <w:rsid w:val="00F2089E"/>
    <w:rsid w:val="00F22193"/>
    <w:rsid w:val="00F22EB5"/>
    <w:rsid w:val="00F23BDB"/>
    <w:rsid w:val="00F2509C"/>
    <w:rsid w:val="00F277DF"/>
    <w:rsid w:val="00F35164"/>
    <w:rsid w:val="00F36968"/>
    <w:rsid w:val="00F41CFF"/>
    <w:rsid w:val="00F41D69"/>
    <w:rsid w:val="00F44D46"/>
    <w:rsid w:val="00F44FD9"/>
    <w:rsid w:val="00F46541"/>
    <w:rsid w:val="00F47978"/>
    <w:rsid w:val="00F523A6"/>
    <w:rsid w:val="00F52A3B"/>
    <w:rsid w:val="00F53693"/>
    <w:rsid w:val="00F53B10"/>
    <w:rsid w:val="00F5549E"/>
    <w:rsid w:val="00F55FDF"/>
    <w:rsid w:val="00F57922"/>
    <w:rsid w:val="00F62D97"/>
    <w:rsid w:val="00F6535D"/>
    <w:rsid w:val="00F656D0"/>
    <w:rsid w:val="00F65B43"/>
    <w:rsid w:val="00F66D1B"/>
    <w:rsid w:val="00F718C9"/>
    <w:rsid w:val="00F72118"/>
    <w:rsid w:val="00F7261D"/>
    <w:rsid w:val="00F737E9"/>
    <w:rsid w:val="00F73D1B"/>
    <w:rsid w:val="00F7587B"/>
    <w:rsid w:val="00F773CF"/>
    <w:rsid w:val="00F84FFA"/>
    <w:rsid w:val="00F85255"/>
    <w:rsid w:val="00F90010"/>
    <w:rsid w:val="00F9093D"/>
    <w:rsid w:val="00F9290F"/>
    <w:rsid w:val="00F933F9"/>
    <w:rsid w:val="00F93676"/>
    <w:rsid w:val="00F94CD0"/>
    <w:rsid w:val="00F96029"/>
    <w:rsid w:val="00F97E8A"/>
    <w:rsid w:val="00FA119F"/>
    <w:rsid w:val="00FA21FE"/>
    <w:rsid w:val="00FA2331"/>
    <w:rsid w:val="00FA2BA2"/>
    <w:rsid w:val="00FA3512"/>
    <w:rsid w:val="00FA4618"/>
    <w:rsid w:val="00FA4893"/>
    <w:rsid w:val="00FA4D38"/>
    <w:rsid w:val="00FA551D"/>
    <w:rsid w:val="00FB2437"/>
    <w:rsid w:val="00FB2C1F"/>
    <w:rsid w:val="00FB2F80"/>
    <w:rsid w:val="00FB5782"/>
    <w:rsid w:val="00FB6322"/>
    <w:rsid w:val="00FB7DA0"/>
    <w:rsid w:val="00FC0E11"/>
    <w:rsid w:val="00FC165A"/>
    <w:rsid w:val="00FC3FA0"/>
    <w:rsid w:val="00FC71EE"/>
    <w:rsid w:val="00FC7F30"/>
    <w:rsid w:val="00FD2710"/>
    <w:rsid w:val="00FD35D3"/>
    <w:rsid w:val="00FD55BA"/>
    <w:rsid w:val="00FD5AD5"/>
    <w:rsid w:val="00FD609F"/>
    <w:rsid w:val="00FD7C16"/>
    <w:rsid w:val="00FE3BC8"/>
    <w:rsid w:val="00FE4B87"/>
    <w:rsid w:val="00FE4F98"/>
    <w:rsid w:val="00FE7152"/>
    <w:rsid w:val="00FE719B"/>
    <w:rsid w:val="00FE71A7"/>
    <w:rsid w:val="00FF1693"/>
    <w:rsid w:val="00FF22D2"/>
    <w:rsid w:val="00FF38B0"/>
    <w:rsid w:val="00FF5842"/>
    <w:rsid w:val="00FF7ED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1A5CDB"/>
  <w15:chartTrackingRefBased/>
  <w15:docId w15:val="{8B309C9F-ADFF-4677-ABE9-2850810C99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US" w:eastAsia="en-US" w:bidi="ar-SA"/>
        <w14:ligatures w14:val="standardContextual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aliases w:val="Para_1"/>
    <w:qFormat/>
    <w:rsid w:val="00BC53E4"/>
    <w:pPr>
      <w:spacing w:before="120" w:line="360" w:lineRule="auto"/>
      <w:ind w:firstLine="720"/>
      <w:jc w:val="both"/>
    </w:pPr>
    <w:rPr>
      <w:rFonts w:ascii="Verdana" w:hAnsi="Verdana"/>
      <w:noProof/>
      <w:sz w:val="24"/>
      <w:lang w:val="de-CH"/>
    </w:rPr>
  </w:style>
  <w:style w:type="paragraph" w:styleId="Heading1">
    <w:name w:val="heading 1"/>
    <w:basedOn w:val="Normal"/>
    <w:next w:val="Normal"/>
    <w:link w:val="Heading1Char"/>
    <w:uiPriority w:val="9"/>
    <w:qFormat/>
    <w:rsid w:val="00BC53E4"/>
    <w:pPr>
      <w:keepNext/>
      <w:keepLines/>
      <w:spacing w:before="360" w:after="80"/>
      <w:ind w:firstLine="0"/>
      <w:outlineLvl w:val="0"/>
    </w:pPr>
    <w:rPr>
      <w:rFonts w:eastAsiaTheme="majorEastAsia" w:cstheme="majorBidi"/>
      <w:b/>
      <w:color w:val="365F91" w:themeColor="accent1" w:themeShade="BF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C778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365F9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C7785"/>
    <w:pPr>
      <w:keepNext/>
      <w:keepLines/>
      <w:spacing w:before="160" w:after="80"/>
      <w:outlineLvl w:val="2"/>
    </w:pPr>
    <w:rPr>
      <w:rFonts w:asciiTheme="minorHAnsi" w:eastAsiaTheme="majorEastAsia" w:hAnsiTheme="minorHAnsi" w:cstheme="majorBidi"/>
      <w:color w:val="365F9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C7785"/>
    <w:pPr>
      <w:keepNext/>
      <w:keepLines/>
      <w:spacing w:before="80" w:after="40"/>
      <w:outlineLvl w:val="3"/>
    </w:pPr>
    <w:rPr>
      <w:rFonts w:asciiTheme="minorHAnsi" w:eastAsiaTheme="majorEastAsia" w:hAnsiTheme="minorHAnsi" w:cstheme="majorBidi"/>
      <w:i/>
      <w:iCs/>
      <w:color w:val="365F9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C7785"/>
    <w:pPr>
      <w:keepNext/>
      <w:keepLines/>
      <w:spacing w:before="80" w:after="40"/>
      <w:outlineLvl w:val="4"/>
    </w:pPr>
    <w:rPr>
      <w:rFonts w:asciiTheme="minorHAnsi" w:eastAsiaTheme="majorEastAsia" w:hAnsiTheme="minorHAnsi" w:cstheme="majorBidi"/>
      <w:color w:val="365F9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C7785"/>
    <w:pPr>
      <w:keepNext/>
      <w:keepLines/>
      <w:spacing w:before="40" w:after="0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C7785"/>
    <w:pPr>
      <w:keepNext/>
      <w:keepLines/>
      <w:spacing w:before="40" w:after="0"/>
      <w:outlineLvl w:val="6"/>
    </w:pPr>
    <w:rPr>
      <w:rFonts w:asciiTheme="minorHAnsi" w:eastAsiaTheme="majorEastAsia" w:hAnsiTheme="minorHAnsi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C7785"/>
    <w:pPr>
      <w:keepNext/>
      <w:keepLines/>
      <w:spacing w:after="0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C7785"/>
    <w:pPr>
      <w:keepNext/>
      <w:keepLines/>
      <w:spacing w:after="0"/>
      <w:outlineLvl w:val="8"/>
    </w:pPr>
    <w:rPr>
      <w:rFonts w:asciiTheme="minorHAnsi" w:eastAsiaTheme="majorEastAsia" w:hAnsiTheme="minorHAnsi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sid w:val="00D80B02"/>
    <w:rPr>
      <w:sz w:val="16"/>
      <w:vertAlign w:val="superscript"/>
    </w:rPr>
  </w:style>
  <w:style w:type="character" w:customStyle="1" w:styleId="Heading1Char">
    <w:name w:val="Heading 1 Char"/>
    <w:basedOn w:val="DefaultParagraphFont"/>
    <w:link w:val="Heading1"/>
    <w:uiPriority w:val="9"/>
    <w:rsid w:val="00BC53E4"/>
    <w:rPr>
      <w:rFonts w:ascii="Verdana" w:eastAsiaTheme="majorEastAsia" w:hAnsi="Verdana" w:cstheme="majorBidi"/>
      <w:b/>
      <w:color w:val="365F91" w:themeColor="accent1" w:themeShade="BF"/>
      <w:sz w:val="24"/>
      <w:szCs w:val="40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009C7785"/>
    <w:rPr>
      <w:rFonts w:asciiTheme="majorHAnsi" w:eastAsiaTheme="majorEastAsia" w:hAnsiTheme="majorHAnsi" w:cstheme="majorBidi"/>
      <w:color w:val="365F91" w:themeColor="accent1" w:themeShade="BF"/>
      <w:sz w:val="32"/>
      <w:szCs w:val="32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C7785"/>
    <w:rPr>
      <w:rFonts w:eastAsiaTheme="majorEastAsia" w:cstheme="majorBidi"/>
      <w:color w:val="365F91" w:themeColor="accent1" w:themeShade="BF"/>
      <w:sz w:val="28"/>
      <w:szCs w:val="28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C7785"/>
    <w:rPr>
      <w:rFonts w:eastAsiaTheme="majorEastAsia" w:cstheme="majorBidi"/>
      <w:i/>
      <w:iCs/>
      <w:color w:val="365F91" w:themeColor="accent1" w:themeShade="BF"/>
      <w:sz w:val="24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C7785"/>
    <w:rPr>
      <w:rFonts w:eastAsiaTheme="majorEastAsia" w:cstheme="majorBidi"/>
      <w:color w:val="365F91" w:themeColor="accent1" w:themeShade="BF"/>
      <w:sz w:val="24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C7785"/>
    <w:rPr>
      <w:rFonts w:eastAsiaTheme="majorEastAsia" w:cstheme="majorBidi"/>
      <w:i/>
      <w:iCs/>
      <w:color w:val="595959" w:themeColor="text1" w:themeTint="A6"/>
      <w:sz w:val="24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C7785"/>
    <w:rPr>
      <w:rFonts w:eastAsiaTheme="majorEastAsia" w:cstheme="majorBidi"/>
      <w:color w:val="595959" w:themeColor="text1" w:themeTint="A6"/>
      <w:sz w:val="24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C7785"/>
    <w:rPr>
      <w:rFonts w:eastAsiaTheme="majorEastAsia" w:cstheme="majorBidi"/>
      <w:i/>
      <w:iCs/>
      <w:color w:val="272727" w:themeColor="text1" w:themeTint="D8"/>
      <w:sz w:val="24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C7785"/>
    <w:rPr>
      <w:rFonts w:eastAsiaTheme="majorEastAsia" w:cstheme="majorBidi"/>
      <w:color w:val="272727" w:themeColor="text1" w:themeTint="D8"/>
      <w:sz w:val="24"/>
      <w:lang w:val="en-GB"/>
    </w:rPr>
  </w:style>
  <w:style w:type="paragraph" w:styleId="Title">
    <w:name w:val="Title"/>
    <w:basedOn w:val="Normal"/>
    <w:next w:val="Normal"/>
    <w:link w:val="TitleChar"/>
    <w:uiPriority w:val="10"/>
    <w:qFormat/>
    <w:rsid w:val="009C778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C7785"/>
    <w:rPr>
      <w:rFonts w:asciiTheme="majorHAnsi" w:eastAsiaTheme="majorEastAsia" w:hAnsiTheme="majorHAnsi" w:cstheme="majorBidi"/>
      <w:spacing w:val="-10"/>
      <w:kern w:val="28"/>
      <w:sz w:val="56"/>
      <w:szCs w:val="56"/>
      <w:lang w:val="en-GB"/>
    </w:rPr>
  </w:style>
  <w:style w:type="paragraph" w:styleId="Subtitle">
    <w:name w:val="Subtitle"/>
    <w:basedOn w:val="Normal"/>
    <w:next w:val="Normal"/>
    <w:link w:val="SubtitleChar"/>
    <w:uiPriority w:val="11"/>
    <w:qFormat/>
    <w:rsid w:val="009C7785"/>
    <w:pPr>
      <w:numPr>
        <w:ilvl w:val="1"/>
      </w:numPr>
      <w:spacing w:after="160"/>
      <w:ind w:left="720" w:hanging="720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C7785"/>
    <w:rPr>
      <w:rFonts w:eastAsiaTheme="majorEastAsia" w:cstheme="majorBidi"/>
      <w:color w:val="595959" w:themeColor="text1" w:themeTint="A6"/>
      <w:spacing w:val="15"/>
      <w:sz w:val="28"/>
      <w:szCs w:val="28"/>
      <w:lang w:val="en-GB"/>
    </w:rPr>
  </w:style>
  <w:style w:type="paragraph" w:styleId="Quote">
    <w:name w:val="Quote"/>
    <w:basedOn w:val="Normal"/>
    <w:next w:val="Normal"/>
    <w:link w:val="QuoteChar"/>
    <w:uiPriority w:val="29"/>
    <w:qFormat/>
    <w:rsid w:val="009C7785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C7785"/>
    <w:rPr>
      <w:rFonts w:ascii="Verdana" w:hAnsi="Verdana"/>
      <w:i/>
      <w:iCs/>
      <w:color w:val="404040" w:themeColor="text1" w:themeTint="BF"/>
      <w:sz w:val="24"/>
      <w:lang w:val="en-GB"/>
    </w:rPr>
  </w:style>
  <w:style w:type="paragraph" w:styleId="ListParagraph">
    <w:name w:val="List Paragraph"/>
    <w:basedOn w:val="Normal"/>
    <w:uiPriority w:val="34"/>
    <w:qFormat/>
    <w:rsid w:val="009C7785"/>
    <w:pPr>
      <w:contextualSpacing/>
    </w:pPr>
  </w:style>
  <w:style w:type="character" w:styleId="IntenseEmphasis">
    <w:name w:val="Intense Emphasis"/>
    <w:basedOn w:val="DefaultParagraphFont"/>
    <w:uiPriority w:val="21"/>
    <w:qFormat/>
    <w:rsid w:val="009C7785"/>
    <w:rPr>
      <w:i/>
      <w:iCs/>
      <w:color w:val="365F9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C7785"/>
    <w:pPr>
      <w:pBdr>
        <w:top w:val="single" w:sz="4" w:space="10" w:color="365F91" w:themeColor="accent1" w:themeShade="BF"/>
        <w:bottom w:val="single" w:sz="4" w:space="10" w:color="365F91" w:themeColor="accent1" w:themeShade="BF"/>
      </w:pBdr>
      <w:spacing w:before="360" w:after="360"/>
      <w:ind w:left="864" w:right="864"/>
      <w:jc w:val="center"/>
    </w:pPr>
    <w:rPr>
      <w:i/>
      <w:iCs/>
      <w:color w:val="365F9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C7785"/>
    <w:rPr>
      <w:rFonts w:ascii="Verdana" w:hAnsi="Verdana"/>
      <w:i/>
      <w:iCs/>
      <w:color w:val="365F91" w:themeColor="accent1" w:themeShade="BF"/>
      <w:sz w:val="24"/>
      <w:lang w:val="en-GB"/>
    </w:rPr>
  </w:style>
  <w:style w:type="character" w:styleId="IntenseReference">
    <w:name w:val="Intense Reference"/>
    <w:basedOn w:val="DefaultParagraphFont"/>
    <w:uiPriority w:val="32"/>
    <w:qFormat/>
    <w:rsid w:val="009C7785"/>
    <w:rPr>
      <w:b/>
      <w:bCs/>
      <w:smallCaps/>
      <w:color w:val="365F91" w:themeColor="accent1" w:themeShade="BF"/>
      <w:spacing w:val="5"/>
    </w:rPr>
  </w:style>
  <w:style w:type="paragraph" w:styleId="NoSpacing">
    <w:name w:val="No Spacing"/>
    <w:aliases w:val="References"/>
    <w:uiPriority w:val="1"/>
    <w:qFormat/>
    <w:rsid w:val="00B82027"/>
    <w:pPr>
      <w:spacing w:before="120" w:after="120" w:line="240" w:lineRule="auto"/>
      <w:ind w:left="720" w:hanging="720"/>
    </w:pPr>
    <w:rPr>
      <w:rFonts w:ascii="Verdana" w:hAnsi="Verdana"/>
      <w:sz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00D55C3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55C36"/>
    <w:rPr>
      <w:rFonts w:ascii="Verdana" w:hAnsi="Verdana"/>
      <w:sz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D55C36"/>
    <w:pPr>
      <w:tabs>
        <w:tab w:val="center" w:pos="4680"/>
        <w:tab w:val="right" w:pos="9360"/>
      </w:tabs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55C36"/>
    <w:rPr>
      <w:rFonts w:ascii="Verdana" w:hAnsi="Verdana"/>
      <w:sz w:val="24"/>
      <w:lang w:val="en-GB"/>
    </w:rPr>
  </w:style>
  <w:style w:type="character" w:styleId="Hyperlink">
    <w:name w:val="Hyperlink"/>
    <w:basedOn w:val="DefaultParagraphFont"/>
    <w:uiPriority w:val="99"/>
    <w:unhideWhenUsed/>
    <w:rsid w:val="00B41AF7"/>
    <w:rPr>
      <w:color w:val="0000FF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41AF7"/>
    <w:rPr>
      <w:color w:val="605E5C"/>
      <w:shd w:val="clear" w:color="auto" w:fill="E1DFDD"/>
    </w:rPr>
  </w:style>
  <w:style w:type="table" w:styleId="TableGrid">
    <w:name w:val="Table Grid"/>
    <w:basedOn w:val="TableNormal"/>
    <w:uiPriority w:val="59"/>
    <w:rsid w:val="000F60C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Caption">
    <w:name w:val="caption"/>
    <w:basedOn w:val="Normal"/>
    <w:next w:val="Normal"/>
    <w:uiPriority w:val="35"/>
    <w:unhideWhenUsed/>
    <w:qFormat/>
    <w:rsid w:val="005E7C76"/>
    <w:pPr>
      <w:spacing w:before="0" w:line="240" w:lineRule="auto"/>
    </w:pPr>
    <w:rPr>
      <w:i/>
      <w:iCs/>
      <w:color w:val="1F497D" w:themeColor="text2"/>
      <w:sz w:val="18"/>
      <w:szCs w:val="18"/>
    </w:rPr>
  </w:style>
  <w:style w:type="paragraph" w:styleId="NormalWeb">
    <w:name w:val="Normal (Web)"/>
    <w:basedOn w:val="Normal"/>
    <w:uiPriority w:val="99"/>
    <w:unhideWhenUsed/>
    <w:rsid w:val="00593C27"/>
    <w:pPr>
      <w:spacing w:before="100" w:beforeAutospacing="1" w:after="100" w:afterAutospacing="1" w:line="240" w:lineRule="auto"/>
      <w:ind w:firstLine="0"/>
      <w:jc w:val="left"/>
    </w:pPr>
    <w:rPr>
      <w:rFonts w:ascii="Times New Roman" w:eastAsia="Times New Roman" w:hAnsi="Times New Roman" w:cs="Times New Roman"/>
      <w:noProof w:val="0"/>
      <w:kern w:val="0"/>
      <w:szCs w:val="24"/>
      <w:lang w:val="en-CH" w:eastAsia="en-CH"/>
      <w14:ligatures w14:val="non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3.PNG"/><Relationship Id="rId18" Type="http://schemas.openxmlformats.org/officeDocument/2006/relationships/image" Target="media/image8.png"/><Relationship Id="rId26" Type="http://schemas.openxmlformats.org/officeDocument/2006/relationships/footer" Target="footer1.xml"/><Relationship Id="rId3" Type="http://schemas.openxmlformats.org/officeDocument/2006/relationships/customXml" Target="../customXml/item3.xml"/><Relationship Id="rId21" Type="http://schemas.openxmlformats.org/officeDocument/2006/relationships/hyperlink" Target="https://doi.org/10.1038/scientificamerican0464-94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image" Target="media/image7.png"/><Relationship Id="rId25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6.png"/><Relationship Id="rId20" Type="http://schemas.openxmlformats.org/officeDocument/2006/relationships/hyperlink" Target="https://doi.org/10.1146/annurev.anthro.36.081406.094308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jpeg"/><Relationship Id="rId24" Type="http://schemas.openxmlformats.org/officeDocument/2006/relationships/hyperlink" Target="https://doi.org/10.3828/tpr.80.1.2a" TargetMode="External"/><Relationship Id="rId5" Type="http://schemas.openxmlformats.org/officeDocument/2006/relationships/numbering" Target="numbering.xml"/><Relationship Id="rId15" Type="http://schemas.openxmlformats.org/officeDocument/2006/relationships/image" Target="media/image5.png"/><Relationship Id="rId23" Type="http://schemas.openxmlformats.org/officeDocument/2006/relationships/hyperlink" Target="https://doi.org/10.1038/scientificamerican0464-94" TargetMode="External"/><Relationship Id="rId28" Type="http://schemas.openxmlformats.org/officeDocument/2006/relationships/theme" Target="theme/theme1.xml"/><Relationship Id="rId10" Type="http://schemas.openxmlformats.org/officeDocument/2006/relationships/endnotes" Target="endnotes.xml"/><Relationship Id="rId19" Type="http://schemas.openxmlformats.org/officeDocument/2006/relationships/hyperlink" Target="https://doi.org/10.1146/annurev.anthro.36.081406.094308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4.png"/><Relationship Id="rId22" Type="http://schemas.openxmlformats.org/officeDocument/2006/relationships/hyperlink" Target="https://doi.org/10.3828/tpr.80.1.2a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4" ma:contentTypeDescription="Create a new document." ma:contentTypeScope="" ma:versionID="eeb138a0944a72cab0b5cefcae35ea5e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dc067f60a23bb545c54e55ee944d5204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MediaServiceMetadata" minOccurs="0"/>
                <xsd:element ref="ns3:MediaServiceFastMetadata" minOccurs="0"/>
                <xsd:element ref="ns3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Metadata" ma:index="9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0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1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C9EE3A5-C6E2-42A3-9377-A4786E94CCB0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F33B596-5373-4C18-9E02-CBB32DE5AA8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8A9EA806-11B9-4503-B932-94A267379FA5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4D4039E4-1B50-47FF-9994-F6DDF93EB024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</TotalTime>
  <Pages>20</Pages>
  <Words>4136</Words>
  <Characters>22253</Characters>
  <Application>Microsoft Office Word</Application>
  <DocSecurity>0</DocSecurity>
  <Lines>419</Lines>
  <Paragraphs>86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26303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 Georges Fourny (2313100)</dc:creator>
  <cp:keywords/>
  <dc:description/>
  <cp:lastModifiedBy>Marc Georges Fourny (2313100)</cp:lastModifiedBy>
  <cp:revision>6</cp:revision>
  <cp:lastPrinted>2026-01-18T09:25:00Z</cp:lastPrinted>
  <dcterms:created xsi:type="dcterms:W3CDTF">2026-01-28T13:20:00Z</dcterms:created>
  <dcterms:modified xsi:type="dcterms:W3CDTF">2026-01-29T06:57:00Z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bd94707b-8331-4b2d-91bf-3ed3041c07d1</vt:lpwstr>
  </property>
  <property fmtid="{D5CDD505-2E9C-101B-9397-08002B2CF9AE}" pid="3" name="ContentTypeId">
    <vt:lpwstr>0x01010060C4E9246EAD664A9A522726E403CA17</vt:lpwstr>
  </property>
</Properties>
</file>