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5B270734" w14:textId="55782988" w:rsidR="00063B4C" w:rsidRDefault="00063B4C">
      <w:pPr>
        <w:rPr>
          <w:rFonts w:cs="Arial"/>
          <w:sz w:val="70"/>
          <w:szCs w:val="70"/>
        </w:rPr>
      </w:pPr>
    </w:p>
    <w:p w14:paraId="5217F8C6" w14:textId="77777777" w:rsidR="002F3BB0" w:rsidRDefault="002F3BB0">
      <w:pPr>
        <w:rPr>
          <w:rFonts w:cs="Arial"/>
          <w:sz w:val="70"/>
          <w:szCs w:val="70"/>
        </w:rPr>
      </w:pPr>
    </w:p>
    <w:p w14:paraId="7C0A34C8" w14:textId="77777777" w:rsidR="002F3BB0" w:rsidRDefault="002F3BB0">
      <w:pPr>
        <w:rPr>
          <w:rFonts w:cs="Arial"/>
          <w:sz w:val="70"/>
          <w:szCs w:val="70"/>
        </w:rPr>
      </w:pPr>
    </w:p>
    <w:p w14:paraId="126B3C66" w14:textId="77777777" w:rsidR="002F3BB0" w:rsidRDefault="002F3BB0">
      <w:pPr>
        <w:rPr>
          <w:rFonts w:cs="Arial"/>
          <w:sz w:val="70"/>
          <w:szCs w:val="70"/>
        </w:rPr>
      </w:pPr>
    </w:p>
    <w:p w14:paraId="7FCA8B3E" w14:textId="77777777" w:rsidR="002F3BB0" w:rsidRDefault="002F3BB0"/>
    <w:p w14:paraId="33032264" w14:textId="77777777" w:rsidR="00CB6EB7" w:rsidRDefault="00CB6EB7" w:rsidP="00604A87">
      <w:pPr>
        <w:rPr>
          <w:rFonts w:eastAsia="Times New Roman" w:cs="Arial"/>
          <w:b/>
          <w:sz w:val="28"/>
          <w:szCs w:val="28"/>
        </w:rPr>
      </w:pPr>
    </w:p>
    <w:p w14:paraId="3492E4C4" w14:textId="1F62F950" w:rsidR="00604A87" w:rsidRPr="0073280B" w:rsidRDefault="00604A87" w:rsidP="00604A87">
      <w:pPr>
        <w:rPr>
          <w:rFonts w:eastAsia="Times New Roman" w:cs="Arial"/>
          <w:b/>
          <w:sz w:val="28"/>
          <w:szCs w:val="28"/>
        </w:rPr>
      </w:pPr>
      <w:r w:rsidRPr="0073280B">
        <w:rPr>
          <w:rFonts w:eastAsia="Times New Roman" w:cs="Arial"/>
          <w:b/>
          <w:sz w:val="28"/>
          <w:szCs w:val="28"/>
        </w:rPr>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0C77F47F" w:rsidR="00604A87" w:rsidRPr="00604A87" w:rsidRDefault="00604A87" w:rsidP="00604A87">
      <w:pPr>
        <w:rPr>
          <w:rFonts w:eastAsia="Times New Roman" w:cs="Arial"/>
        </w:rPr>
      </w:pPr>
      <w:r w:rsidRPr="00604A87">
        <w:rPr>
          <w:rFonts w:eastAsia="Times New Roman" w:cs="Arial"/>
        </w:rPr>
        <w:t>Signed</w:t>
      </w:r>
      <w:r w:rsidR="00CB6EB7">
        <w:rPr>
          <w:rFonts w:eastAsia="Times New Roman" w:cs="Arial"/>
        </w:rPr>
        <w:t xml:space="preserve">: </w:t>
      </w:r>
      <w:r w:rsidR="00CB6EB7" w:rsidRPr="00CB6EB7">
        <w:rPr>
          <w:rFonts w:eastAsia="Times New Roman" w:cs="Arial"/>
          <w:b/>
          <w:bCs/>
          <w:i/>
          <w:iCs/>
        </w:rPr>
        <w:t>Somia Kausar</w:t>
      </w:r>
    </w:p>
    <w:p w14:paraId="16B6CB34" w14:textId="681FEEC8" w:rsidR="00604A87" w:rsidRPr="00604A87" w:rsidRDefault="00604A87" w:rsidP="00604A87">
      <w:pPr>
        <w:rPr>
          <w:rFonts w:eastAsia="Times New Roman" w:cs="Arial"/>
        </w:rPr>
      </w:pPr>
      <w:r w:rsidRPr="00604A87">
        <w:rPr>
          <w:rFonts w:eastAsia="Times New Roman" w:cs="Arial"/>
        </w:rPr>
        <w:t>Date</w:t>
      </w:r>
      <w:r w:rsidR="00CB6EB7">
        <w:rPr>
          <w:rFonts w:eastAsia="Times New Roman" w:cs="Arial"/>
        </w:rPr>
        <w:t xml:space="preserve">: </w:t>
      </w:r>
      <w:r w:rsidR="00CB6EB7" w:rsidRPr="00CB6EB7">
        <w:rPr>
          <w:rFonts w:eastAsia="Times New Roman" w:cs="Arial"/>
          <w:b/>
          <w:bCs/>
        </w:rPr>
        <w:t>24.07.2026</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788DBC61" w14:textId="77777777" w:rsidR="00CE04ED" w:rsidRPr="00604A87" w:rsidRDefault="00CE04ED" w:rsidP="00CE04ED">
      <w:pPr>
        <w:rPr>
          <w:rFonts w:eastAsia="Times New Roman" w:cs="Arial"/>
        </w:rPr>
      </w:pPr>
      <w:r w:rsidRPr="00604A87">
        <w:rPr>
          <w:rFonts w:eastAsia="Times New Roman" w:cs="Arial"/>
        </w:rPr>
        <w:t>Signed</w:t>
      </w:r>
      <w:r>
        <w:rPr>
          <w:rFonts w:eastAsia="Times New Roman" w:cs="Arial"/>
        </w:rPr>
        <w:t xml:space="preserve">: </w:t>
      </w:r>
      <w:r w:rsidRPr="00CB6EB7">
        <w:rPr>
          <w:rFonts w:eastAsia="Times New Roman" w:cs="Arial"/>
          <w:b/>
          <w:bCs/>
          <w:i/>
          <w:iCs/>
        </w:rPr>
        <w:t>Somia Kausar</w:t>
      </w:r>
    </w:p>
    <w:p w14:paraId="7080CE78" w14:textId="77777777" w:rsidR="00CE04ED" w:rsidRPr="00604A87" w:rsidRDefault="00CE04ED" w:rsidP="00CE04ED">
      <w:pPr>
        <w:rPr>
          <w:rFonts w:eastAsia="Times New Roman" w:cs="Arial"/>
        </w:rPr>
      </w:pPr>
      <w:r w:rsidRPr="00604A87">
        <w:rPr>
          <w:rFonts w:eastAsia="Times New Roman" w:cs="Arial"/>
        </w:rPr>
        <w:t>Date</w:t>
      </w:r>
      <w:r>
        <w:rPr>
          <w:rFonts w:eastAsia="Times New Roman" w:cs="Arial"/>
        </w:rPr>
        <w:t xml:space="preserve">: </w:t>
      </w:r>
      <w:r w:rsidRPr="00CB6EB7">
        <w:rPr>
          <w:rFonts w:eastAsia="Times New Roman" w:cs="Arial"/>
          <w:b/>
          <w:bCs/>
        </w:rPr>
        <w:t>24.07.2026</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187DCDE7" w14:textId="77777777" w:rsidR="00CE04ED" w:rsidRPr="00604A87" w:rsidRDefault="00CE04ED" w:rsidP="00CE04ED">
      <w:pPr>
        <w:rPr>
          <w:rFonts w:eastAsia="Times New Roman" w:cs="Arial"/>
        </w:rPr>
      </w:pPr>
      <w:r w:rsidRPr="00604A87">
        <w:rPr>
          <w:rFonts w:eastAsia="Times New Roman" w:cs="Arial"/>
        </w:rPr>
        <w:t>Signed</w:t>
      </w:r>
      <w:r>
        <w:rPr>
          <w:rFonts w:eastAsia="Times New Roman" w:cs="Arial"/>
        </w:rPr>
        <w:t xml:space="preserve">: </w:t>
      </w:r>
      <w:r w:rsidRPr="00CB6EB7">
        <w:rPr>
          <w:rFonts w:eastAsia="Times New Roman" w:cs="Arial"/>
          <w:b/>
          <w:bCs/>
          <w:i/>
          <w:iCs/>
        </w:rPr>
        <w:t>Somia Kausar</w:t>
      </w:r>
    </w:p>
    <w:p w14:paraId="2D50D795" w14:textId="77777777" w:rsidR="00CE04ED" w:rsidRPr="00604A87" w:rsidRDefault="00CE04ED" w:rsidP="00CE04ED">
      <w:pPr>
        <w:rPr>
          <w:rFonts w:eastAsia="Times New Roman" w:cs="Arial"/>
        </w:rPr>
      </w:pPr>
      <w:r w:rsidRPr="00604A87">
        <w:rPr>
          <w:rFonts w:eastAsia="Times New Roman" w:cs="Arial"/>
        </w:rPr>
        <w:t>Date</w:t>
      </w:r>
      <w:r>
        <w:rPr>
          <w:rFonts w:eastAsia="Times New Roman" w:cs="Arial"/>
        </w:rPr>
        <w:t xml:space="preserve">: </w:t>
      </w:r>
      <w:r w:rsidRPr="00CB6EB7">
        <w:rPr>
          <w:rFonts w:eastAsia="Times New Roman" w:cs="Arial"/>
          <w:b/>
          <w:bCs/>
        </w:rPr>
        <w:t>24.07.2026</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116B3F9B" w14:textId="77777777" w:rsidR="00CE04ED" w:rsidRPr="00604A87" w:rsidRDefault="00CE04ED" w:rsidP="00CE04ED">
      <w:pPr>
        <w:rPr>
          <w:rFonts w:eastAsia="Times New Roman" w:cs="Arial"/>
        </w:rPr>
      </w:pPr>
      <w:r w:rsidRPr="00604A87">
        <w:rPr>
          <w:rFonts w:eastAsia="Times New Roman" w:cs="Arial"/>
        </w:rPr>
        <w:t>Signed</w:t>
      </w:r>
      <w:r>
        <w:rPr>
          <w:rFonts w:eastAsia="Times New Roman" w:cs="Arial"/>
        </w:rPr>
        <w:t xml:space="preserve">: </w:t>
      </w:r>
      <w:r w:rsidRPr="00CB6EB7">
        <w:rPr>
          <w:rFonts w:eastAsia="Times New Roman" w:cs="Arial"/>
          <w:b/>
          <w:bCs/>
          <w:i/>
          <w:iCs/>
        </w:rPr>
        <w:t>Somia Kausar</w:t>
      </w:r>
    </w:p>
    <w:p w14:paraId="5A73D3EE" w14:textId="77777777" w:rsidR="00CE04ED" w:rsidRPr="00604A87" w:rsidRDefault="00CE04ED" w:rsidP="00CE04ED">
      <w:pPr>
        <w:rPr>
          <w:rFonts w:eastAsia="Times New Roman" w:cs="Arial"/>
        </w:rPr>
      </w:pPr>
      <w:r w:rsidRPr="00604A87">
        <w:rPr>
          <w:rFonts w:eastAsia="Times New Roman" w:cs="Arial"/>
        </w:rPr>
        <w:t>Date</w:t>
      </w:r>
      <w:r>
        <w:rPr>
          <w:rFonts w:eastAsia="Times New Roman" w:cs="Arial"/>
        </w:rPr>
        <w:t xml:space="preserve">: </w:t>
      </w:r>
      <w:r w:rsidRPr="00CB6EB7">
        <w:rPr>
          <w:rFonts w:eastAsia="Times New Roman" w:cs="Arial"/>
          <w:b/>
          <w:bCs/>
        </w:rPr>
        <w:t>24.07.2026</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28963B43" w14:textId="77777777" w:rsidR="00CE04ED" w:rsidRPr="00604A87" w:rsidRDefault="00CE04ED" w:rsidP="00CE04ED">
      <w:pPr>
        <w:rPr>
          <w:rFonts w:eastAsia="Times New Roman" w:cs="Arial"/>
        </w:rPr>
      </w:pPr>
      <w:r w:rsidRPr="00604A87">
        <w:rPr>
          <w:rFonts w:eastAsia="Times New Roman" w:cs="Arial"/>
        </w:rPr>
        <w:t>Signed</w:t>
      </w:r>
      <w:r>
        <w:rPr>
          <w:rFonts w:eastAsia="Times New Roman" w:cs="Arial"/>
        </w:rPr>
        <w:t xml:space="preserve">: </w:t>
      </w:r>
      <w:r w:rsidRPr="00CB6EB7">
        <w:rPr>
          <w:rFonts w:eastAsia="Times New Roman" w:cs="Arial"/>
          <w:b/>
          <w:bCs/>
          <w:i/>
          <w:iCs/>
        </w:rPr>
        <w:t>Somia Kausar</w:t>
      </w:r>
    </w:p>
    <w:p w14:paraId="266C3F1A" w14:textId="77777777" w:rsidR="00CE04ED" w:rsidRPr="00604A87" w:rsidRDefault="00CE04ED" w:rsidP="00CE04ED">
      <w:pPr>
        <w:rPr>
          <w:rFonts w:eastAsia="Times New Roman" w:cs="Arial"/>
        </w:rPr>
      </w:pPr>
      <w:r w:rsidRPr="00604A87">
        <w:rPr>
          <w:rFonts w:eastAsia="Times New Roman" w:cs="Arial"/>
        </w:rPr>
        <w:t>Date</w:t>
      </w:r>
      <w:r>
        <w:rPr>
          <w:rFonts w:eastAsia="Times New Roman" w:cs="Arial"/>
        </w:rPr>
        <w:t xml:space="preserve">: </w:t>
      </w:r>
      <w:r w:rsidRPr="00CB6EB7">
        <w:rPr>
          <w:rFonts w:eastAsia="Times New Roman" w:cs="Arial"/>
          <w:b/>
          <w:bCs/>
        </w:rPr>
        <w:t>24.07.2026</w:t>
      </w:r>
    </w:p>
    <w:p w14:paraId="324943A4" w14:textId="77777777" w:rsidR="00063B4C" w:rsidRDefault="00063B4C"/>
    <w:p w14:paraId="7CE514EB" w14:textId="77777777" w:rsidR="00995444" w:rsidRPr="00472F7D" w:rsidRDefault="00995444" w:rsidP="00472F7D">
      <w:pPr>
        <w:rPr>
          <w:rFonts w:ascii="Arial" w:eastAsia="Arial Unicode MS" w:hAnsi="Arial" w:cs="Arial"/>
          <w:b/>
          <w:bCs/>
          <w:sz w:val="56"/>
          <w:szCs w:val="56"/>
        </w:rPr>
      </w:pPr>
    </w:p>
    <w:p w14:paraId="08BC3A5D" w14:textId="77777777" w:rsidR="002F3BB0" w:rsidRPr="00472F7D" w:rsidRDefault="002F3BB0" w:rsidP="002F3BB0">
      <w:pPr>
        <w:jc w:val="center"/>
        <w:rPr>
          <w:rFonts w:asciiTheme="minorBidi" w:eastAsia="Times New Roman" w:hAnsiTheme="minorBidi"/>
          <w:b/>
          <w:bCs/>
          <w:sz w:val="52"/>
          <w:szCs w:val="52"/>
        </w:rPr>
      </w:pPr>
      <w:r w:rsidRPr="00472F7D">
        <w:rPr>
          <w:rFonts w:asciiTheme="minorBidi" w:hAnsiTheme="minorBidi"/>
          <w:b/>
          <w:bCs/>
          <w:sz w:val="52"/>
          <w:szCs w:val="52"/>
        </w:rPr>
        <w:t>The Impact of Family Support in Improving Mental Health Outcomes Among Adults with Chronic Conditions in the UK.</w:t>
      </w:r>
    </w:p>
    <w:p w14:paraId="3F8DA723" w14:textId="77777777" w:rsid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Bidi" w:eastAsia="Arial Unicode MS" w:hAnsiTheme="minorBidi"/>
          <w:b/>
          <w:sz w:val="52"/>
          <w:szCs w:val="52"/>
        </w:rPr>
      </w:pPr>
    </w:p>
    <w:p w14:paraId="74FF1795" w14:textId="77777777" w:rsidR="00472F7D" w:rsidRDefault="00472F7D"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Bidi" w:hAnsiTheme="minorBidi"/>
          <w:b/>
          <w:bCs/>
          <w:sz w:val="52"/>
          <w:szCs w:val="52"/>
        </w:rPr>
      </w:pPr>
    </w:p>
    <w:p w14:paraId="48EEAE68" w14:textId="4F9728A5" w:rsidR="00472F7D" w:rsidRPr="00472F7D" w:rsidRDefault="00472F7D"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Bidi" w:hAnsiTheme="minorBidi"/>
          <w:b/>
          <w:bCs/>
          <w:sz w:val="52"/>
          <w:szCs w:val="52"/>
        </w:rPr>
      </w:pPr>
      <w:r w:rsidRPr="00472F7D">
        <w:rPr>
          <w:rFonts w:asciiTheme="minorBidi" w:hAnsiTheme="minorBidi"/>
          <w:b/>
          <w:bCs/>
          <w:sz w:val="52"/>
          <w:szCs w:val="52"/>
        </w:rPr>
        <w:t>Somia Kausar - 2239088</w:t>
      </w:r>
    </w:p>
    <w:p w14:paraId="3851CFD8" w14:textId="77777777" w:rsidR="00995444" w:rsidRPr="00472F7D"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eastAsia="Arial Unicode MS" w:hAnsiTheme="minorBidi"/>
          <w:sz w:val="52"/>
          <w:szCs w:val="52"/>
        </w:rPr>
      </w:pPr>
      <w:r w:rsidRPr="00472F7D">
        <w:rPr>
          <w:rFonts w:asciiTheme="minorBidi" w:eastAsia="Arial Unicode MS" w:hAnsiTheme="minorBidi"/>
          <w:sz w:val="52"/>
          <w:szCs w:val="52"/>
        </w:rPr>
        <w:tab/>
      </w:r>
    </w:p>
    <w:p w14:paraId="11885DD2" w14:textId="77777777" w:rsidR="00995444" w:rsidRDefault="00995444" w:rsidP="002F3B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eastAsia="Arial Unicode MS" w:hAnsiTheme="minorBidi"/>
          <w:sz w:val="52"/>
          <w:szCs w:val="52"/>
        </w:rPr>
      </w:pPr>
    </w:p>
    <w:p w14:paraId="7D206892" w14:textId="77777777" w:rsidR="00472F7D" w:rsidRDefault="00472F7D" w:rsidP="002F3B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eastAsia="Arial Unicode MS" w:hAnsiTheme="minorBidi"/>
          <w:sz w:val="52"/>
          <w:szCs w:val="52"/>
        </w:rPr>
      </w:pPr>
    </w:p>
    <w:p w14:paraId="032222A1" w14:textId="77777777" w:rsidR="00472F7D" w:rsidRPr="00472F7D" w:rsidRDefault="00472F7D" w:rsidP="002F3B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eastAsia="Arial Unicode MS" w:hAnsiTheme="minorBidi"/>
          <w:sz w:val="52"/>
          <w:szCs w:val="52"/>
        </w:rPr>
      </w:pPr>
    </w:p>
    <w:p w14:paraId="2057C793" w14:textId="103D0F80" w:rsidR="00995444" w:rsidRPr="00472F7D"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Bidi" w:eastAsia="Arial Unicode MS" w:hAnsiTheme="minorBidi"/>
          <w:sz w:val="36"/>
          <w:szCs w:val="36"/>
        </w:rPr>
      </w:pPr>
      <w:r w:rsidRPr="00472F7D">
        <w:rPr>
          <w:rFonts w:asciiTheme="minorBidi" w:eastAsia="Arial Unicode MS" w:hAnsiTheme="minorBidi"/>
          <w:sz w:val="36"/>
          <w:szCs w:val="36"/>
        </w:rPr>
        <w:t>Dissertation submitted as part of the requirements for the award BSc (Hons) Health and Social Care</w:t>
      </w:r>
    </w:p>
    <w:p w14:paraId="65358A57" w14:textId="77777777" w:rsidR="00995444" w:rsidRDefault="00995444"/>
    <w:p w14:paraId="0F4A849F" w14:textId="483094EE" w:rsidR="00995444" w:rsidRPr="001E4174" w:rsidRDefault="00995444" w:rsidP="001E4174">
      <w:pPr>
        <w:tabs>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Bidi" w:eastAsia="Arial Unicode MS" w:hAnsiTheme="minorBidi"/>
          <w:bCs/>
        </w:rPr>
      </w:pPr>
      <w:r w:rsidRPr="001E4174">
        <w:rPr>
          <w:rFonts w:asciiTheme="minorBidi" w:eastAsia="Arial Unicode MS" w:hAnsiTheme="minorBidi"/>
          <w:b/>
          <w:sz w:val="28"/>
          <w:szCs w:val="28"/>
        </w:rPr>
        <w:t>ACKNOWLEDGEMENTS</w:t>
      </w:r>
    </w:p>
    <w:p w14:paraId="743E6859" w14:textId="2CD94606" w:rsidR="006E182F" w:rsidRPr="001E4174" w:rsidRDefault="006E182F" w:rsidP="001E4174">
      <w:pPr>
        <w:tabs>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Theme="minorBidi" w:eastAsia="Arial Unicode MS" w:hAnsiTheme="minorBidi"/>
          <w:bCs/>
        </w:rPr>
      </w:pPr>
      <w:r w:rsidRPr="001E4174">
        <w:rPr>
          <w:rFonts w:asciiTheme="minorBidi" w:eastAsia="Arial Unicode MS" w:hAnsiTheme="minorBidi"/>
          <w:bCs/>
        </w:rPr>
        <w:t xml:space="preserve">I would like to express my sincere gratitude to my dissertation supervisor for their guidance, valuable advice and continuous support throughout this research project. Ther feedback and encouragement have been greatly appreciated and have helped me throughout the completion of this dissertation. I would also like to thank the lecturers and academic staff for providing the knowledge and skills that formed the foundation of this study. My appreciation also goes to the library staff and online learning services for providing access to the academic resources. And databases used in this research. Finally, I would like to thank my family and friends for their constant support. </w:t>
      </w: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3269986A" w14:textId="77777777" w:rsidR="0073280B" w:rsidRDefault="0073280B"/>
    <w:p w14:paraId="26B038C1" w14:textId="77777777" w:rsidR="0073280B" w:rsidRDefault="0073280B"/>
    <w:p w14:paraId="6976232E" w14:textId="77777777" w:rsidR="0073280B" w:rsidRDefault="0073280B"/>
    <w:p w14:paraId="045F19C6" w14:textId="77777777" w:rsidR="0073280B" w:rsidRDefault="0073280B"/>
    <w:p w14:paraId="6C0EC770" w14:textId="77777777" w:rsidR="0073280B" w:rsidRDefault="0073280B"/>
    <w:p w14:paraId="16D78A60" w14:textId="77777777" w:rsidR="0073280B" w:rsidRDefault="0073280B"/>
    <w:p w14:paraId="68249928" w14:textId="522F37EA" w:rsidR="0073280B" w:rsidRPr="009B1B3D" w:rsidRDefault="0073280B" w:rsidP="009B1B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Bidi" w:eastAsia="Arial Unicode MS" w:hAnsiTheme="minorBidi"/>
          <w:sz w:val="28"/>
          <w:szCs w:val="28"/>
        </w:rPr>
      </w:pPr>
      <w:r w:rsidRPr="009B1B3D">
        <w:rPr>
          <w:rFonts w:asciiTheme="minorBidi" w:eastAsia="Arial Unicode MS" w:hAnsiTheme="minorBidi"/>
          <w:b/>
          <w:sz w:val="28"/>
          <w:szCs w:val="28"/>
        </w:rPr>
        <w:t>ABSTRACT</w:t>
      </w:r>
    </w:p>
    <w:p w14:paraId="310D40A5" w14:textId="38EC8714" w:rsidR="0073280B" w:rsidRPr="009B1B3D" w:rsidRDefault="00F05D50" w:rsidP="00096324">
      <w:pPr>
        <w:ind w:right="194"/>
        <w:jc w:val="left"/>
        <w:rPr>
          <w:rFonts w:asciiTheme="minorBidi" w:eastAsia="Arial Unicode MS" w:hAnsiTheme="minorBidi"/>
        </w:rPr>
      </w:pPr>
      <w:r w:rsidRPr="009B1B3D">
        <w:rPr>
          <w:rFonts w:asciiTheme="minorBidi" w:eastAsia="Arial Unicode MS" w:hAnsiTheme="minorBidi"/>
        </w:rPr>
        <w:t xml:space="preserve">Mental health problems are common among adults living with Long-Term Conditions and can negatively affect treatment adherence, quality of life and </w:t>
      </w:r>
      <w:r w:rsidR="002A2F38" w:rsidRPr="009B1B3D">
        <w:rPr>
          <w:rFonts w:asciiTheme="minorBidi" w:eastAsia="Arial Unicode MS" w:hAnsiTheme="minorBidi"/>
        </w:rPr>
        <w:t>overall health</w:t>
      </w:r>
      <w:r w:rsidRPr="009B1B3D">
        <w:rPr>
          <w:rFonts w:asciiTheme="minorBidi" w:eastAsia="Arial Unicode MS" w:hAnsiTheme="minorBidi"/>
        </w:rPr>
        <w:t xml:space="preserve"> outcomes. Family support has increasingly been recognised as an important factor in improving psychological wellbeing and </w:t>
      </w:r>
      <w:r w:rsidR="002A2F38" w:rsidRPr="009B1B3D">
        <w:rPr>
          <w:rFonts w:asciiTheme="minorBidi" w:eastAsia="Arial Unicode MS" w:hAnsiTheme="minorBidi"/>
        </w:rPr>
        <w:t>promoting effective</w:t>
      </w:r>
      <w:r w:rsidRPr="009B1B3D">
        <w:rPr>
          <w:rFonts w:asciiTheme="minorBidi" w:eastAsia="Arial Unicode MS" w:hAnsiTheme="minorBidi"/>
        </w:rPr>
        <w:t xml:space="preserve"> long-term condition </w:t>
      </w:r>
      <w:r w:rsidR="002A2F38" w:rsidRPr="009B1B3D">
        <w:rPr>
          <w:rFonts w:asciiTheme="minorBidi" w:eastAsia="Arial Unicode MS" w:hAnsiTheme="minorBidi"/>
        </w:rPr>
        <w:t>management</w:t>
      </w:r>
      <w:r w:rsidRPr="009B1B3D">
        <w:rPr>
          <w:rFonts w:asciiTheme="minorBidi" w:eastAsia="Arial Unicode MS" w:hAnsiTheme="minorBidi"/>
        </w:rPr>
        <w:t xml:space="preserve">. This dissertation aimed to examine the impact of family </w:t>
      </w:r>
      <w:r w:rsidR="002A2F38" w:rsidRPr="009B1B3D">
        <w:rPr>
          <w:rFonts w:asciiTheme="minorBidi" w:eastAsia="Arial Unicode MS" w:hAnsiTheme="minorBidi"/>
        </w:rPr>
        <w:t>support on</w:t>
      </w:r>
      <w:r w:rsidRPr="009B1B3D">
        <w:rPr>
          <w:rFonts w:asciiTheme="minorBidi" w:eastAsia="Arial Unicode MS" w:hAnsiTheme="minorBidi"/>
        </w:rPr>
        <w:t xml:space="preserve"> improving mental health outcomes among adults with chronic conditions in UK.</w:t>
      </w:r>
    </w:p>
    <w:p w14:paraId="65173F6D" w14:textId="6773F0CF" w:rsidR="00F05D50" w:rsidRPr="009B1B3D" w:rsidRDefault="00F05D50" w:rsidP="00096324">
      <w:pPr>
        <w:ind w:right="194"/>
        <w:jc w:val="left"/>
        <w:rPr>
          <w:rFonts w:asciiTheme="minorBidi" w:eastAsia="Arial Unicode MS" w:hAnsiTheme="minorBidi"/>
        </w:rPr>
      </w:pPr>
      <w:r w:rsidRPr="009B1B3D">
        <w:rPr>
          <w:rFonts w:asciiTheme="minorBidi" w:eastAsia="Arial Unicode MS" w:hAnsiTheme="minorBidi"/>
        </w:rPr>
        <w:t xml:space="preserve">A qualitative secondary research design was adopted using a systematic literature review methodology. Peer </w:t>
      </w:r>
      <w:r w:rsidR="002A2F38" w:rsidRPr="009B1B3D">
        <w:rPr>
          <w:rFonts w:asciiTheme="minorBidi" w:eastAsia="Arial Unicode MS" w:hAnsiTheme="minorBidi"/>
        </w:rPr>
        <w:t>reviewed</w:t>
      </w:r>
      <w:r w:rsidRPr="009B1B3D">
        <w:rPr>
          <w:rFonts w:asciiTheme="minorBidi" w:eastAsia="Arial Unicode MS" w:hAnsiTheme="minorBidi"/>
        </w:rPr>
        <w:t xml:space="preserve"> journal articles, government reports and </w:t>
      </w:r>
      <w:r w:rsidR="002A2F38" w:rsidRPr="009B1B3D">
        <w:rPr>
          <w:rFonts w:asciiTheme="minorBidi" w:eastAsia="Arial Unicode MS" w:hAnsiTheme="minorBidi"/>
        </w:rPr>
        <w:t>evidence-based</w:t>
      </w:r>
      <w:r w:rsidRPr="009B1B3D">
        <w:rPr>
          <w:rFonts w:asciiTheme="minorBidi" w:eastAsia="Arial Unicode MS" w:hAnsiTheme="minorBidi"/>
        </w:rPr>
        <w:t xml:space="preserve"> publications and case studies </w:t>
      </w:r>
      <w:r w:rsidR="002A2F38" w:rsidRPr="009B1B3D">
        <w:rPr>
          <w:rFonts w:asciiTheme="minorBidi" w:eastAsia="Arial Unicode MS" w:hAnsiTheme="minorBidi"/>
        </w:rPr>
        <w:t>were identified through Google Scholar, PubMed, Scopus, Web of Science, ProQuest, ResearchGate and UWTSD library. Studie</w:t>
      </w:r>
      <w:r w:rsidR="00C56AA7" w:rsidRPr="009B1B3D">
        <w:rPr>
          <w:rFonts w:asciiTheme="minorBidi" w:eastAsia="Arial Unicode MS" w:hAnsiTheme="minorBidi"/>
        </w:rPr>
        <w:t>s</w:t>
      </w:r>
      <w:r w:rsidR="002A2F38" w:rsidRPr="009B1B3D">
        <w:rPr>
          <w:rFonts w:asciiTheme="minorBidi" w:eastAsia="Arial Unicode MS" w:hAnsiTheme="minorBidi"/>
        </w:rPr>
        <w:t xml:space="preserve"> were selected using predefined inclusion, exclusion criteria and critically appraised using CRAAP framework. The findings were synthesised through thematic analysis. </w:t>
      </w:r>
    </w:p>
    <w:p w14:paraId="4923D244" w14:textId="14C8C6A7" w:rsidR="002A2F38" w:rsidRPr="009B1B3D" w:rsidRDefault="002A2F38" w:rsidP="00096324">
      <w:pPr>
        <w:ind w:right="194"/>
        <w:jc w:val="left"/>
        <w:rPr>
          <w:rFonts w:asciiTheme="minorBidi" w:eastAsia="Arial Unicode MS" w:hAnsiTheme="minorBidi"/>
        </w:rPr>
      </w:pPr>
      <w:r w:rsidRPr="009B1B3D">
        <w:rPr>
          <w:rFonts w:asciiTheme="minorBidi" w:eastAsia="Arial Unicode MS" w:hAnsiTheme="minorBidi"/>
        </w:rPr>
        <w:t>Three key themes emerged from the review. The first highlighted the importance of family support in improving mental well being of adults with LTC through emotional support, practical and informational support. The second is effectiveness of support influenced by socioeconomic conditions, family dynamics, gender roles and care giving burden. The third theme identified that family centred and person-centred approaches strengthen health outcomes through shared decision making, care planning and partnership between families and health care professionals.</w:t>
      </w:r>
    </w:p>
    <w:p w14:paraId="0AFA259F" w14:textId="7EFD31B8" w:rsidR="002A2F38" w:rsidRPr="009B1B3D" w:rsidRDefault="002A2F38" w:rsidP="00096324">
      <w:pPr>
        <w:ind w:right="194"/>
        <w:jc w:val="left"/>
        <w:rPr>
          <w:rFonts w:asciiTheme="minorBidi" w:eastAsia="Arial Unicode MS" w:hAnsiTheme="minorBidi"/>
        </w:rPr>
      </w:pPr>
      <w:r w:rsidRPr="009B1B3D">
        <w:rPr>
          <w:rFonts w:asciiTheme="minorBidi" w:eastAsia="Arial Unicode MS" w:hAnsiTheme="minorBidi"/>
        </w:rPr>
        <w:t>The findings indicate that family support plays a significant role in improving mental health outcomes; however, its effectiveness depends on wider social determinants and availability of integrated support services for</w:t>
      </w:r>
      <w:r w:rsidR="00C56AA7" w:rsidRPr="009B1B3D">
        <w:rPr>
          <w:rFonts w:asciiTheme="minorBidi" w:eastAsia="Arial Unicode MS" w:hAnsiTheme="minorBidi"/>
        </w:rPr>
        <w:t xml:space="preserve"> both patients and care givers. The dissertation recommends strengthen family-centred care, improving support for carers expanding family education and self-management programmes within NHS services.  These recommendations aim to enhance mental wellbeing, reduce health inequalities, reduce burden on primary care services and improve long-term outcomes for adults living with chronic conditions in UK.</w:t>
      </w:r>
    </w:p>
    <w:p w14:paraId="019A2C1E" w14:textId="77777777" w:rsidR="0073280B" w:rsidRDefault="0073280B"/>
    <w:p w14:paraId="4B65C5F3" w14:textId="77777777" w:rsidR="00730C3C" w:rsidRDefault="00730C3C"/>
    <w:p w14:paraId="2F774362" w14:textId="77777777" w:rsidR="00730C3C" w:rsidRDefault="00730C3C"/>
    <w:p w14:paraId="57922C1A" w14:textId="77777777" w:rsidR="00730C3C" w:rsidRDefault="00730C3C"/>
    <w:sdt>
      <w:sdtPr>
        <w:rPr>
          <w:rFonts w:ascii="Aptos" w:eastAsiaTheme="minorEastAsia" w:hAnsi="Aptos" w:cstheme="minorBidi"/>
          <w:color w:val="auto"/>
          <w:kern w:val="2"/>
          <w:sz w:val="22"/>
          <w:szCs w:val="22"/>
          <w:lang w:val="en-GB" w:eastAsia="zh-CN"/>
          <w14:ligatures w14:val="standardContextual"/>
        </w:rPr>
        <w:id w:val="-679343959"/>
        <w:docPartObj>
          <w:docPartGallery w:val="Table of Contents"/>
          <w:docPartUnique/>
        </w:docPartObj>
      </w:sdtPr>
      <w:sdtEndPr>
        <w:rPr>
          <w:b/>
          <w:bCs/>
          <w:noProof/>
        </w:rPr>
      </w:sdtEndPr>
      <w:sdtContent>
        <w:p w14:paraId="51FF6182" w14:textId="40DF38C1" w:rsidR="006E182F" w:rsidRPr="00A377D6" w:rsidRDefault="00390CDB" w:rsidP="00390CDB">
          <w:pPr>
            <w:pStyle w:val="TOCHeading"/>
            <w:spacing w:line="360" w:lineRule="auto"/>
            <w:jc w:val="center"/>
            <w:rPr>
              <w:rFonts w:asciiTheme="minorBidi" w:hAnsiTheme="minorBidi" w:cstheme="minorBidi"/>
              <w:b/>
              <w:bCs/>
              <w:color w:val="auto"/>
            </w:rPr>
          </w:pPr>
          <w:r w:rsidRPr="00A377D6">
            <w:rPr>
              <w:rFonts w:asciiTheme="minorBidi" w:eastAsiaTheme="minorEastAsia" w:hAnsiTheme="minorBidi" w:cstheme="minorBidi"/>
              <w:b/>
              <w:bCs/>
              <w:color w:val="auto"/>
              <w:kern w:val="2"/>
              <w:lang w:val="en-GB" w:eastAsia="zh-CN"/>
              <w14:ligatures w14:val="standardContextual"/>
            </w:rPr>
            <w:t xml:space="preserve">Table of </w:t>
          </w:r>
          <w:r w:rsidR="006E182F" w:rsidRPr="00A377D6">
            <w:rPr>
              <w:rFonts w:asciiTheme="minorBidi" w:hAnsiTheme="minorBidi" w:cstheme="minorBidi"/>
              <w:b/>
              <w:bCs/>
              <w:color w:val="auto"/>
            </w:rPr>
            <w:t>Contents</w:t>
          </w:r>
        </w:p>
        <w:p w14:paraId="28A1A016" w14:textId="185ED6A1" w:rsidR="005839F5" w:rsidRPr="005839F5" w:rsidRDefault="006E182F">
          <w:pPr>
            <w:pStyle w:val="TOC1"/>
            <w:tabs>
              <w:tab w:val="right" w:leader="dot" w:pos="9016"/>
            </w:tabs>
            <w:rPr>
              <w:rFonts w:asciiTheme="minorBidi" w:hAnsiTheme="minorBidi"/>
              <w:b/>
              <w:bCs/>
              <w:noProof/>
              <w:sz w:val="24"/>
              <w:szCs w:val="24"/>
              <w:lang w:eastAsia="en-GB"/>
            </w:rPr>
          </w:pPr>
          <w:r w:rsidRPr="005839F5">
            <w:rPr>
              <w:rFonts w:asciiTheme="minorBidi" w:hAnsiTheme="minorBidi"/>
              <w:b/>
              <w:bCs/>
              <w:sz w:val="24"/>
              <w:szCs w:val="24"/>
            </w:rPr>
            <w:fldChar w:fldCharType="begin"/>
          </w:r>
          <w:r w:rsidRPr="005839F5">
            <w:rPr>
              <w:rFonts w:asciiTheme="minorBidi" w:hAnsiTheme="minorBidi"/>
              <w:b/>
              <w:bCs/>
              <w:sz w:val="24"/>
              <w:szCs w:val="24"/>
            </w:rPr>
            <w:instrText xml:space="preserve"> TOC \o "1-3" \h \z \u </w:instrText>
          </w:r>
          <w:r w:rsidRPr="005839F5">
            <w:rPr>
              <w:rFonts w:asciiTheme="minorBidi" w:hAnsiTheme="minorBidi"/>
              <w:b/>
              <w:bCs/>
              <w:sz w:val="24"/>
              <w:szCs w:val="24"/>
            </w:rPr>
            <w:fldChar w:fldCharType="separate"/>
          </w:r>
          <w:hyperlink w:anchor="_Toc235474218" w:history="1">
            <w:r w:rsidR="005839F5" w:rsidRPr="005839F5">
              <w:rPr>
                <w:rStyle w:val="Hyperlink"/>
                <w:rFonts w:asciiTheme="minorBidi" w:hAnsiTheme="minorBidi"/>
                <w:b/>
                <w:bCs/>
                <w:noProof/>
                <w:sz w:val="24"/>
                <w:szCs w:val="24"/>
                <w:lang w:bidi="en-GB"/>
              </w:rPr>
              <w:t>CHAPTER 1- Introduction</w:t>
            </w:r>
            <w:r w:rsidR="005839F5" w:rsidRPr="005839F5">
              <w:rPr>
                <w:rFonts w:asciiTheme="minorBidi" w:hAnsiTheme="minorBidi"/>
                <w:b/>
                <w:bCs/>
                <w:noProof/>
                <w:webHidden/>
                <w:sz w:val="24"/>
                <w:szCs w:val="24"/>
              </w:rPr>
              <w:tab/>
            </w:r>
            <w:r w:rsidR="005839F5" w:rsidRPr="005839F5">
              <w:rPr>
                <w:rFonts w:asciiTheme="minorBidi" w:hAnsiTheme="minorBidi"/>
                <w:b/>
                <w:bCs/>
                <w:noProof/>
                <w:webHidden/>
                <w:sz w:val="24"/>
                <w:szCs w:val="24"/>
              </w:rPr>
              <w:fldChar w:fldCharType="begin"/>
            </w:r>
            <w:r w:rsidR="005839F5" w:rsidRPr="005839F5">
              <w:rPr>
                <w:rFonts w:asciiTheme="minorBidi" w:hAnsiTheme="minorBidi"/>
                <w:b/>
                <w:bCs/>
                <w:noProof/>
                <w:webHidden/>
                <w:sz w:val="24"/>
                <w:szCs w:val="24"/>
              </w:rPr>
              <w:instrText xml:space="preserve"> PAGEREF _Toc235474218 \h </w:instrText>
            </w:r>
            <w:r w:rsidR="005839F5" w:rsidRPr="005839F5">
              <w:rPr>
                <w:rFonts w:asciiTheme="minorBidi" w:hAnsiTheme="minorBidi"/>
                <w:b/>
                <w:bCs/>
                <w:noProof/>
                <w:webHidden/>
                <w:sz w:val="24"/>
                <w:szCs w:val="24"/>
              </w:rPr>
            </w:r>
            <w:r w:rsidR="005839F5" w:rsidRPr="005839F5">
              <w:rPr>
                <w:rFonts w:asciiTheme="minorBidi" w:hAnsiTheme="minorBidi"/>
                <w:b/>
                <w:bCs/>
                <w:noProof/>
                <w:webHidden/>
                <w:sz w:val="24"/>
                <w:szCs w:val="24"/>
              </w:rPr>
              <w:fldChar w:fldCharType="separate"/>
            </w:r>
            <w:r w:rsidR="005839F5" w:rsidRPr="005839F5">
              <w:rPr>
                <w:rFonts w:asciiTheme="minorBidi" w:hAnsiTheme="minorBidi"/>
                <w:b/>
                <w:bCs/>
                <w:noProof/>
                <w:webHidden/>
                <w:sz w:val="24"/>
                <w:szCs w:val="24"/>
              </w:rPr>
              <w:t>8</w:t>
            </w:r>
            <w:r w:rsidR="005839F5" w:rsidRPr="005839F5">
              <w:rPr>
                <w:rFonts w:asciiTheme="minorBidi" w:hAnsiTheme="minorBidi"/>
                <w:b/>
                <w:bCs/>
                <w:noProof/>
                <w:webHidden/>
                <w:sz w:val="24"/>
                <w:szCs w:val="24"/>
              </w:rPr>
              <w:fldChar w:fldCharType="end"/>
            </w:r>
          </w:hyperlink>
        </w:p>
        <w:p w14:paraId="5B872370" w14:textId="408934B2" w:rsidR="005839F5" w:rsidRPr="005839F5" w:rsidRDefault="005839F5">
          <w:pPr>
            <w:pStyle w:val="TOC2"/>
            <w:tabs>
              <w:tab w:val="right" w:leader="dot" w:pos="9016"/>
            </w:tabs>
            <w:rPr>
              <w:rFonts w:asciiTheme="minorBidi" w:hAnsiTheme="minorBidi"/>
              <w:b/>
              <w:bCs/>
              <w:noProof/>
              <w:sz w:val="24"/>
              <w:szCs w:val="24"/>
              <w:lang w:eastAsia="en-GB"/>
            </w:rPr>
          </w:pPr>
          <w:hyperlink w:anchor="_Toc235474219" w:history="1">
            <w:r w:rsidRPr="005839F5">
              <w:rPr>
                <w:rStyle w:val="Hyperlink"/>
                <w:rFonts w:asciiTheme="minorBidi" w:hAnsiTheme="minorBidi"/>
                <w:b/>
                <w:bCs/>
                <w:noProof/>
                <w:sz w:val="24"/>
                <w:szCs w:val="24"/>
              </w:rPr>
              <w:t>1.1 Introduction</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_Toc235474219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8</w:t>
            </w:r>
            <w:r w:rsidRPr="005839F5">
              <w:rPr>
                <w:rFonts w:asciiTheme="minorBidi" w:hAnsiTheme="minorBidi"/>
                <w:b/>
                <w:bCs/>
                <w:noProof/>
                <w:webHidden/>
                <w:sz w:val="24"/>
                <w:szCs w:val="24"/>
              </w:rPr>
              <w:fldChar w:fldCharType="end"/>
            </w:r>
          </w:hyperlink>
        </w:p>
        <w:p w14:paraId="6A676969" w14:textId="173342EC" w:rsidR="005839F5" w:rsidRPr="005839F5" w:rsidRDefault="005839F5">
          <w:pPr>
            <w:pStyle w:val="TOC2"/>
            <w:tabs>
              <w:tab w:val="right" w:leader="dot" w:pos="9016"/>
            </w:tabs>
            <w:rPr>
              <w:rFonts w:asciiTheme="minorBidi" w:hAnsiTheme="minorBidi"/>
              <w:b/>
              <w:bCs/>
              <w:noProof/>
              <w:sz w:val="24"/>
              <w:szCs w:val="24"/>
              <w:lang w:eastAsia="en-GB"/>
            </w:rPr>
          </w:pPr>
          <w:hyperlink w:anchor="_Toc235474220" w:history="1">
            <w:r w:rsidRPr="005839F5">
              <w:rPr>
                <w:rStyle w:val="Hyperlink"/>
                <w:rFonts w:asciiTheme="minorBidi" w:hAnsiTheme="minorBidi"/>
                <w:b/>
                <w:bCs/>
                <w:noProof/>
                <w:sz w:val="24"/>
                <w:szCs w:val="24"/>
              </w:rPr>
              <w:t>1.2 Definitions and Terminology</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_Toc235474220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9</w:t>
            </w:r>
            <w:r w:rsidRPr="005839F5">
              <w:rPr>
                <w:rFonts w:asciiTheme="minorBidi" w:hAnsiTheme="minorBidi"/>
                <w:b/>
                <w:bCs/>
                <w:noProof/>
                <w:webHidden/>
                <w:sz w:val="24"/>
                <w:szCs w:val="24"/>
              </w:rPr>
              <w:fldChar w:fldCharType="end"/>
            </w:r>
          </w:hyperlink>
        </w:p>
        <w:p w14:paraId="1C43C64D" w14:textId="6A7A2EC1" w:rsidR="005839F5" w:rsidRPr="005839F5" w:rsidRDefault="005839F5">
          <w:pPr>
            <w:pStyle w:val="TOC2"/>
            <w:tabs>
              <w:tab w:val="right" w:leader="dot" w:pos="9016"/>
            </w:tabs>
            <w:rPr>
              <w:rFonts w:asciiTheme="minorBidi" w:hAnsiTheme="minorBidi"/>
              <w:b/>
              <w:bCs/>
              <w:noProof/>
              <w:sz w:val="24"/>
              <w:szCs w:val="24"/>
              <w:lang w:eastAsia="en-GB"/>
            </w:rPr>
          </w:pPr>
          <w:hyperlink w:anchor="_Toc235474221" w:history="1">
            <w:r w:rsidRPr="005839F5">
              <w:rPr>
                <w:rStyle w:val="Hyperlink"/>
                <w:rFonts w:asciiTheme="minorBidi" w:hAnsiTheme="minorBidi"/>
                <w:b/>
                <w:bCs/>
                <w:noProof/>
                <w:sz w:val="24"/>
                <w:szCs w:val="24"/>
              </w:rPr>
              <w:t>1.3 Rationale for Research</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_Toc235474221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10</w:t>
            </w:r>
            <w:r w:rsidRPr="005839F5">
              <w:rPr>
                <w:rFonts w:asciiTheme="minorBidi" w:hAnsiTheme="minorBidi"/>
                <w:b/>
                <w:bCs/>
                <w:noProof/>
                <w:webHidden/>
                <w:sz w:val="24"/>
                <w:szCs w:val="24"/>
              </w:rPr>
              <w:fldChar w:fldCharType="end"/>
            </w:r>
          </w:hyperlink>
        </w:p>
        <w:p w14:paraId="6F1B33B0" w14:textId="4E90F984" w:rsidR="005839F5" w:rsidRPr="005839F5" w:rsidRDefault="005839F5">
          <w:pPr>
            <w:pStyle w:val="TOC2"/>
            <w:tabs>
              <w:tab w:val="right" w:leader="dot" w:pos="9016"/>
            </w:tabs>
            <w:rPr>
              <w:rFonts w:asciiTheme="minorBidi" w:hAnsiTheme="minorBidi"/>
              <w:b/>
              <w:bCs/>
              <w:noProof/>
              <w:sz w:val="24"/>
              <w:szCs w:val="24"/>
              <w:lang w:eastAsia="en-GB"/>
            </w:rPr>
          </w:pPr>
          <w:hyperlink w:anchor="_Toc235474222" w:history="1">
            <w:r w:rsidRPr="005839F5">
              <w:rPr>
                <w:rStyle w:val="Hyperlink"/>
                <w:rFonts w:asciiTheme="minorBidi" w:hAnsiTheme="minorBidi"/>
                <w:b/>
                <w:bCs/>
                <w:noProof/>
                <w:sz w:val="24"/>
                <w:szCs w:val="24"/>
              </w:rPr>
              <w:t>1.4 Aim and Objectives</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_Toc235474222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11</w:t>
            </w:r>
            <w:r w:rsidRPr="005839F5">
              <w:rPr>
                <w:rFonts w:asciiTheme="minorBidi" w:hAnsiTheme="minorBidi"/>
                <w:b/>
                <w:bCs/>
                <w:noProof/>
                <w:webHidden/>
                <w:sz w:val="24"/>
                <w:szCs w:val="24"/>
              </w:rPr>
              <w:fldChar w:fldCharType="end"/>
            </w:r>
          </w:hyperlink>
        </w:p>
        <w:p w14:paraId="019ADE3A" w14:textId="4DE1AC6A" w:rsidR="005839F5" w:rsidRPr="005839F5" w:rsidRDefault="005839F5">
          <w:pPr>
            <w:pStyle w:val="TOC2"/>
            <w:tabs>
              <w:tab w:val="right" w:leader="dot" w:pos="9016"/>
            </w:tabs>
            <w:rPr>
              <w:rFonts w:asciiTheme="minorBidi" w:hAnsiTheme="minorBidi"/>
              <w:b/>
              <w:bCs/>
              <w:noProof/>
              <w:sz w:val="24"/>
              <w:szCs w:val="24"/>
              <w:lang w:eastAsia="en-GB"/>
            </w:rPr>
          </w:pPr>
          <w:hyperlink w:anchor="_Toc235474223" w:history="1">
            <w:r w:rsidRPr="005839F5">
              <w:rPr>
                <w:rStyle w:val="Hyperlink"/>
                <w:rFonts w:asciiTheme="minorBidi" w:hAnsiTheme="minorBidi"/>
                <w:b/>
                <w:bCs/>
                <w:noProof/>
                <w:sz w:val="24"/>
                <w:szCs w:val="24"/>
              </w:rPr>
              <w:t>1.5 Conclusion</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_Toc235474223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11</w:t>
            </w:r>
            <w:r w:rsidRPr="005839F5">
              <w:rPr>
                <w:rFonts w:asciiTheme="minorBidi" w:hAnsiTheme="minorBidi"/>
                <w:b/>
                <w:bCs/>
                <w:noProof/>
                <w:webHidden/>
                <w:sz w:val="24"/>
                <w:szCs w:val="24"/>
              </w:rPr>
              <w:fldChar w:fldCharType="end"/>
            </w:r>
          </w:hyperlink>
        </w:p>
        <w:p w14:paraId="2D4C1124" w14:textId="51A69D16" w:rsidR="005839F5" w:rsidRPr="005839F5" w:rsidRDefault="005839F5">
          <w:pPr>
            <w:pStyle w:val="TOC1"/>
            <w:tabs>
              <w:tab w:val="right" w:leader="dot" w:pos="9016"/>
            </w:tabs>
            <w:rPr>
              <w:rFonts w:asciiTheme="minorBidi" w:hAnsiTheme="minorBidi"/>
              <w:b/>
              <w:bCs/>
              <w:noProof/>
              <w:sz w:val="24"/>
              <w:szCs w:val="24"/>
              <w:lang w:eastAsia="en-GB"/>
            </w:rPr>
          </w:pPr>
          <w:hyperlink w:anchor="_Toc235474224" w:history="1">
            <w:r w:rsidRPr="005839F5">
              <w:rPr>
                <w:rStyle w:val="Hyperlink"/>
                <w:rFonts w:asciiTheme="minorBidi" w:hAnsiTheme="minorBidi"/>
                <w:b/>
                <w:bCs/>
                <w:noProof/>
                <w:sz w:val="24"/>
                <w:szCs w:val="24"/>
                <w:lang w:bidi="en-GB"/>
              </w:rPr>
              <w:t>CHAPTER 2 – Background Information and Analysis</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_Toc235474224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12</w:t>
            </w:r>
            <w:r w:rsidRPr="005839F5">
              <w:rPr>
                <w:rFonts w:asciiTheme="minorBidi" w:hAnsiTheme="minorBidi"/>
                <w:b/>
                <w:bCs/>
                <w:noProof/>
                <w:webHidden/>
                <w:sz w:val="24"/>
                <w:szCs w:val="24"/>
              </w:rPr>
              <w:fldChar w:fldCharType="end"/>
            </w:r>
          </w:hyperlink>
        </w:p>
        <w:p w14:paraId="5A3A6327" w14:textId="162B7417" w:rsidR="005839F5" w:rsidRPr="005839F5" w:rsidRDefault="005839F5">
          <w:pPr>
            <w:pStyle w:val="TOC2"/>
            <w:tabs>
              <w:tab w:val="right" w:leader="dot" w:pos="9016"/>
            </w:tabs>
            <w:rPr>
              <w:rFonts w:asciiTheme="minorBidi" w:hAnsiTheme="minorBidi"/>
              <w:b/>
              <w:bCs/>
              <w:noProof/>
              <w:sz w:val="24"/>
              <w:szCs w:val="24"/>
              <w:lang w:eastAsia="en-GB"/>
            </w:rPr>
          </w:pPr>
          <w:hyperlink w:anchor="_Toc235474225" w:history="1">
            <w:r w:rsidRPr="005839F5">
              <w:rPr>
                <w:rStyle w:val="Hyperlink"/>
                <w:rFonts w:asciiTheme="minorBidi" w:hAnsiTheme="minorBidi"/>
                <w:b/>
                <w:bCs/>
                <w:noProof/>
                <w:sz w:val="24"/>
                <w:szCs w:val="24"/>
              </w:rPr>
              <w:t>2.1 Introduction</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_Toc235474225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12</w:t>
            </w:r>
            <w:r w:rsidRPr="005839F5">
              <w:rPr>
                <w:rFonts w:asciiTheme="minorBidi" w:hAnsiTheme="minorBidi"/>
                <w:b/>
                <w:bCs/>
                <w:noProof/>
                <w:webHidden/>
                <w:sz w:val="24"/>
                <w:szCs w:val="24"/>
              </w:rPr>
              <w:fldChar w:fldCharType="end"/>
            </w:r>
          </w:hyperlink>
        </w:p>
        <w:p w14:paraId="0CFAA2AE" w14:textId="5D6FCBE1" w:rsidR="005839F5" w:rsidRPr="005839F5" w:rsidRDefault="005839F5">
          <w:pPr>
            <w:pStyle w:val="TOC2"/>
            <w:tabs>
              <w:tab w:val="right" w:leader="dot" w:pos="9016"/>
            </w:tabs>
            <w:rPr>
              <w:rFonts w:asciiTheme="minorBidi" w:hAnsiTheme="minorBidi"/>
              <w:b/>
              <w:bCs/>
              <w:noProof/>
              <w:sz w:val="24"/>
              <w:szCs w:val="24"/>
              <w:lang w:eastAsia="en-GB"/>
            </w:rPr>
          </w:pPr>
          <w:hyperlink w:anchor="_Toc235474226" w:history="1">
            <w:r w:rsidRPr="005839F5">
              <w:rPr>
                <w:rStyle w:val="Hyperlink"/>
                <w:rFonts w:asciiTheme="minorBidi" w:hAnsiTheme="minorBidi"/>
                <w:b/>
                <w:bCs/>
                <w:noProof/>
                <w:sz w:val="24"/>
                <w:szCs w:val="24"/>
              </w:rPr>
              <w:t>2.2 Historical Background</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_Toc235474226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12</w:t>
            </w:r>
            <w:r w:rsidRPr="005839F5">
              <w:rPr>
                <w:rFonts w:asciiTheme="minorBidi" w:hAnsiTheme="minorBidi"/>
                <w:b/>
                <w:bCs/>
                <w:noProof/>
                <w:webHidden/>
                <w:sz w:val="24"/>
                <w:szCs w:val="24"/>
              </w:rPr>
              <w:fldChar w:fldCharType="end"/>
            </w:r>
          </w:hyperlink>
        </w:p>
        <w:p w14:paraId="063F9E5E" w14:textId="4019455A" w:rsidR="005839F5" w:rsidRPr="005839F5" w:rsidRDefault="005839F5">
          <w:pPr>
            <w:pStyle w:val="TOC2"/>
            <w:tabs>
              <w:tab w:val="right" w:leader="dot" w:pos="9016"/>
            </w:tabs>
            <w:rPr>
              <w:rFonts w:asciiTheme="minorBidi" w:hAnsiTheme="minorBidi"/>
              <w:b/>
              <w:bCs/>
              <w:noProof/>
              <w:sz w:val="24"/>
              <w:szCs w:val="24"/>
              <w:lang w:eastAsia="en-GB"/>
            </w:rPr>
          </w:pPr>
          <w:hyperlink w:anchor="_Toc235474227" w:history="1">
            <w:r w:rsidRPr="005839F5">
              <w:rPr>
                <w:rStyle w:val="Hyperlink"/>
                <w:rFonts w:asciiTheme="minorBidi" w:hAnsiTheme="minorBidi"/>
                <w:b/>
                <w:bCs/>
                <w:noProof/>
                <w:sz w:val="24"/>
                <w:szCs w:val="24"/>
              </w:rPr>
              <w:t>2.3 Theoretical Background</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_Toc235474227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14</w:t>
            </w:r>
            <w:r w:rsidRPr="005839F5">
              <w:rPr>
                <w:rFonts w:asciiTheme="minorBidi" w:hAnsiTheme="minorBidi"/>
                <w:b/>
                <w:bCs/>
                <w:noProof/>
                <w:webHidden/>
                <w:sz w:val="24"/>
                <w:szCs w:val="24"/>
              </w:rPr>
              <w:fldChar w:fldCharType="end"/>
            </w:r>
          </w:hyperlink>
        </w:p>
        <w:p w14:paraId="51AB359E" w14:textId="50FFDE4E" w:rsidR="005839F5" w:rsidRPr="005839F5" w:rsidRDefault="005839F5">
          <w:pPr>
            <w:pStyle w:val="TOC2"/>
            <w:tabs>
              <w:tab w:val="right" w:leader="dot" w:pos="9016"/>
            </w:tabs>
            <w:rPr>
              <w:rFonts w:asciiTheme="minorBidi" w:hAnsiTheme="minorBidi"/>
              <w:b/>
              <w:bCs/>
              <w:noProof/>
              <w:sz w:val="24"/>
              <w:szCs w:val="24"/>
              <w:lang w:eastAsia="en-GB"/>
            </w:rPr>
          </w:pPr>
          <w:hyperlink w:anchor="_Toc235474228" w:history="1">
            <w:r w:rsidRPr="005839F5">
              <w:rPr>
                <w:rStyle w:val="Hyperlink"/>
                <w:rFonts w:asciiTheme="minorBidi" w:hAnsiTheme="minorBidi"/>
                <w:b/>
                <w:bCs/>
                <w:noProof/>
                <w:sz w:val="24"/>
                <w:szCs w:val="24"/>
              </w:rPr>
              <w:t>2.4 International Context</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_Toc235474228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15</w:t>
            </w:r>
            <w:r w:rsidRPr="005839F5">
              <w:rPr>
                <w:rFonts w:asciiTheme="minorBidi" w:hAnsiTheme="minorBidi"/>
                <w:b/>
                <w:bCs/>
                <w:noProof/>
                <w:webHidden/>
                <w:sz w:val="24"/>
                <w:szCs w:val="24"/>
              </w:rPr>
              <w:fldChar w:fldCharType="end"/>
            </w:r>
          </w:hyperlink>
        </w:p>
        <w:p w14:paraId="3034D474" w14:textId="3BFCA0B9" w:rsidR="005839F5" w:rsidRPr="005839F5" w:rsidRDefault="005839F5">
          <w:pPr>
            <w:pStyle w:val="TOC2"/>
            <w:tabs>
              <w:tab w:val="right" w:leader="dot" w:pos="9016"/>
            </w:tabs>
            <w:rPr>
              <w:rFonts w:asciiTheme="minorBidi" w:hAnsiTheme="minorBidi"/>
              <w:b/>
              <w:bCs/>
              <w:noProof/>
              <w:sz w:val="24"/>
              <w:szCs w:val="24"/>
              <w:lang w:eastAsia="en-GB"/>
            </w:rPr>
          </w:pPr>
          <w:hyperlink w:anchor="_Toc235474229" w:history="1">
            <w:r w:rsidRPr="005839F5">
              <w:rPr>
                <w:rStyle w:val="Hyperlink"/>
                <w:rFonts w:asciiTheme="minorBidi" w:hAnsiTheme="minorBidi"/>
                <w:b/>
                <w:bCs/>
                <w:noProof/>
                <w:sz w:val="24"/>
                <w:szCs w:val="24"/>
              </w:rPr>
              <w:t>2.5 National/Local UK Context</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_Toc235474229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16</w:t>
            </w:r>
            <w:r w:rsidRPr="005839F5">
              <w:rPr>
                <w:rFonts w:asciiTheme="minorBidi" w:hAnsiTheme="minorBidi"/>
                <w:b/>
                <w:bCs/>
                <w:noProof/>
                <w:webHidden/>
                <w:sz w:val="24"/>
                <w:szCs w:val="24"/>
              </w:rPr>
              <w:fldChar w:fldCharType="end"/>
            </w:r>
          </w:hyperlink>
        </w:p>
        <w:p w14:paraId="75C728C0" w14:textId="7A0C3C8C" w:rsidR="005839F5" w:rsidRPr="005839F5" w:rsidRDefault="005839F5">
          <w:pPr>
            <w:pStyle w:val="TOC2"/>
            <w:tabs>
              <w:tab w:val="right" w:leader="dot" w:pos="9016"/>
            </w:tabs>
            <w:rPr>
              <w:rFonts w:asciiTheme="minorBidi" w:hAnsiTheme="minorBidi"/>
              <w:b/>
              <w:bCs/>
              <w:noProof/>
              <w:sz w:val="24"/>
              <w:szCs w:val="24"/>
              <w:lang w:eastAsia="en-GB"/>
            </w:rPr>
          </w:pPr>
          <w:hyperlink w:anchor="_Toc235474230" w:history="1">
            <w:r w:rsidRPr="005839F5">
              <w:rPr>
                <w:rStyle w:val="Hyperlink"/>
                <w:rFonts w:asciiTheme="minorBidi" w:hAnsiTheme="minorBidi"/>
                <w:b/>
                <w:bCs/>
                <w:noProof/>
                <w:sz w:val="24"/>
                <w:szCs w:val="24"/>
              </w:rPr>
              <w:t>2.6 Conclusion</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_Toc235474230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16</w:t>
            </w:r>
            <w:r w:rsidRPr="005839F5">
              <w:rPr>
                <w:rFonts w:asciiTheme="minorBidi" w:hAnsiTheme="minorBidi"/>
                <w:b/>
                <w:bCs/>
                <w:noProof/>
                <w:webHidden/>
                <w:sz w:val="24"/>
                <w:szCs w:val="24"/>
              </w:rPr>
              <w:fldChar w:fldCharType="end"/>
            </w:r>
          </w:hyperlink>
        </w:p>
        <w:p w14:paraId="747339F2" w14:textId="229BD676" w:rsidR="005839F5" w:rsidRPr="005839F5" w:rsidRDefault="005839F5">
          <w:pPr>
            <w:pStyle w:val="TOC1"/>
            <w:tabs>
              <w:tab w:val="right" w:leader="dot" w:pos="9016"/>
            </w:tabs>
            <w:rPr>
              <w:rFonts w:asciiTheme="minorBidi" w:hAnsiTheme="minorBidi"/>
              <w:b/>
              <w:bCs/>
              <w:noProof/>
              <w:sz w:val="24"/>
              <w:szCs w:val="24"/>
              <w:lang w:eastAsia="en-GB"/>
            </w:rPr>
          </w:pPr>
          <w:hyperlink w:anchor="_Toc235474231" w:history="1">
            <w:r w:rsidRPr="005839F5">
              <w:rPr>
                <w:rStyle w:val="Hyperlink"/>
                <w:rFonts w:asciiTheme="minorBidi" w:eastAsia="Calibri Light" w:hAnsiTheme="minorBidi"/>
                <w:b/>
                <w:bCs/>
                <w:noProof/>
                <w:sz w:val="24"/>
                <w:szCs w:val="24"/>
                <w:lang w:eastAsia="en-GB" w:bidi="en-GB"/>
                <w14:ligatures w14:val="none"/>
              </w:rPr>
              <w:t>CHAPTER 3 – Methods and Search Strategy</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_Toc235474231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17</w:t>
            </w:r>
            <w:r w:rsidRPr="005839F5">
              <w:rPr>
                <w:rFonts w:asciiTheme="minorBidi" w:hAnsiTheme="minorBidi"/>
                <w:b/>
                <w:bCs/>
                <w:noProof/>
                <w:webHidden/>
                <w:sz w:val="24"/>
                <w:szCs w:val="24"/>
              </w:rPr>
              <w:fldChar w:fldCharType="end"/>
            </w:r>
          </w:hyperlink>
        </w:p>
        <w:p w14:paraId="0382DDD9" w14:textId="5B05C1C5" w:rsidR="005839F5" w:rsidRPr="005839F5" w:rsidRDefault="005839F5">
          <w:pPr>
            <w:pStyle w:val="TOC2"/>
            <w:tabs>
              <w:tab w:val="right" w:leader="dot" w:pos="9016"/>
            </w:tabs>
            <w:rPr>
              <w:rFonts w:asciiTheme="minorBidi" w:hAnsiTheme="minorBidi"/>
              <w:b/>
              <w:bCs/>
              <w:noProof/>
              <w:sz w:val="24"/>
              <w:szCs w:val="24"/>
              <w:lang w:eastAsia="en-GB"/>
            </w:rPr>
          </w:pPr>
          <w:hyperlink w:anchor="_Toc235474232" w:history="1">
            <w:r w:rsidRPr="005839F5">
              <w:rPr>
                <w:rStyle w:val="Hyperlink"/>
                <w:rFonts w:asciiTheme="minorBidi" w:hAnsiTheme="minorBidi"/>
                <w:b/>
                <w:bCs/>
                <w:noProof/>
                <w:sz w:val="24"/>
                <w:szCs w:val="24"/>
                <w:lang w:eastAsia="en-GB" w:bidi="en-GB"/>
              </w:rPr>
              <w:t>3.1 Introduction</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_Toc235474232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17</w:t>
            </w:r>
            <w:r w:rsidRPr="005839F5">
              <w:rPr>
                <w:rFonts w:asciiTheme="minorBidi" w:hAnsiTheme="minorBidi"/>
                <w:b/>
                <w:bCs/>
                <w:noProof/>
                <w:webHidden/>
                <w:sz w:val="24"/>
                <w:szCs w:val="24"/>
              </w:rPr>
              <w:fldChar w:fldCharType="end"/>
            </w:r>
          </w:hyperlink>
        </w:p>
        <w:p w14:paraId="4E8574B8" w14:textId="7A294D1D" w:rsidR="005839F5" w:rsidRPr="005839F5" w:rsidRDefault="005839F5">
          <w:pPr>
            <w:pStyle w:val="TOC2"/>
            <w:tabs>
              <w:tab w:val="right" w:leader="dot" w:pos="9016"/>
            </w:tabs>
            <w:rPr>
              <w:rFonts w:asciiTheme="minorBidi" w:hAnsiTheme="minorBidi"/>
              <w:b/>
              <w:bCs/>
              <w:noProof/>
              <w:sz w:val="24"/>
              <w:szCs w:val="24"/>
              <w:lang w:eastAsia="en-GB"/>
            </w:rPr>
          </w:pPr>
          <w:hyperlink w:anchor="_Toc235474233" w:history="1">
            <w:r w:rsidRPr="005839F5">
              <w:rPr>
                <w:rStyle w:val="Hyperlink"/>
                <w:rFonts w:asciiTheme="minorBidi" w:hAnsiTheme="minorBidi"/>
                <w:b/>
                <w:bCs/>
                <w:noProof/>
                <w:sz w:val="24"/>
                <w:szCs w:val="24"/>
                <w:lang w:eastAsia="en-GB" w:bidi="en-GB"/>
              </w:rPr>
              <w:t>3.2 Search Strategy</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_Toc235474233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17</w:t>
            </w:r>
            <w:r w:rsidRPr="005839F5">
              <w:rPr>
                <w:rFonts w:asciiTheme="minorBidi" w:hAnsiTheme="minorBidi"/>
                <w:b/>
                <w:bCs/>
                <w:noProof/>
                <w:webHidden/>
                <w:sz w:val="24"/>
                <w:szCs w:val="24"/>
              </w:rPr>
              <w:fldChar w:fldCharType="end"/>
            </w:r>
          </w:hyperlink>
        </w:p>
        <w:p w14:paraId="70DB9B18" w14:textId="5D3743B7" w:rsidR="005839F5" w:rsidRPr="005839F5" w:rsidRDefault="005839F5">
          <w:pPr>
            <w:pStyle w:val="TOC2"/>
            <w:tabs>
              <w:tab w:val="right" w:leader="dot" w:pos="9016"/>
            </w:tabs>
            <w:rPr>
              <w:rFonts w:asciiTheme="minorBidi" w:hAnsiTheme="minorBidi"/>
              <w:b/>
              <w:bCs/>
              <w:noProof/>
              <w:sz w:val="24"/>
              <w:szCs w:val="24"/>
              <w:lang w:eastAsia="en-GB"/>
            </w:rPr>
          </w:pPr>
          <w:hyperlink w:anchor="_Toc235474234" w:history="1">
            <w:r w:rsidRPr="005839F5">
              <w:rPr>
                <w:rStyle w:val="Hyperlink"/>
                <w:rFonts w:asciiTheme="minorBidi" w:hAnsiTheme="minorBidi"/>
                <w:b/>
                <w:bCs/>
                <w:noProof/>
                <w:sz w:val="24"/>
                <w:szCs w:val="24"/>
                <w:lang w:eastAsia="en-GB" w:bidi="en-GB"/>
              </w:rPr>
              <w:t>3.3 Searching for Information</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_Toc235474234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17</w:t>
            </w:r>
            <w:r w:rsidRPr="005839F5">
              <w:rPr>
                <w:rFonts w:asciiTheme="minorBidi" w:hAnsiTheme="minorBidi"/>
                <w:b/>
                <w:bCs/>
                <w:noProof/>
                <w:webHidden/>
                <w:sz w:val="24"/>
                <w:szCs w:val="24"/>
              </w:rPr>
              <w:fldChar w:fldCharType="end"/>
            </w:r>
          </w:hyperlink>
        </w:p>
        <w:p w14:paraId="33D9E945" w14:textId="6FD6237B" w:rsidR="005839F5" w:rsidRPr="005839F5" w:rsidRDefault="005839F5">
          <w:pPr>
            <w:pStyle w:val="TOC2"/>
            <w:tabs>
              <w:tab w:val="right" w:leader="dot" w:pos="9016"/>
            </w:tabs>
            <w:rPr>
              <w:rFonts w:asciiTheme="minorBidi" w:hAnsiTheme="minorBidi"/>
              <w:b/>
              <w:bCs/>
              <w:noProof/>
              <w:sz w:val="24"/>
              <w:szCs w:val="24"/>
              <w:lang w:eastAsia="en-GB"/>
            </w:rPr>
          </w:pPr>
          <w:hyperlink w:anchor="_Toc235474235" w:history="1">
            <w:r w:rsidRPr="005839F5">
              <w:rPr>
                <w:rStyle w:val="Hyperlink"/>
                <w:rFonts w:asciiTheme="minorBidi" w:hAnsiTheme="minorBidi"/>
                <w:b/>
                <w:bCs/>
                <w:noProof/>
                <w:sz w:val="24"/>
                <w:szCs w:val="24"/>
                <w:lang w:eastAsia="en-GB" w:bidi="en-GB"/>
              </w:rPr>
              <w:t>3.4 Research Validation</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_Toc235474235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18</w:t>
            </w:r>
            <w:r w:rsidRPr="005839F5">
              <w:rPr>
                <w:rFonts w:asciiTheme="minorBidi" w:hAnsiTheme="minorBidi"/>
                <w:b/>
                <w:bCs/>
                <w:noProof/>
                <w:webHidden/>
                <w:sz w:val="24"/>
                <w:szCs w:val="24"/>
              </w:rPr>
              <w:fldChar w:fldCharType="end"/>
            </w:r>
          </w:hyperlink>
        </w:p>
        <w:p w14:paraId="49D6D827" w14:textId="219341E9" w:rsidR="005839F5" w:rsidRPr="005839F5" w:rsidRDefault="005839F5">
          <w:pPr>
            <w:pStyle w:val="TOC2"/>
            <w:tabs>
              <w:tab w:val="right" w:leader="dot" w:pos="9016"/>
            </w:tabs>
            <w:rPr>
              <w:rFonts w:asciiTheme="minorBidi" w:hAnsiTheme="minorBidi"/>
              <w:b/>
              <w:bCs/>
              <w:noProof/>
              <w:sz w:val="24"/>
              <w:szCs w:val="24"/>
              <w:lang w:eastAsia="en-GB"/>
            </w:rPr>
          </w:pPr>
          <w:hyperlink w:anchor="_Toc235474236" w:history="1">
            <w:r w:rsidRPr="005839F5">
              <w:rPr>
                <w:rStyle w:val="Hyperlink"/>
                <w:rFonts w:asciiTheme="minorBidi" w:hAnsiTheme="minorBidi"/>
                <w:b/>
                <w:bCs/>
                <w:noProof/>
                <w:sz w:val="24"/>
                <w:szCs w:val="24"/>
                <w:lang w:eastAsia="en-GB" w:bidi="en-GB"/>
              </w:rPr>
              <w:t>3.5 Inclusion and Exclusion Criteria</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_Toc235474236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18</w:t>
            </w:r>
            <w:r w:rsidRPr="005839F5">
              <w:rPr>
                <w:rFonts w:asciiTheme="minorBidi" w:hAnsiTheme="minorBidi"/>
                <w:b/>
                <w:bCs/>
                <w:noProof/>
                <w:webHidden/>
                <w:sz w:val="24"/>
                <w:szCs w:val="24"/>
              </w:rPr>
              <w:fldChar w:fldCharType="end"/>
            </w:r>
          </w:hyperlink>
        </w:p>
        <w:p w14:paraId="522F3313" w14:textId="20B77710" w:rsidR="005839F5" w:rsidRPr="005839F5" w:rsidRDefault="005839F5">
          <w:pPr>
            <w:pStyle w:val="TOC2"/>
            <w:tabs>
              <w:tab w:val="right" w:leader="dot" w:pos="9016"/>
            </w:tabs>
            <w:rPr>
              <w:rFonts w:asciiTheme="minorBidi" w:hAnsiTheme="minorBidi"/>
              <w:b/>
              <w:bCs/>
              <w:noProof/>
              <w:sz w:val="24"/>
              <w:szCs w:val="24"/>
              <w:lang w:eastAsia="en-GB"/>
            </w:rPr>
          </w:pPr>
          <w:hyperlink w:anchor="_Toc235474237" w:history="1">
            <w:r w:rsidRPr="005839F5">
              <w:rPr>
                <w:rStyle w:val="Hyperlink"/>
                <w:rFonts w:asciiTheme="minorBidi" w:hAnsiTheme="minorBidi"/>
                <w:b/>
                <w:bCs/>
                <w:noProof/>
                <w:sz w:val="24"/>
                <w:szCs w:val="24"/>
                <w:lang w:eastAsia="en-GB" w:bidi="en-GB"/>
              </w:rPr>
              <w:t>3.6 Analysing Research</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_Toc235474237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19</w:t>
            </w:r>
            <w:r w:rsidRPr="005839F5">
              <w:rPr>
                <w:rFonts w:asciiTheme="minorBidi" w:hAnsiTheme="minorBidi"/>
                <w:b/>
                <w:bCs/>
                <w:noProof/>
                <w:webHidden/>
                <w:sz w:val="24"/>
                <w:szCs w:val="24"/>
              </w:rPr>
              <w:fldChar w:fldCharType="end"/>
            </w:r>
          </w:hyperlink>
        </w:p>
        <w:p w14:paraId="77C730BF" w14:textId="1CD7A287" w:rsidR="005839F5" w:rsidRPr="005839F5" w:rsidRDefault="005839F5">
          <w:pPr>
            <w:pStyle w:val="TOC2"/>
            <w:tabs>
              <w:tab w:val="right" w:leader="dot" w:pos="9016"/>
            </w:tabs>
            <w:rPr>
              <w:rFonts w:asciiTheme="minorBidi" w:hAnsiTheme="minorBidi"/>
              <w:b/>
              <w:bCs/>
              <w:noProof/>
              <w:sz w:val="24"/>
              <w:szCs w:val="24"/>
              <w:lang w:eastAsia="en-GB"/>
            </w:rPr>
          </w:pPr>
          <w:hyperlink w:anchor="_Toc235474238" w:history="1">
            <w:r w:rsidRPr="005839F5">
              <w:rPr>
                <w:rStyle w:val="Hyperlink"/>
                <w:rFonts w:asciiTheme="minorBidi" w:hAnsiTheme="minorBidi"/>
                <w:b/>
                <w:bCs/>
                <w:noProof/>
                <w:sz w:val="24"/>
                <w:szCs w:val="24"/>
                <w:lang w:eastAsia="en-GB" w:bidi="en-GB"/>
              </w:rPr>
              <w:t>3.7 Ethical Considerations</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_Toc235474238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19</w:t>
            </w:r>
            <w:r w:rsidRPr="005839F5">
              <w:rPr>
                <w:rFonts w:asciiTheme="minorBidi" w:hAnsiTheme="minorBidi"/>
                <w:b/>
                <w:bCs/>
                <w:noProof/>
                <w:webHidden/>
                <w:sz w:val="24"/>
                <w:szCs w:val="24"/>
              </w:rPr>
              <w:fldChar w:fldCharType="end"/>
            </w:r>
          </w:hyperlink>
        </w:p>
        <w:p w14:paraId="2FA60F37" w14:textId="0FC382F3" w:rsidR="005839F5" w:rsidRPr="005839F5" w:rsidRDefault="005839F5">
          <w:pPr>
            <w:pStyle w:val="TOC2"/>
            <w:tabs>
              <w:tab w:val="right" w:leader="dot" w:pos="9016"/>
            </w:tabs>
            <w:rPr>
              <w:rFonts w:asciiTheme="minorBidi" w:hAnsiTheme="minorBidi"/>
              <w:b/>
              <w:bCs/>
              <w:noProof/>
              <w:sz w:val="24"/>
              <w:szCs w:val="24"/>
              <w:lang w:eastAsia="en-GB"/>
            </w:rPr>
          </w:pPr>
          <w:hyperlink w:anchor="_Toc235474239" w:history="1">
            <w:r w:rsidRPr="005839F5">
              <w:rPr>
                <w:rStyle w:val="Hyperlink"/>
                <w:rFonts w:asciiTheme="minorBidi" w:hAnsiTheme="minorBidi"/>
                <w:b/>
                <w:bCs/>
                <w:noProof/>
                <w:sz w:val="24"/>
                <w:szCs w:val="24"/>
                <w:lang w:eastAsia="en-GB" w:bidi="en-GB"/>
              </w:rPr>
              <w:t>3.8 Chapter Conclusion</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_Toc235474239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19</w:t>
            </w:r>
            <w:r w:rsidRPr="005839F5">
              <w:rPr>
                <w:rFonts w:asciiTheme="minorBidi" w:hAnsiTheme="minorBidi"/>
                <w:b/>
                <w:bCs/>
                <w:noProof/>
                <w:webHidden/>
                <w:sz w:val="24"/>
                <w:szCs w:val="24"/>
              </w:rPr>
              <w:fldChar w:fldCharType="end"/>
            </w:r>
          </w:hyperlink>
        </w:p>
        <w:p w14:paraId="10A28654" w14:textId="7AA2461A" w:rsidR="005839F5" w:rsidRPr="005839F5" w:rsidRDefault="005839F5">
          <w:pPr>
            <w:pStyle w:val="TOC1"/>
            <w:tabs>
              <w:tab w:val="right" w:leader="dot" w:pos="9016"/>
            </w:tabs>
            <w:rPr>
              <w:rFonts w:asciiTheme="minorBidi" w:hAnsiTheme="minorBidi"/>
              <w:b/>
              <w:bCs/>
              <w:noProof/>
              <w:sz w:val="24"/>
              <w:szCs w:val="24"/>
              <w:lang w:eastAsia="en-GB"/>
            </w:rPr>
          </w:pPr>
          <w:hyperlink w:anchor="_Toc235474240" w:history="1">
            <w:r w:rsidRPr="005839F5">
              <w:rPr>
                <w:rStyle w:val="Hyperlink"/>
                <w:rFonts w:asciiTheme="minorBidi" w:hAnsiTheme="minorBidi"/>
                <w:b/>
                <w:bCs/>
                <w:noProof/>
                <w:sz w:val="24"/>
                <w:szCs w:val="24"/>
                <w:lang w:bidi="en-GB"/>
              </w:rPr>
              <w:t>CHAPTER 4 – Findings and Discussion</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_Toc235474240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20</w:t>
            </w:r>
            <w:r w:rsidRPr="005839F5">
              <w:rPr>
                <w:rFonts w:asciiTheme="minorBidi" w:hAnsiTheme="minorBidi"/>
                <w:b/>
                <w:bCs/>
                <w:noProof/>
                <w:webHidden/>
                <w:sz w:val="24"/>
                <w:szCs w:val="24"/>
              </w:rPr>
              <w:fldChar w:fldCharType="end"/>
            </w:r>
          </w:hyperlink>
        </w:p>
        <w:p w14:paraId="4607F3B8" w14:textId="43AB75A2" w:rsidR="005839F5" w:rsidRPr="005839F5" w:rsidRDefault="005839F5">
          <w:pPr>
            <w:pStyle w:val="TOC2"/>
            <w:tabs>
              <w:tab w:val="right" w:leader="dot" w:pos="9016"/>
            </w:tabs>
            <w:rPr>
              <w:rFonts w:asciiTheme="minorBidi" w:hAnsiTheme="minorBidi"/>
              <w:b/>
              <w:bCs/>
              <w:noProof/>
              <w:sz w:val="24"/>
              <w:szCs w:val="24"/>
              <w:lang w:eastAsia="en-GB"/>
            </w:rPr>
          </w:pPr>
          <w:hyperlink w:anchor="_Toc235474241" w:history="1">
            <w:r w:rsidRPr="005839F5">
              <w:rPr>
                <w:rStyle w:val="Hyperlink"/>
                <w:rFonts w:asciiTheme="minorBidi" w:hAnsiTheme="minorBidi"/>
                <w:b/>
                <w:bCs/>
                <w:noProof/>
                <w:sz w:val="24"/>
                <w:szCs w:val="24"/>
              </w:rPr>
              <w:t>4.1 Introduction</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_Toc235474241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20</w:t>
            </w:r>
            <w:r w:rsidRPr="005839F5">
              <w:rPr>
                <w:rFonts w:asciiTheme="minorBidi" w:hAnsiTheme="minorBidi"/>
                <w:b/>
                <w:bCs/>
                <w:noProof/>
                <w:webHidden/>
                <w:sz w:val="24"/>
                <w:szCs w:val="24"/>
              </w:rPr>
              <w:fldChar w:fldCharType="end"/>
            </w:r>
          </w:hyperlink>
        </w:p>
        <w:p w14:paraId="3A1DC451" w14:textId="7EFBD718" w:rsidR="005839F5" w:rsidRPr="005839F5" w:rsidRDefault="005839F5">
          <w:pPr>
            <w:pStyle w:val="TOC2"/>
            <w:tabs>
              <w:tab w:val="right" w:leader="dot" w:pos="9016"/>
            </w:tabs>
            <w:rPr>
              <w:rFonts w:asciiTheme="minorBidi" w:hAnsiTheme="minorBidi"/>
              <w:b/>
              <w:bCs/>
              <w:noProof/>
              <w:sz w:val="24"/>
              <w:szCs w:val="24"/>
              <w:lang w:eastAsia="en-GB"/>
            </w:rPr>
          </w:pPr>
          <w:hyperlink w:anchor="_Toc235474242" w:history="1">
            <w:r w:rsidRPr="005839F5">
              <w:rPr>
                <w:rStyle w:val="Hyperlink"/>
                <w:rFonts w:asciiTheme="minorBidi" w:hAnsiTheme="minorBidi"/>
                <w:b/>
                <w:bCs/>
                <w:noProof/>
                <w:sz w:val="24"/>
                <w:szCs w:val="24"/>
              </w:rPr>
              <w:t>4.2 Thematic Analysis</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_Toc235474242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20</w:t>
            </w:r>
            <w:r w:rsidRPr="005839F5">
              <w:rPr>
                <w:rFonts w:asciiTheme="minorBidi" w:hAnsiTheme="minorBidi"/>
                <w:b/>
                <w:bCs/>
                <w:noProof/>
                <w:webHidden/>
                <w:sz w:val="24"/>
                <w:szCs w:val="24"/>
              </w:rPr>
              <w:fldChar w:fldCharType="end"/>
            </w:r>
          </w:hyperlink>
        </w:p>
        <w:p w14:paraId="2301358A" w14:textId="723E0AE5" w:rsidR="005839F5" w:rsidRPr="005839F5" w:rsidRDefault="005839F5">
          <w:pPr>
            <w:pStyle w:val="TOC2"/>
            <w:tabs>
              <w:tab w:val="right" w:leader="dot" w:pos="9016"/>
            </w:tabs>
            <w:rPr>
              <w:rFonts w:asciiTheme="minorBidi" w:hAnsiTheme="minorBidi"/>
              <w:b/>
              <w:bCs/>
              <w:noProof/>
              <w:sz w:val="24"/>
              <w:szCs w:val="24"/>
              <w:lang w:eastAsia="en-GB"/>
            </w:rPr>
          </w:pPr>
          <w:hyperlink w:anchor="_Toc235474243" w:history="1">
            <w:r w:rsidRPr="005839F5">
              <w:rPr>
                <w:rStyle w:val="Hyperlink"/>
                <w:rFonts w:asciiTheme="minorBidi" w:hAnsiTheme="minorBidi"/>
                <w:b/>
                <w:bCs/>
                <w:noProof/>
                <w:sz w:val="24"/>
                <w:szCs w:val="24"/>
              </w:rPr>
              <w:t>4.3 Theme 1: The role of Emotional, Practical and Informational Family Support</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_Toc235474243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21</w:t>
            </w:r>
            <w:r w:rsidRPr="005839F5">
              <w:rPr>
                <w:rFonts w:asciiTheme="minorBidi" w:hAnsiTheme="minorBidi"/>
                <w:b/>
                <w:bCs/>
                <w:noProof/>
                <w:webHidden/>
                <w:sz w:val="24"/>
                <w:szCs w:val="24"/>
              </w:rPr>
              <w:fldChar w:fldCharType="end"/>
            </w:r>
          </w:hyperlink>
        </w:p>
        <w:p w14:paraId="006FA802" w14:textId="74200167" w:rsidR="005839F5" w:rsidRPr="005839F5" w:rsidRDefault="005839F5">
          <w:pPr>
            <w:pStyle w:val="TOC2"/>
            <w:tabs>
              <w:tab w:val="right" w:leader="dot" w:pos="9016"/>
            </w:tabs>
            <w:rPr>
              <w:rFonts w:asciiTheme="minorBidi" w:hAnsiTheme="minorBidi"/>
              <w:b/>
              <w:bCs/>
              <w:noProof/>
              <w:sz w:val="24"/>
              <w:szCs w:val="24"/>
              <w:lang w:eastAsia="en-GB"/>
            </w:rPr>
          </w:pPr>
          <w:hyperlink w:anchor="_Toc235474244" w:history="1">
            <w:r w:rsidRPr="005839F5">
              <w:rPr>
                <w:rStyle w:val="Hyperlink"/>
                <w:rFonts w:asciiTheme="minorBidi" w:hAnsiTheme="minorBidi"/>
                <w:b/>
                <w:bCs/>
                <w:noProof/>
                <w:sz w:val="24"/>
                <w:szCs w:val="24"/>
              </w:rPr>
              <w:t>4.4 Theme 2 The influence of socio-economic and family related factors on the effectiveness of support</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_Toc235474244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25</w:t>
            </w:r>
            <w:r w:rsidRPr="005839F5">
              <w:rPr>
                <w:rFonts w:asciiTheme="minorBidi" w:hAnsiTheme="minorBidi"/>
                <w:b/>
                <w:bCs/>
                <w:noProof/>
                <w:webHidden/>
                <w:sz w:val="24"/>
                <w:szCs w:val="24"/>
              </w:rPr>
              <w:fldChar w:fldCharType="end"/>
            </w:r>
          </w:hyperlink>
        </w:p>
        <w:p w14:paraId="568D0308" w14:textId="38D0ED18" w:rsidR="005839F5" w:rsidRPr="005839F5" w:rsidRDefault="005839F5">
          <w:pPr>
            <w:pStyle w:val="TOC2"/>
            <w:tabs>
              <w:tab w:val="right" w:leader="dot" w:pos="9016"/>
            </w:tabs>
            <w:rPr>
              <w:rFonts w:asciiTheme="minorBidi" w:hAnsiTheme="minorBidi"/>
              <w:b/>
              <w:bCs/>
              <w:noProof/>
              <w:sz w:val="24"/>
              <w:szCs w:val="24"/>
              <w:lang w:eastAsia="en-GB"/>
            </w:rPr>
          </w:pPr>
          <w:hyperlink w:anchor="_Toc235474245" w:history="1">
            <w:r w:rsidRPr="005839F5">
              <w:rPr>
                <w:rStyle w:val="Hyperlink"/>
                <w:rFonts w:asciiTheme="minorBidi" w:hAnsiTheme="minorBidi"/>
                <w:b/>
                <w:bCs/>
                <w:noProof/>
                <w:sz w:val="24"/>
                <w:szCs w:val="24"/>
              </w:rPr>
              <w:t>4.5 – Theme 3 Family-Centred Care Could Strengthen Mental wellbeing of Adults with LTCs</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_Toc235474245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27</w:t>
            </w:r>
            <w:r w:rsidRPr="005839F5">
              <w:rPr>
                <w:rFonts w:asciiTheme="minorBidi" w:hAnsiTheme="minorBidi"/>
                <w:b/>
                <w:bCs/>
                <w:noProof/>
                <w:webHidden/>
                <w:sz w:val="24"/>
                <w:szCs w:val="24"/>
              </w:rPr>
              <w:fldChar w:fldCharType="end"/>
            </w:r>
          </w:hyperlink>
        </w:p>
        <w:p w14:paraId="7ABA2D7C" w14:textId="0E896472" w:rsidR="005839F5" w:rsidRPr="005839F5" w:rsidRDefault="005839F5">
          <w:pPr>
            <w:pStyle w:val="TOC2"/>
            <w:tabs>
              <w:tab w:val="right" w:leader="dot" w:pos="9016"/>
            </w:tabs>
            <w:rPr>
              <w:rFonts w:asciiTheme="minorBidi" w:hAnsiTheme="minorBidi"/>
              <w:b/>
              <w:bCs/>
              <w:noProof/>
              <w:sz w:val="24"/>
              <w:szCs w:val="24"/>
              <w:lang w:eastAsia="en-GB"/>
            </w:rPr>
          </w:pPr>
          <w:hyperlink w:anchor="_Toc235474246" w:history="1">
            <w:r w:rsidRPr="005839F5">
              <w:rPr>
                <w:rStyle w:val="Hyperlink"/>
                <w:rFonts w:asciiTheme="minorBidi" w:hAnsiTheme="minorBidi"/>
                <w:b/>
                <w:bCs/>
                <w:noProof/>
                <w:sz w:val="24"/>
                <w:szCs w:val="24"/>
              </w:rPr>
              <w:t>4.6 Chapter Conclusion</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_Toc235474246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30</w:t>
            </w:r>
            <w:r w:rsidRPr="005839F5">
              <w:rPr>
                <w:rFonts w:asciiTheme="minorBidi" w:hAnsiTheme="minorBidi"/>
                <w:b/>
                <w:bCs/>
                <w:noProof/>
                <w:webHidden/>
                <w:sz w:val="24"/>
                <w:szCs w:val="24"/>
              </w:rPr>
              <w:fldChar w:fldCharType="end"/>
            </w:r>
          </w:hyperlink>
        </w:p>
        <w:p w14:paraId="536FE2B6" w14:textId="545E9445" w:rsidR="005839F5" w:rsidRPr="005839F5" w:rsidRDefault="005839F5">
          <w:pPr>
            <w:pStyle w:val="TOC1"/>
            <w:tabs>
              <w:tab w:val="right" w:leader="dot" w:pos="9016"/>
            </w:tabs>
            <w:rPr>
              <w:rFonts w:asciiTheme="minorBidi" w:hAnsiTheme="minorBidi"/>
              <w:b/>
              <w:bCs/>
              <w:noProof/>
              <w:sz w:val="24"/>
              <w:szCs w:val="24"/>
              <w:lang w:eastAsia="en-GB"/>
            </w:rPr>
          </w:pPr>
          <w:hyperlink w:anchor="_Toc235474247" w:history="1">
            <w:r w:rsidRPr="005839F5">
              <w:rPr>
                <w:rStyle w:val="Hyperlink"/>
                <w:rFonts w:asciiTheme="minorBidi" w:hAnsiTheme="minorBidi"/>
                <w:b/>
                <w:bCs/>
                <w:noProof/>
                <w:sz w:val="24"/>
                <w:szCs w:val="24"/>
                <w:lang w:bidi="en-GB"/>
              </w:rPr>
              <w:t>CHAPTER 5 – Conclusion and Recommendations</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_Toc235474247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31</w:t>
            </w:r>
            <w:r w:rsidRPr="005839F5">
              <w:rPr>
                <w:rFonts w:asciiTheme="minorBidi" w:hAnsiTheme="minorBidi"/>
                <w:b/>
                <w:bCs/>
                <w:noProof/>
                <w:webHidden/>
                <w:sz w:val="24"/>
                <w:szCs w:val="24"/>
              </w:rPr>
              <w:fldChar w:fldCharType="end"/>
            </w:r>
          </w:hyperlink>
        </w:p>
        <w:p w14:paraId="065932EB" w14:textId="5FE6699A" w:rsidR="005839F5" w:rsidRPr="005839F5" w:rsidRDefault="005839F5">
          <w:pPr>
            <w:pStyle w:val="TOC2"/>
            <w:tabs>
              <w:tab w:val="right" w:leader="dot" w:pos="9016"/>
            </w:tabs>
            <w:rPr>
              <w:rFonts w:asciiTheme="minorBidi" w:hAnsiTheme="minorBidi"/>
              <w:b/>
              <w:bCs/>
              <w:noProof/>
              <w:sz w:val="24"/>
              <w:szCs w:val="24"/>
              <w:lang w:eastAsia="en-GB"/>
            </w:rPr>
          </w:pPr>
          <w:hyperlink w:anchor="_Toc235474248" w:history="1">
            <w:r w:rsidRPr="005839F5">
              <w:rPr>
                <w:rStyle w:val="Hyperlink"/>
                <w:rFonts w:asciiTheme="minorBidi" w:hAnsiTheme="minorBidi"/>
                <w:b/>
                <w:bCs/>
                <w:noProof/>
                <w:sz w:val="24"/>
                <w:szCs w:val="24"/>
              </w:rPr>
              <w:t>5.1 Overall Conclusion</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_Toc235474248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31</w:t>
            </w:r>
            <w:r w:rsidRPr="005839F5">
              <w:rPr>
                <w:rFonts w:asciiTheme="minorBidi" w:hAnsiTheme="minorBidi"/>
                <w:b/>
                <w:bCs/>
                <w:noProof/>
                <w:webHidden/>
                <w:sz w:val="24"/>
                <w:szCs w:val="24"/>
              </w:rPr>
              <w:fldChar w:fldCharType="end"/>
            </w:r>
          </w:hyperlink>
        </w:p>
        <w:p w14:paraId="270309D6" w14:textId="0ABF5B9A" w:rsidR="005839F5" w:rsidRPr="005839F5" w:rsidRDefault="005839F5">
          <w:pPr>
            <w:pStyle w:val="TOC2"/>
            <w:tabs>
              <w:tab w:val="right" w:leader="dot" w:pos="9016"/>
            </w:tabs>
            <w:rPr>
              <w:rFonts w:asciiTheme="minorBidi" w:hAnsiTheme="minorBidi"/>
              <w:b/>
              <w:bCs/>
              <w:noProof/>
              <w:sz w:val="24"/>
              <w:szCs w:val="24"/>
              <w:lang w:eastAsia="en-GB"/>
            </w:rPr>
          </w:pPr>
          <w:hyperlink w:anchor="_Toc235474249" w:history="1">
            <w:r w:rsidRPr="005839F5">
              <w:rPr>
                <w:rStyle w:val="Hyperlink"/>
                <w:rFonts w:asciiTheme="minorBidi" w:hAnsiTheme="minorBidi"/>
                <w:b/>
                <w:bCs/>
                <w:noProof/>
                <w:sz w:val="24"/>
                <w:szCs w:val="24"/>
              </w:rPr>
              <w:t>5.2 Recommendations</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_Toc235474249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31</w:t>
            </w:r>
            <w:r w:rsidRPr="005839F5">
              <w:rPr>
                <w:rFonts w:asciiTheme="minorBidi" w:hAnsiTheme="minorBidi"/>
                <w:b/>
                <w:bCs/>
                <w:noProof/>
                <w:webHidden/>
                <w:sz w:val="24"/>
                <w:szCs w:val="24"/>
              </w:rPr>
              <w:fldChar w:fldCharType="end"/>
            </w:r>
          </w:hyperlink>
        </w:p>
        <w:p w14:paraId="3A9D0D84" w14:textId="6095701B" w:rsidR="005839F5" w:rsidRPr="005839F5" w:rsidRDefault="005839F5">
          <w:pPr>
            <w:pStyle w:val="TOC3"/>
            <w:tabs>
              <w:tab w:val="right" w:leader="dot" w:pos="9016"/>
            </w:tabs>
            <w:rPr>
              <w:rFonts w:asciiTheme="minorBidi" w:hAnsiTheme="minorBidi"/>
              <w:b/>
              <w:bCs/>
              <w:noProof/>
              <w:sz w:val="24"/>
              <w:szCs w:val="24"/>
              <w:lang w:eastAsia="en-GB"/>
            </w:rPr>
          </w:pPr>
          <w:hyperlink w:anchor="_Toc235474250" w:history="1">
            <w:r w:rsidRPr="005839F5">
              <w:rPr>
                <w:rStyle w:val="Hyperlink"/>
                <w:rFonts w:asciiTheme="minorBidi" w:hAnsiTheme="minorBidi"/>
                <w:b/>
                <w:bCs/>
                <w:noProof/>
                <w:sz w:val="24"/>
                <w:szCs w:val="24"/>
              </w:rPr>
              <w:t>5.2.1 Recommendation 1: Strengthen Family-centred Care within NHS services</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_Toc235474250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31</w:t>
            </w:r>
            <w:r w:rsidRPr="005839F5">
              <w:rPr>
                <w:rFonts w:asciiTheme="minorBidi" w:hAnsiTheme="minorBidi"/>
                <w:b/>
                <w:bCs/>
                <w:noProof/>
                <w:webHidden/>
                <w:sz w:val="24"/>
                <w:szCs w:val="24"/>
              </w:rPr>
              <w:fldChar w:fldCharType="end"/>
            </w:r>
          </w:hyperlink>
        </w:p>
        <w:p w14:paraId="361C5254" w14:textId="2CE120BE" w:rsidR="005839F5" w:rsidRPr="005839F5" w:rsidRDefault="005839F5">
          <w:pPr>
            <w:pStyle w:val="TOC3"/>
            <w:tabs>
              <w:tab w:val="right" w:leader="dot" w:pos="9016"/>
            </w:tabs>
            <w:rPr>
              <w:rFonts w:asciiTheme="minorBidi" w:hAnsiTheme="minorBidi"/>
              <w:b/>
              <w:bCs/>
              <w:noProof/>
              <w:sz w:val="24"/>
              <w:szCs w:val="24"/>
              <w:lang w:eastAsia="en-GB"/>
            </w:rPr>
          </w:pPr>
          <w:hyperlink w:anchor="_Toc235474251" w:history="1">
            <w:r w:rsidRPr="005839F5">
              <w:rPr>
                <w:rStyle w:val="Hyperlink"/>
                <w:rFonts w:asciiTheme="minorBidi" w:hAnsiTheme="minorBidi"/>
                <w:b/>
                <w:bCs/>
                <w:noProof/>
                <w:sz w:val="24"/>
                <w:szCs w:val="24"/>
              </w:rPr>
              <w:t>5.2.2 Recommendation 2: Improve Support for Family Carers through Integrated Health and Social Care Services</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_Toc235474251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32</w:t>
            </w:r>
            <w:r w:rsidRPr="005839F5">
              <w:rPr>
                <w:rFonts w:asciiTheme="minorBidi" w:hAnsiTheme="minorBidi"/>
                <w:b/>
                <w:bCs/>
                <w:noProof/>
                <w:webHidden/>
                <w:sz w:val="24"/>
                <w:szCs w:val="24"/>
              </w:rPr>
              <w:fldChar w:fldCharType="end"/>
            </w:r>
          </w:hyperlink>
        </w:p>
        <w:p w14:paraId="778F1E07" w14:textId="6BD6046E" w:rsidR="005839F5" w:rsidRPr="005839F5" w:rsidRDefault="005839F5">
          <w:pPr>
            <w:pStyle w:val="TOC3"/>
            <w:tabs>
              <w:tab w:val="right" w:leader="dot" w:pos="9016"/>
            </w:tabs>
            <w:rPr>
              <w:rFonts w:asciiTheme="minorBidi" w:hAnsiTheme="minorBidi"/>
              <w:b/>
              <w:bCs/>
              <w:noProof/>
              <w:sz w:val="24"/>
              <w:szCs w:val="24"/>
              <w:lang w:eastAsia="en-GB"/>
            </w:rPr>
          </w:pPr>
          <w:hyperlink w:anchor="_Toc235474252" w:history="1">
            <w:r w:rsidRPr="005839F5">
              <w:rPr>
                <w:rStyle w:val="Hyperlink"/>
                <w:rFonts w:asciiTheme="minorBidi" w:hAnsiTheme="minorBidi"/>
                <w:b/>
                <w:bCs/>
                <w:noProof/>
                <w:sz w:val="24"/>
                <w:szCs w:val="24"/>
              </w:rPr>
              <w:t>5.2.3 Recommendation 3: Develop Family Education and SELF-management Programmes</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_Toc235474252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32</w:t>
            </w:r>
            <w:r w:rsidRPr="005839F5">
              <w:rPr>
                <w:rFonts w:asciiTheme="minorBidi" w:hAnsiTheme="minorBidi"/>
                <w:b/>
                <w:bCs/>
                <w:noProof/>
                <w:webHidden/>
                <w:sz w:val="24"/>
                <w:szCs w:val="24"/>
              </w:rPr>
              <w:fldChar w:fldCharType="end"/>
            </w:r>
          </w:hyperlink>
        </w:p>
        <w:p w14:paraId="487FF79E" w14:textId="7B65417D" w:rsidR="005839F5" w:rsidRPr="005839F5" w:rsidRDefault="005839F5">
          <w:pPr>
            <w:pStyle w:val="TOC1"/>
            <w:tabs>
              <w:tab w:val="right" w:leader="dot" w:pos="9016"/>
            </w:tabs>
            <w:rPr>
              <w:rFonts w:asciiTheme="minorBidi" w:hAnsiTheme="minorBidi"/>
              <w:b/>
              <w:bCs/>
              <w:noProof/>
              <w:sz w:val="24"/>
              <w:szCs w:val="24"/>
              <w:lang w:eastAsia="en-GB"/>
            </w:rPr>
          </w:pPr>
          <w:hyperlink w:anchor="_Toc235474253" w:history="1">
            <w:r w:rsidRPr="005839F5">
              <w:rPr>
                <w:rStyle w:val="Hyperlink"/>
                <w:rFonts w:asciiTheme="minorBidi" w:hAnsiTheme="minorBidi"/>
                <w:b/>
                <w:bCs/>
                <w:noProof/>
                <w:sz w:val="24"/>
                <w:szCs w:val="24"/>
                <w:lang w:bidi="en-GB"/>
              </w:rPr>
              <w:t>CHAPTER 6 – References and Appendices</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_Toc235474253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33</w:t>
            </w:r>
            <w:r w:rsidRPr="005839F5">
              <w:rPr>
                <w:rFonts w:asciiTheme="minorBidi" w:hAnsiTheme="minorBidi"/>
                <w:b/>
                <w:bCs/>
                <w:noProof/>
                <w:webHidden/>
                <w:sz w:val="24"/>
                <w:szCs w:val="24"/>
              </w:rPr>
              <w:fldChar w:fldCharType="end"/>
            </w:r>
          </w:hyperlink>
        </w:p>
        <w:p w14:paraId="704B32A6" w14:textId="4E4EEC54" w:rsidR="005839F5" w:rsidRPr="005839F5" w:rsidRDefault="005839F5">
          <w:pPr>
            <w:pStyle w:val="TOC2"/>
            <w:tabs>
              <w:tab w:val="right" w:leader="dot" w:pos="9016"/>
            </w:tabs>
            <w:rPr>
              <w:rFonts w:asciiTheme="minorBidi" w:hAnsiTheme="minorBidi"/>
              <w:b/>
              <w:bCs/>
              <w:noProof/>
              <w:sz w:val="24"/>
              <w:szCs w:val="24"/>
              <w:lang w:eastAsia="en-GB"/>
            </w:rPr>
          </w:pPr>
          <w:hyperlink w:anchor="_Toc235474254" w:history="1">
            <w:r w:rsidRPr="005839F5">
              <w:rPr>
                <w:rStyle w:val="Hyperlink"/>
                <w:rFonts w:asciiTheme="minorBidi" w:hAnsiTheme="minorBidi"/>
                <w:b/>
                <w:bCs/>
                <w:noProof/>
                <w:sz w:val="24"/>
                <w:szCs w:val="24"/>
              </w:rPr>
              <w:t>6.1 References</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_Toc235474254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33</w:t>
            </w:r>
            <w:r w:rsidRPr="005839F5">
              <w:rPr>
                <w:rFonts w:asciiTheme="minorBidi" w:hAnsiTheme="minorBidi"/>
                <w:b/>
                <w:bCs/>
                <w:noProof/>
                <w:webHidden/>
                <w:sz w:val="24"/>
                <w:szCs w:val="24"/>
              </w:rPr>
              <w:fldChar w:fldCharType="end"/>
            </w:r>
          </w:hyperlink>
        </w:p>
        <w:p w14:paraId="0FE30ABC" w14:textId="1195496B" w:rsidR="005839F5" w:rsidRPr="005839F5" w:rsidRDefault="005839F5">
          <w:pPr>
            <w:pStyle w:val="TOC2"/>
            <w:tabs>
              <w:tab w:val="right" w:leader="dot" w:pos="9016"/>
            </w:tabs>
            <w:rPr>
              <w:rFonts w:asciiTheme="minorBidi" w:hAnsiTheme="minorBidi"/>
              <w:b/>
              <w:bCs/>
              <w:noProof/>
              <w:sz w:val="24"/>
              <w:szCs w:val="24"/>
              <w:lang w:eastAsia="en-GB"/>
            </w:rPr>
          </w:pPr>
          <w:hyperlink w:anchor="_Toc235474255" w:history="1">
            <w:r w:rsidRPr="005839F5">
              <w:rPr>
                <w:rStyle w:val="Hyperlink"/>
                <w:rFonts w:asciiTheme="minorBidi" w:hAnsiTheme="minorBidi"/>
                <w:b/>
                <w:bCs/>
                <w:noProof/>
                <w:sz w:val="24"/>
                <w:szCs w:val="24"/>
              </w:rPr>
              <w:t>6.2 Appendices</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_Toc235474255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43</w:t>
            </w:r>
            <w:r w:rsidRPr="005839F5">
              <w:rPr>
                <w:rFonts w:asciiTheme="minorBidi" w:hAnsiTheme="minorBidi"/>
                <w:b/>
                <w:bCs/>
                <w:noProof/>
                <w:webHidden/>
                <w:sz w:val="24"/>
                <w:szCs w:val="24"/>
              </w:rPr>
              <w:fldChar w:fldCharType="end"/>
            </w:r>
          </w:hyperlink>
        </w:p>
        <w:p w14:paraId="141F8EAA" w14:textId="36766F05" w:rsidR="005839F5" w:rsidRPr="005839F5" w:rsidRDefault="005839F5">
          <w:pPr>
            <w:pStyle w:val="TOC2"/>
            <w:tabs>
              <w:tab w:val="right" w:leader="dot" w:pos="9016"/>
            </w:tabs>
            <w:rPr>
              <w:rFonts w:asciiTheme="minorBidi" w:hAnsiTheme="minorBidi"/>
              <w:b/>
              <w:bCs/>
              <w:noProof/>
              <w:sz w:val="24"/>
              <w:szCs w:val="24"/>
              <w:lang w:eastAsia="en-GB"/>
            </w:rPr>
          </w:pPr>
          <w:hyperlink w:anchor="_Toc235474256" w:history="1">
            <w:r w:rsidRPr="005839F5">
              <w:rPr>
                <w:rStyle w:val="Hyperlink"/>
                <w:rFonts w:asciiTheme="minorBidi" w:hAnsiTheme="minorBidi"/>
                <w:b/>
                <w:bCs/>
                <w:noProof/>
                <w:sz w:val="24"/>
                <w:szCs w:val="24"/>
              </w:rPr>
              <w:t>Appendix A Results Summary Table</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_Toc235474256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43</w:t>
            </w:r>
            <w:r w:rsidRPr="005839F5">
              <w:rPr>
                <w:rFonts w:asciiTheme="minorBidi" w:hAnsiTheme="minorBidi"/>
                <w:b/>
                <w:bCs/>
                <w:noProof/>
                <w:webHidden/>
                <w:sz w:val="24"/>
                <w:szCs w:val="24"/>
              </w:rPr>
              <w:fldChar w:fldCharType="end"/>
            </w:r>
          </w:hyperlink>
        </w:p>
        <w:p w14:paraId="19B0C45C" w14:textId="762A4CCE" w:rsidR="005839F5" w:rsidRPr="005839F5" w:rsidRDefault="005839F5">
          <w:pPr>
            <w:pStyle w:val="TOC2"/>
            <w:tabs>
              <w:tab w:val="right" w:leader="dot" w:pos="9016"/>
            </w:tabs>
            <w:rPr>
              <w:rFonts w:asciiTheme="minorBidi" w:hAnsiTheme="minorBidi"/>
              <w:b/>
              <w:bCs/>
              <w:noProof/>
              <w:sz w:val="24"/>
              <w:szCs w:val="24"/>
              <w:lang w:eastAsia="en-GB"/>
            </w:rPr>
          </w:pPr>
          <w:hyperlink w:anchor="_Toc235474257" w:history="1">
            <w:r w:rsidRPr="005839F5">
              <w:rPr>
                <w:rStyle w:val="Hyperlink"/>
                <w:rFonts w:asciiTheme="minorBidi" w:hAnsiTheme="minorBidi"/>
                <w:b/>
                <w:bCs/>
                <w:noProof/>
                <w:sz w:val="24"/>
                <w:szCs w:val="24"/>
              </w:rPr>
              <w:t>Appendix B Literature Search Strategy</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_Toc235474257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44</w:t>
            </w:r>
            <w:r w:rsidRPr="005839F5">
              <w:rPr>
                <w:rFonts w:asciiTheme="minorBidi" w:hAnsiTheme="minorBidi"/>
                <w:b/>
                <w:bCs/>
                <w:noProof/>
                <w:webHidden/>
                <w:sz w:val="24"/>
                <w:szCs w:val="24"/>
              </w:rPr>
              <w:fldChar w:fldCharType="end"/>
            </w:r>
          </w:hyperlink>
        </w:p>
        <w:p w14:paraId="2D69C488" w14:textId="3297FE50" w:rsidR="005839F5" w:rsidRPr="005839F5" w:rsidRDefault="005839F5">
          <w:pPr>
            <w:pStyle w:val="TOC2"/>
            <w:tabs>
              <w:tab w:val="right" w:leader="dot" w:pos="9016"/>
            </w:tabs>
            <w:rPr>
              <w:rFonts w:asciiTheme="minorBidi" w:hAnsiTheme="minorBidi"/>
              <w:b/>
              <w:bCs/>
              <w:noProof/>
              <w:sz w:val="24"/>
              <w:szCs w:val="24"/>
              <w:lang w:eastAsia="en-GB"/>
            </w:rPr>
          </w:pPr>
          <w:hyperlink w:anchor="_Toc235474258" w:history="1">
            <w:r w:rsidRPr="005839F5">
              <w:rPr>
                <w:rStyle w:val="Hyperlink"/>
                <w:rFonts w:asciiTheme="minorBidi" w:hAnsiTheme="minorBidi"/>
                <w:b/>
                <w:bCs/>
                <w:noProof/>
                <w:sz w:val="24"/>
                <w:szCs w:val="24"/>
              </w:rPr>
              <w:t>Appendix C: Case Study Analysis Theme 1</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_Toc235474258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46</w:t>
            </w:r>
            <w:r w:rsidRPr="005839F5">
              <w:rPr>
                <w:rFonts w:asciiTheme="minorBidi" w:hAnsiTheme="minorBidi"/>
                <w:b/>
                <w:bCs/>
                <w:noProof/>
                <w:webHidden/>
                <w:sz w:val="24"/>
                <w:szCs w:val="24"/>
              </w:rPr>
              <w:fldChar w:fldCharType="end"/>
            </w:r>
          </w:hyperlink>
        </w:p>
        <w:p w14:paraId="4DA55758" w14:textId="11ADDFEF" w:rsidR="005839F5" w:rsidRPr="005839F5" w:rsidRDefault="005839F5">
          <w:pPr>
            <w:pStyle w:val="TOC2"/>
            <w:tabs>
              <w:tab w:val="right" w:leader="dot" w:pos="9016"/>
            </w:tabs>
            <w:rPr>
              <w:rFonts w:asciiTheme="minorBidi" w:hAnsiTheme="minorBidi"/>
              <w:b/>
              <w:bCs/>
              <w:noProof/>
              <w:sz w:val="24"/>
              <w:szCs w:val="24"/>
              <w:lang w:eastAsia="en-GB"/>
            </w:rPr>
          </w:pPr>
          <w:hyperlink w:anchor="_Toc235474259" w:history="1">
            <w:r w:rsidRPr="005839F5">
              <w:rPr>
                <w:rStyle w:val="Hyperlink"/>
                <w:rFonts w:asciiTheme="minorBidi" w:hAnsiTheme="minorBidi"/>
                <w:b/>
                <w:bCs/>
                <w:noProof/>
                <w:sz w:val="24"/>
                <w:szCs w:val="24"/>
              </w:rPr>
              <w:t>Appendix D:  Case Study the Triangle of Care UK Royal College of Nursing</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_Toc235474259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47</w:t>
            </w:r>
            <w:r w:rsidRPr="005839F5">
              <w:rPr>
                <w:rFonts w:asciiTheme="minorBidi" w:hAnsiTheme="minorBidi"/>
                <w:b/>
                <w:bCs/>
                <w:noProof/>
                <w:webHidden/>
                <w:sz w:val="24"/>
                <w:szCs w:val="24"/>
              </w:rPr>
              <w:fldChar w:fldCharType="end"/>
            </w:r>
          </w:hyperlink>
        </w:p>
        <w:p w14:paraId="5B149ED0" w14:textId="50773B22" w:rsidR="005839F5" w:rsidRPr="005839F5" w:rsidRDefault="005839F5">
          <w:pPr>
            <w:pStyle w:val="TOC2"/>
            <w:tabs>
              <w:tab w:val="right" w:leader="dot" w:pos="9016"/>
            </w:tabs>
            <w:rPr>
              <w:rFonts w:asciiTheme="minorBidi" w:hAnsiTheme="minorBidi"/>
              <w:b/>
              <w:bCs/>
              <w:noProof/>
              <w:sz w:val="24"/>
              <w:szCs w:val="24"/>
              <w:lang w:eastAsia="en-GB"/>
            </w:rPr>
          </w:pPr>
          <w:hyperlink w:anchor="_Toc235474260" w:history="1">
            <w:r w:rsidRPr="005839F5">
              <w:rPr>
                <w:rStyle w:val="Hyperlink"/>
                <w:rFonts w:asciiTheme="minorBidi" w:hAnsiTheme="minorBidi"/>
                <w:b/>
                <w:bCs/>
                <w:noProof/>
                <w:sz w:val="24"/>
                <w:szCs w:val="24"/>
              </w:rPr>
              <w:t>Appendix E: Study Summary Table Chapter 4</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_Toc235474260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48</w:t>
            </w:r>
            <w:r w:rsidRPr="005839F5">
              <w:rPr>
                <w:rFonts w:asciiTheme="minorBidi" w:hAnsiTheme="minorBidi"/>
                <w:b/>
                <w:bCs/>
                <w:noProof/>
                <w:webHidden/>
                <w:sz w:val="24"/>
                <w:szCs w:val="24"/>
              </w:rPr>
              <w:fldChar w:fldCharType="end"/>
            </w:r>
          </w:hyperlink>
        </w:p>
        <w:p w14:paraId="411D7538" w14:textId="5626EA26" w:rsidR="005839F5" w:rsidRPr="005839F5" w:rsidRDefault="005839F5">
          <w:pPr>
            <w:pStyle w:val="TOC2"/>
            <w:tabs>
              <w:tab w:val="right" w:leader="dot" w:pos="9016"/>
            </w:tabs>
            <w:rPr>
              <w:rFonts w:asciiTheme="minorBidi" w:hAnsiTheme="minorBidi"/>
              <w:b/>
              <w:bCs/>
              <w:noProof/>
              <w:sz w:val="24"/>
              <w:szCs w:val="24"/>
              <w:lang w:eastAsia="en-GB"/>
            </w:rPr>
          </w:pPr>
          <w:hyperlink w:anchor="_Toc235474261" w:history="1">
            <w:r w:rsidRPr="005839F5">
              <w:rPr>
                <w:rStyle w:val="Hyperlink"/>
                <w:rFonts w:asciiTheme="minorBidi" w:hAnsiTheme="minorBidi"/>
                <w:b/>
                <w:bCs/>
                <w:noProof/>
                <w:sz w:val="24"/>
                <w:szCs w:val="24"/>
              </w:rPr>
              <w:t>Appendix F: Coding Process</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_Toc235474261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53</w:t>
            </w:r>
            <w:r w:rsidRPr="005839F5">
              <w:rPr>
                <w:rFonts w:asciiTheme="minorBidi" w:hAnsiTheme="minorBidi"/>
                <w:b/>
                <w:bCs/>
                <w:noProof/>
                <w:webHidden/>
                <w:sz w:val="24"/>
                <w:szCs w:val="24"/>
              </w:rPr>
              <w:fldChar w:fldCharType="end"/>
            </w:r>
          </w:hyperlink>
        </w:p>
        <w:p w14:paraId="2226AF26" w14:textId="297D05F7" w:rsidR="005839F5" w:rsidRPr="005839F5" w:rsidRDefault="005839F5">
          <w:pPr>
            <w:pStyle w:val="TOC2"/>
            <w:tabs>
              <w:tab w:val="right" w:leader="dot" w:pos="9016"/>
            </w:tabs>
            <w:rPr>
              <w:rFonts w:asciiTheme="minorBidi" w:hAnsiTheme="minorBidi"/>
              <w:b/>
              <w:bCs/>
              <w:noProof/>
              <w:sz w:val="24"/>
              <w:szCs w:val="24"/>
              <w:lang w:eastAsia="en-GB"/>
            </w:rPr>
          </w:pPr>
          <w:hyperlink w:anchor="_Toc235474262" w:history="1">
            <w:r w:rsidRPr="005839F5">
              <w:rPr>
                <w:rStyle w:val="Hyperlink"/>
                <w:rFonts w:asciiTheme="minorBidi" w:hAnsiTheme="minorBidi"/>
                <w:b/>
                <w:bCs/>
                <w:noProof/>
                <w:sz w:val="24"/>
                <w:szCs w:val="24"/>
              </w:rPr>
              <w:t>Appendix G: Coding Process</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_Toc235474262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54</w:t>
            </w:r>
            <w:r w:rsidRPr="005839F5">
              <w:rPr>
                <w:rFonts w:asciiTheme="minorBidi" w:hAnsiTheme="minorBidi"/>
                <w:b/>
                <w:bCs/>
                <w:noProof/>
                <w:webHidden/>
                <w:sz w:val="24"/>
                <w:szCs w:val="24"/>
              </w:rPr>
              <w:fldChar w:fldCharType="end"/>
            </w:r>
          </w:hyperlink>
        </w:p>
        <w:p w14:paraId="411A1B6C" w14:textId="7B3327E0" w:rsidR="005839F5" w:rsidRPr="005839F5" w:rsidRDefault="005839F5">
          <w:pPr>
            <w:pStyle w:val="TOC2"/>
            <w:tabs>
              <w:tab w:val="right" w:leader="dot" w:pos="9016"/>
            </w:tabs>
            <w:rPr>
              <w:rFonts w:asciiTheme="minorBidi" w:hAnsiTheme="minorBidi"/>
              <w:b/>
              <w:bCs/>
              <w:noProof/>
              <w:sz w:val="24"/>
              <w:szCs w:val="24"/>
              <w:lang w:eastAsia="en-GB"/>
            </w:rPr>
          </w:pPr>
          <w:hyperlink w:anchor="_Toc235474263" w:history="1">
            <w:r w:rsidRPr="005839F5">
              <w:rPr>
                <w:rStyle w:val="Hyperlink"/>
                <w:rFonts w:asciiTheme="minorBidi" w:hAnsiTheme="minorBidi"/>
                <w:b/>
                <w:bCs/>
                <w:noProof/>
                <w:sz w:val="24"/>
                <w:szCs w:val="24"/>
              </w:rPr>
              <w:t xml:space="preserve"> Appendix H: Theme Mapping Table</w:t>
            </w:r>
            <w:r w:rsidRPr="005839F5">
              <w:rPr>
                <w:rFonts w:asciiTheme="minorBidi" w:hAnsiTheme="minorBidi"/>
                <w:b/>
                <w:bCs/>
                <w:noProof/>
                <w:webHidden/>
                <w:sz w:val="24"/>
                <w:szCs w:val="24"/>
              </w:rPr>
              <w:tab/>
            </w:r>
            <w:r w:rsidRPr="005839F5">
              <w:rPr>
                <w:rFonts w:asciiTheme="minorBidi" w:hAnsiTheme="minorBidi"/>
                <w:b/>
                <w:bCs/>
                <w:noProof/>
                <w:webHidden/>
                <w:sz w:val="24"/>
                <w:szCs w:val="24"/>
              </w:rPr>
              <w:fldChar w:fldCharType="begin"/>
            </w:r>
            <w:r w:rsidRPr="005839F5">
              <w:rPr>
                <w:rFonts w:asciiTheme="minorBidi" w:hAnsiTheme="minorBidi"/>
                <w:b/>
                <w:bCs/>
                <w:noProof/>
                <w:webHidden/>
                <w:sz w:val="24"/>
                <w:szCs w:val="24"/>
              </w:rPr>
              <w:instrText xml:space="preserve"> PAGEREF _Toc235474263 \h </w:instrText>
            </w:r>
            <w:r w:rsidRPr="005839F5">
              <w:rPr>
                <w:rFonts w:asciiTheme="minorBidi" w:hAnsiTheme="minorBidi"/>
                <w:b/>
                <w:bCs/>
                <w:noProof/>
                <w:webHidden/>
                <w:sz w:val="24"/>
                <w:szCs w:val="24"/>
              </w:rPr>
            </w:r>
            <w:r w:rsidRPr="005839F5">
              <w:rPr>
                <w:rFonts w:asciiTheme="minorBidi" w:hAnsiTheme="minorBidi"/>
                <w:b/>
                <w:bCs/>
                <w:noProof/>
                <w:webHidden/>
                <w:sz w:val="24"/>
                <w:szCs w:val="24"/>
              </w:rPr>
              <w:fldChar w:fldCharType="separate"/>
            </w:r>
            <w:r w:rsidRPr="005839F5">
              <w:rPr>
                <w:rFonts w:asciiTheme="minorBidi" w:hAnsiTheme="minorBidi"/>
                <w:b/>
                <w:bCs/>
                <w:noProof/>
                <w:webHidden/>
                <w:sz w:val="24"/>
                <w:szCs w:val="24"/>
              </w:rPr>
              <w:t>55</w:t>
            </w:r>
            <w:r w:rsidRPr="005839F5">
              <w:rPr>
                <w:rFonts w:asciiTheme="minorBidi" w:hAnsiTheme="minorBidi"/>
                <w:b/>
                <w:bCs/>
                <w:noProof/>
                <w:webHidden/>
                <w:sz w:val="24"/>
                <w:szCs w:val="24"/>
              </w:rPr>
              <w:fldChar w:fldCharType="end"/>
            </w:r>
          </w:hyperlink>
        </w:p>
        <w:p w14:paraId="4E93FD15" w14:textId="70FBCC26" w:rsidR="00880B2D" w:rsidRDefault="006E182F" w:rsidP="00181BA3">
          <w:r w:rsidRPr="005839F5">
            <w:rPr>
              <w:rFonts w:asciiTheme="minorBidi" w:hAnsiTheme="minorBidi"/>
              <w:b/>
              <w:bCs/>
              <w:noProof/>
              <w:sz w:val="24"/>
              <w:szCs w:val="24"/>
            </w:rPr>
            <w:fldChar w:fldCharType="end"/>
          </w:r>
        </w:p>
      </w:sdtContent>
    </w:sdt>
    <w:p w14:paraId="1E60F9DB" w14:textId="2C6DBF78" w:rsidR="002F3BB0" w:rsidRPr="004936F1" w:rsidRDefault="002F3BB0" w:rsidP="004936F1">
      <w:pPr>
        <w:pStyle w:val="Heading1"/>
        <w:spacing w:line="360" w:lineRule="auto"/>
        <w:ind w:left="0"/>
        <w:jc w:val="center"/>
        <w:rPr>
          <w:rFonts w:asciiTheme="minorBidi" w:hAnsiTheme="minorBidi" w:cstheme="minorBidi"/>
          <w:b w:val="0"/>
        </w:rPr>
      </w:pPr>
      <w:bookmarkStart w:id="0" w:name="_Toc225717812"/>
      <w:bookmarkStart w:id="1" w:name="_Toc235474218"/>
      <w:r w:rsidRPr="004936F1">
        <w:rPr>
          <w:rFonts w:asciiTheme="minorBidi" w:hAnsiTheme="minorBidi" w:cstheme="minorBidi"/>
        </w:rPr>
        <w:t>CHAPTER 1</w:t>
      </w:r>
      <w:r w:rsidR="005F33F8">
        <w:rPr>
          <w:rFonts w:asciiTheme="minorBidi" w:hAnsiTheme="minorBidi" w:cstheme="minorBidi"/>
        </w:rPr>
        <w:t xml:space="preserve">- </w:t>
      </w:r>
      <w:r w:rsidRPr="004936F1">
        <w:rPr>
          <w:rFonts w:asciiTheme="minorBidi" w:hAnsiTheme="minorBidi" w:cstheme="minorBidi"/>
        </w:rPr>
        <w:t>Introduction</w:t>
      </w:r>
      <w:bookmarkEnd w:id="0"/>
      <w:bookmarkEnd w:id="1"/>
    </w:p>
    <w:p w14:paraId="095DF744" w14:textId="77777777" w:rsidR="002F3BB0" w:rsidRPr="0045225C" w:rsidRDefault="002F3BB0" w:rsidP="00212DCF">
      <w:pPr>
        <w:pStyle w:val="Heading2"/>
        <w:jc w:val="left"/>
        <w:rPr>
          <w:rFonts w:asciiTheme="minorBidi" w:hAnsiTheme="minorBidi" w:cstheme="minorBidi"/>
          <w:b/>
          <w:bCs/>
          <w:color w:val="auto"/>
          <w:szCs w:val="24"/>
        </w:rPr>
      </w:pPr>
      <w:bookmarkStart w:id="2" w:name="_Toc225717813"/>
      <w:bookmarkStart w:id="3" w:name="_Toc235474219"/>
      <w:r w:rsidRPr="0045225C">
        <w:rPr>
          <w:rStyle w:val="normaltextrun"/>
          <w:rFonts w:asciiTheme="minorBidi" w:hAnsiTheme="minorBidi" w:cstheme="minorBidi"/>
          <w:b/>
          <w:bCs/>
          <w:color w:val="auto"/>
          <w:szCs w:val="24"/>
        </w:rPr>
        <w:t>1.1 Introduction</w:t>
      </w:r>
      <w:bookmarkEnd w:id="2"/>
      <w:bookmarkEnd w:id="3"/>
      <w:r w:rsidRPr="0045225C">
        <w:rPr>
          <w:rStyle w:val="normaltextrun"/>
          <w:rFonts w:asciiTheme="minorBidi" w:hAnsiTheme="minorBidi" w:cstheme="minorBidi"/>
          <w:b/>
          <w:bCs/>
          <w:color w:val="auto"/>
          <w:szCs w:val="24"/>
        </w:rPr>
        <w:t xml:space="preserve"> </w:t>
      </w:r>
    </w:p>
    <w:p w14:paraId="74E3A1B9" w14:textId="1D0F7893" w:rsidR="002F3BB0" w:rsidRPr="00212DCF" w:rsidRDefault="002F3BB0" w:rsidP="00212DCF">
      <w:pPr>
        <w:jc w:val="left"/>
        <w:rPr>
          <w:rFonts w:asciiTheme="minorBidi" w:eastAsia="Times New Roman" w:hAnsiTheme="minorBidi"/>
        </w:rPr>
      </w:pPr>
      <w:r w:rsidRPr="00212DCF">
        <w:rPr>
          <w:rFonts w:asciiTheme="minorBidi" w:eastAsia="Times New Roman" w:hAnsiTheme="minorBidi"/>
        </w:rPr>
        <w:t xml:space="preserve">In the context of public health, the effects of chronic illnesses on mental health remain a major concern. There is a direct association between mental health issues and chronic diseases, with each influencing the other, according to numerous studies (Huang </w:t>
      </w:r>
      <w:r w:rsidRPr="00212DCF">
        <w:rPr>
          <w:rFonts w:asciiTheme="minorBidi" w:eastAsia="Times New Roman" w:hAnsiTheme="minorBidi"/>
          <w:i/>
          <w:iCs/>
        </w:rPr>
        <w:t>et al.</w:t>
      </w:r>
      <w:r w:rsidRPr="00212DCF">
        <w:rPr>
          <w:rFonts w:asciiTheme="minorBidi" w:eastAsia="Times New Roman" w:hAnsiTheme="minorBidi"/>
        </w:rPr>
        <w:t>, 2023). Chronic conditions that impact both physical and emotional well-being, such as diabetes, hypertension, asthma, and cancer, are a significant national and international public health concern (World Health Organization, 2024).</w:t>
      </w:r>
      <w:r w:rsidR="00EE4CE2" w:rsidRPr="00212DCF">
        <w:rPr>
          <w:rFonts w:asciiTheme="minorBidi" w:eastAsia="Times New Roman" w:hAnsiTheme="minorBidi"/>
        </w:rPr>
        <w:t xml:space="preserve"> PaRIS (Patient reported Indicator Surveys) data shows that 82% of primary care users are aged 45 years and are living with one chronic condition. Mental health conditions coexist with chronic conditions and mostly worsen the outcomes and experiences (OECD, 2026).</w:t>
      </w:r>
      <w:r w:rsidRPr="00212DCF">
        <w:rPr>
          <w:rFonts w:asciiTheme="minorBidi" w:eastAsia="Times New Roman" w:hAnsiTheme="minorBidi"/>
        </w:rPr>
        <w:t xml:space="preserve"> In the UK, more than 15 million people, or 30% of the population, suffer from one or more chronic illnesses, and more than 4 million of them also have mental health problems (Mental Health Foundation, 2023). Family support, encompassing emotional, practical and informational assistance, plays a crucial role in better health outcome and disease management in the long term. Family members serve as gatekeepers, allowing for the early detection of indicators of mental illness and prompt medical intervention. Additionally, they promote social functioning, enable people with mental diseases and chronic conditions manage their symptoms, and improve their quality of life (Hu </w:t>
      </w:r>
      <w:r w:rsidRPr="00212DCF">
        <w:rPr>
          <w:rFonts w:asciiTheme="minorBidi" w:eastAsia="Times New Roman" w:hAnsiTheme="minorBidi"/>
          <w:i/>
          <w:iCs/>
        </w:rPr>
        <w:t>et al.</w:t>
      </w:r>
      <w:r w:rsidRPr="00212DCF">
        <w:rPr>
          <w:rFonts w:asciiTheme="minorBidi" w:eastAsia="Times New Roman" w:hAnsiTheme="minorBidi"/>
        </w:rPr>
        <w:t xml:space="preserve">, 2024). However, current health and social care systems often prioritise clinical interventions over family involvement.  According to Aass </w:t>
      </w:r>
      <w:r w:rsidRPr="00212DCF">
        <w:rPr>
          <w:rFonts w:asciiTheme="minorBidi" w:eastAsia="Times New Roman" w:hAnsiTheme="minorBidi"/>
          <w:i/>
          <w:iCs/>
        </w:rPr>
        <w:t xml:space="preserve">et al. </w:t>
      </w:r>
      <w:r w:rsidRPr="00212DCF">
        <w:rPr>
          <w:rFonts w:asciiTheme="minorBidi" w:eastAsia="Times New Roman" w:hAnsiTheme="minorBidi"/>
        </w:rPr>
        <w:t>(2025), family-focused practice can serve as a bridge to enhance cooperation and raise the standard of care for patients, families, and medical staff.</w:t>
      </w:r>
    </w:p>
    <w:p w14:paraId="5BC034FC" w14:textId="68E89AA2" w:rsidR="002F3BB0" w:rsidRPr="00495CD7" w:rsidRDefault="002F3BB0" w:rsidP="00212DCF">
      <w:pPr>
        <w:pStyle w:val="paragraph"/>
        <w:spacing w:before="0" w:beforeAutospacing="0" w:after="0" w:afterAutospacing="0" w:line="360" w:lineRule="auto"/>
        <w:textAlignment w:val="baseline"/>
        <w:rPr>
          <w:rFonts w:asciiTheme="minorBidi" w:hAnsiTheme="minorBidi" w:cstheme="minorBidi"/>
          <w:sz w:val="22"/>
          <w:szCs w:val="22"/>
          <w:u w:val="single"/>
        </w:rPr>
      </w:pPr>
      <w:r w:rsidRPr="00495CD7">
        <w:rPr>
          <w:rStyle w:val="normaltextrun"/>
          <w:rFonts w:asciiTheme="minorBidi" w:hAnsiTheme="minorBidi" w:cstheme="minorBidi"/>
          <w:b/>
          <w:bCs/>
          <w:sz w:val="22"/>
          <w:szCs w:val="22"/>
          <w:u w:val="single"/>
        </w:rPr>
        <w:t>Aim:</w:t>
      </w:r>
      <w:r w:rsidRPr="00495CD7">
        <w:rPr>
          <w:rStyle w:val="eop"/>
          <w:rFonts w:asciiTheme="minorBidi" w:hAnsiTheme="minorBidi" w:cstheme="minorBidi"/>
          <w:sz w:val="22"/>
          <w:szCs w:val="22"/>
          <w:u w:val="single"/>
        </w:rPr>
        <w:t> </w:t>
      </w:r>
    </w:p>
    <w:p w14:paraId="7AE05808" w14:textId="2FA48FB7" w:rsidR="00495CD7" w:rsidRPr="00212DCF" w:rsidRDefault="002F3BB0" w:rsidP="00F536C5">
      <w:pPr>
        <w:pStyle w:val="paragraph"/>
        <w:spacing w:before="0" w:beforeAutospacing="0" w:after="0" w:afterAutospacing="0" w:line="360" w:lineRule="auto"/>
        <w:textAlignment w:val="baseline"/>
        <w:rPr>
          <w:rFonts w:asciiTheme="minorBidi" w:hAnsiTheme="minorBidi" w:cstheme="minorBidi"/>
          <w:sz w:val="22"/>
          <w:szCs w:val="22"/>
        </w:rPr>
      </w:pPr>
      <w:r w:rsidRPr="00212DCF">
        <w:rPr>
          <w:rStyle w:val="normaltextrun"/>
          <w:rFonts w:asciiTheme="minorBidi" w:hAnsiTheme="minorBidi" w:cstheme="minorBidi"/>
          <w:sz w:val="22"/>
          <w:szCs w:val="22"/>
        </w:rPr>
        <w:t xml:space="preserve">The primary aim of this research is to examine the role and impact of family support in improving mental health outcomes among adults living with chronic conditions in the UK. It seeks to explore how emotional, practical and informational support from family members influence experiences of anxiety, depression and overall mental wellbeing. The study also aims to assess how socio-economic factors and multiple chronic conditions affect the effectiveness of such support. </w:t>
      </w:r>
    </w:p>
    <w:p w14:paraId="3E07EE65" w14:textId="77777777" w:rsidR="002F3BB0" w:rsidRPr="00212DCF" w:rsidRDefault="002F3BB0" w:rsidP="00212DCF">
      <w:pPr>
        <w:pStyle w:val="paragraph"/>
        <w:spacing w:before="0" w:beforeAutospacing="0" w:after="0" w:afterAutospacing="0" w:line="360" w:lineRule="auto"/>
        <w:ind w:left="1080"/>
        <w:textAlignment w:val="baseline"/>
        <w:rPr>
          <w:rFonts w:asciiTheme="minorBidi" w:hAnsiTheme="minorBidi" w:cstheme="minorBidi"/>
          <w:sz w:val="22"/>
          <w:szCs w:val="22"/>
        </w:rPr>
      </w:pPr>
    </w:p>
    <w:p w14:paraId="51515FF3" w14:textId="77777777" w:rsidR="002F3BB0" w:rsidRPr="00495CD7" w:rsidRDefault="002F3BB0" w:rsidP="00495CD7">
      <w:pPr>
        <w:pStyle w:val="Heading2"/>
        <w:jc w:val="left"/>
        <w:rPr>
          <w:rStyle w:val="normaltextrun"/>
          <w:rFonts w:asciiTheme="minorBidi" w:hAnsiTheme="minorBidi" w:cstheme="minorBidi"/>
          <w:b/>
          <w:bCs/>
          <w:color w:val="auto"/>
          <w:szCs w:val="24"/>
        </w:rPr>
      </w:pPr>
      <w:bookmarkStart w:id="4" w:name="_Toc235474220"/>
      <w:r w:rsidRPr="00495CD7">
        <w:rPr>
          <w:rStyle w:val="normaltextrun"/>
          <w:rFonts w:asciiTheme="minorBidi" w:hAnsiTheme="minorBidi" w:cstheme="minorBidi"/>
          <w:b/>
          <w:bCs/>
          <w:color w:val="auto"/>
          <w:szCs w:val="24"/>
        </w:rPr>
        <w:t xml:space="preserve">1.2 </w:t>
      </w:r>
      <w:r w:rsidRPr="00495CD7">
        <w:rPr>
          <w:rStyle w:val="normaltextrun"/>
          <w:b/>
          <w:bCs/>
          <w:color w:val="auto"/>
          <w:szCs w:val="24"/>
        </w:rPr>
        <w:t>Definitions and Terminology</w:t>
      </w:r>
      <w:bookmarkEnd w:id="4"/>
      <w:r w:rsidRPr="00495CD7">
        <w:rPr>
          <w:rStyle w:val="normaltextrun"/>
          <w:rFonts w:asciiTheme="minorBidi" w:hAnsiTheme="minorBidi" w:cstheme="minorBidi"/>
          <w:b/>
          <w:bCs/>
          <w:color w:val="auto"/>
          <w:szCs w:val="24"/>
        </w:rPr>
        <w:t xml:space="preserve"> </w:t>
      </w:r>
    </w:p>
    <w:p w14:paraId="7A37633E" w14:textId="7FF4C367" w:rsidR="00FD05AF" w:rsidRPr="00495CD7" w:rsidRDefault="00FD05AF" w:rsidP="00212DCF">
      <w:pPr>
        <w:pStyle w:val="paragraph"/>
        <w:spacing w:before="0" w:beforeAutospacing="0" w:after="0" w:afterAutospacing="0" w:line="360" w:lineRule="auto"/>
        <w:textAlignment w:val="baseline"/>
        <w:rPr>
          <w:rStyle w:val="normaltextrun"/>
          <w:rFonts w:asciiTheme="minorBidi" w:hAnsiTheme="minorBidi" w:cstheme="minorBidi"/>
          <w:b/>
          <w:bCs/>
          <w:sz w:val="22"/>
          <w:szCs w:val="22"/>
        </w:rPr>
      </w:pPr>
      <w:r w:rsidRPr="00495CD7">
        <w:rPr>
          <w:rStyle w:val="normaltextrun"/>
          <w:rFonts w:asciiTheme="minorBidi" w:hAnsiTheme="minorBidi" w:cstheme="minorBidi"/>
          <w:b/>
          <w:bCs/>
          <w:sz w:val="22"/>
          <w:szCs w:val="22"/>
        </w:rPr>
        <w:t>Family Support:</w:t>
      </w:r>
    </w:p>
    <w:p w14:paraId="18E67E20" w14:textId="48384740" w:rsidR="008A250E" w:rsidRPr="00212DCF" w:rsidRDefault="008A250E" w:rsidP="00212DCF">
      <w:pPr>
        <w:jc w:val="left"/>
        <w:rPr>
          <w:rFonts w:asciiTheme="minorBidi" w:hAnsiTheme="minorBidi"/>
        </w:rPr>
      </w:pPr>
      <w:r w:rsidRPr="00212DCF">
        <w:rPr>
          <w:rFonts w:asciiTheme="minorBidi" w:hAnsiTheme="minorBidi"/>
        </w:rPr>
        <w:t>Family support refers to emotional, practical and informational assistance provided by family members to an individual for coping with situations or illnesses. It aids in improving quality of life and overall wellbeing</w:t>
      </w:r>
      <w:r w:rsidR="00573486" w:rsidRPr="00212DCF">
        <w:rPr>
          <w:rFonts w:asciiTheme="minorBidi" w:hAnsiTheme="minorBidi"/>
        </w:rPr>
        <w:t xml:space="preserve"> </w:t>
      </w:r>
      <w:r w:rsidR="004F60FC" w:rsidRPr="00212DCF">
        <w:rPr>
          <w:rFonts w:asciiTheme="minorBidi" w:hAnsiTheme="minorBidi"/>
        </w:rPr>
        <w:t>(House, 1981).</w:t>
      </w:r>
    </w:p>
    <w:p w14:paraId="54CF36D1" w14:textId="4F614026" w:rsidR="00FD05AF" w:rsidRPr="00F4247F" w:rsidRDefault="00FD05AF" w:rsidP="00212DCF">
      <w:pPr>
        <w:pStyle w:val="paragraph"/>
        <w:spacing w:before="0" w:beforeAutospacing="0" w:after="0" w:afterAutospacing="0" w:line="360" w:lineRule="auto"/>
        <w:textAlignment w:val="baseline"/>
        <w:rPr>
          <w:rStyle w:val="normaltextrun"/>
          <w:rFonts w:asciiTheme="minorBidi" w:hAnsiTheme="minorBidi" w:cstheme="minorBidi"/>
          <w:b/>
          <w:bCs/>
          <w:sz w:val="22"/>
          <w:szCs w:val="22"/>
        </w:rPr>
      </w:pPr>
      <w:r w:rsidRPr="00F4247F">
        <w:rPr>
          <w:rStyle w:val="normaltextrun"/>
          <w:rFonts w:asciiTheme="minorBidi" w:hAnsiTheme="minorBidi" w:cstheme="minorBidi"/>
          <w:b/>
          <w:bCs/>
          <w:sz w:val="22"/>
          <w:szCs w:val="22"/>
        </w:rPr>
        <w:t>Mental Health:</w:t>
      </w:r>
    </w:p>
    <w:p w14:paraId="3CEF55A7" w14:textId="752667D0" w:rsidR="008A250E" w:rsidRPr="00212DCF" w:rsidRDefault="008A250E" w:rsidP="00212DCF">
      <w:pPr>
        <w:jc w:val="left"/>
        <w:rPr>
          <w:rFonts w:asciiTheme="minorBidi" w:hAnsiTheme="minorBidi"/>
        </w:rPr>
      </w:pPr>
      <w:r w:rsidRPr="00212DCF">
        <w:rPr>
          <w:rFonts w:asciiTheme="minorBidi" w:hAnsiTheme="minorBidi"/>
        </w:rPr>
        <w:t>WHO, defines mental health as a state of wellbeing in which individuals realise their ability to cope with life stress, work productively and contribute to their community</w:t>
      </w:r>
      <w:r w:rsidR="004F60FC" w:rsidRPr="00212DCF">
        <w:rPr>
          <w:rFonts w:asciiTheme="minorBidi" w:hAnsiTheme="minorBidi"/>
        </w:rPr>
        <w:t xml:space="preserve"> (World Health Organization, 2022).</w:t>
      </w:r>
    </w:p>
    <w:p w14:paraId="623B0B90" w14:textId="77777777" w:rsidR="004F60FC" w:rsidRPr="00F4247F" w:rsidRDefault="00FD05AF" w:rsidP="00212DCF">
      <w:pPr>
        <w:pStyle w:val="paragraph"/>
        <w:spacing w:before="0" w:beforeAutospacing="0" w:after="0" w:afterAutospacing="0" w:line="360" w:lineRule="auto"/>
        <w:textAlignment w:val="baseline"/>
        <w:rPr>
          <w:rStyle w:val="normaltextrun"/>
          <w:rFonts w:asciiTheme="minorBidi" w:hAnsiTheme="minorBidi" w:cstheme="minorBidi"/>
          <w:b/>
          <w:bCs/>
          <w:sz w:val="22"/>
          <w:szCs w:val="22"/>
        </w:rPr>
      </w:pPr>
      <w:r w:rsidRPr="00F4247F">
        <w:rPr>
          <w:rStyle w:val="normaltextrun"/>
          <w:rFonts w:asciiTheme="minorBidi" w:hAnsiTheme="minorBidi" w:cstheme="minorBidi"/>
          <w:b/>
          <w:bCs/>
          <w:sz w:val="22"/>
          <w:szCs w:val="22"/>
        </w:rPr>
        <w:t>Chronic and Long- term Conditions</w:t>
      </w:r>
      <w:r w:rsidR="00B25B3F" w:rsidRPr="00F4247F">
        <w:rPr>
          <w:rStyle w:val="normaltextrun"/>
          <w:rFonts w:asciiTheme="minorBidi" w:hAnsiTheme="minorBidi" w:cstheme="minorBidi"/>
          <w:b/>
          <w:bCs/>
          <w:sz w:val="22"/>
          <w:szCs w:val="22"/>
        </w:rPr>
        <w:t>:</w:t>
      </w:r>
    </w:p>
    <w:p w14:paraId="5ABF35E6" w14:textId="40F0ED9F" w:rsidR="008A250E" w:rsidRPr="00212DCF" w:rsidRDefault="004F60FC" w:rsidP="00212DCF">
      <w:pPr>
        <w:pStyle w:val="paragraph"/>
        <w:spacing w:after="0" w:line="360" w:lineRule="auto"/>
        <w:textAlignment w:val="baseline"/>
        <w:rPr>
          <w:rFonts w:asciiTheme="minorBidi" w:hAnsiTheme="minorBidi" w:cstheme="minorBidi"/>
          <w:sz w:val="22"/>
          <w:szCs w:val="22"/>
        </w:rPr>
      </w:pPr>
      <w:r w:rsidRPr="00212DCF">
        <w:rPr>
          <w:rFonts w:asciiTheme="minorBidi" w:hAnsiTheme="minorBidi" w:cstheme="minorBidi"/>
          <w:sz w:val="22"/>
          <w:szCs w:val="22"/>
        </w:rPr>
        <w:t>L</w:t>
      </w:r>
      <w:r w:rsidR="008A250E" w:rsidRPr="00212DCF">
        <w:rPr>
          <w:rFonts w:asciiTheme="minorBidi" w:hAnsiTheme="minorBidi" w:cstheme="minorBidi"/>
          <w:sz w:val="22"/>
          <w:szCs w:val="22"/>
        </w:rPr>
        <w:t xml:space="preserve">ong-term conditions or chronic illness that has no possible cure and that lasts for </w:t>
      </w:r>
      <w:r w:rsidR="00CF4BD4" w:rsidRPr="00212DCF">
        <w:rPr>
          <w:rFonts w:asciiTheme="minorBidi" w:hAnsiTheme="minorBidi" w:cstheme="minorBidi"/>
          <w:sz w:val="22"/>
          <w:szCs w:val="22"/>
        </w:rPr>
        <w:t>lifetime</w:t>
      </w:r>
      <w:r w:rsidR="008A250E" w:rsidRPr="00212DCF">
        <w:rPr>
          <w:rFonts w:asciiTheme="minorBidi" w:hAnsiTheme="minorBidi" w:cstheme="minorBidi"/>
          <w:sz w:val="22"/>
          <w:szCs w:val="22"/>
        </w:rPr>
        <w:t xml:space="preserve"> and needs management. These conditions can impact a person’s daily functioning</w:t>
      </w:r>
      <w:r w:rsidRPr="00212DCF">
        <w:rPr>
          <w:rFonts w:asciiTheme="minorBidi" w:hAnsiTheme="minorBidi" w:cstheme="minorBidi"/>
          <w:sz w:val="22"/>
          <w:szCs w:val="22"/>
        </w:rPr>
        <w:t xml:space="preserve"> (NHS, 2025).</w:t>
      </w:r>
    </w:p>
    <w:p w14:paraId="4973A915" w14:textId="688B8200" w:rsidR="00B25B3F" w:rsidRPr="00CF4BD4" w:rsidRDefault="008A250E" w:rsidP="00212DCF">
      <w:pPr>
        <w:pStyle w:val="paragraph"/>
        <w:spacing w:before="0" w:beforeAutospacing="0" w:after="0" w:afterAutospacing="0" w:line="360" w:lineRule="auto"/>
        <w:textAlignment w:val="baseline"/>
        <w:rPr>
          <w:rStyle w:val="normaltextrun"/>
          <w:rFonts w:asciiTheme="minorBidi" w:hAnsiTheme="minorBidi" w:cstheme="minorBidi"/>
          <w:b/>
          <w:bCs/>
          <w:sz w:val="22"/>
          <w:szCs w:val="22"/>
        </w:rPr>
      </w:pPr>
      <w:r w:rsidRPr="00CF4BD4">
        <w:rPr>
          <w:rStyle w:val="normaltextrun"/>
          <w:rFonts w:asciiTheme="minorBidi" w:hAnsiTheme="minorBidi" w:cstheme="minorBidi"/>
          <w:b/>
          <w:bCs/>
          <w:sz w:val="22"/>
          <w:szCs w:val="22"/>
        </w:rPr>
        <w:t>Family-centred Care:</w:t>
      </w:r>
    </w:p>
    <w:p w14:paraId="6C0F1411" w14:textId="5B643815" w:rsidR="008A250E" w:rsidRPr="00212DCF" w:rsidRDefault="008A250E" w:rsidP="00212DCF">
      <w:pPr>
        <w:jc w:val="left"/>
        <w:rPr>
          <w:rFonts w:asciiTheme="minorBidi" w:hAnsiTheme="minorBidi"/>
        </w:rPr>
      </w:pPr>
      <w:r w:rsidRPr="00212DCF">
        <w:rPr>
          <w:rFonts w:asciiTheme="minorBidi" w:hAnsiTheme="minorBidi"/>
        </w:rPr>
        <w:t>It is an approach that promotes collaboration between patients, families and healthcare professionals in planning, delivering and evaluating care to improve health outcomes</w:t>
      </w:r>
      <w:r w:rsidR="004F60FC" w:rsidRPr="00212DCF">
        <w:rPr>
          <w:rFonts w:asciiTheme="minorBidi" w:hAnsiTheme="minorBidi"/>
        </w:rPr>
        <w:t xml:space="preserve"> (Kydonaki, Takashima and Mitchell, 2020).</w:t>
      </w:r>
    </w:p>
    <w:p w14:paraId="31472127" w14:textId="5DC66202" w:rsidR="008A250E" w:rsidRPr="00026D70" w:rsidRDefault="008A250E" w:rsidP="00212DCF">
      <w:pPr>
        <w:pStyle w:val="paragraph"/>
        <w:spacing w:before="0" w:beforeAutospacing="0" w:after="0" w:afterAutospacing="0" w:line="360" w:lineRule="auto"/>
        <w:textAlignment w:val="baseline"/>
        <w:rPr>
          <w:rStyle w:val="normaltextrun"/>
          <w:rFonts w:asciiTheme="minorBidi" w:hAnsiTheme="minorBidi" w:cstheme="minorBidi"/>
          <w:b/>
          <w:bCs/>
          <w:sz w:val="22"/>
          <w:szCs w:val="22"/>
        </w:rPr>
      </w:pPr>
      <w:r w:rsidRPr="00026D70">
        <w:rPr>
          <w:rStyle w:val="normaltextrun"/>
          <w:rFonts w:asciiTheme="minorBidi" w:hAnsiTheme="minorBidi" w:cstheme="minorBidi"/>
          <w:b/>
          <w:bCs/>
          <w:sz w:val="22"/>
          <w:szCs w:val="22"/>
        </w:rPr>
        <w:t xml:space="preserve">Mental Health Outcomes: </w:t>
      </w:r>
    </w:p>
    <w:p w14:paraId="76459619" w14:textId="4B5893FF" w:rsidR="00FD05AF" w:rsidRPr="00212DCF" w:rsidRDefault="008A250E" w:rsidP="00212DCF">
      <w:pPr>
        <w:jc w:val="left"/>
        <w:rPr>
          <w:rFonts w:asciiTheme="minorBidi" w:hAnsiTheme="minorBidi"/>
        </w:rPr>
      </w:pPr>
      <w:r w:rsidRPr="00212DCF">
        <w:rPr>
          <w:rFonts w:asciiTheme="minorBidi" w:hAnsiTheme="minorBidi"/>
        </w:rPr>
        <w:t>Mental health outcomes refer to measurable changes in a person’s psychological wellbeing, including level of anxiety, depression, stress, resilience, coping ability and overall quality of life and need interventions or support if compromised</w:t>
      </w:r>
      <w:r w:rsidR="004F60FC" w:rsidRPr="00212DCF">
        <w:rPr>
          <w:rFonts w:asciiTheme="minorBidi" w:hAnsiTheme="minorBidi"/>
        </w:rPr>
        <w:t xml:space="preserve"> (World Health Organization, 2022).</w:t>
      </w:r>
    </w:p>
    <w:p w14:paraId="39DABD27" w14:textId="77777777" w:rsidR="002F3BB0" w:rsidRPr="00212DCF" w:rsidRDefault="002F3BB0" w:rsidP="00212DCF">
      <w:pPr>
        <w:pStyle w:val="paragraph"/>
        <w:spacing w:before="0" w:beforeAutospacing="0" w:after="0" w:afterAutospacing="0" w:line="360" w:lineRule="auto"/>
        <w:textAlignment w:val="baseline"/>
        <w:rPr>
          <w:rStyle w:val="normaltextrun"/>
          <w:rFonts w:asciiTheme="minorBidi" w:hAnsiTheme="minorBidi" w:cstheme="minorBidi"/>
          <w:b/>
          <w:bCs/>
          <w:sz w:val="22"/>
          <w:szCs w:val="22"/>
        </w:rPr>
      </w:pPr>
      <w:r w:rsidRPr="00212DCF">
        <w:rPr>
          <w:rStyle w:val="normaltextrun"/>
          <w:rFonts w:asciiTheme="minorBidi" w:hAnsiTheme="minorBidi" w:cstheme="minorBidi"/>
          <w:b/>
          <w:bCs/>
          <w:sz w:val="22"/>
          <w:szCs w:val="22"/>
        </w:rPr>
        <w:t>List of Acronyms and Abbreviations:</w:t>
      </w:r>
    </w:p>
    <w:p w14:paraId="17974CC6" w14:textId="77777777" w:rsidR="002F3BB0" w:rsidRPr="00212DCF" w:rsidRDefault="002F3BB0" w:rsidP="00212DCF">
      <w:pPr>
        <w:pStyle w:val="paragraph"/>
        <w:spacing w:before="0" w:beforeAutospacing="0" w:after="0" w:afterAutospacing="0" w:line="360" w:lineRule="auto"/>
        <w:textAlignment w:val="baseline"/>
        <w:rPr>
          <w:rStyle w:val="normaltextrun"/>
          <w:rFonts w:asciiTheme="minorBidi" w:hAnsiTheme="minorBidi" w:cstheme="minorBidi"/>
          <w:sz w:val="22"/>
          <w:szCs w:val="22"/>
        </w:rPr>
      </w:pPr>
      <w:r w:rsidRPr="00212DCF">
        <w:rPr>
          <w:rStyle w:val="normaltextrun"/>
          <w:rFonts w:asciiTheme="minorBidi" w:hAnsiTheme="minorBidi" w:cstheme="minorBidi"/>
          <w:sz w:val="22"/>
          <w:szCs w:val="22"/>
        </w:rPr>
        <w:t>BMA: British Medical Association</w:t>
      </w:r>
    </w:p>
    <w:p w14:paraId="226905F9" w14:textId="77777777" w:rsidR="002F3BB0" w:rsidRPr="00212DCF" w:rsidRDefault="002F3BB0" w:rsidP="00212DCF">
      <w:pPr>
        <w:pStyle w:val="paragraph"/>
        <w:spacing w:before="0" w:beforeAutospacing="0" w:after="0" w:afterAutospacing="0" w:line="360" w:lineRule="auto"/>
        <w:textAlignment w:val="baseline"/>
        <w:rPr>
          <w:rStyle w:val="normaltextrun"/>
          <w:rFonts w:asciiTheme="minorBidi" w:hAnsiTheme="minorBidi" w:cstheme="minorBidi"/>
          <w:sz w:val="22"/>
          <w:szCs w:val="22"/>
        </w:rPr>
      </w:pPr>
      <w:r w:rsidRPr="00212DCF">
        <w:rPr>
          <w:rStyle w:val="normaltextrun"/>
          <w:rFonts w:asciiTheme="minorBidi" w:hAnsiTheme="minorBidi" w:cstheme="minorBidi"/>
          <w:sz w:val="22"/>
          <w:szCs w:val="22"/>
        </w:rPr>
        <w:t>HSC: Health and Social Care</w:t>
      </w:r>
    </w:p>
    <w:p w14:paraId="3216E438" w14:textId="77777777" w:rsidR="002F3BB0" w:rsidRPr="00212DCF" w:rsidRDefault="002F3BB0" w:rsidP="00212DCF">
      <w:pPr>
        <w:pStyle w:val="paragraph"/>
        <w:spacing w:before="0" w:beforeAutospacing="0" w:after="0" w:afterAutospacing="0" w:line="360" w:lineRule="auto"/>
        <w:textAlignment w:val="baseline"/>
        <w:rPr>
          <w:rStyle w:val="normaltextrun"/>
          <w:rFonts w:asciiTheme="minorBidi" w:hAnsiTheme="minorBidi" w:cstheme="minorBidi"/>
          <w:sz w:val="22"/>
          <w:szCs w:val="22"/>
        </w:rPr>
      </w:pPr>
      <w:r w:rsidRPr="00212DCF">
        <w:rPr>
          <w:rStyle w:val="normaltextrun"/>
          <w:rFonts w:asciiTheme="minorBidi" w:hAnsiTheme="minorBidi" w:cstheme="minorBidi"/>
          <w:sz w:val="22"/>
          <w:szCs w:val="22"/>
        </w:rPr>
        <w:t>NHS: National Health Service</w:t>
      </w:r>
    </w:p>
    <w:p w14:paraId="333E0C1D" w14:textId="77777777" w:rsidR="002F3BB0" w:rsidRPr="00212DCF" w:rsidRDefault="002F3BB0" w:rsidP="00212DCF">
      <w:pPr>
        <w:pStyle w:val="paragraph"/>
        <w:spacing w:before="0" w:beforeAutospacing="0" w:after="0" w:afterAutospacing="0" w:line="360" w:lineRule="auto"/>
        <w:textAlignment w:val="baseline"/>
        <w:rPr>
          <w:rStyle w:val="normaltextrun"/>
          <w:rFonts w:asciiTheme="minorBidi" w:hAnsiTheme="minorBidi" w:cstheme="minorBidi"/>
          <w:sz w:val="22"/>
          <w:szCs w:val="22"/>
        </w:rPr>
      </w:pPr>
      <w:r w:rsidRPr="00212DCF">
        <w:rPr>
          <w:rStyle w:val="normaltextrun"/>
          <w:rFonts w:asciiTheme="minorBidi" w:hAnsiTheme="minorBidi" w:cstheme="minorBidi"/>
          <w:sz w:val="22"/>
          <w:szCs w:val="22"/>
        </w:rPr>
        <w:t>WHO: World Health Organization</w:t>
      </w:r>
    </w:p>
    <w:p w14:paraId="6E639138" w14:textId="77777777" w:rsidR="002F3BB0" w:rsidRPr="00212DCF" w:rsidRDefault="002F3BB0" w:rsidP="00212DCF">
      <w:pPr>
        <w:pStyle w:val="paragraph"/>
        <w:spacing w:before="0" w:beforeAutospacing="0" w:after="0" w:afterAutospacing="0" w:line="360" w:lineRule="auto"/>
        <w:textAlignment w:val="baseline"/>
        <w:rPr>
          <w:rStyle w:val="normaltextrun"/>
          <w:rFonts w:asciiTheme="minorBidi" w:hAnsiTheme="minorBidi" w:cstheme="minorBidi"/>
          <w:sz w:val="22"/>
          <w:szCs w:val="22"/>
        </w:rPr>
      </w:pPr>
      <w:r w:rsidRPr="00212DCF">
        <w:rPr>
          <w:rStyle w:val="normaltextrun"/>
          <w:rFonts w:asciiTheme="minorBidi" w:hAnsiTheme="minorBidi" w:cstheme="minorBidi"/>
          <w:sz w:val="22"/>
          <w:szCs w:val="22"/>
        </w:rPr>
        <w:t>MHF: Mental Health Foundation</w:t>
      </w:r>
    </w:p>
    <w:p w14:paraId="7CC705A1" w14:textId="77777777" w:rsidR="002F3BB0" w:rsidRPr="00212DCF" w:rsidRDefault="002F3BB0" w:rsidP="00212DCF">
      <w:pPr>
        <w:pStyle w:val="paragraph"/>
        <w:spacing w:before="0" w:beforeAutospacing="0" w:after="0" w:afterAutospacing="0" w:line="360" w:lineRule="auto"/>
        <w:textAlignment w:val="baseline"/>
        <w:rPr>
          <w:rStyle w:val="normaltextrun"/>
          <w:rFonts w:asciiTheme="minorBidi" w:hAnsiTheme="minorBidi" w:cstheme="minorBidi"/>
          <w:sz w:val="22"/>
          <w:szCs w:val="22"/>
        </w:rPr>
      </w:pPr>
      <w:r w:rsidRPr="00212DCF">
        <w:rPr>
          <w:rStyle w:val="normaltextrun"/>
          <w:rFonts w:asciiTheme="minorBidi" w:hAnsiTheme="minorBidi" w:cstheme="minorBidi"/>
          <w:sz w:val="22"/>
          <w:szCs w:val="22"/>
        </w:rPr>
        <w:t>PHE: Public Health England</w:t>
      </w:r>
    </w:p>
    <w:p w14:paraId="7A2FEE17" w14:textId="77777777" w:rsidR="002F3BB0" w:rsidRPr="00212DCF" w:rsidRDefault="002F3BB0" w:rsidP="00212DCF">
      <w:pPr>
        <w:pStyle w:val="paragraph"/>
        <w:spacing w:before="0" w:beforeAutospacing="0" w:after="0" w:afterAutospacing="0" w:line="360" w:lineRule="auto"/>
        <w:textAlignment w:val="baseline"/>
        <w:rPr>
          <w:rStyle w:val="normaltextrun"/>
          <w:rFonts w:asciiTheme="minorBidi" w:hAnsiTheme="minorBidi" w:cstheme="minorBidi"/>
          <w:sz w:val="22"/>
          <w:szCs w:val="22"/>
        </w:rPr>
      </w:pPr>
      <w:r w:rsidRPr="00212DCF">
        <w:rPr>
          <w:rStyle w:val="normaltextrun"/>
          <w:rFonts w:asciiTheme="minorBidi" w:hAnsiTheme="minorBidi" w:cstheme="minorBidi"/>
          <w:sz w:val="22"/>
          <w:szCs w:val="22"/>
        </w:rPr>
        <w:t>UK: United Kingdom</w:t>
      </w:r>
    </w:p>
    <w:p w14:paraId="1BCDEB42" w14:textId="77777777" w:rsidR="002F3BB0" w:rsidRPr="00212DCF" w:rsidRDefault="002F3BB0" w:rsidP="00212DCF">
      <w:pPr>
        <w:pStyle w:val="paragraph"/>
        <w:spacing w:before="0" w:beforeAutospacing="0" w:after="0" w:afterAutospacing="0" w:line="360" w:lineRule="auto"/>
        <w:textAlignment w:val="baseline"/>
        <w:rPr>
          <w:rStyle w:val="normaltextrun"/>
          <w:rFonts w:asciiTheme="minorBidi" w:hAnsiTheme="minorBidi" w:cstheme="minorBidi"/>
          <w:sz w:val="22"/>
          <w:szCs w:val="22"/>
        </w:rPr>
      </w:pPr>
      <w:r w:rsidRPr="00212DCF">
        <w:rPr>
          <w:rStyle w:val="normaltextrun"/>
          <w:rFonts w:asciiTheme="minorBidi" w:hAnsiTheme="minorBidi" w:cstheme="minorBidi"/>
          <w:sz w:val="22"/>
          <w:szCs w:val="22"/>
        </w:rPr>
        <w:t>QoL: Quality of Life</w:t>
      </w:r>
    </w:p>
    <w:p w14:paraId="45C7030A" w14:textId="77777777" w:rsidR="002F3BB0" w:rsidRPr="00212DCF" w:rsidRDefault="002F3BB0" w:rsidP="00212DCF">
      <w:pPr>
        <w:pStyle w:val="paragraph"/>
        <w:spacing w:before="0" w:beforeAutospacing="0" w:after="0" w:afterAutospacing="0" w:line="360" w:lineRule="auto"/>
        <w:textAlignment w:val="baseline"/>
        <w:rPr>
          <w:rStyle w:val="normaltextrun"/>
          <w:rFonts w:asciiTheme="minorBidi" w:hAnsiTheme="minorBidi" w:cstheme="minorBidi"/>
          <w:sz w:val="22"/>
          <w:szCs w:val="22"/>
        </w:rPr>
      </w:pPr>
      <w:r w:rsidRPr="00212DCF">
        <w:rPr>
          <w:rStyle w:val="normaltextrun"/>
          <w:rFonts w:asciiTheme="minorBidi" w:hAnsiTheme="minorBidi" w:cstheme="minorBidi"/>
          <w:sz w:val="22"/>
          <w:szCs w:val="22"/>
        </w:rPr>
        <w:t>LTCs: Long Term Conditions</w:t>
      </w:r>
    </w:p>
    <w:p w14:paraId="7ECC7C15" w14:textId="77777777" w:rsidR="002F3BB0" w:rsidRPr="00212DCF" w:rsidRDefault="002F3BB0" w:rsidP="00212DCF">
      <w:pPr>
        <w:pStyle w:val="paragraph"/>
        <w:spacing w:before="0" w:beforeAutospacing="0" w:after="0" w:afterAutospacing="0" w:line="360" w:lineRule="auto"/>
        <w:textAlignment w:val="baseline"/>
        <w:rPr>
          <w:rStyle w:val="eop"/>
          <w:rFonts w:asciiTheme="minorBidi" w:hAnsiTheme="minorBidi" w:cstheme="minorBidi"/>
          <w:sz w:val="22"/>
          <w:szCs w:val="22"/>
        </w:rPr>
      </w:pPr>
      <w:r w:rsidRPr="00212DCF">
        <w:rPr>
          <w:rStyle w:val="normaltextrun"/>
          <w:rFonts w:asciiTheme="minorBidi" w:hAnsiTheme="minorBidi" w:cstheme="minorBidi"/>
          <w:sz w:val="22"/>
          <w:szCs w:val="22"/>
        </w:rPr>
        <w:t>SES: Socio Economic Status</w:t>
      </w:r>
      <w:r w:rsidRPr="00212DCF">
        <w:rPr>
          <w:rStyle w:val="eop"/>
          <w:rFonts w:asciiTheme="minorBidi" w:hAnsiTheme="minorBidi" w:cstheme="minorBidi"/>
          <w:sz w:val="22"/>
          <w:szCs w:val="22"/>
        </w:rPr>
        <w:t>  </w:t>
      </w:r>
    </w:p>
    <w:p w14:paraId="4CFE5F65" w14:textId="77777777" w:rsidR="004F60FC" w:rsidRPr="00212DCF" w:rsidRDefault="004F60FC" w:rsidP="00212DCF">
      <w:pPr>
        <w:pStyle w:val="paragraph"/>
        <w:spacing w:before="0" w:beforeAutospacing="0" w:after="0" w:afterAutospacing="0" w:line="360" w:lineRule="auto"/>
        <w:textAlignment w:val="baseline"/>
        <w:rPr>
          <w:rFonts w:asciiTheme="minorBidi" w:hAnsiTheme="minorBidi" w:cstheme="minorBidi"/>
          <w:sz w:val="22"/>
          <w:szCs w:val="22"/>
        </w:rPr>
      </w:pPr>
    </w:p>
    <w:p w14:paraId="05C12F96" w14:textId="77777777" w:rsidR="002F3BB0" w:rsidRPr="00BC4C01" w:rsidRDefault="002F3BB0" w:rsidP="00BC4C01">
      <w:pPr>
        <w:pStyle w:val="Heading2"/>
        <w:jc w:val="left"/>
        <w:rPr>
          <w:rStyle w:val="normaltextrun"/>
          <w:b/>
          <w:bCs/>
          <w:color w:val="auto"/>
          <w:szCs w:val="24"/>
        </w:rPr>
      </w:pPr>
      <w:bookmarkStart w:id="5" w:name="_Toc225717814"/>
      <w:bookmarkStart w:id="6" w:name="_Toc235474221"/>
      <w:r w:rsidRPr="00BC4C01">
        <w:rPr>
          <w:rStyle w:val="normaltextrun"/>
          <w:b/>
          <w:bCs/>
          <w:color w:val="auto"/>
          <w:szCs w:val="24"/>
        </w:rPr>
        <w:t>1.3 Rationale for Research</w:t>
      </w:r>
      <w:bookmarkEnd w:id="5"/>
      <w:bookmarkEnd w:id="6"/>
      <w:r w:rsidRPr="00BC4C01">
        <w:rPr>
          <w:rStyle w:val="normaltextrun"/>
          <w:rFonts w:asciiTheme="minorBidi" w:hAnsiTheme="minorBidi" w:cstheme="minorBidi"/>
          <w:b/>
          <w:bCs/>
          <w:color w:val="auto"/>
          <w:szCs w:val="24"/>
        </w:rPr>
        <w:t xml:space="preserve"> </w:t>
      </w:r>
    </w:p>
    <w:p w14:paraId="5F4B4E01" w14:textId="4B4CA7A2" w:rsidR="002F3BB0" w:rsidRPr="00212DCF" w:rsidRDefault="002F3BB0" w:rsidP="00212DCF">
      <w:pPr>
        <w:pStyle w:val="paragraph"/>
        <w:spacing w:after="0" w:line="360" w:lineRule="auto"/>
        <w:textAlignment w:val="baseline"/>
        <w:rPr>
          <w:rFonts w:asciiTheme="minorBidi" w:hAnsiTheme="minorBidi" w:cstheme="minorBidi"/>
          <w:sz w:val="22"/>
          <w:szCs w:val="22"/>
        </w:rPr>
      </w:pPr>
      <w:r w:rsidRPr="00212DCF">
        <w:rPr>
          <w:rFonts w:asciiTheme="minorBidi" w:hAnsiTheme="minorBidi" w:cstheme="minorBidi"/>
          <w:sz w:val="22"/>
          <w:szCs w:val="22"/>
        </w:rPr>
        <w:t xml:space="preserve">The research topic was chosen in response to the growing prevalence of chronic conditions in the UK and their well-established association with poor mental health. </w:t>
      </w:r>
      <w:r w:rsidR="00EE4CE2" w:rsidRPr="00212DCF">
        <w:rPr>
          <w:rFonts w:asciiTheme="minorBidi" w:hAnsiTheme="minorBidi" w:cstheme="minorBidi"/>
          <w:sz w:val="22"/>
          <w:szCs w:val="22"/>
        </w:rPr>
        <w:t xml:space="preserve">Mental Health plays a vital role in the management of chronic conditions and significantly impact overall health and wellbeing of a person (OECD, 2026). Adopting a holistic approach within primary care can improve self-management, quality of life and health outcomes of adults living with chronic conditions.  </w:t>
      </w:r>
      <w:r w:rsidRPr="00212DCF">
        <w:rPr>
          <w:rFonts w:asciiTheme="minorBidi" w:hAnsiTheme="minorBidi" w:cstheme="minorBidi"/>
          <w:sz w:val="22"/>
          <w:szCs w:val="22"/>
        </w:rPr>
        <w:t xml:space="preserve">While existing literature widely recognises the importance of social support, there is limited focus on the specific role of family support and how individuals perceive its effectiveness (Alkaki </w:t>
      </w:r>
      <w:r w:rsidRPr="00212DCF">
        <w:rPr>
          <w:rFonts w:asciiTheme="minorBidi" w:hAnsiTheme="minorBidi" w:cstheme="minorBidi"/>
          <w:i/>
          <w:iCs/>
          <w:sz w:val="22"/>
          <w:szCs w:val="22"/>
        </w:rPr>
        <w:t>et al.</w:t>
      </w:r>
      <w:r w:rsidRPr="00212DCF">
        <w:rPr>
          <w:rFonts w:asciiTheme="minorBidi" w:hAnsiTheme="minorBidi" w:cstheme="minorBidi"/>
          <w:sz w:val="22"/>
          <w:szCs w:val="22"/>
        </w:rPr>
        <w:t>, 2025).  This gap is significant as family members often support the patient as primary care givers influencing both emotional wellbeing and long-term condition management (BMA, 2024).</w:t>
      </w:r>
    </w:p>
    <w:p w14:paraId="66FC6543" w14:textId="77777777" w:rsidR="002F3BB0" w:rsidRPr="00212DCF" w:rsidRDefault="002F3BB0" w:rsidP="00212DCF">
      <w:pPr>
        <w:pStyle w:val="paragraph"/>
        <w:spacing w:after="0" w:line="360" w:lineRule="auto"/>
        <w:textAlignment w:val="baseline"/>
        <w:rPr>
          <w:rFonts w:asciiTheme="minorBidi" w:hAnsiTheme="minorBidi" w:cstheme="minorBidi"/>
          <w:sz w:val="22"/>
          <w:szCs w:val="22"/>
        </w:rPr>
      </w:pPr>
      <w:r w:rsidRPr="00212DCF">
        <w:rPr>
          <w:rFonts w:asciiTheme="minorBidi" w:hAnsiTheme="minorBidi" w:cstheme="minorBidi"/>
          <w:sz w:val="22"/>
          <w:szCs w:val="22"/>
        </w:rPr>
        <w:t>This research shows significance as it builds on existing literature that highlights social support as key determinant of health</w:t>
      </w:r>
      <w:r w:rsidRPr="00212DCF">
        <w:rPr>
          <w:rFonts w:asciiTheme="minorBidi" w:hAnsiTheme="minorBidi" w:cstheme="minorBidi"/>
          <w:sz w:val="22"/>
          <w:szCs w:val="22"/>
          <w:lang w:eastAsia="en-GB"/>
        </w:rPr>
        <w:t xml:space="preserve"> </w:t>
      </w:r>
      <w:r w:rsidRPr="00212DCF">
        <w:rPr>
          <w:rFonts w:asciiTheme="minorBidi" w:hAnsiTheme="minorBidi" w:cstheme="minorBidi"/>
          <w:sz w:val="22"/>
          <w:szCs w:val="22"/>
        </w:rPr>
        <w:t xml:space="preserve">(Drageset, 2021), while addressing a critical gap in understanding the specific role of the family support in mental health outcomes among adults with chronic conditions (Amin </w:t>
      </w:r>
      <w:r w:rsidRPr="00212DCF">
        <w:rPr>
          <w:rFonts w:asciiTheme="minorBidi" w:hAnsiTheme="minorBidi" w:cstheme="minorBidi"/>
          <w:i/>
          <w:iCs/>
          <w:sz w:val="22"/>
          <w:szCs w:val="22"/>
        </w:rPr>
        <w:t>et al.</w:t>
      </w:r>
      <w:r w:rsidRPr="00212DCF">
        <w:rPr>
          <w:rFonts w:asciiTheme="minorBidi" w:hAnsiTheme="minorBidi" w:cstheme="minorBidi"/>
          <w:sz w:val="22"/>
          <w:szCs w:val="22"/>
        </w:rPr>
        <w:t>, 2025). A wealth of literature generalises social support, overlooking the complexity of family dynamics, individual perceptions and challenges posed by socio-economic context and complexity of the long-term conditions.</w:t>
      </w:r>
    </w:p>
    <w:p w14:paraId="7BC5A091" w14:textId="6D830BAD" w:rsidR="002F3BB0" w:rsidRDefault="002F3BB0" w:rsidP="00212DCF">
      <w:pPr>
        <w:pStyle w:val="paragraph"/>
        <w:spacing w:before="0" w:beforeAutospacing="0" w:after="0" w:afterAutospacing="0" w:line="360" w:lineRule="auto"/>
        <w:textAlignment w:val="baseline"/>
        <w:rPr>
          <w:rFonts w:asciiTheme="minorBidi" w:hAnsiTheme="minorBidi" w:cstheme="minorBidi"/>
          <w:sz w:val="22"/>
          <w:szCs w:val="22"/>
        </w:rPr>
      </w:pPr>
      <w:r w:rsidRPr="00212DCF">
        <w:rPr>
          <w:rFonts w:asciiTheme="minorBidi" w:hAnsiTheme="minorBidi" w:cstheme="minorBidi"/>
          <w:sz w:val="22"/>
          <w:szCs w:val="22"/>
        </w:rPr>
        <w:t xml:space="preserve">In contemporary health and social care context there is a remarkable shift towards holistic, person-centred and integrated care in UK. Policies and frameworks advocate for collaborative approaches involving patients, families and multidisciplinary teams. However, implementation remains inconsistent. </w:t>
      </w:r>
    </w:p>
    <w:p w14:paraId="43E159B8" w14:textId="77777777" w:rsidR="00BC4C01" w:rsidRPr="00212DCF" w:rsidRDefault="00BC4C01" w:rsidP="00212DCF">
      <w:pPr>
        <w:pStyle w:val="paragraph"/>
        <w:spacing w:before="0" w:beforeAutospacing="0" w:after="0" w:afterAutospacing="0" w:line="360" w:lineRule="auto"/>
        <w:textAlignment w:val="baseline"/>
        <w:rPr>
          <w:rFonts w:asciiTheme="minorBidi" w:hAnsiTheme="minorBidi" w:cstheme="minorBidi"/>
          <w:sz w:val="22"/>
          <w:szCs w:val="22"/>
        </w:rPr>
      </w:pPr>
    </w:p>
    <w:p w14:paraId="67ADC3B9" w14:textId="77777777" w:rsidR="002F3BB0" w:rsidRPr="00212DCF" w:rsidRDefault="002F3BB0" w:rsidP="00212DCF">
      <w:pPr>
        <w:pStyle w:val="paragraph"/>
        <w:spacing w:before="0" w:beforeAutospacing="0" w:after="0" w:afterAutospacing="0" w:line="360" w:lineRule="auto"/>
        <w:textAlignment w:val="baseline"/>
        <w:rPr>
          <w:rFonts w:asciiTheme="minorBidi" w:hAnsiTheme="minorBidi" w:cstheme="minorBidi"/>
          <w:b/>
          <w:bCs/>
          <w:sz w:val="22"/>
          <w:szCs w:val="22"/>
        </w:rPr>
      </w:pPr>
      <w:r w:rsidRPr="00212DCF">
        <w:rPr>
          <w:rFonts w:asciiTheme="minorBidi" w:hAnsiTheme="minorBidi" w:cstheme="minorBidi"/>
          <w:b/>
          <w:bCs/>
          <w:sz w:val="22"/>
          <w:szCs w:val="22"/>
        </w:rPr>
        <w:t>Research Gap:</w:t>
      </w:r>
    </w:p>
    <w:p w14:paraId="103A8386" w14:textId="77777777" w:rsidR="002F3BB0" w:rsidRPr="00212DCF" w:rsidRDefault="002F3BB0" w:rsidP="00212DCF">
      <w:pPr>
        <w:pStyle w:val="paragraph"/>
        <w:spacing w:before="0" w:beforeAutospacing="0" w:after="0" w:afterAutospacing="0" w:line="360" w:lineRule="auto"/>
        <w:textAlignment w:val="baseline"/>
        <w:rPr>
          <w:rFonts w:asciiTheme="minorBidi" w:hAnsiTheme="minorBidi" w:cstheme="minorBidi"/>
          <w:sz w:val="22"/>
          <w:szCs w:val="22"/>
        </w:rPr>
      </w:pPr>
      <w:r w:rsidRPr="00212DCF">
        <w:rPr>
          <w:rFonts w:asciiTheme="minorBidi" w:hAnsiTheme="minorBidi" w:cstheme="minorBidi"/>
          <w:sz w:val="22"/>
          <w:szCs w:val="22"/>
        </w:rPr>
        <w:t>The available evidence on social support and health outcomes has limited focus on family specific support. There is in sufficient exploration of individual perception of support and existing studies rarely consider hoe socio-economic status and complexity of disease influence effectiveness of family support leading to a lack of nuanced understanding. UK based research often highlights policy support yet there is a gap between policy and real-world implementation within HSC systems.</w:t>
      </w:r>
    </w:p>
    <w:p w14:paraId="04754F20" w14:textId="3C3C53AA" w:rsidR="002F3BB0" w:rsidRDefault="002F3BB0" w:rsidP="00152915">
      <w:pPr>
        <w:pStyle w:val="paragraph"/>
        <w:spacing w:before="0" w:beforeAutospacing="0" w:after="0" w:afterAutospacing="0" w:line="360" w:lineRule="auto"/>
        <w:textAlignment w:val="baseline"/>
        <w:rPr>
          <w:rStyle w:val="eop"/>
          <w:rFonts w:asciiTheme="minorBidi" w:hAnsiTheme="minorBidi" w:cstheme="minorBidi"/>
          <w:sz w:val="22"/>
          <w:szCs w:val="22"/>
        </w:rPr>
      </w:pPr>
      <w:r w:rsidRPr="00212DCF">
        <w:rPr>
          <w:rFonts w:asciiTheme="minorBidi" w:hAnsiTheme="minorBidi" w:cstheme="minorBidi"/>
          <w:sz w:val="22"/>
          <w:szCs w:val="22"/>
        </w:rPr>
        <w:t>The study aims to address these gaps by providing focused analysis of family support and its relevance in supporting mental wellbeing, targeting anxiety, depression and stress management in patients suffering from LTCs.</w:t>
      </w:r>
      <w:r w:rsidRPr="00212DCF">
        <w:rPr>
          <w:rStyle w:val="eop"/>
          <w:rFonts w:asciiTheme="minorBidi" w:hAnsiTheme="minorBidi" w:cstheme="minorBidi"/>
          <w:sz w:val="22"/>
          <w:szCs w:val="22"/>
        </w:rPr>
        <w:t> </w:t>
      </w:r>
    </w:p>
    <w:p w14:paraId="0A360064" w14:textId="77777777" w:rsidR="002816A8" w:rsidRDefault="002816A8" w:rsidP="00152915">
      <w:pPr>
        <w:pStyle w:val="paragraph"/>
        <w:spacing w:before="0" w:beforeAutospacing="0" w:after="0" w:afterAutospacing="0" w:line="360" w:lineRule="auto"/>
        <w:textAlignment w:val="baseline"/>
        <w:rPr>
          <w:rStyle w:val="eop"/>
          <w:rFonts w:asciiTheme="minorBidi" w:hAnsiTheme="minorBidi" w:cstheme="minorBidi"/>
          <w:sz w:val="22"/>
          <w:szCs w:val="22"/>
        </w:rPr>
      </w:pPr>
    </w:p>
    <w:p w14:paraId="539A2EE2" w14:textId="77777777" w:rsidR="002816A8" w:rsidRDefault="002816A8" w:rsidP="00152915">
      <w:pPr>
        <w:pStyle w:val="paragraph"/>
        <w:spacing w:before="0" w:beforeAutospacing="0" w:after="0" w:afterAutospacing="0" w:line="360" w:lineRule="auto"/>
        <w:textAlignment w:val="baseline"/>
        <w:rPr>
          <w:rStyle w:val="eop"/>
          <w:rFonts w:asciiTheme="minorBidi" w:hAnsiTheme="minorBidi" w:cstheme="minorBidi"/>
          <w:sz w:val="22"/>
          <w:szCs w:val="22"/>
        </w:rPr>
      </w:pPr>
    </w:p>
    <w:p w14:paraId="332F758B" w14:textId="77777777" w:rsidR="002816A8" w:rsidRDefault="002816A8" w:rsidP="00152915">
      <w:pPr>
        <w:pStyle w:val="paragraph"/>
        <w:spacing w:before="0" w:beforeAutospacing="0" w:after="0" w:afterAutospacing="0" w:line="360" w:lineRule="auto"/>
        <w:textAlignment w:val="baseline"/>
        <w:rPr>
          <w:rStyle w:val="eop"/>
          <w:rFonts w:asciiTheme="minorBidi" w:hAnsiTheme="minorBidi" w:cstheme="minorBidi"/>
          <w:sz w:val="22"/>
          <w:szCs w:val="22"/>
        </w:rPr>
      </w:pPr>
    </w:p>
    <w:p w14:paraId="7B1B646B" w14:textId="77777777" w:rsidR="002816A8" w:rsidRDefault="002816A8" w:rsidP="00152915">
      <w:pPr>
        <w:pStyle w:val="paragraph"/>
        <w:spacing w:before="0" w:beforeAutospacing="0" w:after="0" w:afterAutospacing="0" w:line="360" w:lineRule="auto"/>
        <w:textAlignment w:val="baseline"/>
        <w:rPr>
          <w:rStyle w:val="eop"/>
          <w:rFonts w:asciiTheme="minorBidi" w:hAnsiTheme="minorBidi" w:cstheme="minorBidi"/>
          <w:sz w:val="22"/>
          <w:szCs w:val="22"/>
        </w:rPr>
      </w:pPr>
    </w:p>
    <w:p w14:paraId="41C8CDC1" w14:textId="77777777" w:rsidR="002816A8" w:rsidRPr="00212DCF" w:rsidRDefault="002816A8" w:rsidP="00152915">
      <w:pPr>
        <w:pStyle w:val="paragraph"/>
        <w:spacing w:before="0" w:beforeAutospacing="0" w:after="0" w:afterAutospacing="0" w:line="360" w:lineRule="auto"/>
        <w:textAlignment w:val="baseline"/>
        <w:rPr>
          <w:rFonts w:asciiTheme="minorBidi" w:hAnsiTheme="minorBidi" w:cstheme="minorBidi"/>
          <w:sz w:val="22"/>
          <w:szCs w:val="22"/>
        </w:rPr>
      </w:pPr>
    </w:p>
    <w:p w14:paraId="236932C7" w14:textId="77777777" w:rsidR="002F3BB0" w:rsidRPr="00BC4C01" w:rsidRDefault="002F3BB0" w:rsidP="00BC4C01">
      <w:pPr>
        <w:pStyle w:val="Heading2"/>
        <w:jc w:val="left"/>
        <w:rPr>
          <w:rStyle w:val="normaltextrun"/>
          <w:b/>
          <w:bCs/>
          <w:color w:val="auto"/>
          <w:szCs w:val="24"/>
        </w:rPr>
      </w:pPr>
      <w:bookmarkStart w:id="7" w:name="_Toc235474222"/>
      <w:r w:rsidRPr="00BC4C01">
        <w:rPr>
          <w:rStyle w:val="normaltextrun"/>
          <w:b/>
          <w:bCs/>
          <w:color w:val="auto"/>
          <w:szCs w:val="24"/>
        </w:rPr>
        <w:t>1.4 Aim and Objectives</w:t>
      </w:r>
      <w:bookmarkEnd w:id="7"/>
      <w:r w:rsidRPr="00BC4C01">
        <w:rPr>
          <w:rStyle w:val="normaltextrun"/>
          <w:b/>
          <w:bCs/>
          <w:color w:val="auto"/>
          <w:szCs w:val="24"/>
        </w:rPr>
        <w:t xml:space="preserve"> </w:t>
      </w:r>
    </w:p>
    <w:p w14:paraId="399EB53B" w14:textId="4F8A44DF" w:rsidR="002816A8" w:rsidRPr="00212DCF" w:rsidRDefault="002F3BB0" w:rsidP="002816A8">
      <w:pPr>
        <w:pStyle w:val="paragraph"/>
        <w:spacing w:line="360" w:lineRule="auto"/>
        <w:textAlignment w:val="baseline"/>
        <w:rPr>
          <w:rFonts w:asciiTheme="minorBidi" w:hAnsiTheme="minorBidi" w:cstheme="minorBidi"/>
          <w:sz w:val="22"/>
          <w:szCs w:val="22"/>
        </w:rPr>
      </w:pPr>
      <w:r w:rsidRPr="00212DCF">
        <w:rPr>
          <w:rFonts w:asciiTheme="minorBidi" w:hAnsiTheme="minorBidi" w:cstheme="minorBidi"/>
          <w:sz w:val="22"/>
          <w:szCs w:val="22"/>
        </w:rPr>
        <w:t>The aim of the study is to investigate how family support affects the mental health of persons with long-term illnesses in the United Kingdom.</w:t>
      </w:r>
    </w:p>
    <w:p w14:paraId="577C57EF" w14:textId="5BD7E4C2" w:rsidR="002F3BB0" w:rsidRPr="002816A8" w:rsidRDefault="002F3BB0" w:rsidP="002816A8">
      <w:pPr>
        <w:pStyle w:val="ListParagraph"/>
        <w:widowControl/>
        <w:numPr>
          <w:ilvl w:val="0"/>
          <w:numId w:val="15"/>
        </w:numPr>
        <w:autoSpaceDE/>
        <w:autoSpaceDN/>
        <w:spacing w:after="160" w:line="360" w:lineRule="auto"/>
        <w:contextualSpacing/>
        <w:rPr>
          <w:rFonts w:asciiTheme="minorBidi" w:hAnsiTheme="minorBidi" w:cstheme="minorBidi"/>
        </w:rPr>
      </w:pPr>
      <w:r w:rsidRPr="00212DCF">
        <w:rPr>
          <w:rStyle w:val="normaltextrun"/>
          <w:rFonts w:asciiTheme="minorBidi" w:hAnsiTheme="minorBidi" w:cstheme="minorBidi"/>
          <w:b/>
          <w:bCs/>
        </w:rPr>
        <w:t>Objective 1:</w:t>
      </w:r>
      <w:r w:rsidRPr="00212DCF">
        <w:rPr>
          <w:rStyle w:val="normaltextrun"/>
          <w:rFonts w:asciiTheme="minorBidi" w:hAnsiTheme="minorBidi" w:cstheme="minorBidi"/>
        </w:rPr>
        <w:t> </w:t>
      </w:r>
      <w:r w:rsidRPr="00212DCF">
        <w:rPr>
          <w:rStyle w:val="eop"/>
          <w:rFonts w:asciiTheme="minorBidi" w:hAnsiTheme="minorBidi" w:cstheme="minorBidi"/>
        </w:rPr>
        <w:t> </w:t>
      </w:r>
      <w:r w:rsidRPr="002816A8">
        <w:rPr>
          <w:rFonts w:asciiTheme="minorBidi" w:hAnsiTheme="minorBidi"/>
        </w:rPr>
        <w:t>Define and examine the concept of family support (emotional, practical, informational) experienced by adults with chronic illness in the UK. The research explores how these elements are perceived and valued by individuals.</w:t>
      </w:r>
    </w:p>
    <w:p w14:paraId="19CEC93C" w14:textId="1BD04DE4" w:rsidR="002F3BB0" w:rsidRPr="002816A8" w:rsidRDefault="002F3BB0" w:rsidP="002816A8">
      <w:pPr>
        <w:pStyle w:val="paragraph"/>
        <w:numPr>
          <w:ilvl w:val="0"/>
          <w:numId w:val="15"/>
        </w:numPr>
        <w:spacing w:before="0" w:beforeAutospacing="0" w:after="0" w:afterAutospacing="0" w:line="360" w:lineRule="auto"/>
        <w:textAlignment w:val="baseline"/>
        <w:rPr>
          <w:rFonts w:asciiTheme="minorBidi" w:hAnsiTheme="minorBidi" w:cstheme="minorBidi"/>
          <w:sz w:val="22"/>
          <w:szCs w:val="22"/>
        </w:rPr>
      </w:pPr>
      <w:r w:rsidRPr="00212DCF">
        <w:rPr>
          <w:rStyle w:val="normaltextrun"/>
          <w:rFonts w:asciiTheme="minorBidi" w:hAnsiTheme="minorBidi" w:cstheme="minorBidi"/>
          <w:b/>
          <w:bCs/>
          <w:sz w:val="22"/>
          <w:szCs w:val="22"/>
        </w:rPr>
        <w:t>Objective 2:</w:t>
      </w:r>
      <w:r w:rsidRPr="00212DCF">
        <w:rPr>
          <w:rStyle w:val="normaltextrun"/>
          <w:rFonts w:asciiTheme="minorBidi" w:hAnsiTheme="minorBidi" w:cstheme="minorBidi"/>
          <w:sz w:val="22"/>
          <w:szCs w:val="22"/>
        </w:rPr>
        <w:t> </w:t>
      </w:r>
      <w:r w:rsidRPr="00212DCF">
        <w:rPr>
          <w:rStyle w:val="eop"/>
          <w:rFonts w:asciiTheme="minorBidi" w:hAnsiTheme="minorBidi" w:cstheme="minorBidi"/>
          <w:sz w:val="22"/>
          <w:szCs w:val="22"/>
        </w:rPr>
        <w:t> </w:t>
      </w:r>
      <w:r w:rsidRPr="002816A8">
        <w:rPr>
          <w:rFonts w:asciiTheme="minorBidi" w:hAnsiTheme="minorBidi"/>
        </w:rPr>
        <w:t>The research will analyse the relationship between family support and mental health outcomes including anxiety depression and overall psychological wellbeing among adults with chronic illness.</w:t>
      </w:r>
    </w:p>
    <w:p w14:paraId="129463DA" w14:textId="326717A4" w:rsidR="002F3BB0" w:rsidRPr="002816A8" w:rsidRDefault="002F3BB0" w:rsidP="002816A8">
      <w:pPr>
        <w:pStyle w:val="ListParagraph"/>
        <w:widowControl/>
        <w:numPr>
          <w:ilvl w:val="0"/>
          <w:numId w:val="15"/>
        </w:numPr>
        <w:autoSpaceDE/>
        <w:autoSpaceDN/>
        <w:spacing w:after="160" w:line="360" w:lineRule="auto"/>
        <w:contextualSpacing/>
        <w:rPr>
          <w:rFonts w:asciiTheme="minorBidi" w:hAnsiTheme="minorBidi" w:cstheme="minorBidi"/>
        </w:rPr>
      </w:pPr>
      <w:r w:rsidRPr="00212DCF">
        <w:rPr>
          <w:rStyle w:val="normaltextrun"/>
          <w:rFonts w:asciiTheme="minorBidi" w:hAnsiTheme="minorBidi" w:cstheme="minorBidi"/>
          <w:b/>
          <w:bCs/>
        </w:rPr>
        <w:t>Objective 3:</w:t>
      </w:r>
      <w:r w:rsidRPr="00212DCF">
        <w:rPr>
          <w:rStyle w:val="normaltextrun"/>
          <w:rFonts w:asciiTheme="minorBidi" w:hAnsiTheme="minorBidi" w:cstheme="minorBidi"/>
        </w:rPr>
        <w:t> </w:t>
      </w:r>
      <w:r w:rsidRPr="00212DCF">
        <w:rPr>
          <w:rStyle w:val="eop"/>
          <w:rFonts w:asciiTheme="minorBidi" w:hAnsiTheme="minorBidi" w:cstheme="minorBidi"/>
        </w:rPr>
        <w:t> </w:t>
      </w:r>
      <w:r w:rsidRPr="002816A8">
        <w:rPr>
          <w:rFonts w:asciiTheme="minorBidi" w:hAnsiTheme="minorBidi"/>
        </w:rPr>
        <w:t>The paper aims to evaluate how socio-economic factors and types of chronic illnesses influence the effectiveness of family support in improving mental health.</w:t>
      </w:r>
    </w:p>
    <w:p w14:paraId="35936BA7" w14:textId="28DA5CEB" w:rsidR="002F3BB0" w:rsidRPr="002816A8" w:rsidRDefault="002F3BB0" w:rsidP="002816A8">
      <w:pPr>
        <w:pStyle w:val="ListParagraph"/>
        <w:widowControl/>
        <w:numPr>
          <w:ilvl w:val="0"/>
          <w:numId w:val="15"/>
        </w:numPr>
        <w:autoSpaceDE/>
        <w:autoSpaceDN/>
        <w:spacing w:after="160" w:line="360" w:lineRule="auto"/>
        <w:contextualSpacing/>
        <w:rPr>
          <w:rFonts w:asciiTheme="minorBidi" w:hAnsiTheme="minorBidi" w:cstheme="minorBidi"/>
        </w:rPr>
      </w:pPr>
      <w:r w:rsidRPr="00212DCF">
        <w:rPr>
          <w:rStyle w:val="normaltextrun"/>
          <w:rFonts w:asciiTheme="minorBidi" w:hAnsiTheme="minorBidi" w:cstheme="minorBidi"/>
          <w:b/>
          <w:bCs/>
        </w:rPr>
        <w:t>Objective 4:</w:t>
      </w:r>
      <w:r w:rsidRPr="00212DCF">
        <w:rPr>
          <w:rStyle w:val="normaltextrun"/>
          <w:rFonts w:asciiTheme="minorBidi" w:hAnsiTheme="minorBidi" w:cstheme="minorBidi"/>
        </w:rPr>
        <w:t> </w:t>
      </w:r>
      <w:r w:rsidRPr="00212DCF">
        <w:rPr>
          <w:rStyle w:val="eop"/>
          <w:rFonts w:asciiTheme="minorBidi" w:hAnsiTheme="minorBidi" w:cstheme="minorBidi"/>
        </w:rPr>
        <w:t> </w:t>
      </w:r>
      <w:r w:rsidRPr="002816A8">
        <w:rPr>
          <w:rFonts w:asciiTheme="minorBidi" w:hAnsiTheme="minorBidi"/>
        </w:rPr>
        <w:t>It will provide recommendations for healthcare professionals and policy makers to integrate more family-centred approach and management strategies to enhance mental wellbeing of patients living with chronic illnesses in UK.</w:t>
      </w:r>
    </w:p>
    <w:p w14:paraId="7395A68E" w14:textId="77777777" w:rsidR="002F3BB0" w:rsidRPr="00BC4C01" w:rsidRDefault="002F3BB0" w:rsidP="00BC4C01">
      <w:pPr>
        <w:pStyle w:val="Heading2"/>
        <w:jc w:val="left"/>
        <w:rPr>
          <w:rStyle w:val="normaltextrun"/>
          <w:b/>
          <w:bCs/>
          <w:color w:val="auto"/>
          <w:szCs w:val="24"/>
        </w:rPr>
      </w:pPr>
      <w:bookmarkStart w:id="8" w:name="_Toc225717815"/>
      <w:bookmarkStart w:id="9" w:name="_Toc235474223"/>
      <w:r w:rsidRPr="00BC4C01">
        <w:rPr>
          <w:rStyle w:val="normaltextrun"/>
          <w:b/>
          <w:bCs/>
          <w:color w:val="auto"/>
          <w:szCs w:val="24"/>
        </w:rPr>
        <w:t>1.5 Conclusion</w:t>
      </w:r>
      <w:bookmarkEnd w:id="8"/>
      <w:bookmarkEnd w:id="9"/>
      <w:r w:rsidRPr="00BC4C01">
        <w:rPr>
          <w:rStyle w:val="normaltextrun"/>
          <w:b/>
          <w:bCs/>
          <w:color w:val="auto"/>
          <w:szCs w:val="24"/>
        </w:rPr>
        <w:t xml:space="preserve"> </w:t>
      </w:r>
    </w:p>
    <w:p w14:paraId="4F237AF7" w14:textId="77777777" w:rsidR="002F3BB0" w:rsidRPr="00212DCF" w:rsidRDefault="002F3BB0" w:rsidP="00212DCF">
      <w:pPr>
        <w:jc w:val="left"/>
        <w:rPr>
          <w:rFonts w:asciiTheme="minorBidi" w:hAnsiTheme="minorBidi"/>
        </w:rPr>
      </w:pPr>
      <w:r w:rsidRPr="00212DCF">
        <w:rPr>
          <w:rFonts w:asciiTheme="minorBidi" w:hAnsiTheme="minorBidi"/>
        </w:rPr>
        <w:t>This chapter has introduced the key focus of the study, highlighting the increasing prevalence of chronic conditions in the UK and their strong association with poor mental health outcomes. It outlined the aim and objectives of the study. Furthermore, the rationale for the research was established by identifying gaps in existing literature and the need for more family focused approaches in HSC. Overall, the chapter reinforces the importance of family support as a key factor in promoting holistic and high-quality care.</w:t>
      </w:r>
    </w:p>
    <w:p w14:paraId="164AAFD9" w14:textId="77777777" w:rsidR="004F60FC" w:rsidRDefault="004F60FC" w:rsidP="002F3BB0"/>
    <w:p w14:paraId="59FB4333" w14:textId="77777777" w:rsidR="00FC0165" w:rsidRDefault="00FC0165" w:rsidP="002F3BB0"/>
    <w:p w14:paraId="7D16A609" w14:textId="77777777" w:rsidR="00212DCF" w:rsidRDefault="00212DCF" w:rsidP="002F3BB0"/>
    <w:p w14:paraId="5B432EDF" w14:textId="77777777" w:rsidR="00212DCF" w:rsidRDefault="00212DCF" w:rsidP="002F3BB0"/>
    <w:p w14:paraId="04A2F6E1" w14:textId="77777777" w:rsidR="00212DCF" w:rsidRDefault="00212DCF" w:rsidP="002F3BB0"/>
    <w:p w14:paraId="4612AF09" w14:textId="77777777" w:rsidR="00212DCF" w:rsidRDefault="00212DCF" w:rsidP="002F3BB0"/>
    <w:p w14:paraId="78A659EF" w14:textId="77777777" w:rsidR="00212DCF" w:rsidRDefault="00212DCF" w:rsidP="002F3BB0"/>
    <w:p w14:paraId="611D9072" w14:textId="77777777" w:rsidR="00212DCF" w:rsidRDefault="00212DCF" w:rsidP="002F3BB0"/>
    <w:p w14:paraId="528780D4" w14:textId="5D76EB8C" w:rsidR="002F3BB0" w:rsidRPr="00804DF4" w:rsidRDefault="002F3BB0" w:rsidP="00804DF4">
      <w:pPr>
        <w:pStyle w:val="Heading1"/>
        <w:spacing w:line="360" w:lineRule="auto"/>
        <w:ind w:left="0"/>
        <w:jc w:val="center"/>
        <w:rPr>
          <w:rFonts w:asciiTheme="minorBidi" w:hAnsiTheme="minorBidi" w:cstheme="minorBidi"/>
        </w:rPr>
      </w:pPr>
      <w:bookmarkStart w:id="10" w:name="_Toc225717816"/>
      <w:bookmarkStart w:id="11" w:name="_Toc235474224"/>
      <w:r w:rsidRPr="00804DF4">
        <w:rPr>
          <w:rFonts w:asciiTheme="minorBidi" w:hAnsiTheme="minorBidi" w:cstheme="minorBidi"/>
        </w:rPr>
        <w:t>CHAPTER 2 – Background Information and Analysis</w:t>
      </w:r>
      <w:bookmarkEnd w:id="10"/>
      <w:bookmarkEnd w:id="11"/>
    </w:p>
    <w:p w14:paraId="33662779" w14:textId="77777777" w:rsidR="002F3BB0" w:rsidRPr="00804DF4" w:rsidRDefault="002F3BB0" w:rsidP="00804DF4">
      <w:pPr>
        <w:pStyle w:val="Heading1"/>
        <w:spacing w:line="360" w:lineRule="auto"/>
        <w:ind w:left="0"/>
        <w:rPr>
          <w:rFonts w:asciiTheme="minorBidi" w:hAnsiTheme="minorBidi" w:cstheme="minorBidi"/>
          <w:sz w:val="22"/>
          <w:szCs w:val="22"/>
        </w:rPr>
      </w:pPr>
      <w:r w:rsidRPr="00804DF4">
        <w:rPr>
          <w:rStyle w:val="eop"/>
          <w:rFonts w:asciiTheme="minorBidi" w:hAnsiTheme="minorBidi" w:cstheme="minorBidi"/>
          <w:color w:val="0F4761"/>
          <w:sz w:val="22"/>
          <w:szCs w:val="22"/>
        </w:rPr>
        <w:t> </w:t>
      </w:r>
    </w:p>
    <w:p w14:paraId="71051A5B" w14:textId="77777777" w:rsidR="002F3BB0" w:rsidRPr="00B91F9F" w:rsidRDefault="002F3BB0" w:rsidP="00B91F9F">
      <w:pPr>
        <w:pStyle w:val="Heading2"/>
        <w:rPr>
          <w:b/>
          <w:bCs/>
          <w:color w:val="auto"/>
        </w:rPr>
      </w:pPr>
      <w:bookmarkStart w:id="12" w:name="_Toc225717817"/>
      <w:bookmarkStart w:id="13" w:name="_Toc235474225"/>
      <w:r w:rsidRPr="00B91F9F">
        <w:rPr>
          <w:rStyle w:val="normaltextrun"/>
          <w:rFonts w:asciiTheme="minorBidi" w:hAnsiTheme="minorBidi" w:cstheme="minorBidi"/>
          <w:b/>
          <w:bCs/>
          <w:color w:val="auto"/>
          <w:szCs w:val="24"/>
        </w:rPr>
        <w:t>2.1 Introduction</w:t>
      </w:r>
      <w:bookmarkEnd w:id="12"/>
      <w:bookmarkEnd w:id="13"/>
      <w:r w:rsidRPr="00B91F9F">
        <w:rPr>
          <w:rStyle w:val="normaltextrun"/>
          <w:rFonts w:asciiTheme="minorBidi" w:hAnsiTheme="minorBidi" w:cstheme="minorBidi"/>
          <w:b/>
          <w:bCs/>
          <w:color w:val="auto"/>
          <w:szCs w:val="24"/>
        </w:rPr>
        <w:t xml:space="preserve"> </w:t>
      </w:r>
    </w:p>
    <w:p w14:paraId="6BD1073F" w14:textId="77777777" w:rsidR="002F3BB0" w:rsidRPr="00804DF4" w:rsidRDefault="002F3BB0" w:rsidP="00804DF4">
      <w:pPr>
        <w:pStyle w:val="paragraph"/>
        <w:spacing w:before="0" w:beforeAutospacing="0" w:after="0" w:afterAutospacing="0" w:line="360" w:lineRule="auto"/>
        <w:textAlignment w:val="baseline"/>
        <w:rPr>
          <w:rFonts w:asciiTheme="minorBidi" w:hAnsiTheme="minorBidi" w:cstheme="minorBidi"/>
          <w:sz w:val="22"/>
          <w:szCs w:val="22"/>
        </w:rPr>
      </w:pPr>
    </w:p>
    <w:p w14:paraId="783E5BFF" w14:textId="77777777" w:rsidR="002F3BB0" w:rsidRPr="00804DF4" w:rsidRDefault="002F3BB0" w:rsidP="00804DF4">
      <w:pPr>
        <w:pStyle w:val="paragraph"/>
        <w:spacing w:before="0" w:beforeAutospacing="0" w:after="0" w:afterAutospacing="0" w:line="360" w:lineRule="auto"/>
        <w:textAlignment w:val="baseline"/>
        <w:rPr>
          <w:rStyle w:val="eop"/>
          <w:rFonts w:asciiTheme="minorBidi" w:eastAsia="Calibri Light" w:hAnsiTheme="minorBidi" w:cstheme="minorBidi"/>
          <w:sz w:val="22"/>
          <w:szCs w:val="22"/>
        </w:rPr>
      </w:pPr>
      <w:r w:rsidRPr="00804DF4">
        <w:rPr>
          <w:rStyle w:val="normaltextrun"/>
          <w:rFonts w:asciiTheme="minorBidi" w:hAnsiTheme="minorBidi" w:cstheme="minorBidi"/>
          <w:sz w:val="22"/>
          <w:szCs w:val="22"/>
        </w:rPr>
        <w:t xml:space="preserve">The purpose of this chapter is to highlight a comprehensive overview of the broader context encapsulating chronic conditions, mental health, and family support within the UK. </w:t>
      </w:r>
      <w:r w:rsidRPr="00804DF4">
        <w:rPr>
          <w:rStyle w:val="eop"/>
          <w:rFonts w:asciiTheme="minorBidi" w:eastAsia="Calibri Light" w:hAnsiTheme="minorBidi" w:cstheme="minorBidi"/>
          <w:sz w:val="22"/>
          <w:szCs w:val="22"/>
        </w:rPr>
        <w:t> It will present relevant historical development in health and social care, alongside key theoretical; perspectives that underpin understanding of support systems and wellbeing. The chapter will also examine the current policies and frameworks and healthcare family focused practices that shape the management of long-term conditions and mental health services.</w:t>
      </w:r>
    </w:p>
    <w:p w14:paraId="0B5C47DE" w14:textId="77777777" w:rsidR="002F3BB0" w:rsidRDefault="002F3BB0" w:rsidP="00804DF4">
      <w:pPr>
        <w:pStyle w:val="paragraph"/>
        <w:spacing w:before="0" w:beforeAutospacing="0" w:after="0" w:afterAutospacing="0" w:line="360" w:lineRule="auto"/>
        <w:textAlignment w:val="baseline"/>
        <w:rPr>
          <w:rStyle w:val="eop"/>
          <w:rFonts w:asciiTheme="minorBidi" w:eastAsia="Calibri Light" w:hAnsiTheme="minorBidi" w:cstheme="minorBidi"/>
          <w:sz w:val="22"/>
          <w:szCs w:val="22"/>
        </w:rPr>
      </w:pPr>
      <w:r w:rsidRPr="00804DF4">
        <w:rPr>
          <w:rStyle w:val="eop"/>
          <w:rFonts w:asciiTheme="minorBidi" w:eastAsia="Calibri Light" w:hAnsiTheme="minorBidi" w:cstheme="minorBidi"/>
          <w:sz w:val="22"/>
          <w:szCs w:val="22"/>
        </w:rPr>
        <w:t>By establishing the research within this wider context, the chapter establishes a strong foundation for the study, enabling an in-depth understanding of how family support operates within existing systems. It will also show the significance of evolving role of families in care provision and the increasing emphasis on integrated and person-centred approaches. The established foundation is crucial for maintain the direction of the research and targeting valued analysis in later chapters.</w:t>
      </w:r>
    </w:p>
    <w:p w14:paraId="2D686B92" w14:textId="77777777" w:rsidR="00BF7FCF" w:rsidRPr="00804DF4" w:rsidRDefault="00BF7FCF" w:rsidP="00804DF4">
      <w:pPr>
        <w:pStyle w:val="paragraph"/>
        <w:spacing w:before="0" w:beforeAutospacing="0" w:after="0" w:afterAutospacing="0" w:line="360" w:lineRule="auto"/>
        <w:textAlignment w:val="baseline"/>
        <w:rPr>
          <w:rFonts w:asciiTheme="minorBidi" w:hAnsiTheme="minorBidi" w:cstheme="minorBidi"/>
          <w:sz w:val="22"/>
          <w:szCs w:val="22"/>
        </w:rPr>
      </w:pPr>
    </w:p>
    <w:p w14:paraId="6E3DB76F" w14:textId="77777777" w:rsidR="002F3BB0" w:rsidRPr="00961C95" w:rsidRDefault="002F3BB0" w:rsidP="00961C95">
      <w:pPr>
        <w:pStyle w:val="Heading2"/>
        <w:rPr>
          <w:rStyle w:val="normaltextrun"/>
          <w:rFonts w:asciiTheme="minorBidi" w:hAnsiTheme="minorBidi" w:cstheme="minorBidi"/>
          <w:b/>
          <w:bCs/>
          <w:color w:val="auto"/>
          <w:szCs w:val="24"/>
        </w:rPr>
      </w:pPr>
      <w:bookmarkStart w:id="14" w:name="_Toc235474226"/>
      <w:r w:rsidRPr="00961C95">
        <w:rPr>
          <w:rStyle w:val="normaltextrun"/>
          <w:rFonts w:asciiTheme="minorBidi" w:hAnsiTheme="minorBidi" w:cstheme="minorBidi"/>
          <w:b/>
          <w:bCs/>
          <w:color w:val="auto"/>
          <w:szCs w:val="24"/>
        </w:rPr>
        <w:t>2.2 Historical Background</w:t>
      </w:r>
      <w:bookmarkEnd w:id="14"/>
      <w:r w:rsidRPr="00961C95">
        <w:rPr>
          <w:rStyle w:val="normaltextrun"/>
          <w:rFonts w:asciiTheme="minorBidi" w:hAnsiTheme="minorBidi" w:cstheme="minorBidi"/>
          <w:b/>
          <w:bCs/>
          <w:color w:val="auto"/>
          <w:szCs w:val="24"/>
        </w:rPr>
        <w:t xml:space="preserve"> </w:t>
      </w:r>
    </w:p>
    <w:p w14:paraId="50B30879" w14:textId="77777777" w:rsidR="002F3BB0" w:rsidRPr="00804DF4" w:rsidRDefault="002F3BB0" w:rsidP="00804DF4">
      <w:pPr>
        <w:pStyle w:val="paragraph"/>
        <w:spacing w:after="0" w:line="360" w:lineRule="auto"/>
        <w:textAlignment w:val="baseline"/>
        <w:rPr>
          <w:rFonts w:asciiTheme="minorBidi" w:hAnsiTheme="minorBidi" w:cstheme="minorBidi"/>
          <w:sz w:val="22"/>
          <w:szCs w:val="22"/>
        </w:rPr>
      </w:pPr>
      <w:r w:rsidRPr="00804DF4">
        <w:rPr>
          <w:rFonts w:asciiTheme="minorBidi" w:hAnsiTheme="minorBidi" w:cstheme="minorBidi"/>
          <w:sz w:val="22"/>
          <w:szCs w:val="22"/>
        </w:rPr>
        <w:t xml:space="preserve">According to Amin </w:t>
      </w:r>
      <w:r w:rsidRPr="00804DF4">
        <w:rPr>
          <w:rFonts w:asciiTheme="minorBidi" w:hAnsiTheme="minorBidi" w:cstheme="minorBidi"/>
          <w:i/>
          <w:iCs/>
          <w:sz w:val="22"/>
          <w:szCs w:val="22"/>
        </w:rPr>
        <w:t>et al.</w:t>
      </w:r>
      <w:r w:rsidRPr="00804DF4">
        <w:rPr>
          <w:rFonts w:asciiTheme="minorBidi" w:hAnsiTheme="minorBidi" w:cstheme="minorBidi"/>
          <w:sz w:val="22"/>
          <w:szCs w:val="22"/>
        </w:rPr>
        <w:t xml:space="preserve"> (2025), long-term management is crucial for chronic illnesses like diabetes, heart disease, and respiratory disorders, which can cause significant emotional and psychological challenges. The numerous restrictions placed on daily activities, the need for continuous medical care, and the need to modify one's lifestyle all contribute to this burden. The relationship between chronic conditions and mental health has evolved significantly over the years, reflecting broader changes in health and social care. The existing literature has established the positive impact of social support on psychological well-being of patients living with LTCs (Reeves </w:t>
      </w:r>
      <w:r w:rsidRPr="00804DF4">
        <w:rPr>
          <w:rFonts w:asciiTheme="minorBidi" w:hAnsiTheme="minorBidi" w:cstheme="minorBidi"/>
          <w:i/>
          <w:iCs/>
          <w:sz w:val="22"/>
          <w:szCs w:val="22"/>
        </w:rPr>
        <w:t>et al.</w:t>
      </w:r>
      <w:r w:rsidRPr="00804DF4">
        <w:rPr>
          <w:rFonts w:asciiTheme="minorBidi" w:hAnsiTheme="minorBidi" w:cstheme="minorBidi"/>
          <w:sz w:val="22"/>
          <w:szCs w:val="22"/>
        </w:rPr>
        <w:t>, 2014). Historically healthcare systems particularly in UK, adopted biomedical model focusing on the physical symptoms of diseases while largely neglecting psychological and social determinants (Rocca and Anjum, 2020). During the mid-20</w:t>
      </w:r>
      <w:r w:rsidRPr="00804DF4">
        <w:rPr>
          <w:rFonts w:asciiTheme="minorBidi" w:hAnsiTheme="minorBidi" w:cstheme="minorBidi"/>
          <w:sz w:val="22"/>
          <w:szCs w:val="22"/>
          <w:vertAlign w:val="superscript"/>
        </w:rPr>
        <w:t>th</w:t>
      </w:r>
      <w:r w:rsidRPr="00804DF4">
        <w:rPr>
          <w:rFonts w:asciiTheme="minorBidi" w:hAnsiTheme="minorBidi" w:cstheme="minorBidi"/>
          <w:sz w:val="22"/>
          <w:szCs w:val="22"/>
        </w:rPr>
        <w:t xml:space="preserve"> century, increasing awareness of the limitations of this approach led to the emergence of biopsychosocial model which recognised the interconnectedness of physical health, mental wellbeing and social context (Borrell-Carrio, Suchman and Epstein, 2004). Key milestones include the shift towards community-based care following deinstitutionalisation which increased reliance on family members as primary care givers (Segal, 1979). The establishment of National Health service (NHS) further shaped care provision, promoting accessibility but mostly focusing on clinical interventions. Legislations like Care Act 2014 (Department of Health, 2015), and NHS Long -Term Plan has stressed person centred care and integrated care (Kelly </w:t>
      </w:r>
      <w:r w:rsidRPr="00804DF4">
        <w:rPr>
          <w:rFonts w:asciiTheme="minorBidi" w:hAnsiTheme="minorBidi" w:cstheme="minorBidi"/>
          <w:i/>
          <w:iCs/>
          <w:sz w:val="22"/>
          <w:szCs w:val="22"/>
        </w:rPr>
        <w:t>et al.</w:t>
      </w:r>
      <w:r w:rsidRPr="00804DF4">
        <w:rPr>
          <w:rFonts w:asciiTheme="minorBidi" w:hAnsiTheme="minorBidi" w:cstheme="minorBidi"/>
          <w:sz w:val="22"/>
          <w:szCs w:val="22"/>
        </w:rPr>
        <w:t xml:space="preserve">, 2020), keeping in view the importance of involving families and patients in care provision and disease management.  </w:t>
      </w:r>
    </w:p>
    <w:p w14:paraId="7F58DA34" w14:textId="77777777" w:rsidR="002F3BB0" w:rsidRPr="00804DF4" w:rsidRDefault="002F3BB0" w:rsidP="0019044D">
      <w:pPr>
        <w:rPr>
          <w:rStyle w:val="eop"/>
          <w:rFonts w:asciiTheme="minorBidi" w:eastAsia="Calibri Light" w:hAnsiTheme="minorBidi"/>
        </w:rPr>
      </w:pPr>
      <w:bookmarkStart w:id="15" w:name="_Toc225717819"/>
      <w:r w:rsidRPr="00804DF4">
        <w:rPr>
          <w:rStyle w:val="normaltextrun"/>
          <w:rFonts w:asciiTheme="minorBidi" w:hAnsiTheme="minorBidi"/>
          <w:b/>
          <w:bCs/>
        </w:rPr>
        <w:t>Significant Historical Figures and Contributions:</w:t>
      </w:r>
      <w:bookmarkEnd w:id="15"/>
      <w:r w:rsidRPr="00804DF4">
        <w:rPr>
          <w:rStyle w:val="eop"/>
          <w:rFonts w:asciiTheme="minorBidi" w:eastAsia="Calibri Light" w:hAnsiTheme="minorBidi"/>
        </w:rPr>
        <w:t> </w:t>
      </w:r>
    </w:p>
    <w:p w14:paraId="0EB7EB57" w14:textId="77777777" w:rsidR="002F3BB0" w:rsidRPr="00804DF4" w:rsidRDefault="002F3BB0" w:rsidP="00804DF4">
      <w:pPr>
        <w:pStyle w:val="paragraph"/>
        <w:spacing w:after="0" w:line="360" w:lineRule="auto"/>
        <w:textAlignment w:val="baseline"/>
        <w:rPr>
          <w:rStyle w:val="eop"/>
          <w:rFonts w:asciiTheme="minorBidi" w:eastAsia="Calibri Light" w:hAnsiTheme="minorBidi" w:cstheme="minorBidi"/>
          <w:sz w:val="22"/>
          <w:szCs w:val="22"/>
        </w:rPr>
      </w:pPr>
      <w:r w:rsidRPr="00804DF4">
        <w:rPr>
          <w:rStyle w:val="eop"/>
          <w:rFonts w:asciiTheme="minorBidi" w:eastAsia="Calibri Light" w:hAnsiTheme="minorBidi" w:cstheme="minorBidi"/>
          <w:sz w:val="22"/>
          <w:szCs w:val="22"/>
        </w:rPr>
        <w:t xml:space="preserve">The development of understanding around chronic conditions, mental health and family support has been shaped by several influential figures and organisations.  George Engel made a significant contribution by introducing biopsychosocial model in 1977 which challenged the biomedical model by emphasising the interaction between biological, psychological and social factors in health </w:t>
      </w:r>
      <w:r w:rsidRPr="00804DF4">
        <w:rPr>
          <w:rFonts w:asciiTheme="minorBidi" w:eastAsia="Calibri Light" w:hAnsiTheme="minorBidi" w:cstheme="minorBidi"/>
          <w:sz w:val="22"/>
          <w:szCs w:val="22"/>
        </w:rPr>
        <w:t>(Engel, 1977).</w:t>
      </w:r>
      <w:r w:rsidRPr="00804DF4">
        <w:rPr>
          <w:rStyle w:val="eop"/>
          <w:rFonts w:asciiTheme="minorBidi" w:eastAsia="Calibri Light" w:hAnsiTheme="minorBidi" w:cstheme="minorBidi"/>
          <w:sz w:val="22"/>
          <w:szCs w:val="22"/>
        </w:rPr>
        <w:t xml:space="preserve"> </w:t>
      </w:r>
      <w:r w:rsidRPr="00804DF4">
        <w:rPr>
          <w:rFonts w:asciiTheme="minorBidi" w:eastAsia="Calibri Light" w:hAnsiTheme="minorBidi" w:cstheme="minorBidi"/>
          <w:sz w:val="22"/>
          <w:szCs w:val="22"/>
        </w:rPr>
        <w:t xml:space="preserve">The BPS model recognises that physical illness can be exacerbated by periods of stress and poor mental health. Maintaining mental health during times of extreme stress is a challenge for many people. An elevated risk of diseases or ailment has been associated with higher levels of depression and anxiety (Hardie, 2021). </w:t>
      </w:r>
      <w:r w:rsidRPr="00804DF4">
        <w:rPr>
          <w:rStyle w:val="eop"/>
          <w:rFonts w:asciiTheme="minorBidi" w:eastAsia="Calibri Light" w:hAnsiTheme="minorBidi" w:cstheme="minorBidi"/>
          <w:sz w:val="22"/>
          <w:szCs w:val="22"/>
        </w:rPr>
        <w:t xml:space="preserve">This model remains fundamental in recognising the importance of social and family support in long term patient care </w:t>
      </w:r>
      <w:r w:rsidRPr="00804DF4">
        <w:rPr>
          <w:rFonts w:asciiTheme="minorBidi" w:eastAsia="Calibri Light" w:hAnsiTheme="minorBidi" w:cstheme="minorBidi"/>
          <w:sz w:val="22"/>
          <w:szCs w:val="22"/>
        </w:rPr>
        <w:t xml:space="preserve">(Najafi Ghezeljeh and Emami, 2013; Brown, 2011). </w:t>
      </w:r>
    </w:p>
    <w:p w14:paraId="40CC1231" w14:textId="77777777" w:rsidR="002F3BB0" w:rsidRPr="00804DF4" w:rsidRDefault="002F3BB0" w:rsidP="00804DF4">
      <w:pPr>
        <w:pStyle w:val="paragraph"/>
        <w:spacing w:after="0" w:line="360" w:lineRule="auto"/>
        <w:textAlignment w:val="baseline"/>
        <w:rPr>
          <w:rFonts w:asciiTheme="minorBidi" w:eastAsia="Calibri Light" w:hAnsiTheme="minorBidi" w:cstheme="minorBidi"/>
          <w:sz w:val="22"/>
          <w:szCs w:val="22"/>
        </w:rPr>
      </w:pPr>
      <w:r w:rsidRPr="00804DF4">
        <w:rPr>
          <w:rStyle w:val="eop"/>
          <w:rFonts w:asciiTheme="minorBidi" w:eastAsia="Calibri Light" w:hAnsiTheme="minorBidi" w:cstheme="minorBidi"/>
          <w:sz w:val="22"/>
          <w:szCs w:val="22"/>
        </w:rPr>
        <w:t xml:space="preserve">Aron Beck proposed advancement in comprehending mental health through Cognitive Behaviour Therapy (CBT) </w:t>
      </w:r>
      <w:r w:rsidRPr="00804DF4">
        <w:rPr>
          <w:rFonts w:asciiTheme="minorBidi" w:eastAsia="Calibri Light" w:hAnsiTheme="minorBidi" w:cstheme="minorBidi"/>
          <w:sz w:val="22"/>
          <w:szCs w:val="22"/>
        </w:rPr>
        <w:t xml:space="preserve">(Chand, Kuckel and Huecker, 2023). </w:t>
      </w:r>
      <w:r w:rsidRPr="00804DF4">
        <w:rPr>
          <w:rStyle w:val="eop"/>
          <w:rFonts w:asciiTheme="minorBidi" w:eastAsia="Calibri Light" w:hAnsiTheme="minorBidi" w:cstheme="minorBidi"/>
          <w:sz w:val="22"/>
          <w:szCs w:val="22"/>
        </w:rPr>
        <w:t xml:space="preserve">This therapy highlights how thoughts and social environment influence emotional wellbeing. His work supports individuals through interventions to cope with anxiety and depressions due to chronic condition burden </w:t>
      </w:r>
      <w:r w:rsidRPr="00804DF4">
        <w:rPr>
          <w:rFonts w:asciiTheme="minorBidi" w:eastAsia="Calibri Light" w:hAnsiTheme="minorBidi" w:cstheme="minorBidi"/>
          <w:sz w:val="22"/>
          <w:szCs w:val="22"/>
        </w:rPr>
        <w:t>(Rupke, Blecke and Renfrow, 2006).</w:t>
      </w:r>
    </w:p>
    <w:p w14:paraId="6FE2B45F" w14:textId="77777777" w:rsidR="002F3BB0" w:rsidRPr="00804DF4" w:rsidRDefault="002F3BB0" w:rsidP="00804DF4">
      <w:pPr>
        <w:pStyle w:val="paragraph"/>
        <w:spacing w:after="0" w:line="360" w:lineRule="auto"/>
        <w:textAlignment w:val="baseline"/>
        <w:rPr>
          <w:rFonts w:asciiTheme="minorBidi" w:eastAsia="Calibri Light" w:hAnsiTheme="minorBidi" w:cstheme="minorBidi"/>
          <w:sz w:val="22"/>
          <w:szCs w:val="22"/>
        </w:rPr>
      </w:pPr>
      <w:r w:rsidRPr="00804DF4">
        <w:rPr>
          <w:rStyle w:val="eop"/>
          <w:rFonts w:asciiTheme="minorBidi" w:eastAsia="Calibri Light" w:hAnsiTheme="minorBidi" w:cstheme="minorBidi"/>
          <w:sz w:val="22"/>
          <w:szCs w:val="22"/>
        </w:rPr>
        <w:t>WHO</w:t>
      </w:r>
      <w:r w:rsidRPr="00804DF4">
        <w:rPr>
          <w:rFonts w:asciiTheme="minorBidi" w:hAnsiTheme="minorBidi" w:cstheme="minorBidi"/>
          <w:sz w:val="22"/>
          <w:szCs w:val="22"/>
          <w:lang w:eastAsia="en-GB"/>
        </w:rPr>
        <w:t xml:space="preserve"> </w:t>
      </w:r>
      <w:r w:rsidRPr="00804DF4">
        <w:rPr>
          <w:rStyle w:val="eop"/>
          <w:rFonts w:asciiTheme="minorBidi" w:eastAsia="Calibri Light" w:hAnsiTheme="minorBidi" w:cstheme="minorBidi"/>
          <w:sz w:val="22"/>
          <w:szCs w:val="22"/>
        </w:rPr>
        <w:t xml:space="preserve">and NHS played a pivotal role in shaping policies and frameworks that promote holistic and patient centred care </w:t>
      </w:r>
      <w:r w:rsidRPr="00804DF4">
        <w:rPr>
          <w:rFonts w:asciiTheme="minorBidi" w:eastAsia="Calibri Light" w:hAnsiTheme="minorBidi" w:cstheme="minorBidi"/>
          <w:sz w:val="22"/>
          <w:szCs w:val="22"/>
        </w:rPr>
        <w:t xml:space="preserve">(World Health Organization, 2023; Charles </w:t>
      </w:r>
      <w:r w:rsidRPr="00804DF4">
        <w:rPr>
          <w:rFonts w:asciiTheme="minorBidi" w:eastAsia="Calibri Light" w:hAnsiTheme="minorBidi" w:cstheme="minorBidi"/>
          <w:i/>
          <w:iCs/>
          <w:sz w:val="22"/>
          <w:szCs w:val="22"/>
        </w:rPr>
        <w:t>et al.</w:t>
      </w:r>
      <w:r w:rsidRPr="00804DF4">
        <w:rPr>
          <w:rFonts w:asciiTheme="minorBidi" w:eastAsia="Calibri Light" w:hAnsiTheme="minorBidi" w:cstheme="minorBidi"/>
          <w:sz w:val="22"/>
          <w:szCs w:val="22"/>
        </w:rPr>
        <w:t xml:space="preserve">, 2019). </w:t>
      </w:r>
      <w:r w:rsidRPr="00804DF4">
        <w:rPr>
          <w:rStyle w:val="eop"/>
          <w:rFonts w:asciiTheme="minorBidi" w:eastAsia="Calibri Light" w:hAnsiTheme="minorBidi" w:cstheme="minorBidi"/>
          <w:sz w:val="22"/>
          <w:szCs w:val="22"/>
        </w:rPr>
        <w:t xml:space="preserve">The initiatives increasingly recognised the role of families in supporting long-term condition management </w:t>
      </w:r>
      <w:r w:rsidRPr="00804DF4">
        <w:rPr>
          <w:rFonts w:asciiTheme="minorBidi" w:eastAsia="Calibri Light" w:hAnsiTheme="minorBidi" w:cstheme="minorBidi"/>
          <w:sz w:val="22"/>
          <w:szCs w:val="22"/>
        </w:rPr>
        <w:t xml:space="preserve">(Jabbari, Rouster and Schoo, 2023; Community Health Nursing, 2023). </w:t>
      </w:r>
      <w:r w:rsidRPr="00804DF4">
        <w:rPr>
          <w:rStyle w:val="eop"/>
          <w:rFonts w:asciiTheme="minorBidi" w:eastAsia="Calibri Light" w:hAnsiTheme="minorBidi" w:cstheme="minorBidi"/>
          <w:sz w:val="22"/>
          <w:szCs w:val="22"/>
        </w:rPr>
        <w:t>Collectively these contributors have shifted healthcare towards a more integrated approach, reinforcing the involvement of family in improving mental health outcomes in patients suffering from long-term conditions.</w:t>
      </w:r>
    </w:p>
    <w:p w14:paraId="3DA13C6F" w14:textId="6D983BB9" w:rsidR="0019044D" w:rsidRPr="00125C0A" w:rsidRDefault="002F3BB0" w:rsidP="00125C0A">
      <w:pPr>
        <w:pStyle w:val="Heading2"/>
        <w:rPr>
          <w:rStyle w:val="normaltextrun"/>
          <w:rFonts w:asciiTheme="minorBidi" w:hAnsiTheme="minorBidi" w:cstheme="minorBidi"/>
          <w:b/>
          <w:bCs/>
          <w:color w:val="auto"/>
          <w:szCs w:val="24"/>
        </w:rPr>
      </w:pPr>
      <w:bookmarkStart w:id="16" w:name="_Toc235474227"/>
      <w:r w:rsidRPr="00125C0A">
        <w:rPr>
          <w:rStyle w:val="normaltextrun"/>
          <w:rFonts w:asciiTheme="minorBidi" w:hAnsiTheme="minorBidi" w:cstheme="minorBidi"/>
          <w:b/>
          <w:bCs/>
          <w:color w:val="auto"/>
          <w:szCs w:val="24"/>
        </w:rPr>
        <w:t>2.3 Theoretical Background</w:t>
      </w:r>
      <w:bookmarkEnd w:id="16"/>
    </w:p>
    <w:p w14:paraId="77598DFF" w14:textId="77777777" w:rsidR="0019044D" w:rsidRPr="0019044D" w:rsidRDefault="0019044D" w:rsidP="0019044D">
      <w:pPr>
        <w:pStyle w:val="Heading1"/>
        <w:spacing w:line="360" w:lineRule="auto"/>
        <w:rPr>
          <w:rStyle w:val="normaltextrun"/>
          <w:sz w:val="24"/>
          <w:szCs w:val="24"/>
        </w:rPr>
      </w:pPr>
    </w:p>
    <w:p w14:paraId="6C97F928" w14:textId="77777777" w:rsidR="0019044D" w:rsidRDefault="002F3BB0" w:rsidP="0019044D">
      <w:pPr>
        <w:pStyle w:val="paragraph"/>
        <w:spacing w:before="0" w:beforeAutospacing="0" w:after="0" w:afterAutospacing="0" w:line="360" w:lineRule="auto"/>
        <w:textAlignment w:val="baseline"/>
        <w:rPr>
          <w:rStyle w:val="eop"/>
          <w:rFonts w:asciiTheme="minorBidi" w:eastAsia="Calibri Light" w:hAnsiTheme="minorBidi" w:cstheme="minorBidi"/>
          <w:sz w:val="22"/>
          <w:szCs w:val="22"/>
        </w:rPr>
      </w:pPr>
      <w:r w:rsidRPr="00804DF4">
        <w:rPr>
          <w:rStyle w:val="normaltextrun"/>
          <w:rFonts w:asciiTheme="minorBidi" w:hAnsiTheme="minorBidi" w:cstheme="minorBidi"/>
          <w:b/>
          <w:bCs/>
          <w:sz w:val="22"/>
          <w:szCs w:val="22"/>
        </w:rPr>
        <w:t>Key Theories:</w:t>
      </w:r>
      <w:r w:rsidRPr="00804DF4">
        <w:rPr>
          <w:rStyle w:val="eop"/>
          <w:rFonts w:asciiTheme="minorBidi" w:eastAsia="Calibri Light" w:hAnsiTheme="minorBidi" w:cstheme="minorBidi"/>
          <w:sz w:val="22"/>
          <w:szCs w:val="22"/>
        </w:rPr>
        <w:t> </w:t>
      </w:r>
    </w:p>
    <w:p w14:paraId="7F218E18" w14:textId="5D288CC7" w:rsidR="0019044D" w:rsidRPr="00804DF4" w:rsidRDefault="002F3BB0" w:rsidP="00753FEE">
      <w:pPr>
        <w:pStyle w:val="paragraph"/>
        <w:spacing w:before="0" w:beforeAutospacing="0" w:after="0" w:afterAutospacing="0" w:line="360" w:lineRule="auto"/>
        <w:textAlignment w:val="baseline"/>
        <w:rPr>
          <w:rStyle w:val="normaltextrun"/>
          <w:rFonts w:asciiTheme="minorBidi" w:eastAsia="Calibri Light" w:hAnsiTheme="minorBidi" w:cstheme="minorBidi"/>
          <w:sz w:val="22"/>
          <w:szCs w:val="22"/>
        </w:rPr>
      </w:pPr>
      <w:r w:rsidRPr="00804DF4">
        <w:rPr>
          <w:rStyle w:val="eop"/>
          <w:rFonts w:asciiTheme="minorBidi" w:eastAsia="Calibri Light" w:hAnsiTheme="minorBidi" w:cstheme="minorBidi"/>
          <w:sz w:val="22"/>
          <w:szCs w:val="22"/>
        </w:rPr>
        <w:t xml:space="preserve">The Biopsychosocial model provides a foundational perspective, emphasising that health outcomes are shaped by interaction of biological, social and psychological factors. This model highlights the importance of family support as a part of social contacts influencing wellbeing </w:t>
      </w:r>
      <w:r w:rsidRPr="00804DF4">
        <w:rPr>
          <w:rFonts w:asciiTheme="minorBidi" w:eastAsia="Calibri Light" w:hAnsiTheme="minorBidi" w:cstheme="minorBidi"/>
          <w:sz w:val="22"/>
          <w:szCs w:val="22"/>
        </w:rPr>
        <w:t>(Engel, 1977).</w:t>
      </w:r>
      <w:r w:rsidRPr="00804DF4">
        <w:rPr>
          <w:rStyle w:val="eop"/>
          <w:rFonts w:asciiTheme="minorBidi" w:eastAsia="Calibri Light" w:hAnsiTheme="minorBidi" w:cstheme="minorBidi"/>
          <w:sz w:val="22"/>
          <w:szCs w:val="22"/>
        </w:rPr>
        <w:t xml:space="preserve"> Additionally, Social Support Theory is central to this research, as it explains how emotional practical and informational support can buffer stress and improve mental health outcomes </w:t>
      </w:r>
      <w:r w:rsidRPr="00804DF4">
        <w:rPr>
          <w:rFonts w:asciiTheme="minorBidi" w:eastAsia="Calibri Light" w:hAnsiTheme="minorBidi" w:cstheme="minorBidi"/>
          <w:sz w:val="22"/>
          <w:szCs w:val="22"/>
        </w:rPr>
        <w:t>(Leahy-Warren, 2014).</w:t>
      </w:r>
      <w:r w:rsidR="00FC0165" w:rsidRPr="00804DF4">
        <w:rPr>
          <w:rFonts w:asciiTheme="minorBidi" w:eastAsia="Calibri Light" w:hAnsiTheme="minorBidi" w:cstheme="minorBidi"/>
          <w:sz w:val="22"/>
          <w:szCs w:val="22"/>
        </w:rPr>
        <w:t xml:space="preserve"> The Stress Process </w:t>
      </w:r>
      <w:r w:rsidR="00041374" w:rsidRPr="00804DF4">
        <w:rPr>
          <w:rFonts w:asciiTheme="minorBidi" w:eastAsia="Calibri Light" w:hAnsiTheme="minorBidi" w:cstheme="minorBidi"/>
          <w:sz w:val="22"/>
          <w:szCs w:val="22"/>
        </w:rPr>
        <w:t>Model</w:t>
      </w:r>
      <w:r w:rsidR="00041374" w:rsidRPr="00804DF4">
        <w:rPr>
          <w:rFonts w:asciiTheme="minorBidi" w:hAnsiTheme="minorBidi" w:cstheme="minorBidi"/>
          <w:sz w:val="22"/>
          <w:szCs w:val="22"/>
        </w:rPr>
        <w:t xml:space="preserve"> (</w:t>
      </w:r>
      <w:r w:rsidR="00FC0165" w:rsidRPr="00804DF4">
        <w:rPr>
          <w:rFonts w:asciiTheme="minorBidi" w:hAnsiTheme="minorBidi" w:cstheme="minorBidi"/>
          <w:sz w:val="22"/>
          <w:szCs w:val="22"/>
        </w:rPr>
        <w:t xml:space="preserve">Pearlin </w:t>
      </w:r>
      <w:r w:rsidR="00FC0165" w:rsidRPr="00804DF4">
        <w:rPr>
          <w:rFonts w:asciiTheme="minorBidi" w:hAnsiTheme="minorBidi" w:cstheme="minorBidi"/>
          <w:i/>
          <w:iCs/>
          <w:sz w:val="22"/>
          <w:szCs w:val="22"/>
        </w:rPr>
        <w:t>et al.</w:t>
      </w:r>
      <w:r w:rsidR="00FC0165" w:rsidRPr="00804DF4">
        <w:rPr>
          <w:rFonts w:asciiTheme="minorBidi" w:hAnsiTheme="minorBidi" w:cstheme="minorBidi"/>
          <w:sz w:val="22"/>
          <w:szCs w:val="22"/>
        </w:rPr>
        <w:t>, 1990),</w:t>
      </w:r>
      <w:r w:rsidR="00FC0165" w:rsidRPr="00804DF4">
        <w:rPr>
          <w:rFonts w:asciiTheme="minorBidi" w:eastAsia="Calibri Light" w:hAnsiTheme="minorBidi" w:cstheme="minorBidi"/>
          <w:sz w:val="22"/>
          <w:szCs w:val="22"/>
        </w:rPr>
        <w:t xml:space="preserve"> proposed that prolonged caregiving demands, financial pressure and limited coping resources increase caregiver stress and in turn affects the quality of care, influencing the mental health of individuals in a negative way.</w:t>
      </w:r>
    </w:p>
    <w:p w14:paraId="57FE8A01" w14:textId="77777777" w:rsidR="00753FEE" w:rsidRDefault="00753FEE" w:rsidP="0019044D">
      <w:pPr>
        <w:pStyle w:val="paragraph"/>
        <w:spacing w:before="0" w:beforeAutospacing="0" w:after="0" w:afterAutospacing="0" w:line="360" w:lineRule="auto"/>
        <w:textAlignment w:val="baseline"/>
        <w:rPr>
          <w:rStyle w:val="normaltextrun"/>
          <w:rFonts w:asciiTheme="minorBidi" w:hAnsiTheme="minorBidi" w:cstheme="minorBidi"/>
          <w:b/>
          <w:bCs/>
          <w:sz w:val="22"/>
          <w:szCs w:val="22"/>
        </w:rPr>
      </w:pPr>
    </w:p>
    <w:p w14:paraId="511EFB4C" w14:textId="77AD8CC6" w:rsidR="0019044D" w:rsidRDefault="002F3BB0" w:rsidP="0019044D">
      <w:pPr>
        <w:pStyle w:val="paragraph"/>
        <w:spacing w:before="0" w:beforeAutospacing="0" w:after="0" w:afterAutospacing="0" w:line="360" w:lineRule="auto"/>
        <w:textAlignment w:val="baseline"/>
        <w:rPr>
          <w:rFonts w:asciiTheme="minorBidi" w:hAnsiTheme="minorBidi" w:cstheme="minorBidi"/>
          <w:b/>
          <w:bCs/>
          <w:sz w:val="22"/>
          <w:szCs w:val="22"/>
        </w:rPr>
      </w:pPr>
      <w:r w:rsidRPr="00804DF4">
        <w:rPr>
          <w:rStyle w:val="normaltextrun"/>
          <w:rFonts w:asciiTheme="minorBidi" w:hAnsiTheme="minorBidi" w:cstheme="minorBidi"/>
          <w:b/>
          <w:bCs/>
          <w:sz w:val="22"/>
          <w:szCs w:val="22"/>
        </w:rPr>
        <w:t>The Biopsychosocial model</w:t>
      </w:r>
      <w:r w:rsidR="0019044D">
        <w:rPr>
          <w:rStyle w:val="normaltextrun"/>
          <w:rFonts w:asciiTheme="minorBidi" w:hAnsiTheme="minorBidi" w:cstheme="minorBidi"/>
          <w:b/>
          <w:bCs/>
          <w:sz w:val="22"/>
          <w:szCs w:val="22"/>
        </w:rPr>
        <w:t>:</w:t>
      </w:r>
    </w:p>
    <w:p w14:paraId="3615121D" w14:textId="56608D71" w:rsidR="002F3BB0" w:rsidRPr="0019044D" w:rsidRDefault="002F3BB0" w:rsidP="0019044D">
      <w:pPr>
        <w:pStyle w:val="paragraph"/>
        <w:spacing w:before="0" w:beforeAutospacing="0" w:after="0" w:afterAutospacing="0" w:line="360" w:lineRule="auto"/>
        <w:textAlignment w:val="baseline"/>
        <w:rPr>
          <w:rFonts w:asciiTheme="minorBidi" w:hAnsiTheme="minorBidi" w:cstheme="minorBidi"/>
          <w:b/>
          <w:bCs/>
          <w:sz w:val="22"/>
          <w:szCs w:val="22"/>
        </w:rPr>
      </w:pPr>
      <w:r w:rsidRPr="00804DF4">
        <w:rPr>
          <w:rFonts w:asciiTheme="minorBidi" w:eastAsia="Calibri Light" w:hAnsiTheme="minorBidi" w:cstheme="minorBidi"/>
          <w:sz w:val="22"/>
          <w:szCs w:val="22"/>
        </w:rPr>
        <w:t xml:space="preserve">By highlighting the interdependence of biological, psychological, and social elements in health and illness, the biopsychosocial paradigm has transformed modern healthcare. This method provides a more comprehensive framework for treating mental health issues, pain disorders, and chronic illnesses than the conventional biomedical model (Stolper, Karin van Doesum and Steketee, 2024). The insufficient interdisciplinary collaboration, and budgetary limitations in healthcare systems are some of the major obstacles to the model's implementation, despite its well-established benefits (Hadi, 2025). </w:t>
      </w:r>
    </w:p>
    <w:p w14:paraId="6164A3A5" w14:textId="77777777" w:rsidR="002F3BB0" w:rsidRPr="00804DF4" w:rsidRDefault="002F3BB0" w:rsidP="00804DF4">
      <w:pPr>
        <w:pStyle w:val="paragraph"/>
        <w:spacing w:line="360" w:lineRule="auto"/>
        <w:textAlignment w:val="baseline"/>
        <w:rPr>
          <w:rFonts w:asciiTheme="minorBidi" w:eastAsia="Calibri Light" w:hAnsiTheme="minorBidi" w:cstheme="minorBidi"/>
          <w:sz w:val="22"/>
          <w:szCs w:val="22"/>
        </w:rPr>
      </w:pPr>
      <w:r w:rsidRPr="00804DF4">
        <w:rPr>
          <w:rFonts w:asciiTheme="minorBidi" w:eastAsia="Calibri Light" w:hAnsiTheme="minorBidi" w:cstheme="minorBidi"/>
          <w:sz w:val="22"/>
          <w:szCs w:val="22"/>
        </w:rPr>
        <w:t xml:space="preserve">The biomedical model era in comparison to this approach has been marked by a general lack of clinical innovation and poor mental health results, despite the general belief that neuroscience has the capacity to transform mental health practice (Deacon, 2013). </w:t>
      </w:r>
      <w:r w:rsidRPr="00804DF4">
        <w:rPr>
          <w:rFonts w:asciiTheme="minorBidi" w:hAnsiTheme="minorBidi" w:cstheme="minorBidi"/>
          <w:sz w:val="22"/>
          <w:szCs w:val="22"/>
        </w:rPr>
        <w:t>Engel criticised the emergence of a bio-reductionist norm in training and practice, which led to the scientific limitations of medical researchers and the insensitivity of clinicians to the psychological characteristics and biographical contexts of their patients (Pilgrim, 2015).</w:t>
      </w:r>
    </w:p>
    <w:p w14:paraId="6CE6EB39" w14:textId="77777777" w:rsidR="002F3BB0" w:rsidRPr="00804DF4" w:rsidRDefault="002F3BB0" w:rsidP="00804DF4">
      <w:pPr>
        <w:pStyle w:val="paragraph"/>
        <w:spacing w:after="0" w:line="360" w:lineRule="auto"/>
        <w:textAlignment w:val="baseline"/>
        <w:rPr>
          <w:rFonts w:asciiTheme="minorBidi" w:eastAsia="Calibri Light" w:hAnsiTheme="minorBidi" w:cstheme="minorBidi"/>
          <w:sz w:val="22"/>
          <w:szCs w:val="22"/>
        </w:rPr>
      </w:pPr>
      <w:r w:rsidRPr="00804DF4">
        <w:rPr>
          <w:rFonts w:asciiTheme="minorBidi" w:eastAsia="Calibri Light" w:hAnsiTheme="minorBidi" w:cstheme="minorBidi"/>
          <w:sz w:val="22"/>
          <w:szCs w:val="22"/>
        </w:rPr>
        <w:t xml:space="preserve">According to this, the biopsychosocial model "honours the importance of all relevant domains of knowledge, not just the "biological"" and is perhaps more "integrative, non-reductionist clinical and theoretical" (Benning, 2015). Although it is regarded as a shift over the more reductionist biomedical approach and a more inclusive model pertinent to psychology and medicine (Deacon, 2013), it is nonetheless subject to some criticism. The model is criticised for: </w:t>
      </w:r>
    </w:p>
    <w:p w14:paraId="71DAD454" w14:textId="77777777" w:rsidR="002F3BB0" w:rsidRPr="00804DF4" w:rsidRDefault="002F3BB0" w:rsidP="00804DF4">
      <w:pPr>
        <w:pStyle w:val="paragraph"/>
        <w:numPr>
          <w:ilvl w:val="0"/>
          <w:numId w:val="16"/>
        </w:numPr>
        <w:spacing w:before="0" w:beforeAutospacing="0" w:after="0" w:afterAutospacing="0" w:line="360" w:lineRule="auto"/>
        <w:textAlignment w:val="baseline"/>
        <w:rPr>
          <w:rFonts w:asciiTheme="minorBidi" w:eastAsia="Calibri Light" w:hAnsiTheme="minorBidi" w:cstheme="minorBidi"/>
          <w:sz w:val="22"/>
          <w:szCs w:val="22"/>
        </w:rPr>
      </w:pPr>
      <w:r w:rsidRPr="00804DF4">
        <w:rPr>
          <w:rFonts w:asciiTheme="minorBidi" w:eastAsia="Calibri Light" w:hAnsiTheme="minorBidi" w:cstheme="minorBidi"/>
          <w:sz w:val="22"/>
          <w:szCs w:val="22"/>
        </w:rPr>
        <w:t xml:space="preserve">the dominance or under-representation of each of the three domains (bio-, psycho-, or social) in research and clinical practice; and </w:t>
      </w:r>
    </w:p>
    <w:p w14:paraId="731086A2" w14:textId="77777777" w:rsidR="002F3BB0" w:rsidRPr="00804DF4" w:rsidRDefault="002F3BB0" w:rsidP="00804DF4">
      <w:pPr>
        <w:pStyle w:val="paragraph"/>
        <w:numPr>
          <w:ilvl w:val="0"/>
          <w:numId w:val="16"/>
        </w:numPr>
        <w:spacing w:after="0" w:line="360" w:lineRule="auto"/>
        <w:textAlignment w:val="baseline"/>
        <w:rPr>
          <w:rFonts w:asciiTheme="minorBidi" w:eastAsia="Calibri Light" w:hAnsiTheme="minorBidi" w:cstheme="minorBidi"/>
          <w:sz w:val="22"/>
          <w:szCs w:val="22"/>
        </w:rPr>
      </w:pPr>
      <w:r w:rsidRPr="00804DF4">
        <w:rPr>
          <w:rFonts w:asciiTheme="minorBidi" w:eastAsia="Calibri Light" w:hAnsiTheme="minorBidi" w:cstheme="minorBidi"/>
          <w:sz w:val="22"/>
          <w:szCs w:val="22"/>
        </w:rPr>
        <w:t>the model's insensitivity to people's subjective experiences and "personal meaning," especially in cross-cultural contexts (Hatala, 2012).</w:t>
      </w:r>
    </w:p>
    <w:p w14:paraId="5C09F940" w14:textId="77777777" w:rsidR="002F3BB0" w:rsidRPr="00804DF4" w:rsidRDefault="002F3BB0" w:rsidP="00804DF4">
      <w:pPr>
        <w:jc w:val="left"/>
        <w:rPr>
          <w:rFonts w:asciiTheme="minorBidi" w:eastAsia="Times New Roman" w:hAnsiTheme="minorBidi"/>
        </w:rPr>
      </w:pPr>
      <w:r w:rsidRPr="00804DF4">
        <w:rPr>
          <w:rFonts w:asciiTheme="minorBidi" w:eastAsia="Times New Roman" w:hAnsiTheme="minorBidi"/>
        </w:rPr>
        <w:t xml:space="preserve">The Biopsychosocial Model has been widely applied in reach examining chronic conditions how psychological and social factors, including family support influence health outcomes and treatment adherence. The idea that psychological and behavioural factors have significant effects on disease, illness, and health is unquestionably supported by a sizable number of scientific results (Baum and Posluszny, 1999). Health psychologists understand that social isolation, sadness, chronic stress, and conscientiousness can affect a person's susceptibility to or ability to avoid certain diseases. According to Jenkins and Cofresi (1998), depressed symptoms including suicidal thoughts, irritable moods, and ruminations about suffering should be viewed as "social conditions of distress" rather than physical symptoms of a disease </w:t>
      </w:r>
      <w:r w:rsidRPr="00804DF4">
        <w:rPr>
          <w:rFonts w:asciiTheme="minorBidi" w:eastAsia="Calibri Light" w:hAnsiTheme="minorBidi"/>
          <w:kern w:val="0"/>
          <w14:ligatures w14:val="none"/>
        </w:rPr>
        <w:t>(Hatala, 2012)</w:t>
      </w:r>
      <w:r w:rsidRPr="00804DF4">
        <w:rPr>
          <w:rFonts w:asciiTheme="minorBidi" w:eastAsia="Calibri Light" w:hAnsiTheme="minorBidi"/>
        </w:rPr>
        <w:t>.</w:t>
      </w:r>
    </w:p>
    <w:p w14:paraId="05ABE498" w14:textId="77777777" w:rsidR="002F3BB0" w:rsidRPr="006B759C" w:rsidRDefault="002F3BB0" w:rsidP="006B759C">
      <w:pPr>
        <w:pStyle w:val="Heading2"/>
        <w:rPr>
          <w:rStyle w:val="normaltextrun"/>
          <w:rFonts w:asciiTheme="minorBidi" w:hAnsiTheme="minorBidi" w:cstheme="minorBidi"/>
          <w:b/>
          <w:bCs/>
          <w:color w:val="auto"/>
          <w:szCs w:val="24"/>
        </w:rPr>
      </w:pPr>
      <w:bookmarkStart w:id="17" w:name="_Toc235474228"/>
      <w:r w:rsidRPr="006B759C">
        <w:rPr>
          <w:rStyle w:val="normaltextrun"/>
          <w:rFonts w:asciiTheme="minorBidi" w:hAnsiTheme="minorBidi" w:cstheme="minorBidi"/>
          <w:b/>
          <w:bCs/>
          <w:color w:val="auto"/>
          <w:szCs w:val="24"/>
        </w:rPr>
        <w:t>2.4 International Context</w:t>
      </w:r>
      <w:bookmarkEnd w:id="17"/>
      <w:r w:rsidRPr="006B759C">
        <w:rPr>
          <w:rStyle w:val="normaltextrun"/>
          <w:rFonts w:asciiTheme="minorBidi" w:hAnsiTheme="minorBidi" w:cstheme="minorBidi"/>
          <w:b/>
          <w:bCs/>
          <w:color w:val="auto"/>
          <w:szCs w:val="24"/>
        </w:rPr>
        <w:t xml:space="preserve"> </w:t>
      </w:r>
    </w:p>
    <w:p w14:paraId="2E6D549D" w14:textId="77777777" w:rsidR="002F3BB0" w:rsidRPr="00804DF4" w:rsidRDefault="002F3BB0" w:rsidP="00804DF4">
      <w:pPr>
        <w:pStyle w:val="paragraph"/>
        <w:spacing w:after="0" w:line="360" w:lineRule="auto"/>
        <w:textAlignment w:val="baseline"/>
        <w:rPr>
          <w:rStyle w:val="eop"/>
          <w:rFonts w:asciiTheme="minorBidi" w:eastAsia="Calibri Light" w:hAnsiTheme="minorBidi" w:cstheme="minorBidi"/>
          <w:sz w:val="22"/>
          <w:szCs w:val="22"/>
        </w:rPr>
      </w:pPr>
      <w:r w:rsidRPr="00804DF4">
        <w:rPr>
          <w:rFonts w:asciiTheme="minorBidi" w:hAnsiTheme="minorBidi" w:cstheme="minorBidi"/>
          <w:sz w:val="22"/>
          <w:szCs w:val="22"/>
        </w:rPr>
        <w:t>The relationship between chronic illnesses, mental health and family support is increasingly recognised as a global health priority.</w:t>
      </w:r>
      <w:r w:rsidRPr="00804DF4">
        <w:rPr>
          <w:rStyle w:val="eop"/>
          <w:rFonts w:asciiTheme="minorBidi" w:eastAsia="Calibri Light" w:hAnsiTheme="minorBidi" w:cstheme="minorBidi"/>
          <w:sz w:val="22"/>
          <w:szCs w:val="22"/>
        </w:rPr>
        <w:t xml:space="preserve"> Organisations such as WHO emphasise integrated person-centred care highlighting the importance of family involvement in improving health outcomes worldwide. In high- income countries such as US, Canada and Australia, policies promote multidisciplinary and community-based care with growing recognition of informal caregivers in supporting long term conditions. Global initiatives including WHO Mental Health Action Plan (2010-20130), advocate for strengthening community and family-based care </w:t>
      </w:r>
      <w:r w:rsidRPr="00804DF4">
        <w:rPr>
          <w:rFonts w:asciiTheme="minorBidi" w:eastAsia="Calibri Light" w:hAnsiTheme="minorBidi" w:cstheme="minorBidi"/>
          <w:sz w:val="22"/>
          <w:szCs w:val="22"/>
        </w:rPr>
        <w:t>(World Health Organization, 2021).</w:t>
      </w:r>
      <w:r w:rsidRPr="00804DF4">
        <w:rPr>
          <w:rStyle w:val="eop"/>
          <w:rFonts w:asciiTheme="minorBidi" w:eastAsia="Calibri Light" w:hAnsiTheme="minorBidi" w:cstheme="minorBidi"/>
          <w:sz w:val="22"/>
          <w:szCs w:val="22"/>
        </w:rPr>
        <w:t xml:space="preserve"> These developments highlight a shared international focus on improving quality of life and reducing the burden of chronic illness through more inclusive and supportive care practices.</w:t>
      </w:r>
    </w:p>
    <w:p w14:paraId="3353EA1F" w14:textId="77777777" w:rsidR="002F3BB0" w:rsidRPr="00804DF4" w:rsidRDefault="002F3BB0" w:rsidP="00804DF4">
      <w:pPr>
        <w:pStyle w:val="paragraph"/>
        <w:spacing w:after="0" w:line="360" w:lineRule="auto"/>
        <w:textAlignment w:val="baseline"/>
        <w:rPr>
          <w:rFonts w:asciiTheme="minorBidi" w:eastAsia="Calibri Light" w:hAnsiTheme="minorBidi" w:cstheme="minorBidi"/>
          <w:sz w:val="22"/>
          <w:szCs w:val="22"/>
        </w:rPr>
      </w:pPr>
      <w:r w:rsidRPr="00804DF4">
        <w:rPr>
          <w:rStyle w:val="eop"/>
          <w:rFonts w:asciiTheme="minorBidi" w:eastAsia="Calibri Light" w:hAnsiTheme="minorBidi" w:cstheme="minorBidi"/>
          <w:sz w:val="22"/>
          <w:szCs w:val="22"/>
        </w:rPr>
        <w:t xml:space="preserve">In contras low-income countries often rely heavily on family networks due to limited formal services, making family support central but somewhat placing significant burden on caregivers </w:t>
      </w:r>
      <w:r w:rsidRPr="00804DF4">
        <w:rPr>
          <w:rFonts w:asciiTheme="minorBidi" w:eastAsia="Calibri Light" w:hAnsiTheme="minorBidi" w:cstheme="minorBidi"/>
          <w:sz w:val="22"/>
          <w:szCs w:val="22"/>
        </w:rPr>
        <w:t>(Sharma, 2013).</w:t>
      </w:r>
      <w:r w:rsidRPr="00804DF4">
        <w:rPr>
          <w:rStyle w:val="eop"/>
          <w:rFonts w:asciiTheme="minorBidi" w:eastAsia="Calibri Light" w:hAnsiTheme="minorBidi" w:cstheme="minorBidi"/>
          <w:sz w:val="22"/>
          <w:szCs w:val="22"/>
        </w:rPr>
        <w:t xml:space="preserve"> US and Canada’s initiative of making family centred care in chronic disease management programme improves successful patient satisfaction and wellbeing </w:t>
      </w:r>
      <w:r w:rsidRPr="00804DF4">
        <w:rPr>
          <w:rFonts w:asciiTheme="minorBidi" w:eastAsia="Calibri Light" w:hAnsiTheme="minorBidi" w:cstheme="minorBidi"/>
          <w:sz w:val="22"/>
          <w:szCs w:val="22"/>
        </w:rPr>
        <w:t>(MHCC, 2013).</w:t>
      </w:r>
      <w:r w:rsidRPr="00804DF4">
        <w:rPr>
          <w:rStyle w:val="eop"/>
          <w:rFonts w:asciiTheme="minorBidi" w:eastAsia="Calibri Light" w:hAnsiTheme="minorBidi" w:cstheme="minorBidi"/>
          <w:sz w:val="22"/>
          <w:szCs w:val="22"/>
        </w:rPr>
        <w:t xml:space="preserve"> Conversely in parts of South Asia, strong family involvement supports daily care but lack professional guidance leading to gaps in mental health support </w:t>
      </w:r>
      <w:r w:rsidRPr="00804DF4">
        <w:rPr>
          <w:rFonts w:asciiTheme="minorBidi" w:eastAsia="Calibri Light" w:hAnsiTheme="minorBidi" w:cstheme="minorBidi"/>
          <w:sz w:val="22"/>
          <w:szCs w:val="22"/>
        </w:rPr>
        <w:t>(Sharma, 2013).</w:t>
      </w:r>
      <w:r w:rsidRPr="00804DF4">
        <w:rPr>
          <w:rStyle w:val="eop"/>
          <w:rFonts w:asciiTheme="minorBidi" w:eastAsia="Calibri Light" w:hAnsiTheme="minorBidi" w:cstheme="minorBidi"/>
          <w:sz w:val="22"/>
          <w:szCs w:val="22"/>
        </w:rPr>
        <w:t xml:space="preserve"> These examples demonstrate both the potential and challenges of family-based care emphasising the need for balanced well supported approaches globally.</w:t>
      </w:r>
    </w:p>
    <w:p w14:paraId="35496DFF" w14:textId="77777777" w:rsidR="002F3BB0" w:rsidRPr="002742C5" w:rsidRDefault="002F3BB0" w:rsidP="002742C5">
      <w:pPr>
        <w:pStyle w:val="Heading2"/>
        <w:rPr>
          <w:rStyle w:val="normaltextrun"/>
          <w:rFonts w:asciiTheme="minorBidi" w:hAnsiTheme="minorBidi" w:cstheme="minorBidi"/>
          <w:b/>
          <w:bCs/>
          <w:color w:val="auto"/>
          <w:szCs w:val="24"/>
        </w:rPr>
      </w:pPr>
      <w:bookmarkStart w:id="18" w:name="_Toc235474229"/>
      <w:r w:rsidRPr="002742C5">
        <w:rPr>
          <w:rStyle w:val="normaltextrun"/>
          <w:rFonts w:asciiTheme="minorBidi" w:hAnsiTheme="minorBidi" w:cstheme="minorBidi"/>
          <w:b/>
          <w:bCs/>
          <w:color w:val="auto"/>
          <w:szCs w:val="24"/>
        </w:rPr>
        <w:t>2.5 National/Local UK Context</w:t>
      </w:r>
      <w:bookmarkEnd w:id="18"/>
      <w:r w:rsidRPr="002742C5">
        <w:rPr>
          <w:rStyle w:val="normaltextrun"/>
          <w:rFonts w:asciiTheme="minorBidi" w:hAnsiTheme="minorBidi" w:cstheme="minorBidi"/>
          <w:b/>
          <w:bCs/>
          <w:color w:val="auto"/>
          <w:szCs w:val="24"/>
        </w:rPr>
        <w:t xml:space="preserve"> </w:t>
      </w:r>
    </w:p>
    <w:p w14:paraId="5D0D9518" w14:textId="77777777" w:rsidR="002F3BB0" w:rsidRPr="00804DF4" w:rsidRDefault="002F3BB0" w:rsidP="00804DF4">
      <w:pPr>
        <w:pStyle w:val="paragraph"/>
        <w:spacing w:before="0" w:beforeAutospacing="0" w:after="0" w:afterAutospacing="0" w:line="360" w:lineRule="auto"/>
        <w:textAlignment w:val="baseline"/>
        <w:rPr>
          <w:rFonts w:asciiTheme="minorBidi" w:hAnsiTheme="minorBidi" w:cstheme="minorBidi"/>
          <w:sz w:val="22"/>
          <w:szCs w:val="22"/>
        </w:rPr>
      </w:pPr>
      <w:r w:rsidRPr="00804DF4">
        <w:rPr>
          <w:rFonts w:asciiTheme="minorBidi" w:hAnsiTheme="minorBidi" w:cstheme="minorBidi"/>
          <w:sz w:val="22"/>
          <w:szCs w:val="22"/>
        </w:rPr>
        <w:t>In the UK, the management of chronic illness and mental health is shaped by a range of national policies and legislative frameworks that increasingly recognise the importance of holistic and family-centred care. The Care Act 2014 is a key framework that places a legal duty on local authorities to promote wellbeing and recognise the role of carers, including family members, in care provision. It emphasises assessment and support for carers, acknowledging their contribution to patient outcomes. Similarly, the National Health Service Long Term Plan, 2019 prioritises integrated care, mental health support, and community-based services, encouraging collaboration between healthcare professionals, patients, and families. Guidance from National Institute for Health and Care Excellence further supports patient-centred approaches, recommending the inclusion of family in care planning where appropriate.</w:t>
      </w:r>
    </w:p>
    <w:p w14:paraId="6D1DA22B" w14:textId="77777777" w:rsidR="002F3BB0" w:rsidRPr="00804DF4" w:rsidRDefault="002F3BB0" w:rsidP="00804DF4">
      <w:pPr>
        <w:pStyle w:val="paragraph"/>
        <w:spacing w:before="0" w:beforeAutospacing="0" w:after="0" w:afterAutospacing="0" w:line="360" w:lineRule="auto"/>
        <w:textAlignment w:val="baseline"/>
        <w:rPr>
          <w:rFonts w:asciiTheme="minorBidi" w:hAnsiTheme="minorBidi" w:cstheme="minorBidi"/>
          <w:sz w:val="22"/>
          <w:szCs w:val="22"/>
        </w:rPr>
      </w:pPr>
      <w:r w:rsidRPr="00804DF4">
        <w:rPr>
          <w:rFonts w:asciiTheme="minorBidi" w:hAnsiTheme="minorBidi" w:cstheme="minorBidi"/>
          <w:sz w:val="22"/>
          <w:szCs w:val="22"/>
        </w:rPr>
        <w:t>These policies positively influence the topic by promoting coordinated care and recognising family support as a valuable resource in managing long-term conditions and improving mental health outcomes. However, challenges remain in implementation, including resource constraints, workforce pressures, and variability in service provision.</w:t>
      </w:r>
    </w:p>
    <w:p w14:paraId="24E32D68" w14:textId="77777777" w:rsidR="002F3BB0" w:rsidRPr="002742C5" w:rsidRDefault="002F3BB0" w:rsidP="002742C5">
      <w:pPr>
        <w:pStyle w:val="Heading2"/>
        <w:rPr>
          <w:rStyle w:val="normaltextrun"/>
          <w:rFonts w:asciiTheme="minorBidi" w:hAnsiTheme="minorBidi" w:cstheme="minorBidi"/>
          <w:b/>
          <w:bCs/>
          <w:color w:val="auto"/>
          <w:szCs w:val="24"/>
        </w:rPr>
      </w:pPr>
      <w:bookmarkStart w:id="19" w:name="_Toc235474230"/>
      <w:r w:rsidRPr="002742C5">
        <w:rPr>
          <w:rStyle w:val="normaltextrun"/>
          <w:rFonts w:asciiTheme="minorBidi" w:hAnsiTheme="minorBidi" w:cstheme="minorBidi"/>
          <w:b/>
          <w:bCs/>
          <w:color w:val="auto"/>
          <w:szCs w:val="24"/>
        </w:rPr>
        <w:t>2.6 Conclusion</w:t>
      </w:r>
      <w:bookmarkEnd w:id="19"/>
    </w:p>
    <w:p w14:paraId="6909CCCD" w14:textId="5B7393B1" w:rsidR="002F3BB0" w:rsidRPr="008C2142" w:rsidRDefault="002F3BB0" w:rsidP="008C2142">
      <w:pPr>
        <w:pStyle w:val="paragraph"/>
        <w:spacing w:before="0" w:beforeAutospacing="0" w:after="0" w:afterAutospacing="0" w:line="360" w:lineRule="auto"/>
        <w:textAlignment w:val="baseline"/>
        <w:rPr>
          <w:rFonts w:asciiTheme="minorBidi" w:eastAsia="Calibri Light" w:hAnsiTheme="minorBidi" w:cstheme="minorBidi"/>
          <w:sz w:val="22"/>
          <w:szCs w:val="22"/>
        </w:rPr>
      </w:pPr>
      <w:r w:rsidRPr="00804DF4">
        <w:rPr>
          <w:rStyle w:val="eop"/>
          <w:rFonts w:asciiTheme="minorBidi" w:eastAsia="Calibri Light" w:hAnsiTheme="minorBidi" w:cstheme="minorBidi"/>
          <w:sz w:val="22"/>
          <w:szCs w:val="22"/>
        </w:rPr>
        <w:t xml:space="preserve">This chapter outlined the key background to the study including the historical development of understanding chronic conditions and mental health and the shift towards holistic and person-centred care, it explored key theoretical framework such as Biopsychosocial Model </w:t>
      </w:r>
      <w:r w:rsidR="006E182F" w:rsidRPr="00804DF4">
        <w:rPr>
          <w:rStyle w:val="eop"/>
          <w:rFonts w:asciiTheme="minorBidi" w:eastAsia="Calibri Light" w:hAnsiTheme="minorBidi" w:cstheme="minorBidi"/>
          <w:sz w:val="22"/>
          <w:szCs w:val="22"/>
        </w:rPr>
        <w:t>alongside</w:t>
      </w:r>
      <w:r w:rsidRPr="00804DF4">
        <w:rPr>
          <w:rStyle w:val="eop"/>
          <w:rFonts w:asciiTheme="minorBidi" w:eastAsia="Calibri Light" w:hAnsiTheme="minorBidi" w:cstheme="minorBidi"/>
          <w:sz w:val="22"/>
          <w:szCs w:val="22"/>
        </w:rPr>
        <w:t xml:space="preserve"> global perspective and international initiatives led by WHO. National policies including Care Act 2014 and local UK practices were also examined to contextualise family support. The ne</w:t>
      </w:r>
      <w:r w:rsidR="008C2142">
        <w:rPr>
          <w:rStyle w:val="eop"/>
          <w:rFonts w:asciiTheme="minorBidi" w:eastAsia="Calibri Light" w:hAnsiTheme="minorBidi" w:cstheme="minorBidi"/>
          <w:sz w:val="22"/>
          <w:szCs w:val="22"/>
        </w:rPr>
        <w:t>x</w:t>
      </w:r>
      <w:r w:rsidRPr="00804DF4">
        <w:rPr>
          <w:rStyle w:val="eop"/>
          <w:rFonts w:asciiTheme="minorBidi" w:eastAsia="Calibri Light" w:hAnsiTheme="minorBidi" w:cstheme="minorBidi"/>
          <w:sz w:val="22"/>
          <w:szCs w:val="22"/>
        </w:rPr>
        <w:t xml:space="preserve">t chapter will present the methods and search strategies explaining the inclusion and exclusion criteria of the present literature explaining the keywords and search engines used for gathering evidence. </w:t>
      </w:r>
    </w:p>
    <w:p w14:paraId="3802C64A" w14:textId="77777777" w:rsidR="002F3BB0" w:rsidRPr="00F44833" w:rsidRDefault="002F3BB0" w:rsidP="002F3BB0">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5D7DDB59" w14:textId="77777777" w:rsidR="002F3BB0" w:rsidRDefault="002F3BB0" w:rsidP="002F3BB0"/>
    <w:p w14:paraId="4054D6B3" w14:textId="77777777" w:rsidR="002F3BB0" w:rsidRDefault="002F3BB0" w:rsidP="002F3BB0"/>
    <w:p w14:paraId="407ABDAE" w14:textId="4F32BB8B" w:rsidR="002F3BB0" w:rsidRDefault="002F3BB0">
      <w:pPr>
        <w:sectPr w:rsidR="002F3BB0">
          <w:footerReference w:type="default" r:id="rId9"/>
          <w:pgSz w:w="11906" w:h="16838"/>
          <w:pgMar w:top="1440" w:right="1440" w:bottom="1440" w:left="1440" w:header="708" w:footer="708" w:gutter="0"/>
          <w:cols w:space="708"/>
          <w:docGrid w:linePitch="360"/>
        </w:sectPr>
      </w:pPr>
    </w:p>
    <w:p w14:paraId="5BB82EB5" w14:textId="29FE98D0" w:rsidR="002F3BB0" w:rsidRPr="00F65423" w:rsidRDefault="002F3BB0" w:rsidP="00F65423">
      <w:pPr>
        <w:widowControl w:val="0"/>
        <w:autoSpaceDE w:val="0"/>
        <w:autoSpaceDN w:val="0"/>
        <w:spacing w:after="0"/>
        <w:jc w:val="center"/>
        <w:outlineLvl w:val="0"/>
        <w:rPr>
          <w:rFonts w:asciiTheme="minorBidi" w:eastAsia="DengXian" w:hAnsiTheme="minorBidi"/>
          <w:sz w:val="32"/>
          <w:szCs w:val="32"/>
        </w:rPr>
      </w:pPr>
      <w:bookmarkStart w:id="20" w:name="_Toc235474231"/>
      <w:r w:rsidRPr="00F65423">
        <w:rPr>
          <w:rFonts w:asciiTheme="minorBidi" w:eastAsia="Calibri Light" w:hAnsiTheme="minorBidi"/>
          <w:b/>
          <w:sz w:val="32"/>
          <w:szCs w:val="32"/>
          <w:lang w:eastAsia="en-GB" w:bidi="en-GB"/>
          <w14:ligatures w14:val="none"/>
        </w:rPr>
        <w:t>CHAPTER 3 – Methods and Search Strategy</w:t>
      </w:r>
      <w:bookmarkEnd w:id="20"/>
    </w:p>
    <w:p w14:paraId="43E4AACC" w14:textId="7F220345" w:rsidR="002F3BB0" w:rsidRPr="00721DA0" w:rsidRDefault="002F3BB0" w:rsidP="00721DA0">
      <w:pPr>
        <w:pStyle w:val="Heading2"/>
        <w:rPr>
          <w:rFonts w:asciiTheme="minorBidi" w:hAnsiTheme="minorBidi" w:cstheme="minorBidi"/>
          <w:b/>
          <w:bCs/>
          <w:color w:val="auto"/>
          <w:lang w:eastAsia="en-GB" w:bidi="en-GB"/>
        </w:rPr>
      </w:pPr>
      <w:bookmarkStart w:id="21" w:name="_Toc235474232"/>
      <w:r w:rsidRPr="00721DA0">
        <w:rPr>
          <w:rFonts w:asciiTheme="minorBidi" w:hAnsiTheme="minorBidi" w:cstheme="minorBidi"/>
          <w:b/>
          <w:bCs/>
          <w:color w:val="auto"/>
          <w:lang w:eastAsia="en-GB" w:bidi="en-GB"/>
        </w:rPr>
        <w:t>3.1 Introduction</w:t>
      </w:r>
      <w:bookmarkEnd w:id="21"/>
      <w:r w:rsidRPr="00721DA0">
        <w:rPr>
          <w:rFonts w:asciiTheme="minorBidi" w:hAnsiTheme="minorBidi" w:cstheme="minorBidi"/>
          <w:b/>
          <w:bCs/>
          <w:color w:val="auto"/>
          <w:lang w:eastAsia="en-GB" w:bidi="en-GB"/>
        </w:rPr>
        <w:t xml:space="preserve"> </w:t>
      </w:r>
    </w:p>
    <w:p w14:paraId="3679342B" w14:textId="77777777" w:rsidR="002F3BB0" w:rsidRPr="00620CDF" w:rsidRDefault="002F3BB0" w:rsidP="00620CDF">
      <w:pPr>
        <w:jc w:val="left"/>
        <w:rPr>
          <w:rFonts w:asciiTheme="minorBidi" w:eastAsia="DengXian" w:hAnsiTheme="minorBidi"/>
        </w:rPr>
      </w:pPr>
      <w:r w:rsidRPr="00620CDF">
        <w:rPr>
          <w:rFonts w:asciiTheme="minorBidi" w:eastAsia="DengXian" w:hAnsiTheme="minorBidi"/>
        </w:rPr>
        <w:t>This chapter outlines the methodology adopted for this dissertation and explains how the research was conducted using desk-based, literature -based approach. While the academic methodology poster provided a visual overview of the research process, this chapter expands on each stage in greater detail, including the strategy, source selection, inclusion and exclusion criteria and analytical approach. The methods described are fundamental to identifying, evaluating, and synthesising relevant literature on the impact of family support on mental health outcomes among adults with chronic conditions in the UK. The systematic approach enhances the transparency, credibility and reliability of the study and provides the foundation for the thematic findings presented in Chapter 4.</w:t>
      </w:r>
    </w:p>
    <w:p w14:paraId="62D32A37" w14:textId="4DCC3F76" w:rsidR="002F3BB0" w:rsidRPr="00D7767C" w:rsidRDefault="002F3BB0" w:rsidP="00D7767C">
      <w:pPr>
        <w:pStyle w:val="Heading2"/>
        <w:rPr>
          <w:rFonts w:asciiTheme="minorBidi" w:hAnsiTheme="minorBidi" w:cstheme="minorBidi"/>
          <w:b/>
          <w:bCs/>
          <w:color w:val="auto"/>
          <w:lang w:eastAsia="en-GB" w:bidi="en-GB"/>
        </w:rPr>
      </w:pPr>
      <w:bookmarkStart w:id="22" w:name="_Toc235474233"/>
      <w:r w:rsidRPr="00D7767C">
        <w:rPr>
          <w:rFonts w:asciiTheme="minorBidi" w:hAnsiTheme="minorBidi" w:cstheme="minorBidi"/>
          <w:b/>
          <w:bCs/>
          <w:color w:val="auto"/>
          <w:lang w:eastAsia="en-GB" w:bidi="en-GB"/>
        </w:rPr>
        <w:t>3.2 Search Strategy</w:t>
      </w:r>
      <w:bookmarkEnd w:id="22"/>
      <w:r w:rsidRPr="00D7767C">
        <w:rPr>
          <w:rFonts w:asciiTheme="minorBidi" w:hAnsiTheme="minorBidi" w:cstheme="minorBidi"/>
          <w:b/>
          <w:bCs/>
          <w:color w:val="auto"/>
          <w:lang w:eastAsia="en-GB" w:bidi="en-GB"/>
        </w:rPr>
        <w:t xml:space="preserve"> </w:t>
      </w:r>
    </w:p>
    <w:p w14:paraId="4505502F" w14:textId="104A2382" w:rsidR="004C38C1" w:rsidRPr="00620CDF" w:rsidRDefault="002F3BB0" w:rsidP="00620CDF">
      <w:pPr>
        <w:jc w:val="left"/>
        <w:rPr>
          <w:rFonts w:asciiTheme="minorBidi" w:eastAsia="DengXian" w:hAnsiTheme="minorBidi"/>
        </w:rPr>
      </w:pPr>
      <w:r w:rsidRPr="00620CDF">
        <w:rPr>
          <w:rFonts w:asciiTheme="minorBidi" w:eastAsia="DengXian" w:hAnsiTheme="minorBidi"/>
        </w:rPr>
        <w:t xml:space="preserve">The search strategy was developed from the research objectives and dissertation topic, The impact of family support in improving mental health outcomes UK. Key search terms included family support, mental health outcomes, mental well-being, chronic conditions, long-term illness, family integrated care and UK health and social care. Boolean operators were applied to refine results, such as family support </w:t>
      </w:r>
      <w:r w:rsidRPr="00620CDF">
        <w:rPr>
          <w:rFonts w:asciiTheme="minorBidi" w:eastAsia="DengXian" w:hAnsiTheme="minorBidi"/>
          <w:i/>
          <w:iCs/>
        </w:rPr>
        <w:t>and</w:t>
      </w:r>
      <w:r w:rsidRPr="00620CDF">
        <w:rPr>
          <w:rFonts w:asciiTheme="minorBidi" w:eastAsia="DengXian" w:hAnsiTheme="minorBidi"/>
        </w:rPr>
        <w:t xml:space="preserve"> mental health, chronic conditions </w:t>
      </w:r>
      <w:r w:rsidRPr="00620CDF">
        <w:rPr>
          <w:rFonts w:asciiTheme="minorBidi" w:eastAsia="DengXian" w:hAnsiTheme="minorBidi"/>
          <w:i/>
          <w:iCs/>
        </w:rPr>
        <w:t xml:space="preserve">or </w:t>
      </w:r>
      <w:r w:rsidRPr="00620CDF">
        <w:rPr>
          <w:rFonts w:asciiTheme="minorBidi" w:eastAsia="DengXian" w:hAnsiTheme="minorBidi"/>
        </w:rPr>
        <w:t xml:space="preserve">long-term conditions, and mental wellbeing of adults </w:t>
      </w:r>
      <w:r w:rsidRPr="00620CDF">
        <w:rPr>
          <w:rFonts w:asciiTheme="minorBidi" w:eastAsia="DengXian" w:hAnsiTheme="minorBidi"/>
          <w:i/>
          <w:iCs/>
        </w:rPr>
        <w:t>not</w:t>
      </w:r>
      <w:r w:rsidRPr="00620CDF">
        <w:rPr>
          <w:rFonts w:asciiTheme="minorBidi" w:eastAsia="DengXian" w:hAnsiTheme="minorBidi"/>
        </w:rPr>
        <w:t xml:space="preserve"> older adults or </w:t>
      </w:r>
      <w:r w:rsidRPr="00620CDF">
        <w:rPr>
          <w:rFonts w:asciiTheme="minorBidi" w:eastAsia="DengXian" w:hAnsiTheme="minorBidi"/>
          <w:i/>
          <w:iCs/>
        </w:rPr>
        <w:t>not</w:t>
      </w:r>
      <w:r w:rsidRPr="00620CDF">
        <w:rPr>
          <w:rFonts w:asciiTheme="minorBidi" w:eastAsia="DengXian" w:hAnsiTheme="minorBidi"/>
        </w:rPr>
        <w:t xml:space="preserve"> children, to filter irrelevant search results. The structured search plan was maintained to keywords, databases</w:t>
      </w:r>
      <w:r w:rsidR="004C38C1" w:rsidRPr="00620CDF">
        <w:rPr>
          <w:rFonts w:asciiTheme="minorBidi" w:eastAsia="DengXian" w:hAnsiTheme="minorBidi"/>
        </w:rPr>
        <w:t xml:space="preserve"> </w:t>
      </w:r>
      <w:r w:rsidRPr="00620CDF">
        <w:rPr>
          <w:rFonts w:asciiTheme="minorBidi" w:eastAsia="DengXian" w:hAnsiTheme="minorBidi"/>
        </w:rPr>
        <w:t>searched and effective search combinations</w:t>
      </w:r>
      <w:r w:rsidR="004C38C1" w:rsidRPr="00620CDF">
        <w:rPr>
          <w:rFonts w:asciiTheme="minorBidi" w:eastAsia="DengXian" w:hAnsiTheme="minorBidi"/>
        </w:rPr>
        <w:t xml:space="preserve">. </w:t>
      </w:r>
      <w:r w:rsidR="00CE3894" w:rsidRPr="00620CDF">
        <w:rPr>
          <w:rFonts w:asciiTheme="minorBidi" w:eastAsia="DengXian" w:hAnsiTheme="minorBidi"/>
        </w:rPr>
        <w:t xml:space="preserve"> (Appendix B Search Strategy detailed table).</w:t>
      </w:r>
    </w:p>
    <w:p w14:paraId="5A075C97" w14:textId="68A16F5E" w:rsidR="002F3BB0" w:rsidRPr="00D7767C" w:rsidRDefault="002F3BB0" w:rsidP="00D7767C">
      <w:pPr>
        <w:pStyle w:val="Heading2"/>
        <w:rPr>
          <w:rFonts w:asciiTheme="minorBidi" w:hAnsiTheme="minorBidi" w:cstheme="minorBidi"/>
          <w:b/>
          <w:bCs/>
          <w:color w:val="auto"/>
          <w:lang w:eastAsia="en-GB" w:bidi="en-GB"/>
        </w:rPr>
      </w:pPr>
      <w:bookmarkStart w:id="23" w:name="_Toc235474234"/>
      <w:r w:rsidRPr="00D7767C">
        <w:rPr>
          <w:rFonts w:asciiTheme="minorBidi" w:hAnsiTheme="minorBidi" w:cstheme="minorBidi"/>
          <w:b/>
          <w:bCs/>
          <w:color w:val="auto"/>
          <w:lang w:eastAsia="en-GB" w:bidi="en-GB"/>
        </w:rPr>
        <w:t>3.3</w:t>
      </w:r>
      <w:r w:rsidR="00D36F8D" w:rsidRPr="00D7767C">
        <w:rPr>
          <w:rFonts w:asciiTheme="minorBidi" w:hAnsiTheme="minorBidi" w:cstheme="minorBidi"/>
          <w:b/>
          <w:bCs/>
          <w:color w:val="auto"/>
          <w:lang w:eastAsia="en-GB" w:bidi="en-GB"/>
        </w:rPr>
        <w:t xml:space="preserve"> </w:t>
      </w:r>
      <w:r w:rsidRPr="00D7767C">
        <w:rPr>
          <w:rFonts w:asciiTheme="minorBidi" w:hAnsiTheme="minorBidi" w:cstheme="minorBidi"/>
          <w:b/>
          <w:bCs/>
          <w:color w:val="auto"/>
          <w:lang w:eastAsia="en-GB" w:bidi="en-GB"/>
        </w:rPr>
        <w:t>Searching for Information</w:t>
      </w:r>
      <w:bookmarkEnd w:id="23"/>
      <w:r w:rsidRPr="00D7767C">
        <w:rPr>
          <w:rFonts w:asciiTheme="minorBidi" w:hAnsiTheme="minorBidi" w:cstheme="minorBidi"/>
          <w:b/>
          <w:bCs/>
          <w:color w:val="auto"/>
          <w:lang w:eastAsia="en-GB" w:bidi="en-GB"/>
        </w:rPr>
        <w:t xml:space="preserve"> </w:t>
      </w:r>
    </w:p>
    <w:p w14:paraId="6777FA2C" w14:textId="77777777" w:rsidR="002F3BB0" w:rsidRPr="00620CDF" w:rsidRDefault="002F3BB0" w:rsidP="00620CDF">
      <w:pPr>
        <w:jc w:val="left"/>
        <w:rPr>
          <w:rFonts w:asciiTheme="minorBidi" w:eastAsia="DengXian" w:hAnsiTheme="minorBidi"/>
        </w:rPr>
      </w:pPr>
      <w:r w:rsidRPr="00620CDF">
        <w:rPr>
          <w:rFonts w:asciiTheme="minorBidi" w:eastAsia="DengXian" w:hAnsiTheme="minorBidi"/>
        </w:rPr>
        <w:t xml:space="preserve">A systematic search was undertaken to identify relevant literature relating to the impact of family support on mental health outcomes among adults with chronic conditions in the UK. Several academic databases and platforms were used, including Google scholar, PubMed, Web of Science, ProQuest, Scopus, ResearchGate, and the UWTSD Library database. These sources were selected because the provide access to high quality, peer-reviewed research and evidence-based publications, making them suitable for literature reviews and identification of relevant studies (Gusenbauer and Haddway,2020). Using multiple databases helped ensure a comprehensive search and reduced the likelihood of missing important evidence. </w:t>
      </w:r>
    </w:p>
    <w:p w14:paraId="00C56AB7" w14:textId="77777777" w:rsidR="002F3BB0" w:rsidRPr="00620CDF" w:rsidRDefault="002F3BB0" w:rsidP="00620CDF">
      <w:pPr>
        <w:jc w:val="left"/>
        <w:rPr>
          <w:rFonts w:asciiTheme="minorBidi" w:eastAsia="DengXian" w:hAnsiTheme="minorBidi"/>
        </w:rPr>
      </w:pPr>
      <w:r w:rsidRPr="00620CDF">
        <w:rPr>
          <w:rFonts w:asciiTheme="minorBidi" w:eastAsia="DengXian" w:hAnsiTheme="minorBidi"/>
        </w:rPr>
        <w:t>To improve the relevance of search results, several filters were applied. Theses including limiting publications to the last five to ten years, selectin peer reviewed articles, and prioritising studies conducted within the UK. However, older seminal studies were included where they provide theoretical or contextual insights. Additional filters, such as language and subject area, were used where available to further refine the search.</w:t>
      </w:r>
    </w:p>
    <w:p w14:paraId="309BA435" w14:textId="40280B86" w:rsidR="002F3BB0" w:rsidRPr="00620CDF" w:rsidRDefault="002F3BB0" w:rsidP="00620CDF">
      <w:pPr>
        <w:jc w:val="left"/>
        <w:rPr>
          <w:rFonts w:asciiTheme="minorBidi" w:eastAsia="DengXian" w:hAnsiTheme="minorBidi"/>
        </w:rPr>
      </w:pPr>
      <w:r w:rsidRPr="00620CDF">
        <w:rPr>
          <w:rFonts w:asciiTheme="minorBidi" w:eastAsia="DengXian" w:hAnsiTheme="minorBidi"/>
        </w:rPr>
        <w:t xml:space="preserve">Broader terms such as chronic illness, long-term conditions were combined with more specific terms such as family support, mental-wellbeing, and family integrated care. The structured approach of source tracking table supported the subsequent thematic analysis of the literature </w:t>
      </w:r>
      <w:r w:rsidRPr="00620CDF">
        <w:rPr>
          <w:rFonts w:asciiTheme="minorBidi" w:eastAsia="DengXian" w:hAnsiTheme="minorBidi"/>
          <w:i/>
          <w:iCs/>
        </w:rPr>
        <w:t>(</w:t>
      </w:r>
      <w:r w:rsidRPr="00620CDF">
        <w:rPr>
          <w:rFonts w:asciiTheme="minorBidi" w:eastAsia="DengXian" w:hAnsiTheme="minorBidi"/>
        </w:rPr>
        <w:t>Ahmed</w:t>
      </w:r>
      <w:r w:rsidRPr="00620CDF">
        <w:rPr>
          <w:rFonts w:asciiTheme="minorBidi" w:eastAsia="DengXian" w:hAnsiTheme="minorBidi"/>
          <w:i/>
          <w:iCs/>
        </w:rPr>
        <w:t xml:space="preserve"> et.al, </w:t>
      </w:r>
      <w:r w:rsidRPr="00620CDF">
        <w:rPr>
          <w:rFonts w:asciiTheme="minorBidi" w:eastAsia="DengXian" w:hAnsiTheme="minorBidi"/>
        </w:rPr>
        <w:t>2025) and enhanced the reliability of the study findings.</w:t>
      </w:r>
      <w:r w:rsidR="00356909" w:rsidRPr="00620CDF">
        <w:rPr>
          <w:rFonts w:asciiTheme="minorBidi" w:eastAsia="DengXian" w:hAnsiTheme="minorBidi"/>
        </w:rPr>
        <w:t xml:space="preserve"> (Appendix Study Summary Table).</w:t>
      </w:r>
    </w:p>
    <w:p w14:paraId="5DF741CC" w14:textId="6DD9E203" w:rsidR="002F3BB0" w:rsidRPr="00D7767C" w:rsidRDefault="007739A6" w:rsidP="00D7767C">
      <w:pPr>
        <w:pStyle w:val="Heading2"/>
        <w:rPr>
          <w:rFonts w:asciiTheme="minorBidi" w:hAnsiTheme="minorBidi" w:cstheme="minorBidi"/>
          <w:b/>
          <w:bCs/>
          <w:color w:val="auto"/>
          <w:lang w:eastAsia="en-GB" w:bidi="en-GB"/>
        </w:rPr>
      </w:pPr>
      <w:bookmarkStart w:id="24" w:name="_Toc235474235"/>
      <w:r w:rsidRPr="00D7767C">
        <w:rPr>
          <w:rFonts w:asciiTheme="minorBidi" w:hAnsiTheme="minorBidi" w:cstheme="minorBidi"/>
          <w:b/>
          <w:bCs/>
          <w:color w:val="auto"/>
          <w:lang w:eastAsia="en-GB" w:bidi="en-GB"/>
        </w:rPr>
        <w:t xml:space="preserve">3.4 </w:t>
      </w:r>
      <w:r w:rsidR="002F3BB0" w:rsidRPr="00D7767C">
        <w:rPr>
          <w:rFonts w:asciiTheme="minorBidi" w:hAnsiTheme="minorBidi" w:cstheme="minorBidi"/>
          <w:b/>
          <w:bCs/>
          <w:color w:val="auto"/>
          <w:lang w:eastAsia="en-GB" w:bidi="en-GB"/>
        </w:rPr>
        <w:t>Research Validation</w:t>
      </w:r>
      <w:bookmarkEnd w:id="24"/>
      <w:r w:rsidR="002F3BB0" w:rsidRPr="00D7767C">
        <w:rPr>
          <w:rFonts w:asciiTheme="minorBidi" w:hAnsiTheme="minorBidi" w:cstheme="minorBidi"/>
          <w:b/>
          <w:bCs/>
          <w:color w:val="auto"/>
          <w:lang w:eastAsia="en-GB" w:bidi="en-GB"/>
        </w:rPr>
        <w:t xml:space="preserve"> </w:t>
      </w:r>
    </w:p>
    <w:p w14:paraId="71A40B75" w14:textId="77777777" w:rsidR="002F3BB0" w:rsidRPr="00620CDF" w:rsidRDefault="002F3BB0" w:rsidP="00620CDF">
      <w:pPr>
        <w:jc w:val="left"/>
        <w:rPr>
          <w:rFonts w:asciiTheme="minorBidi" w:eastAsia="DengXian" w:hAnsiTheme="minorBidi"/>
        </w:rPr>
      </w:pPr>
      <w:r w:rsidRPr="00620CDF">
        <w:rPr>
          <w:rFonts w:asciiTheme="minorBidi" w:eastAsia="DengXian" w:hAnsiTheme="minorBidi"/>
        </w:rPr>
        <w:t>To determine the relevance of potential sources, an initial screening process was undertaken using skimming techniques. Articles were reviewed by examining their titles, abstracts, introductions, and conclusions to assess whether they addressed family support, mental health outcome, chronic conditions or the UK health and social context. This approach enabled the efficient identification of studies most relevant to the research aims.</w:t>
      </w:r>
    </w:p>
    <w:p w14:paraId="369BE135" w14:textId="77777777" w:rsidR="00356909" w:rsidRPr="00620CDF" w:rsidRDefault="002F3BB0" w:rsidP="00620CDF">
      <w:pPr>
        <w:jc w:val="left"/>
        <w:rPr>
          <w:rFonts w:asciiTheme="minorBidi" w:eastAsia="DengXian" w:hAnsiTheme="minorBidi"/>
        </w:rPr>
      </w:pPr>
      <w:r w:rsidRPr="00620CDF">
        <w:rPr>
          <w:rFonts w:asciiTheme="minorBidi" w:eastAsia="DengXian" w:hAnsiTheme="minorBidi"/>
        </w:rPr>
        <w:t>The quality and credibility of the sources were further assessed using CRAAP test, a framework that evaluates Currency, Relevance, Authority, Accuracy and Purpose (Kurpiel, 2025). Particular emphasis was placed on Currency, Relevance and Authority to ensure that the evidence reflected current knowledge, addressed the research question and was produced by reputable authors or organisations. Although not every source met all five criteria equally, priority was given to those demonstrating strong academic rigour and relevance.</w:t>
      </w:r>
      <w:r w:rsidR="00CE3894" w:rsidRPr="00620CDF">
        <w:rPr>
          <w:rFonts w:asciiTheme="minorBidi" w:eastAsia="DengXian" w:hAnsiTheme="minorBidi"/>
        </w:rPr>
        <w:t xml:space="preserve"> </w:t>
      </w:r>
    </w:p>
    <w:p w14:paraId="04C04618" w14:textId="12211EB0" w:rsidR="002F3BB0" w:rsidRPr="00D7767C" w:rsidRDefault="00356909" w:rsidP="00D7767C">
      <w:pPr>
        <w:pStyle w:val="Heading2"/>
        <w:rPr>
          <w:rFonts w:asciiTheme="minorBidi" w:hAnsiTheme="minorBidi" w:cstheme="minorBidi"/>
          <w:b/>
          <w:bCs/>
          <w:color w:val="auto"/>
          <w:lang w:eastAsia="en-GB" w:bidi="en-GB"/>
        </w:rPr>
      </w:pPr>
      <w:bookmarkStart w:id="25" w:name="_Toc235474236"/>
      <w:r w:rsidRPr="00D7767C">
        <w:rPr>
          <w:rFonts w:asciiTheme="minorBidi" w:hAnsiTheme="minorBidi" w:cstheme="minorBidi"/>
          <w:b/>
          <w:bCs/>
          <w:color w:val="auto"/>
          <w:lang w:eastAsia="en-GB" w:bidi="en-GB"/>
        </w:rPr>
        <w:t>3.</w:t>
      </w:r>
      <w:r w:rsidR="005D4A9E" w:rsidRPr="00D7767C">
        <w:rPr>
          <w:rFonts w:asciiTheme="minorBidi" w:hAnsiTheme="minorBidi" w:cstheme="minorBidi"/>
          <w:b/>
          <w:bCs/>
          <w:color w:val="auto"/>
          <w:lang w:eastAsia="en-GB" w:bidi="en-GB"/>
        </w:rPr>
        <w:t xml:space="preserve">5 </w:t>
      </w:r>
      <w:r w:rsidR="002F3BB0" w:rsidRPr="00D7767C">
        <w:rPr>
          <w:rFonts w:asciiTheme="minorBidi" w:hAnsiTheme="minorBidi" w:cstheme="minorBidi"/>
          <w:b/>
          <w:bCs/>
          <w:color w:val="auto"/>
          <w:lang w:eastAsia="en-GB" w:bidi="en-GB"/>
        </w:rPr>
        <w:t>Inclusion and Exclusion Criteria</w:t>
      </w:r>
      <w:bookmarkEnd w:id="25"/>
      <w:r w:rsidR="002F3BB0" w:rsidRPr="00D7767C">
        <w:rPr>
          <w:rFonts w:asciiTheme="minorBidi" w:hAnsiTheme="minorBidi" w:cstheme="minorBidi"/>
          <w:b/>
          <w:bCs/>
          <w:color w:val="auto"/>
          <w:lang w:eastAsia="en-GB" w:bidi="en-GB"/>
        </w:rPr>
        <w:t xml:space="preserve"> </w:t>
      </w:r>
    </w:p>
    <w:p w14:paraId="5F4DB3D3" w14:textId="77777777" w:rsidR="002F3BB0" w:rsidRPr="00620CDF" w:rsidRDefault="002F3BB0" w:rsidP="00620CDF">
      <w:pPr>
        <w:jc w:val="left"/>
        <w:rPr>
          <w:rFonts w:asciiTheme="minorBidi" w:eastAsia="DengXian" w:hAnsiTheme="minorBidi"/>
        </w:rPr>
      </w:pPr>
      <w:r w:rsidRPr="00620CDF">
        <w:rPr>
          <w:rFonts w:asciiTheme="minorBidi" w:eastAsia="DengXian" w:hAnsiTheme="minorBidi"/>
        </w:rPr>
        <w:t xml:space="preserve">To ensure the relevance and quality of the literature review, clear inclusion and exclusion criteria were applied. Included sources compromised peer reviewed journal articles, academic books, government reports, and reputable health and social care publications published primarily within the last ten years. Studies focusing on adults with chronic conditions, family support, mental health outcomes and the UK healthcare context were prioritised. Seminal older studies were included where they provided important theoretical foundations. </w:t>
      </w:r>
    </w:p>
    <w:p w14:paraId="42F88CD4" w14:textId="77777777" w:rsidR="002F3BB0" w:rsidRDefault="002F3BB0" w:rsidP="00620CDF">
      <w:pPr>
        <w:jc w:val="left"/>
        <w:rPr>
          <w:rFonts w:asciiTheme="minorBidi" w:eastAsia="DengXian" w:hAnsiTheme="minorBidi"/>
        </w:rPr>
      </w:pPr>
      <w:r w:rsidRPr="00620CDF">
        <w:rPr>
          <w:rFonts w:asciiTheme="minorBidi" w:eastAsia="DengXian" w:hAnsiTheme="minorBidi"/>
        </w:rPr>
        <w:t>Sources were excluded if they were opinion-based blogs, non-academic websites, conference abstracts without full papers or publications lacking sufficient evidence. Articles published in languages other than English, studies focusing solely on children, and outdated research with limited relevance to current practice were also excluded.</w:t>
      </w:r>
    </w:p>
    <w:p w14:paraId="5E3753BD" w14:textId="77777777" w:rsidR="00815AE2" w:rsidRPr="00620CDF" w:rsidRDefault="00815AE2" w:rsidP="00620CDF">
      <w:pPr>
        <w:jc w:val="left"/>
        <w:rPr>
          <w:rFonts w:asciiTheme="minorBidi" w:eastAsia="DengXian" w:hAnsiTheme="minorBidi"/>
        </w:rPr>
      </w:pPr>
    </w:p>
    <w:p w14:paraId="23084D58" w14:textId="40ADF815" w:rsidR="002F3BB0" w:rsidRPr="00D7767C" w:rsidRDefault="00992CD7" w:rsidP="00D7767C">
      <w:pPr>
        <w:pStyle w:val="Heading2"/>
        <w:rPr>
          <w:rFonts w:asciiTheme="minorBidi" w:hAnsiTheme="minorBidi" w:cstheme="minorBidi"/>
          <w:b/>
          <w:bCs/>
          <w:color w:val="auto"/>
          <w:lang w:eastAsia="en-GB" w:bidi="en-GB"/>
        </w:rPr>
      </w:pPr>
      <w:bookmarkStart w:id="26" w:name="_Toc235474237"/>
      <w:r w:rsidRPr="00D7767C">
        <w:rPr>
          <w:rFonts w:asciiTheme="minorBidi" w:hAnsiTheme="minorBidi" w:cstheme="minorBidi"/>
          <w:b/>
          <w:bCs/>
          <w:color w:val="auto"/>
          <w:lang w:eastAsia="en-GB" w:bidi="en-GB"/>
        </w:rPr>
        <w:t xml:space="preserve">3.6 </w:t>
      </w:r>
      <w:r w:rsidR="002F3BB0" w:rsidRPr="00D7767C">
        <w:rPr>
          <w:rFonts w:asciiTheme="minorBidi" w:hAnsiTheme="minorBidi" w:cstheme="minorBidi"/>
          <w:b/>
          <w:bCs/>
          <w:color w:val="auto"/>
          <w:lang w:eastAsia="en-GB" w:bidi="en-GB"/>
        </w:rPr>
        <w:t>Analysing Research</w:t>
      </w:r>
      <w:bookmarkEnd w:id="26"/>
      <w:r w:rsidR="002F3BB0" w:rsidRPr="00D7767C">
        <w:rPr>
          <w:rFonts w:asciiTheme="minorBidi" w:hAnsiTheme="minorBidi" w:cstheme="minorBidi"/>
          <w:b/>
          <w:bCs/>
          <w:color w:val="auto"/>
          <w:lang w:eastAsia="en-GB" w:bidi="en-GB"/>
        </w:rPr>
        <w:t xml:space="preserve"> </w:t>
      </w:r>
    </w:p>
    <w:p w14:paraId="108BED28" w14:textId="7C4A325C" w:rsidR="002F3BB0" w:rsidRPr="00620CDF" w:rsidRDefault="002F3BB0" w:rsidP="00620CDF">
      <w:pPr>
        <w:jc w:val="left"/>
        <w:rPr>
          <w:rFonts w:asciiTheme="minorBidi" w:eastAsia="DengXian" w:hAnsiTheme="minorBidi"/>
        </w:rPr>
      </w:pPr>
      <w:r w:rsidRPr="00620CDF">
        <w:rPr>
          <w:rFonts w:asciiTheme="minorBidi" w:eastAsia="DengXian" w:hAnsiTheme="minorBidi"/>
        </w:rPr>
        <w:t>The selected literature was analysed using a thematic analysis coding approach to identify patterns and recurring concepts related to family support and mental health outcomes among adults with chronic conditions. Each article was reviewed in detail, and initial codes were generated from repeated ideas, findings and keywords. Examples of code included emotional support, caregiver involvement, social connectedness, coping strategies and quality of life</w:t>
      </w:r>
      <w:r w:rsidR="004C38C1" w:rsidRPr="00620CDF">
        <w:rPr>
          <w:rFonts w:asciiTheme="minorBidi" w:eastAsia="DengXian" w:hAnsiTheme="minorBidi"/>
        </w:rPr>
        <w:t xml:space="preserve">. </w:t>
      </w:r>
      <w:r w:rsidRPr="00620CDF">
        <w:rPr>
          <w:rFonts w:asciiTheme="minorBidi" w:eastAsia="DengXian" w:hAnsiTheme="minorBidi"/>
        </w:rPr>
        <w:t xml:space="preserve">Following the coding process, similar codes were grouped into broader themes that reflected the research question and study objectives. These themes provided a structured framework for interpreting the literature and identifying key findings across different studies. Thematic analysis is widely recognised as an effective method for identifying and organising patterns within qualitative data (Ahmed </w:t>
      </w:r>
      <w:r w:rsidRPr="00620CDF">
        <w:rPr>
          <w:rFonts w:asciiTheme="minorBidi" w:eastAsia="DengXian" w:hAnsiTheme="minorBidi"/>
          <w:i/>
          <w:iCs/>
        </w:rPr>
        <w:t>et al</w:t>
      </w:r>
      <w:r w:rsidRPr="00620CDF">
        <w:rPr>
          <w:rFonts w:asciiTheme="minorBidi" w:eastAsia="DengXian" w:hAnsiTheme="minorBidi"/>
        </w:rPr>
        <w:t>.,2025). To support organisation and transparency, tables and graphs and colour-coded spreadsheets were used to record article details, codes and emerging themes. This technique facilitated the comparison of findings and track theme development, forming the basis of thematic discussion presented in Chapter 4.</w:t>
      </w:r>
      <w:r w:rsidR="00356909" w:rsidRPr="00620CDF">
        <w:rPr>
          <w:rFonts w:asciiTheme="minorBidi" w:eastAsia="DengXian" w:hAnsiTheme="minorBidi"/>
        </w:rPr>
        <w:t xml:space="preserve"> (</w:t>
      </w:r>
      <w:r w:rsidR="002A2F38" w:rsidRPr="00620CDF">
        <w:rPr>
          <w:rFonts w:asciiTheme="minorBidi" w:eastAsia="DengXian" w:hAnsiTheme="minorBidi"/>
        </w:rPr>
        <w:t>Appendix Table</w:t>
      </w:r>
      <w:r w:rsidR="00356909" w:rsidRPr="00620CDF">
        <w:rPr>
          <w:rFonts w:asciiTheme="minorBidi" w:eastAsia="DengXian" w:hAnsiTheme="minorBidi"/>
        </w:rPr>
        <w:t xml:space="preserve"> Mapping and Coding of Themes).</w:t>
      </w:r>
    </w:p>
    <w:p w14:paraId="6315D63F" w14:textId="02FF0401" w:rsidR="002F3BB0" w:rsidRPr="00D7767C" w:rsidRDefault="00CF5DA5" w:rsidP="00D7767C">
      <w:pPr>
        <w:pStyle w:val="Heading2"/>
        <w:rPr>
          <w:rFonts w:asciiTheme="minorBidi" w:hAnsiTheme="minorBidi" w:cstheme="minorBidi"/>
          <w:b/>
          <w:bCs/>
          <w:color w:val="auto"/>
          <w:lang w:eastAsia="en-GB" w:bidi="en-GB"/>
        </w:rPr>
      </w:pPr>
      <w:bookmarkStart w:id="27" w:name="_Toc235474238"/>
      <w:r w:rsidRPr="00D7767C">
        <w:rPr>
          <w:rFonts w:asciiTheme="minorBidi" w:hAnsiTheme="minorBidi" w:cstheme="minorBidi"/>
          <w:b/>
          <w:bCs/>
          <w:color w:val="auto"/>
          <w:lang w:eastAsia="en-GB" w:bidi="en-GB"/>
        </w:rPr>
        <w:t xml:space="preserve">3.7 </w:t>
      </w:r>
      <w:r w:rsidR="002F3BB0" w:rsidRPr="00D7767C">
        <w:rPr>
          <w:rFonts w:asciiTheme="minorBidi" w:hAnsiTheme="minorBidi" w:cstheme="minorBidi"/>
          <w:b/>
          <w:bCs/>
          <w:color w:val="auto"/>
          <w:lang w:eastAsia="en-GB" w:bidi="en-GB"/>
        </w:rPr>
        <w:t>Ethical Considerations</w:t>
      </w:r>
      <w:bookmarkEnd w:id="27"/>
    </w:p>
    <w:p w14:paraId="57C90A00" w14:textId="77777777" w:rsidR="002F3BB0" w:rsidRPr="00620CDF" w:rsidRDefault="002F3BB0" w:rsidP="00620CDF">
      <w:pPr>
        <w:jc w:val="left"/>
        <w:rPr>
          <w:rFonts w:asciiTheme="minorBidi" w:eastAsia="DengXian" w:hAnsiTheme="minorBidi"/>
        </w:rPr>
      </w:pPr>
      <w:r w:rsidRPr="00620CDF">
        <w:rPr>
          <w:rFonts w:asciiTheme="minorBidi" w:eastAsia="DengXian" w:hAnsiTheme="minorBidi"/>
        </w:rPr>
        <w:t>This study is based entirely on secondary research, meaning no primary data was collected from participants. All findings are derived from existing academic literature, including peer- reviewed journal articles, books and government reports. Ethical considerations were maintained through strict adherence to academic integrity principles. All sources were accurately cited and referenced using the Harvard referencing style to acknowledge original authors and avoid plagiarism (Juliusson, 2025). To ensure that information was not misinterpreted or taken out of context research ethics are considered. A balanced and transparent approach was applied when selecting and presenting literature, ensuring that findings were reported fairly and without bias to maintain credibility of the review.</w:t>
      </w:r>
    </w:p>
    <w:p w14:paraId="5691770B" w14:textId="5DA83FB9" w:rsidR="002F3BB0" w:rsidRPr="00D7767C" w:rsidRDefault="00EA6949" w:rsidP="00D7767C">
      <w:pPr>
        <w:pStyle w:val="Heading2"/>
        <w:rPr>
          <w:rFonts w:asciiTheme="minorBidi" w:hAnsiTheme="minorBidi" w:cstheme="minorBidi"/>
          <w:b/>
          <w:bCs/>
          <w:color w:val="auto"/>
          <w:lang w:eastAsia="en-GB" w:bidi="en-GB"/>
        </w:rPr>
      </w:pPr>
      <w:bookmarkStart w:id="28" w:name="_Toc235474239"/>
      <w:r w:rsidRPr="00D7767C">
        <w:rPr>
          <w:rFonts w:asciiTheme="minorBidi" w:hAnsiTheme="minorBidi" w:cstheme="minorBidi"/>
          <w:b/>
          <w:bCs/>
          <w:color w:val="auto"/>
          <w:lang w:eastAsia="en-GB" w:bidi="en-GB"/>
        </w:rPr>
        <w:t xml:space="preserve">3.8 </w:t>
      </w:r>
      <w:r w:rsidR="002F3BB0" w:rsidRPr="00D7767C">
        <w:rPr>
          <w:rFonts w:asciiTheme="minorBidi" w:hAnsiTheme="minorBidi" w:cstheme="minorBidi"/>
          <w:b/>
          <w:bCs/>
          <w:color w:val="auto"/>
          <w:lang w:eastAsia="en-GB" w:bidi="en-GB"/>
        </w:rPr>
        <w:t>Chapter Conclusion</w:t>
      </w:r>
      <w:bookmarkEnd w:id="28"/>
    </w:p>
    <w:p w14:paraId="17AF4D2F" w14:textId="1B22B8AA" w:rsidR="002F3BB0" w:rsidRPr="00662A63" w:rsidRDefault="002F3BB0" w:rsidP="00662A63">
      <w:pPr>
        <w:jc w:val="left"/>
        <w:rPr>
          <w:rFonts w:asciiTheme="minorBidi" w:eastAsia="DengXian" w:hAnsiTheme="minorBidi"/>
        </w:rPr>
      </w:pPr>
      <w:r w:rsidRPr="00620CDF">
        <w:rPr>
          <w:rFonts w:asciiTheme="minorBidi" w:eastAsia="DengXian" w:hAnsiTheme="minorBidi"/>
        </w:rPr>
        <w:t>In conclusion, a structured and systematic approach was used to locate, evaluate, and analyse relevant literature for the study. Academic databases such as Google Scholar, PubMed, and University library sources were used alongside clearly defined keywords, Boolean operators and inclusion, exclusion criteria. This will ensure relevance of high-quality sources and literature chosen for thematic analysis. Each source was critically evaluated using skimming techniques and CRAAP framework to assess credibility. Thematic coding of chosen literature was done by analysing key ideas and later coded and grouped into broader themes. This approach has been adopted for a transparent and organised synthesis of the evidence. Chapter 4 will present the findings, structured around these themes, and discuss them in relation to the research question.</w:t>
      </w:r>
    </w:p>
    <w:p w14:paraId="1134D897" w14:textId="1574B051" w:rsidR="001C3AF6" w:rsidRPr="00662A63" w:rsidRDefault="001C3AF6" w:rsidP="00662A63">
      <w:pPr>
        <w:pStyle w:val="Heading1"/>
        <w:spacing w:line="360" w:lineRule="auto"/>
        <w:ind w:left="0"/>
        <w:jc w:val="center"/>
        <w:rPr>
          <w:rFonts w:asciiTheme="minorBidi" w:hAnsiTheme="minorBidi" w:cstheme="minorBidi"/>
        </w:rPr>
      </w:pPr>
      <w:bookmarkStart w:id="29" w:name="_Toc235474240"/>
      <w:r w:rsidRPr="00662A63">
        <w:rPr>
          <w:rFonts w:asciiTheme="minorBidi" w:hAnsiTheme="minorBidi" w:cstheme="minorBidi"/>
        </w:rPr>
        <w:t>C</w:t>
      </w:r>
      <w:r w:rsidR="00636D9A" w:rsidRPr="00662A63">
        <w:rPr>
          <w:rFonts w:asciiTheme="minorBidi" w:hAnsiTheme="minorBidi" w:cstheme="minorBidi"/>
        </w:rPr>
        <w:t>HAPTER</w:t>
      </w:r>
      <w:r w:rsidRPr="00662A63">
        <w:rPr>
          <w:rFonts w:asciiTheme="minorBidi" w:hAnsiTheme="minorBidi" w:cstheme="minorBidi"/>
        </w:rPr>
        <w:t xml:space="preserve"> 4 – Findings and Discussion</w:t>
      </w:r>
      <w:bookmarkEnd w:id="29"/>
    </w:p>
    <w:p w14:paraId="0CB43921" w14:textId="741C7FD8" w:rsidR="001C3AF6" w:rsidRPr="00662A63" w:rsidRDefault="001C3AF6" w:rsidP="00662A63">
      <w:pPr>
        <w:pStyle w:val="Heading2"/>
        <w:jc w:val="left"/>
        <w:rPr>
          <w:rFonts w:asciiTheme="minorBidi" w:hAnsiTheme="minorBidi" w:cstheme="minorBidi"/>
          <w:b/>
          <w:bCs/>
          <w:color w:val="auto"/>
          <w:szCs w:val="24"/>
        </w:rPr>
      </w:pPr>
      <w:bookmarkStart w:id="30" w:name="_Toc235474241"/>
      <w:r w:rsidRPr="00662A63">
        <w:rPr>
          <w:rFonts w:asciiTheme="minorBidi" w:hAnsiTheme="minorBidi" w:cstheme="minorBidi"/>
          <w:b/>
          <w:bCs/>
          <w:color w:val="auto"/>
          <w:szCs w:val="24"/>
        </w:rPr>
        <w:t>4.1 Introduction</w:t>
      </w:r>
      <w:bookmarkEnd w:id="30"/>
      <w:r w:rsidRPr="00662A63">
        <w:rPr>
          <w:rFonts w:asciiTheme="minorBidi" w:hAnsiTheme="minorBidi" w:cstheme="minorBidi"/>
          <w:b/>
          <w:bCs/>
          <w:color w:val="auto"/>
          <w:szCs w:val="24"/>
        </w:rPr>
        <w:t xml:space="preserve"> </w:t>
      </w:r>
    </w:p>
    <w:p w14:paraId="7B6D738E" w14:textId="61697FBB" w:rsidR="002865F5" w:rsidRPr="00662A63" w:rsidRDefault="00DA166D" w:rsidP="00662A63">
      <w:pPr>
        <w:jc w:val="left"/>
        <w:rPr>
          <w:rFonts w:asciiTheme="minorBidi" w:hAnsiTheme="minorBidi"/>
        </w:rPr>
      </w:pPr>
      <w:r w:rsidRPr="00662A63">
        <w:rPr>
          <w:rFonts w:asciiTheme="minorBidi" w:hAnsiTheme="minorBidi"/>
        </w:rPr>
        <w:t>This chapter presents and critically discusses the findings identified through the thematic analysis of the selected literature. The discussion is organised around the main themes developed during coding process: the role of emotional, practical and informational family support: the relationship between family support and mental health outcomes; family-centred care</w:t>
      </w:r>
      <w:r w:rsidR="005E4798" w:rsidRPr="00662A63">
        <w:rPr>
          <w:rFonts w:asciiTheme="minorBidi" w:hAnsiTheme="minorBidi"/>
        </w:rPr>
        <w:t xml:space="preserve"> and collaborative efforts can strengthen mental health and overall wellbeing of adults with LTCs, and</w:t>
      </w:r>
      <w:r w:rsidRPr="00662A63">
        <w:rPr>
          <w:rFonts w:asciiTheme="minorBidi" w:hAnsiTheme="minorBidi"/>
        </w:rPr>
        <w:t xml:space="preserve"> the influence of socio-economic and family related factors on the effectiveness of support. </w:t>
      </w:r>
      <w:r w:rsidR="00CD765C" w:rsidRPr="00662A63">
        <w:rPr>
          <w:rFonts w:asciiTheme="minorBidi" w:hAnsiTheme="minorBidi"/>
        </w:rPr>
        <w:t>Each theme is critically evaluated in relation to the research aim, objectives, relevant theory and UK health and social care policy to provide a comprehensive understanding of hoe family support influences the mental health outcomes of adults living with chronic conditions in the UK.</w:t>
      </w:r>
    </w:p>
    <w:p w14:paraId="49AC5888" w14:textId="23FE6F4E" w:rsidR="001C3AF6" w:rsidRPr="004B7887" w:rsidRDefault="001C3AF6" w:rsidP="00662A63">
      <w:pPr>
        <w:pStyle w:val="Heading2"/>
        <w:jc w:val="left"/>
        <w:rPr>
          <w:rFonts w:asciiTheme="minorBidi" w:hAnsiTheme="minorBidi" w:cstheme="minorBidi"/>
          <w:b/>
          <w:bCs/>
          <w:color w:val="auto"/>
          <w:szCs w:val="24"/>
        </w:rPr>
      </w:pPr>
      <w:bookmarkStart w:id="31" w:name="_Toc235474242"/>
      <w:r w:rsidRPr="004B7887">
        <w:rPr>
          <w:rFonts w:asciiTheme="minorBidi" w:hAnsiTheme="minorBidi" w:cstheme="minorBidi"/>
          <w:b/>
          <w:bCs/>
          <w:color w:val="auto"/>
          <w:szCs w:val="24"/>
        </w:rPr>
        <w:t>4.2 Thematic Analysis</w:t>
      </w:r>
      <w:bookmarkEnd w:id="31"/>
      <w:r w:rsidRPr="004B7887">
        <w:rPr>
          <w:rFonts w:asciiTheme="minorBidi" w:hAnsiTheme="minorBidi" w:cstheme="minorBidi"/>
          <w:b/>
          <w:bCs/>
          <w:color w:val="auto"/>
          <w:szCs w:val="24"/>
        </w:rPr>
        <w:t xml:space="preserve"> </w:t>
      </w:r>
    </w:p>
    <w:p w14:paraId="3B39D7B4" w14:textId="5A7DFEBD" w:rsidR="00636D9A" w:rsidRPr="00662A63" w:rsidRDefault="00100F80" w:rsidP="00662A63">
      <w:pPr>
        <w:jc w:val="left"/>
        <w:rPr>
          <w:rFonts w:asciiTheme="minorBidi" w:hAnsiTheme="minorBidi"/>
        </w:rPr>
      </w:pPr>
      <w:r w:rsidRPr="00662A63">
        <w:rPr>
          <w:rFonts w:asciiTheme="minorBidi" w:hAnsiTheme="minorBidi"/>
        </w:rPr>
        <w:t>Thematic Analysis is a systematic qualitative method used to identify, organise and interpret recurring themes within a data set</w:t>
      </w:r>
      <w:r w:rsidR="007C10A2" w:rsidRPr="00662A63">
        <w:rPr>
          <w:rFonts w:asciiTheme="minorBidi" w:hAnsiTheme="minorBidi"/>
        </w:rPr>
        <w:t xml:space="preserve"> (Braun and Clarke, 2006). </w:t>
      </w:r>
      <w:r w:rsidRPr="00662A63">
        <w:rPr>
          <w:rFonts w:asciiTheme="minorBidi" w:hAnsiTheme="minorBidi"/>
        </w:rPr>
        <w:t xml:space="preserve"> </w:t>
      </w:r>
      <w:r w:rsidR="000F681E" w:rsidRPr="00662A63">
        <w:rPr>
          <w:rFonts w:asciiTheme="minorBidi" w:hAnsiTheme="minorBidi"/>
        </w:rPr>
        <w:t>In</w:t>
      </w:r>
      <w:r w:rsidRPr="00662A63">
        <w:rPr>
          <w:rFonts w:asciiTheme="minorBidi" w:hAnsiTheme="minorBidi"/>
        </w:rPr>
        <w:t xml:space="preserve"> secondary research, it enables researchers to </w:t>
      </w:r>
      <w:r w:rsidR="007C10A2" w:rsidRPr="00662A63">
        <w:rPr>
          <w:rFonts w:asciiTheme="minorBidi" w:hAnsiTheme="minorBidi"/>
        </w:rPr>
        <w:t>synthesise</w:t>
      </w:r>
      <w:r w:rsidRPr="00662A63">
        <w:rPr>
          <w:rFonts w:asciiTheme="minorBidi" w:hAnsiTheme="minorBidi"/>
        </w:rPr>
        <w:t xml:space="preserve"> evidence from published literature by identifying </w:t>
      </w:r>
      <w:r w:rsidR="007C10A2" w:rsidRPr="00662A63">
        <w:rPr>
          <w:rFonts w:asciiTheme="minorBidi" w:hAnsiTheme="minorBidi"/>
        </w:rPr>
        <w:t>common concepts</w:t>
      </w:r>
      <w:r w:rsidRPr="00662A63">
        <w:rPr>
          <w:rFonts w:asciiTheme="minorBidi" w:hAnsiTheme="minorBidi"/>
        </w:rPr>
        <w:t>, similarities and inconsistencies across multiple studies rather than analysing primary data. The process involves coding relevant finding, grouping similar codes into broader themes and interpreting these themes in relation to research objectives</w:t>
      </w:r>
      <w:r w:rsidR="007C10A2" w:rsidRPr="00662A63">
        <w:rPr>
          <w:rFonts w:asciiTheme="minorBidi" w:hAnsiTheme="minorBidi"/>
        </w:rPr>
        <w:t xml:space="preserve"> (Ahmed </w:t>
      </w:r>
      <w:r w:rsidR="007C10A2" w:rsidRPr="00662A63">
        <w:rPr>
          <w:rFonts w:asciiTheme="minorBidi" w:hAnsiTheme="minorBidi"/>
          <w:i/>
          <w:iCs/>
        </w:rPr>
        <w:t>et al.</w:t>
      </w:r>
      <w:r w:rsidR="007C10A2" w:rsidRPr="00662A63">
        <w:rPr>
          <w:rFonts w:asciiTheme="minorBidi" w:hAnsiTheme="minorBidi"/>
        </w:rPr>
        <w:t>, 2025).</w:t>
      </w:r>
    </w:p>
    <w:p w14:paraId="79D484CC" w14:textId="15E2299B" w:rsidR="00100F80" w:rsidRPr="00662A63" w:rsidRDefault="00100F80" w:rsidP="00662A63">
      <w:pPr>
        <w:jc w:val="left"/>
        <w:rPr>
          <w:rFonts w:asciiTheme="minorBidi" w:hAnsiTheme="minorBidi"/>
        </w:rPr>
      </w:pPr>
      <w:r w:rsidRPr="00662A63">
        <w:rPr>
          <w:rFonts w:asciiTheme="minorBidi" w:hAnsiTheme="minorBidi"/>
        </w:rPr>
        <w:t xml:space="preserve">This approach was considered the most appropriate methodology for the present study because the research aimed to synthesise evidence from diverse peer reviewed studies </w:t>
      </w:r>
      <w:r w:rsidR="007C10A2" w:rsidRPr="00662A63">
        <w:rPr>
          <w:rFonts w:asciiTheme="minorBidi" w:hAnsiTheme="minorBidi"/>
        </w:rPr>
        <w:t>exploring</w:t>
      </w:r>
      <w:r w:rsidRPr="00662A63">
        <w:rPr>
          <w:rFonts w:asciiTheme="minorBidi" w:hAnsiTheme="minorBidi"/>
        </w:rPr>
        <w:t xml:space="preserve"> the impact of family support on the mental health outcomes of adults with chronic conditions in the UK. </w:t>
      </w:r>
      <w:r w:rsidR="000F681E" w:rsidRPr="00662A63">
        <w:rPr>
          <w:rFonts w:asciiTheme="minorBidi" w:hAnsiTheme="minorBidi"/>
        </w:rPr>
        <w:t>Unlike quantitative methods, and mixed-method approach which primarily measure the strength of relationships through statistical analysis, thematic analysis enables the integration and interpretation of findings reported in different forms. This allows a researcher to include varied designs, participant characteristics and outcome measures (Grbich, 2012). Thematic analysis provided a flexible yet systematic framework for integrating findings from studies with different research designs allowing meaningful patterns to be identified while maintaining transparency throughout the analytical process (Boyatzis, 1998).</w:t>
      </w:r>
    </w:p>
    <w:p w14:paraId="1CBE5117" w14:textId="5E651090" w:rsidR="00A25C84" w:rsidRPr="00662A63" w:rsidRDefault="00A25C84" w:rsidP="00662A63">
      <w:pPr>
        <w:jc w:val="left"/>
        <w:rPr>
          <w:rFonts w:asciiTheme="minorBidi" w:hAnsiTheme="minorBidi"/>
        </w:rPr>
      </w:pPr>
      <w:r w:rsidRPr="00662A63">
        <w:rPr>
          <w:rFonts w:asciiTheme="minorBidi" w:hAnsiTheme="minorBidi"/>
        </w:rPr>
        <w:t>Following the systematic search strategy outlined in Chapter 3, the selected studies were screened against inclusion and exclusion criteria and critically appraised CRAAP framework before analysis.</w:t>
      </w:r>
      <w:r w:rsidR="00876947">
        <w:rPr>
          <w:rFonts w:asciiTheme="minorBidi" w:hAnsiTheme="minorBidi"/>
        </w:rPr>
        <w:t xml:space="preserve"> </w:t>
      </w:r>
      <w:r w:rsidRPr="00662A63">
        <w:rPr>
          <w:rFonts w:asciiTheme="minorBidi" w:hAnsiTheme="minorBidi"/>
        </w:rPr>
        <w:t>However, the framework relies on researcher judgement when assessing some criteria, meaning that subjective interpretation may influence evaluation outcomes despite the use of clearly defined assessment standards. (Adeva, Esparrago-Kalidas and Ho, 2021).</w:t>
      </w:r>
    </w:p>
    <w:p w14:paraId="7F885927" w14:textId="6B5D0ED4" w:rsidR="00636D9A" w:rsidRPr="004B7887" w:rsidRDefault="001C3AF6" w:rsidP="004B7887">
      <w:pPr>
        <w:pStyle w:val="Heading2"/>
        <w:jc w:val="left"/>
        <w:rPr>
          <w:rFonts w:asciiTheme="minorBidi" w:hAnsiTheme="minorBidi" w:cstheme="minorBidi"/>
          <w:b/>
          <w:bCs/>
          <w:color w:val="auto"/>
          <w:szCs w:val="24"/>
        </w:rPr>
      </w:pPr>
      <w:bookmarkStart w:id="32" w:name="_Toc235474243"/>
      <w:r w:rsidRPr="004B7887">
        <w:rPr>
          <w:rFonts w:asciiTheme="minorBidi" w:hAnsiTheme="minorBidi" w:cstheme="minorBidi"/>
          <w:b/>
          <w:bCs/>
          <w:color w:val="auto"/>
          <w:szCs w:val="24"/>
        </w:rPr>
        <w:t>4.3 Theme 1</w:t>
      </w:r>
      <w:r w:rsidR="00676E0B" w:rsidRPr="004B7887">
        <w:rPr>
          <w:rFonts w:asciiTheme="minorBidi" w:hAnsiTheme="minorBidi" w:cstheme="minorBidi"/>
          <w:b/>
          <w:bCs/>
          <w:color w:val="auto"/>
          <w:szCs w:val="24"/>
        </w:rPr>
        <w:t>: The role of Emotional, Practical and Informational Family Support</w:t>
      </w:r>
      <w:bookmarkEnd w:id="32"/>
    </w:p>
    <w:p w14:paraId="0369E2B7" w14:textId="77777777" w:rsidR="004B7887" w:rsidRDefault="007063BA" w:rsidP="004B7887">
      <w:pPr>
        <w:rPr>
          <w:b/>
          <w:bCs/>
        </w:rPr>
      </w:pPr>
      <w:r w:rsidRPr="004B7887">
        <w:rPr>
          <w:b/>
          <w:bCs/>
        </w:rPr>
        <w:t>Definition</w:t>
      </w:r>
      <w:r w:rsidR="004B7887">
        <w:rPr>
          <w:b/>
          <w:bCs/>
        </w:rPr>
        <w:t>:</w:t>
      </w:r>
    </w:p>
    <w:p w14:paraId="0CEEB464" w14:textId="14DCB74C" w:rsidR="0057737A" w:rsidRPr="004B7887" w:rsidRDefault="00E62D45" w:rsidP="004B7887">
      <w:pPr>
        <w:jc w:val="left"/>
        <w:rPr>
          <w:b/>
          <w:bCs/>
        </w:rPr>
      </w:pPr>
      <w:r w:rsidRPr="00662A63">
        <w:rPr>
          <w:rFonts w:asciiTheme="minorBidi" w:hAnsiTheme="minorBidi"/>
        </w:rPr>
        <w:t>Family</w:t>
      </w:r>
      <w:r w:rsidR="00676E0B" w:rsidRPr="00662A63">
        <w:rPr>
          <w:rFonts w:asciiTheme="minorBidi" w:hAnsiTheme="minorBidi"/>
        </w:rPr>
        <w:t xml:space="preserve"> support refers to the emotional, practical and informational assistance provided by relatives and close social networks to help individuals manage illness, </w:t>
      </w:r>
      <w:r w:rsidR="006F11CC" w:rsidRPr="00662A63">
        <w:rPr>
          <w:rFonts w:asciiTheme="minorBidi" w:hAnsiTheme="minorBidi"/>
        </w:rPr>
        <w:t>maintain</w:t>
      </w:r>
      <w:r w:rsidR="00676E0B" w:rsidRPr="00662A63">
        <w:rPr>
          <w:rFonts w:asciiTheme="minorBidi" w:hAnsiTheme="minorBidi"/>
        </w:rPr>
        <w:t xml:space="preserve"> wellbeing and cope with the challenges </w:t>
      </w:r>
      <w:r w:rsidR="006F11CC" w:rsidRPr="00662A63">
        <w:rPr>
          <w:rFonts w:asciiTheme="minorBidi" w:hAnsiTheme="minorBidi"/>
        </w:rPr>
        <w:t>associated</w:t>
      </w:r>
      <w:r w:rsidR="00676E0B" w:rsidRPr="00662A63">
        <w:rPr>
          <w:rFonts w:asciiTheme="minorBidi" w:hAnsiTheme="minorBidi"/>
        </w:rPr>
        <w:t xml:space="preserve"> with chronic </w:t>
      </w:r>
      <w:r w:rsidR="006F11CC" w:rsidRPr="00662A63">
        <w:rPr>
          <w:rFonts w:asciiTheme="minorBidi" w:hAnsiTheme="minorBidi"/>
        </w:rPr>
        <w:t>conditions. Emotional</w:t>
      </w:r>
      <w:r w:rsidR="00676E0B" w:rsidRPr="00662A63">
        <w:rPr>
          <w:rFonts w:asciiTheme="minorBidi" w:hAnsiTheme="minorBidi"/>
        </w:rPr>
        <w:t xml:space="preserve"> support includes empathy, encouragement and reassurance</w:t>
      </w:r>
      <w:r w:rsidR="0057737A" w:rsidRPr="00662A63">
        <w:rPr>
          <w:rFonts w:asciiTheme="minorBidi" w:hAnsiTheme="minorBidi"/>
        </w:rPr>
        <w:t xml:space="preserve"> </w:t>
      </w:r>
      <w:r w:rsidR="00427683" w:rsidRPr="00662A63">
        <w:rPr>
          <w:rFonts w:asciiTheme="minorBidi" w:hAnsiTheme="minorBidi"/>
        </w:rPr>
        <w:t xml:space="preserve">(House, 1981; </w:t>
      </w:r>
      <w:r w:rsidR="0057737A" w:rsidRPr="00662A63">
        <w:rPr>
          <w:rFonts w:asciiTheme="minorBidi" w:hAnsiTheme="minorBidi"/>
        </w:rPr>
        <w:t>Adams et al., 2025)</w:t>
      </w:r>
      <w:r w:rsidR="006F11CC" w:rsidRPr="00662A63">
        <w:rPr>
          <w:rFonts w:asciiTheme="minorBidi" w:hAnsiTheme="minorBidi"/>
        </w:rPr>
        <w:t>,</w:t>
      </w:r>
      <w:r w:rsidR="00676E0B" w:rsidRPr="00662A63">
        <w:rPr>
          <w:rFonts w:asciiTheme="minorBidi" w:hAnsiTheme="minorBidi"/>
        </w:rPr>
        <w:t xml:space="preserve"> practical support involves</w:t>
      </w:r>
      <w:r w:rsidR="006F11CC" w:rsidRPr="00662A63">
        <w:rPr>
          <w:rFonts w:asciiTheme="minorBidi" w:hAnsiTheme="minorBidi"/>
        </w:rPr>
        <w:t xml:space="preserve"> assistance </w:t>
      </w:r>
      <w:r w:rsidR="00676E0B" w:rsidRPr="00662A63">
        <w:rPr>
          <w:rFonts w:asciiTheme="minorBidi" w:hAnsiTheme="minorBidi"/>
        </w:rPr>
        <w:t>with daily activities, medication management and healthcare appointments; while informational support relates to providing advice, health information and</w:t>
      </w:r>
      <w:r w:rsidR="006F11CC" w:rsidRPr="00662A63">
        <w:rPr>
          <w:rFonts w:asciiTheme="minorBidi" w:hAnsiTheme="minorBidi"/>
        </w:rPr>
        <w:t xml:space="preserve"> </w:t>
      </w:r>
      <w:r w:rsidR="00676E0B" w:rsidRPr="00662A63">
        <w:rPr>
          <w:rFonts w:asciiTheme="minorBidi" w:hAnsiTheme="minorBidi"/>
        </w:rPr>
        <w:t>guidance</w:t>
      </w:r>
      <w:r w:rsidR="006F11CC" w:rsidRPr="00662A63">
        <w:rPr>
          <w:rFonts w:asciiTheme="minorBidi" w:hAnsiTheme="minorBidi"/>
        </w:rPr>
        <w:t xml:space="preserve"> </w:t>
      </w:r>
      <w:r w:rsidR="00676E0B" w:rsidRPr="00662A63">
        <w:rPr>
          <w:rFonts w:asciiTheme="minorBidi" w:hAnsiTheme="minorBidi"/>
        </w:rPr>
        <w:t>in navigating healthcare services</w:t>
      </w:r>
      <w:r w:rsidR="0057737A" w:rsidRPr="00662A63">
        <w:rPr>
          <w:rFonts w:asciiTheme="minorBidi" w:hAnsiTheme="minorBidi"/>
        </w:rPr>
        <w:t xml:space="preserve"> (Whitehead et al., 2018). </w:t>
      </w:r>
    </w:p>
    <w:p w14:paraId="6920ED58" w14:textId="3B89314B" w:rsidR="007063BA" w:rsidRPr="004B7887" w:rsidRDefault="007063BA" w:rsidP="004B7887">
      <w:pPr>
        <w:rPr>
          <w:b/>
          <w:bCs/>
        </w:rPr>
      </w:pPr>
      <w:r w:rsidRPr="004B7887">
        <w:rPr>
          <w:b/>
          <w:bCs/>
        </w:rPr>
        <w:t>Background Information</w:t>
      </w:r>
      <w:r w:rsidR="004B7887">
        <w:rPr>
          <w:b/>
          <w:bCs/>
        </w:rPr>
        <w:t>:</w:t>
      </w:r>
    </w:p>
    <w:p w14:paraId="37CD8D54" w14:textId="08649F3B" w:rsidR="008D3374" w:rsidRPr="00662A63" w:rsidRDefault="00E62D45" w:rsidP="00662A63">
      <w:pPr>
        <w:jc w:val="left"/>
        <w:rPr>
          <w:rFonts w:asciiTheme="minorBidi" w:hAnsiTheme="minorBidi"/>
        </w:rPr>
      </w:pPr>
      <w:r w:rsidRPr="00662A63">
        <w:rPr>
          <w:rFonts w:asciiTheme="minorBidi" w:hAnsiTheme="minorBidi"/>
        </w:rPr>
        <w:t xml:space="preserve">Historically, the management of chronic conditions focused predominantly on medical </w:t>
      </w:r>
      <w:r w:rsidR="00566752" w:rsidRPr="00662A63">
        <w:rPr>
          <w:rFonts w:asciiTheme="minorBidi" w:hAnsiTheme="minorBidi"/>
        </w:rPr>
        <w:t>treatment</w:t>
      </w:r>
      <w:r w:rsidRPr="00662A63">
        <w:rPr>
          <w:rFonts w:asciiTheme="minorBidi" w:hAnsiTheme="minorBidi"/>
        </w:rPr>
        <w:t xml:space="preserve"> with healthcare professionals </w:t>
      </w:r>
      <w:r w:rsidR="00566752" w:rsidRPr="00662A63">
        <w:rPr>
          <w:rFonts w:asciiTheme="minorBidi" w:hAnsiTheme="minorBidi"/>
        </w:rPr>
        <w:t>primarily</w:t>
      </w:r>
      <w:r w:rsidRPr="00662A63">
        <w:rPr>
          <w:rFonts w:asciiTheme="minorBidi" w:hAnsiTheme="minorBidi"/>
        </w:rPr>
        <w:t xml:space="preserve"> addressing physical symptoms</w:t>
      </w:r>
      <w:r w:rsidR="00566752" w:rsidRPr="00662A63">
        <w:rPr>
          <w:rFonts w:asciiTheme="minorBidi" w:hAnsiTheme="minorBidi"/>
        </w:rPr>
        <w:t xml:space="preserve"> while giving limited attention to the emotional and social challenges experienced by patients (Olowomeye, 2025). Many researchers explicitly describe a biomedical approach that prioritises symptom relief while under addressing emotional, psychological and social needs. Chronic illness management often drives stress and depression. The management is socially situated but care models often underuse family, community and supportive networks. The lack of this directly affects adherence and progression </w:t>
      </w:r>
      <w:r w:rsidR="00A258EB" w:rsidRPr="00662A63">
        <w:rPr>
          <w:rFonts w:asciiTheme="minorBidi" w:hAnsiTheme="minorBidi"/>
        </w:rPr>
        <w:t>and worsen medical outcomes.</w:t>
      </w:r>
      <w:r w:rsidR="00A224D3" w:rsidRPr="00662A63">
        <w:rPr>
          <w:rFonts w:asciiTheme="minorBidi" w:hAnsiTheme="minorBidi"/>
        </w:rPr>
        <w:t xml:space="preserve"> Studies show that individuals with depression are less likely to adhere to medication, while lower level of anxiety and depression are associated with better adherence among cancer and cardiovascular disease patients. High stress level is linked to lower engagement and treatment adherence in patients with HIV (Alcimed, 2025</w:t>
      </w:r>
      <w:r w:rsidR="009F5C8E" w:rsidRPr="00662A63">
        <w:rPr>
          <w:rFonts w:asciiTheme="minorBidi" w:hAnsiTheme="minorBidi"/>
        </w:rPr>
        <w:t xml:space="preserve">; Khan, Gul and Irshad, 2024). </w:t>
      </w:r>
    </w:p>
    <w:p w14:paraId="57F2ED9A" w14:textId="1ACAAEA9" w:rsidR="00E62D45" w:rsidRPr="00662A63" w:rsidRDefault="00A258EB" w:rsidP="00662A63">
      <w:pPr>
        <w:jc w:val="left"/>
        <w:rPr>
          <w:rFonts w:asciiTheme="minorBidi" w:hAnsiTheme="minorBidi"/>
        </w:rPr>
      </w:pPr>
      <w:r w:rsidRPr="00662A63">
        <w:rPr>
          <w:rFonts w:asciiTheme="minorBidi" w:hAnsiTheme="minorBidi"/>
        </w:rPr>
        <w:t xml:space="preserve">For comprehensive management addressing the emotional impact is crucial and, in this family, plays a pivotal role (Bokhari and Mushtaq, 2023). As evidence accumulated demonstrating the close relationship chronic illness and mental health, healthcare is gradually shifting towards a more holistic and person-centred approach. This transition recognised that for the management of long-term conditions require emotional, practical and informational support provided by family and informal carers. </w:t>
      </w:r>
      <w:r w:rsidR="00E46817" w:rsidRPr="00662A63">
        <w:rPr>
          <w:rFonts w:asciiTheme="minorBidi" w:hAnsiTheme="minorBidi"/>
        </w:rPr>
        <w:t xml:space="preserve"> Long-term conditions management is not sustained by clinical care alone. The support is multidimensional rather than purely practical, spanning emotional, biographical, psychological and advice related (Alkhaldi, Lindsey and Richardson, 2025). The burden is highest when co</w:t>
      </w:r>
      <w:r w:rsidR="00BE32BC" w:rsidRPr="00662A63">
        <w:rPr>
          <w:rFonts w:asciiTheme="minorBidi" w:hAnsiTheme="minorBidi"/>
        </w:rPr>
        <w:t>n</w:t>
      </w:r>
      <w:r w:rsidR="00E46817" w:rsidRPr="00662A63">
        <w:rPr>
          <w:rFonts w:asciiTheme="minorBidi" w:hAnsiTheme="minorBidi"/>
        </w:rPr>
        <w:t>ditions are complex, stigmatises, progressive or combined with multimorbidity. Interventions that combine psychoeducation, skill training counselling peer or professional contact and wider social support appear more aligned with needs</w:t>
      </w:r>
      <w:r w:rsidR="00BE32BC" w:rsidRPr="00662A63">
        <w:rPr>
          <w:rFonts w:asciiTheme="minorBidi" w:hAnsiTheme="minorBidi"/>
        </w:rPr>
        <w:t xml:space="preserve"> (Molassiotis and Wang, 2022).</w:t>
      </w:r>
    </w:p>
    <w:p w14:paraId="30797F34" w14:textId="3ED79F85" w:rsidR="00BE32BC" w:rsidRPr="00662A63" w:rsidRDefault="00BE32BC" w:rsidP="00662A63">
      <w:pPr>
        <w:jc w:val="left"/>
        <w:rPr>
          <w:rFonts w:asciiTheme="minorBidi" w:hAnsiTheme="minorBidi"/>
        </w:rPr>
      </w:pPr>
      <w:r w:rsidRPr="00662A63">
        <w:rPr>
          <w:rFonts w:asciiTheme="minorBidi" w:hAnsiTheme="minorBidi"/>
        </w:rPr>
        <w:t>The changing perspective is reflected</w:t>
      </w:r>
      <w:r w:rsidR="005D598F" w:rsidRPr="00662A63">
        <w:rPr>
          <w:rFonts w:asciiTheme="minorBidi" w:hAnsiTheme="minorBidi"/>
        </w:rPr>
        <w:t xml:space="preserve"> </w:t>
      </w:r>
      <w:r w:rsidRPr="00662A63">
        <w:rPr>
          <w:rFonts w:asciiTheme="minorBidi" w:hAnsiTheme="minorBidi"/>
        </w:rPr>
        <w:t>in UK hea</w:t>
      </w:r>
      <w:r w:rsidR="005D598F" w:rsidRPr="00662A63">
        <w:rPr>
          <w:rFonts w:asciiTheme="minorBidi" w:hAnsiTheme="minorBidi"/>
        </w:rPr>
        <w:t>l</w:t>
      </w:r>
      <w:r w:rsidRPr="00662A63">
        <w:rPr>
          <w:rFonts w:asciiTheme="minorBidi" w:hAnsiTheme="minorBidi"/>
        </w:rPr>
        <w:t>th and social care policy. The Care Act 2014 recognises the essential contribution of family carers by promoting carer’s assessment and support</w:t>
      </w:r>
      <w:r w:rsidR="005D598F" w:rsidRPr="00662A63">
        <w:rPr>
          <w:rFonts w:asciiTheme="minorBidi" w:hAnsiTheme="minorBidi"/>
        </w:rPr>
        <w:t xml:space="preserve"> (Marczak </w:t>
      </w:r>
      <w:r w:rsidR="005D598F" w:rsidRPr="00662A63">
        <w:rPr>
          <w:rFonts w:asciiTheme="minorBidi" w:hAnsiTheme="minorBidi"/>
          <w:i/>
          <w:iCs/>
        </w:rPr>
        <w:t>et al.</w:t>
      </w:r>
      <w:r w:rsidR="005D598F" w:rsidRPr="00662A63">
        <w:rPr>
          <w:rFonts w:asciiTheme="minorBidi" w:hAnsiTheme="minorBidi"/>
        </w:rPr>
        <w:t>, 2021),</w:t>
      </w:r>
      <w:r w:rsidRPr="00662A63">
        <w:rPr>
          <w:rFonts w:asciiTheme="minorBidi" w:hAnsiTheme="minorBidi"/>
        </w:rPr>
        <w:t xml:space="preserve"> while NHS Long Term Plan (2019)</w:t>
      </w:r>
      <w:r w:rsidR="00427683" w:rsidRPr="00662A63">
        <w:rPr>
          <w:rFonts w:asciiTheme="minorBidi" w:hAnsiTheme="minorBidi"/>
        </w:rPr>
        <w:t>,</w:t>
      </w:r>
      <w:r w:rsidRPr="00662A63">
        <w:rPr>
          <w:rFonts w:asciiTheme="minorBidi" w:hAnsiTheme="minorBidi"/>
        </w:rPr>
        <w:t xml:space="preserve"> advocates personalised and integrated care that actively involves patients and their families in manging long-term conditions. However, despite growing </w:t>
      </w:r>
      <w:r w:rsidR="005D598F" w:rsidRPr="00662A63">
        <w:rPr>
          <w:rFonts w:asciiTheme="minorBidi" w:hAnsiTheme="minorBidi"/>
        </w:rPr>
        <w:t xml:space="preserve">recognition of their role, the availability and effectiveness of emotional, practical and informational support continue to vary according to family relationships, caregiver capacity and socioeconomic circumstances (Rogers </w:t>
      </w:r>
      <w:r w:rsidR="005D598F" w:rsidRPr="00662A63">
        <w:rPr>
          <w:rFonts w:asciiTheme="minorBidi" w:hAnsiTheme="minorBidi"/>
          <w:i/>
          <w:iCs/>
        </w:rPr>
        <w:t>et al.</w:t>
      </w:r>
      <w:r w:rsidR="005D598F" w:rsidRPr="00662A63">
        <w:rPr>
          <w:rFonts w:asciiTheme="minorBidi" w:hAnsiTheme="minorBidi"/>
        </w:rPr>
        <w:t>, 2011).</w:t>
      </w:r>
    </w:p>
    <w:p w14:paraId="7749FD3C" w14:textId="01DC6645" w:rsidR="007063BA" w:rsidRPr="004B7887" w:rsidRDefault="007063BA" w:rsidP="004B7887">
      <w:pPr>
        <w:rPr>
          <w:b/>
          <w:bCs/>
        </w:rPr>
      </w:pPr>
      <w:r w:rsidRPr="004B7887">
        <w:rPr>
          <w:b/>
          <w:bCs/>
        </w:rPr>
        <w:t>Impact on Research Question</w:t>
      </w:r>
      <w:r w:rsidR="004B7887">
        <w:rPr>
          <w:b/>
          <w:bCs/>
        </w:rPr>
        <w:t>:</w:t>
      </w:r>
    </w:p>
    <w:p w14:paraId="1BCD9A1A" w14:textId="2D00EDAC" w:rsidR="006937B5" w:rsidRPr="00662A63" w:rsidRDefault="005D598F" w:rsidP="00662A63">
      <w:pPr>
        <w:jc w:val="left"/>
        <w:rPr>
          <w:rFonts w:asciiTheme="minorBidi" w:hAnsiTheme="minorBidi"/>
        </w:rPr>
      </w:pPr>
      <w:r w:rsidRPr="00662A63">
        <w:rPr>
          <w:rFonts w:asciiTheme="minorBidi" w:hAnsiTheme="minorBidi"/>
        </w:rPr>
        <w:t>This theme is central to the</w:t>
      </w:r>
      <w:r w:rsidR="00427683" w:rsidRPr="00662A63">
        <w:rPr>
          <w:rFonts w:asciiTheme="minorBidi" w:hAnsiTheme="minorBidi"/>
        </w:rPr>
        <w:t xml:space="preserve"> research topic</w:t>
      </w:r>
      <w:r w:rsidRPr="00662A63">
        <w:rPr>
          <w:rFonts w:asciiTheme="minorBidi" w:hAnsiTheme="minorBidi"/>
        </w:rPr>
        <w:t xml:space="preserve"> as it directly addresses the research aim of examining the </w:t>
      </w:r>
      <w:r w:rsidR="006937B5" w:rsidRPr="00662A63">
        <w:rPr>
          <w:rFonts w:asciiTheme="minorBidi" w:hAnsiTheme="minorBidi"/>
        </w:rPr>
        <w:t xml:space="preserve">impact of family support on mental health outcomes of adults living with chronic conditions in the UK. The findings demonstrate that emotional, practical and informational support collectively influence psychological wellbeing by improving coping ability, treatment adherence, self-management and engagement with healthcare services. Rather than acting independently, these forms of support interact to reduce emotional distress and promote resilience, enabling individuals to manage the physical and psychological challenges associated with long-term conditions more effectively. </w:t>
      </w:r>
    </w:p>
    <w:p w14:paraId="0506D578" w14:textId="01BA5422" w:rsidR="00BE40F2" w:rsidRPr="00662A63" w:rsidRDefault="006937B5" w:rsidP="00662A63">
      <w:pPr>
        <w:jc w:val="left"/>
        <w:rPr>
          <w:rFonts w:asciiTheme="minorBidi" w:hAnsiTheme="minorBidi"/>
        </w:rPr>
      </w:pPr>
      <w:r w:rsidRPr="00662A63">
        <w:rPr>
          <w:rFonts w:asciiTheme="minorBidi" w:hAnsiTheme="minorBidi"/>
        </w:rPr>
        <w:t xml:space="preserve">The significance of this theme extends beyond individual patient outcomes, as it highlights the importance of adopting holistic approach to chronic disease </w:t>
      </w:r>
      <w:r w:rsidR="00BE40F2" w:rsidRPr="00662A63">
        <w:rPr>
          <w:rFonts w:asciiTheme="minorBidi" w:hAnsiTheme="minorBidi"/>
        </w:rPr>
        <w:t>management</w:t>
      </w:r>
      <w:r w:rsidRPr="00662A63">
        <w:rPr>
          <w:rFonts w:asciiTheme="minorBidi" w:hAnsiTheme="minorBidi"/>
        </w:rPr>
        <w:t>. The evidence suggests that family support should be recognised as key component of person-</w:t>
      </w:r>
      <w:r w:rsidR="00BE40F2" w:rsidRPr="00662A63">
        <w:rPr>
          <w:rFonts w:asciiTheme="minorBidi" w:hAnsiTheme="minorBidi"/>
        </w:rPr>
        <w:t>centred</w:t>
      </w:r>
      <w:r w:rsidRPr="00662A63">
        <w:rPr>
          <w:rFonts w:asciiTheme="minorBidi" w:hAnsiTheme="minorBidi"/>
        </w:rPr>
        <w:t xml:space="preserve"> care alongside medical treatment</w:t>
      </w:r>
      <w:r w:rsidR="00BE40F2" w:rsidRPr="00662A63">
        <w:rPr>
          <w:rFonts w:asciiTheme="minorBidi" w:hAnsiTheme="minorBidi"/>
        </w:rPr>
        <w:t>, reflecting the principles of Biopsychosocial Model</w:t>
      </w:r>
      <w:r w:rsidR="00F01091" w:rsidRPr="00662A63">
        <w:rPr>
          <w:rFonts w:asciiTheme="minorBidi" w:hAnsiTheme="minorBidi"/>
        </w:rPr>
        <w:t xml:space="preserve"> (Brown, 2011), </w:t>
      </w:r>
      <w:r w:rsidR="00BE40F2" w:rsidRPr="00662A63">
        <w:rPr>
          <w:rFonts w:asciiTheme="minorBidi" w:hAnsiTheme="minorBidi"/>
        </w:rPr>
        <w:t xml:space="preserve">and Social Support </w:t>
      </w:r>
      <w:r w:rsidR="00F01091" w:rsidRPr="00662A63">
        <w:rPr>
          <w:rFonts w:asciiTheme="minorBidi" w:hAnsiTheme="minorBidi"/>
        </w:rPr>
        <w:t>Model (Frohlich, 2014)</w:t>
      </w:r>
      <w:r w:rsidR="00BE40F2" w:rsidRPr="00662A63">
        <w:rPr>
          <w:rFonts w:asciiTheme="minorBidi" w:hAnsiTheme="minorBidi"/>
        </w:rPr>
        <w:t>. One such evidence is presented by Podgorski, Anderson and Parmar (2021),</w:t>
      </w:r>
      <w:r w:rsidR="00F01091" w:rsidRPr="00662A63">
        <w:rPr>
          <w:rFonts w:asciiTheme="minorBidi" w:hAnsiTheme="minorBidi"/>
        </w:rPr>
        <w:t xml:space="preserve"> in their conceptual analysis,</w:t>
      </w:r>
      <w:r w:rsidR="00BE40F2" w:rsidRPr="00662A63">
        <w:rPr>
          <w:rFonts w:asciiTheme="minorBidi" w:hAnsiTheme="minorBidi"/>
        </w:rPr>
        <w:t xml:space="preserve"> </w:t>
      </w:r>
      <w:r w:rsidR="00F01091" w:rsidRPr="00662A63">
        <w:rPr>
          <w:rFonts w:asciiTheme="minorBidi" w:hAnsiTheme="minorBidi"/>
        </w:rPr>
        <w:t>that</w:t>
      </w:r>
      <w:r w:rsidR="00BE40F2" w:rsidRPr="00662A63">
        <w:rPr>
          <w:rFonts w:asciiTheme="minorBidi" w:hAnsiTheme="minorBidi"/>
        </w:rPr>
        <w:t xml:space="preserve"> </w:t>
      </w:r>
      <w:r w:rsidR="00F01091" w:rsidRPr="00662A63">
        <w:rPr>
          <w:rFonts w:asciiTheme="minorBidi" w:hAnsiTheme="minorBidi"/>
        </w:rPr>
        <w:t xml:space="preserve">the </w:t>
      </w:r>
      <w:r w:rsidR="00BE40F2" w:rsidRPr="00662A63">
        <w:rPr>
          <w:rFonts w:asciiTheme="minorBidi" w:hAnsiTheme="minorBidi"/>
        </w:rPr>
        <w:t>role of family members</w:t>
      </w:r>
      <w:r w:rsidR="00F01091" w:rsidRPr="00662A63">
        <w:rPr>
          <w:rFonts w:asciiTheme="minorBidi" w:hAnsiTheme="minorBidi"/>
        </w:rPr>
        <w:t xml:space="preserve"> is crucial and significant</w:t>
      </w:r>
      <w:r w:rsidR="00BE40F2" w:rsidRPr="00662A63">
        <w:rPr>
          <w:rFonts w:asciiTheme="minorBidi" w:hAnsiTheme="minorBidi"/>
        </w:rPr>
        <w:t xml:space="preserve"> in dementia care models</w:t>
      </w:r>
      <w:r w:rsidR="00F01091" w:rsidRPr="00662A63">
        <w:rPr>
          <w:rFonts w:asciiTheme="minorBidi" w:hAnsiTheme="minorBidi"/>
        </w:rPr>
        <w:t xml:space="preserve">. (Appendix </w:t>
      </w:r>
      <w:r w:rsidR="00436281" w:rsidRPr="00662A63">
        <w:rPr>
          <w:rFonts w:asciiTheme="minorBidi" w:hAnsiTheme="minorBidi"/>
        </w:rPr>
        <w:t>C</w:t>
      </w:r>
      <w:r w:rsidR="00F01091" w:rsidRPr="00662A63">
        <w:rPr>
          <w:rFonts w:asciiTheme="minorBidi" w:hAnsiTheme="minorBidi"/>
        </w:rPr>
        <w:t xml:space="preserve"> </w:t>
      </w:r>
      <w:r w:rsidR="00062E0A" w:rsidRPr="00662A63">
        <w:rPr>
          <w:rFonts w:asciiTheme="minorBidi" w:hAnsiTheme="minorBidi"/>
        </w:rPr>
        <w:t>case study</w:t>
      </w:r>
      <w:r w:rsidR="0033116C" w:rsidRPr="00662A63">
        <w:rPr>
          <w:rFonts w:asciiTheme="minorBidi" w:hAnsiTheme="minorBidi"/>
        </w:rPr>
        <w:t xml:space="preserve"> </w:t>
      </w:r>
      <w:r w:rsidR="00F01091" w:rsidRPr="00662A63">
        <w:rPr>
          <w:rFonts w:asciiTheme="minorBidi" w:hAnsiTheme="minorBidi"/>
        </w:rPr>
        <w:t>analysis).</w:t>
      </w:r>
    </w:p>
    <w:p w14:paraId="234E6774" w14:textId="0100B1AC" w:rsidR="007063BA" w:rsidRPr="00662A63" w:rsidRDefault="00BE40F2" w:rsidP="00662A63">
      <w:pPr>
        <w:jc w:val="left"/>
        <w:rPr>
          <w:rStyle w:val="Strong"/>
          <w:rFonts w:asciiTheme="minorBidi" w:hAnsiTheme="minorBidi"/>
          <w:b w:val="0"/>
          <w:bCs w:val="0"/>
        </w:rPr>
      </w:pPr>
      <w:r w:rsidRPr="00662A63">
        <w:rPr>
          <w:rFonts w:asciiTheme="minorBidi" w:hAnsiTheme="minorBidi"/>
        </w:rPr>
        <w:t xml:space="preserve">This theme contributes to achieving the research objectives by identifying the mechanisms through which family support influences mental health and establishing foundation for the subsequent themes. In particular it demonstrates that effectiveness of family support is linked to wider factors including family -centred care, health literacy and socioeconomic circumstances, which are later explored in this chapter. </w:t>
      </w:r>
      <w:r w:rsidR="006937B5" w:rsidRPr="00662A63">
        <w:rPr>
          <w:rFonts w:asciiTheme="minorBidi" w:hAnsiTheme="minorBidi"/>
        </w:rPr>
        <w:t xml:space="preserve"> </w:t>
      </w:r>
    </w:p>
    <w:p w14:paraId="6FD6B128" w14:textId="3C37B9E2" w:rsidR="004C38C1" w:rsidRPr="00662A63" w:rsidRDefault="006937B5" w:rsidP="00662A63">
      <w:pPr>
        <w:spacing w:before="100" w:beforeAutospacing="1" w:after="100" w:afterAutospacing="1"/>
        <w:jc w:val="left"/>
        <w:rPr>
          <w:rFonts w:asciiTheme="minorBidi" w:hAnsiTheme="minorBidi"/>
        </w:rPr>
      </w:pPr>
      <w:r w:rsidRPr="00662A63">
        <w:rPr>
          <w:rFonts w:asciiTheme="minorBidi" w:hAnsiTheme="minorBidi"/>
        </w:rPr>
        <w:t>People with a physical disability or long-term condition are most likely to experience a mental health problem. More than 15 million people 30% of UK population live with a long-term condition and more than 4 million also have a mental health issue (Mental Health Foundation, 2023).</w:t>
      </w:r>
      <w:r w:rsidR="00C7798B" w:rsidRPr="00662A63">
        <w:rPr>
          <w:rFonts w:asciiTheme="minorBidi" w:hAnsiTheme="minorBidi"/>
        </w:rPr>
        <w:t xml:space="preserve"> There are seven million unpaid carer</w:t>
      </w:r>
      <w:r w:rsidR="0033116C" w:rsidRPr="00662A63">
        <w:rPr>
          <w:rFonts w:asciiTheme="minorBidi" w:hAnsiTheme="minorBidi"/>
        </w:rPr>
        <w:t>s in UK and out of them</w:t>
      </w:r>
      <w:r w:rsidR="00C7798B" w:rsidRPr="00662A63">
        <w:rPr>
          <w:rFonts w:asciiTheme="minorBidi" w:hAnsiTheme="minorBidi"/>
        </w:rPr>
        <w:t xml:space="preserve"> 13% support people with mental health conditions</w:t>
      </w:r>
      <w:r w:rsidR="0033116C" w:rsidRPr="00662A63">
        <w:rPr>
          <w:rFonts w:asciiTheme="minorBidi" w:hAnsiTheme="minorBidi"/>
        </w:rPr>
        <w:t xml:space="preserve"> (Carers Trust, 2024).</w:t>
      </w:r>
      <w:r w:rsidRPr="00662A63">
        <w:rPr>
          <w:rFonts w:asciiTheme="minorBidi" w:hAnsiTheme="minorBidi"/>
        </w:rPr>
        <w:t xml:space="preserve"> In this case, the long-term management of the disease can be emotionally draining, leading to stress, anxiety and even depression. Family support acts like a buffer against these emotional burdens (Jabbari, Rouster and Schoo, 2023).</w:t>
      </w:r>
      <w:r w:rsidR="005C5501" w:rsidRPr="00662A63">
        <w:rPr>
          <w:rFonts w:asciiTheme="minorBidi" w:hAnsiTheme="minorBidi"/>
        </w:rPr>
        <w:t xml:space="preserve">  </w:t>
      </w:r>
    </w:p>
    <w:p w14:paraId="11E38E7B" w14:textId="0DCE5D28" w:rsidR="007063BA" w:rsidRPr="00662A63" w:rsidRDefault="005C5501" w:rsidP="00662A63">
      <w:pPr>
        <w:spacing w:before="100" w:beforeAutospacing="1" w:after="100" w:afterAutospacing="1"/>
        <w:jc w:val="left"/>
        <w:rPr>
          <w:rFonts w:asciiTheme="minorBidi" w:hAnsiTheme="minorBidi"/>
        </w:rPr>
      </w:pPr>
      <w:r w:rsidRPr="00662A63">
        <w:rPr>
          <w:rFonts w:asciiTheme="minorBidi" w:hAnsiTheme="minorBidi"/>
        </w:rPr>
        <w:t xml:space="preserve">A recent </w:t>
      </w:r>
      <w:r w:rsidR="00C31878" w:rsidRPr="00662A63">
        <w:rPr>
          <w:rFonts w:asciiTheme="minorBidi" w:hAnsiTheme="minorBidi"/>
        </w:rPr>
        <w:t xml:space="preserve">UKRI funded longitudinal study further reinforces the relationship between chronic illness and mental health by </w:t>
      </w:r>
      <w:r w:rsidR="0008078F" w:rsidRPr="00662A63">
        <w:rPr>
          <w:rFonts w:asciiTheme="minorBidi" w:hAnsiTheme="minorBidi"/>
        </w:rPr>
        <w:t>demonstrating that</w:t>
      </w:r>
      <w:r w:rsidR="00C31878" w:rsidRPr="00662A63">
        <w:rPr>
          <w:rFonts w:asciiTheme="minorBidi" w:hAnsiTheme="minorBidi"/>
        </w:rPr>
        <w:t xml:space="preserve"> adults living with multiple- long term conditions are substantially at a greater risk of developing mental health issues </w:t>
      </w:r>
      <w:r w:rsidRPr="00662A63">
        <w:rPr>
          <w:rFonts w:asciiTheme="minorBidi" w:hAnsiTheme="minorBidi"/>
        </w:rPr>
        <w:t>(UK Research and Innovation, 2025)</w:t>
      </w:r>
      <w:r w:rsidR="00C31878" w:rsidRPr="00662A63">
        <w:rPr>
          <w:rFonts w:asciiTheme="minorBidi" w:hAnsiTheme="minorBidi"/>
        </w:rPr>
        <w:t>. According to Census data, at least 5.8 million people are providing unpaid care of an ill, older or disabled family member or friend. With carers’ support worth £184 billion</w:t>
      </w:r>
      <w:r w:rsidR="0008078F" w:rsidRPr="00662A63">
        <w:rPr>
          <w:rFonts w:asciiTheme="minorBidi" w:hAnsiTheme="minorBidi"/>
        </w:rPr>
        <w:t xml:space="preserve"> a year, health and social care systems would not</w:t>
      </w:r>
      <w:r w:rsidR="00427683" w:rsidRPr="00662A63">
        <w:rPr>
          <w:rFonts w:asciiTheme="minorBidi" w:hAnsiTheme="minorBidi"/>
        </w:rPr>
        <w:t xml:space="preserve"> work</w:t>
      </w:r>
      <w:r w:rsidR="0008078F" w:rsidRPr="00662A63">
        <w:rPr>
          <w:rFonts w:asciiTheme="minorBidi" w:hAnsiTheme="minorBidi"/>
        </w:rPr>
        <w:t xml:space="preserve"> without their input</w:t>
      </w:r>
      <w:r w:rsidR="00C31878" w:rsidRPr="00662A63">
        <w:rPr>
          <w:rFonts w:asciiTheme="minorBidi" w:hAnsiTheme="minorBidi"/>
        </w:rPr>
        <w:t xml:space="preserve"> (Carers </w:t>
      </w:r>
      <w:r w:rsidR="0008078F" w:rsidRPr="00662A63">
        <w:rPr>
          <w:rFonts w:asciiTheme="minorBidi" w:hAnsiTheme="minorBidi"/>
        </w:rPr>
        <w:t>UK,</w:t>
      </w:r>
      <w:r w:rsidR="00C31878" w:rsidRPr="00662A63">
        <w:rPr>
          <w:rFonts w:asciiTheme="minorBidi" w:hAnsiTheme="minorBidi"/>
        </w:rPr>
        <w:t xml:space="preserve"> 2025).</w:t>
      </w:r>
    </w:p>
    <w:p w14:paraId="2F41532D" w14:textId="2C5B76B4" w:rsidR="00C83BBE" w:rsidRPr="00662A63" w:rsidRDefault="0008078F" w:rsidP="00941E8D">
      <w:pPr>
        <w:spacing w:before="100" w:beforeAutospacing="1" w:after="100" w:afterAutospacing="1"/>
        <w:jc w:val="left"/>
        <w:rPr>
          <w:rFonts w:asciiTheme="minorBidi" w:hAnsiTheme="minorBidi"/>
        </w:rPr>
      </w:pPr>
      <w:r w:rsidRPr="00662A63">
        <w:rPr>
          <w:rFonts w:asciiTheme="minorBidi" w:hAnsiTheme="minorBidi"/>
        </w:rPr>
        <w:t>The statistics reinforce the significance of emotional, practical and informational family support, as healthcare services alone cannot meet the complex ongoing needs of people living with chronic conditions.  Consequently, while family support represents a valuable resource for improving mental health outcomes, its effectiveness depends upon sufficient organisational support, recognising carers as essential partners in long-term condition management.</w:t>
      </w:r>
    </w:p>
    <w:p w14:paraId="142DB4B4" w14:textId="1D350CAA" w:rsidR="007063BA" w:rsidRPr="00C83BBE" w:rsidRDefault="007063BA" w:rsidP="00C83BBE">
      <w:pPr>
        <w:rPr>
          <w:b/>
          <w:bCs/>
        </w:rPr>
      </w:pPr>
      <w:r w:rsidRPr="00C83BBE">
        <w:rPr>
          <w:b/>
          <w:bCs/>
        </w:rPr>
        <w:t>Theories, Policies, and Legislation</w:t>
      </w:r>
      <w:r w:rsidR="00C83BBE">
        <w:rPr>
          <w:b/>
          <w:bCs/>
        </w:rPr>
        <w:t>:</w:t>
      </w:r>
    </w:p>
    <w:p w14:paraId="443A54A7" w14:textId="0C0D2D13" w:rsidR="0008078F" w:rsidRPr="00662A63" w:rsidRDefault="0008078F" w:rsidP="00662A63">
      <w:pPr>
        <w:jc w:val="left"/>
        <w:rPr>
          <w:rFonts w:asciiTheme="minorBidi" w:hAnsiTheme="minorBidi"/>
        </w:rPr>
      </w:pPr>
      <w:r w:rsidRPr="00662A63">
        <w:rPr>
          <w:rFonts w:asciiTheme="minorBidi" w:hAnsiTheme="minorBidi"/>
        </w:rPr>
        <w:t>The findings of this theme are underpinned by Biopsychosocial Model</w:t>
      </w:r>
      <w:r w:rsidR="00436281" w:rsidRPr="00662A63">
        <w:rPr>
          <w:rFonts w:asciiTheme="minorBidi" w:hAnsiTheme="minorBidi"/>
        </w:rPr>
        <w:t xml:space="preserve"> (Engel, 1977),</w:t>
      </w:r>
      <w:r w:rsidRPr="00662A63">
        <w:rPr>
          <w:rFonts w:asciiTheme="minorBidi" w:hAnsiTheme="minorBidi"/>
        </w:rPr>
        <w:t xml:space="preserve"> which proposes that health outcomes are</w:t>
      </w:r>
      <w:r w:rsidR="004B2ADA" w:rsidRPr="00662A63">
        <w:rPr>
          <w:rFonts w:asciiTheme="minorBidi" w:hAnsiTheme="minorBidi"/>
        </w:rPr>
        <w:t xml:space="preserve"> </w:t>
      </w:r>
      <w:r w:rsidRPr="00662A63">
        <w:rPr>
          <w:rFonts w:asciiTheme="minorBidi" w:hAnsiTheme="minorBidi"/>
        </w:rPr>
        <w:t>shaped by interaction of biological, social and psychological factors rather than physical illness alone. Within chronic disease man</w:t>
      </w:r>
      <w:r w:rsidR="004B2ADA" w:rsidRPr="00662A63">
        <w:rPr>
          <w:rFonts w:asciiTheme="minorBidi" w:hAnsiTheme="minorBidi"/>
        </w:rPr>
        <w:t>a</w:t>
      </w:r>
      <w:r w:rsidRPr="00662A63">
        <w:rPr>
          <w:rFonts w:asciiTheme="minorBidi" w:hAnsiTheme="minorBidi"/>
        </w:rPr>
        <w:t xml:space="preserve">gement emotional </w:t>
      </w:r>
      <w:r w:rsidR="004B2ADA" w:rsidRPr="00662A63">
        <w:rPr>
          <w:rFonts w:asciiTheme="minorBidi" w:hAnsiTheme="minorBidi"/>
        </w:rPr>
        <w:t xml:space="preserve">support reduces psychological distress, practical support facilitates treatment adherence and self-management, while informational support improves health literacy and informed-decision making. Social Support </w:t>
      </w:r>
      <w:r w:rsidR="00CB07B4" w:rsidRPr="00662A63">
        <w:rPr>
          <w:rFonts w:asciiTheme="minorBidi" w:hAnsiTheme="minorBidi"/>
        </w:rPr>
        <w:t>Model explains</w:t>
      </w:r>
      <w:r w:rsidR="004B2ADA" w:rsidRPr="00662A63">
        <w:rPr>
          <w:rFonts w:asciiTheme="minorBidi" w:hAnsiTheme="minorBidi"/>
        </w:rPr>
        <w:t xml:space="preserve"> that emotional, informational and practical support act as protective resources that reduces stress, enhance resilience and help coping with disease burden</w:t>
      </w:r>
      <w:r w:rsidR="00436281" w:rsidRPr="00662A63">
        <w:rPr>
          <w:rFonts w:asciiTheme="minorBidi" w:hAnsiTheme="minorBidi"/>
        </w:rPr>
        <w:t xml:space="preserve"> (Frohlich, 2014).</w:t>
      </w:r>
    </w:p>
    <w:p w14:paraId="469A6E6F" w14:textId="29CCD2A7" w:rsidR="004B2ADA" w:rsidRPr="00662A63" w:rsidRDefault="004B2ADA" w:rsidP="00662A63">
      <w:pPr>
        <w:jc w:val="left"/>
        <w:rPr>
          <w:rFonts w:asciiTheme="minorBidi" w:hAnsiTheme="minorBidi"/>
        </w:rPr>
      </w:pPr>
      <w:r w:rsidRPr="00662A63">
        <w:rPr>
          <w:rFonts w:asciiTheme="minorBidi" w:hAnsiTheme="minorBidi"/>
        </w:rPr>
        <w:t>The findings align with UK policies of NH</w:t>
      </w:r>
      <w:r w:rsidR="0033116C" w:rsidRPr="00662A63">
        <w:rPr>
          <w:rFonts w:asciiTheme="minorBidi" w:hAnsiTheme="minorBidi"/>
        </w:rPr>
        <w:t>S</w:t>
      </w:r>
      <w:r w:rsidRPr="00662A63">
        <w:rPr>
          <w:rFonts w:asciiTheme="minorBidi" w:hAnsiTheme="minorBidi"/>
        </w:rPr>
        <w:t xml:space="preserve"> Comprehensive Model for Personalised Care, which support </w:t>
      </w:r>
      <w:r w:rsidR="00CB07B4" w:rsidRPr="00662A63">
        <w:rPr>
          <w:rFonts w:asciiTheme="minorBidi" w:hAnsiTheme="minorBidi"/>
        </w:rPr>
        <w:t>shared</w:t>
      </w:r>
      <w:r w:rsidRPr="00662A63">
        <w:rPr>
          <w:rFonts w:asciiTheme="minorBidi" w:hAnsiTheme="minorBidi"/>
        </w:rPr>
        <w:t xml:space="preserve"> decision making and care planning through active collaboration between </w:t>
      </w:r>
      <w:r w:rsidR="00CB07B4" w:rsidRPr="00662A63">
        <w:rPr>
          <w:rFonts w:asciiTheme="minorBidi" w:hAnsiTheme="minorBidi"/>
        </w:rPr>
        <w:t>patient’s</w:t>
      </w:r>
      <w:r w:rsidRPr="00662A63">
        <w:rPr>
          <w:rFonts w:asciiTheme="minorBidi" w:hAnsiTheme="minorBidi"/>
        </w:rPr>
        <w:t xml:space="preserve"> healthcare professionals and families. The Triangle of Care framework widely adopted across mental health services NHS recognises carers as equal partners in care planning</w:t>
      </w:r>
      <w:r w:rsidR="0033116C" w:rsidRPr="00662A63">
        <w:rPr>
          <w:rFonts w:asciiTheme="minorBidi" w:hAnsiTheme="minorBidi"/>
        </w:rPr>
        <w:t xml:space="preserve"> (Hannan </w:t>
      </w:r>
      <w:r w:rsidR="0033116C" w:rsidRPr="00662A63">
        <w:rPr>
          <w:rFonts w:asciiTheme="minorBidi" w:hAnsiTheme="minorBidi"/>
          <w:i/>
          <w:iCs/>
        </w:rPr>
        <w:t>et al.</w:t>
      </w:r>
      <w:r w:rsidR="0033116C" w:rsidRPr="00662A63">
        <w:rPr>
          <w:rFonts w:asciiTheme="minorBidi" w:hAnsiTheme="minorBidi"/>
        </w:rPr>
        <w:t xml:space="preserve">, 2016). </w:t>
      </w:r>
      <w:r w:rsidR="00436281" w:rsidRPr="00662A63">
        <w:rPr>
          <w:rFonts w:asciiTheme="minorBidi" w:hAnsiTheme="minorBidi"/>
        </w:rPr>
        <w:t>(</w:t>
      </w:r>
      <w:r w:rsidR="0033116C" w:rsidRPr="00662A63">
        <w:rPr>
          <w:rFonts w:asciiTheme="minorBidi" w:hAnsiTheme="minorBidi"/>
        </w:rPr>
        <w:t xml:space="preserve">Appendix </w:t>
      </w:r>
      <w:r w:rsidR="00436281" w:rsidRPr="00662A63">
        <w:rPr>
          <w:rFonts w:asciiTheme="minorBidi" w:hAnsiTheme="minorBidi"/>
        </w:rPr>
        <w:t>D</w:t>
      </w:r>
      <w:r w:rsidR="0033116C" w:rsidRPr="00662A63">
        <w:rPr>
          <w:rFonts w:asciiTheme="minorBidi" w:hAnsiTheme="minorBidi"/>
        </w:rPr>
        <w:t xml:space="preserve"> case study</w:t>
      </w:r>
      <w:r w:rsidR="00436281" w:rsidRPr="00662A63">
        <w:rPr>
          <w:rFonts w:asciiTheme="minorBidi" w:hAnsiTheme="minorBidi"/>
        </w:rPr>
        <w:t xml:space="preserve"> Royal College of Nursing).</w:t>
      </w:r>
      <w:r w:rsidRPr="00662A63">
        <w:rPr>
          <w:rFonts w:asciiTheme="minorBidi" w:hAnsiTheme="minorBidi"/>
        </w:rPr>
        <w:t xml:space="preserve"> In </w:t>
      </w:r>
      <w:r w:rsidR="00CB07B4" w:rsidRPr="00662A63">
        <w:rPr>
          <w:rFonts w:asciiTheme="minorBidi" w:hAnsiTheme="minorBidi"/>
        </w:rPr>
        <w:t>addition,</w:t>
      </w:r>
      <w:r w:rsidRPr="00662A63">
        <w:rPr>
          <w:rFonts w:asciiTheme="minorBidi" w:hAnsiTheme="minorBidi"/>
        </w:rPr>
        <w:t xml:space="preserve"> the Care Act 2014, </w:t>
      </w:r>
      <w:r w:rsidR="00427683" w:rsidRPr="00662A63">
        <w:rPr>
          <w:rFonts w:asciiTheme="minorBidi" w:hAnsiTheme="minorBidi"/>
        </w:rPr>
        <w:t xml:space="preserve">which </w:t>
      </w:r>
      <w:r w:rsidRPr="00662A63">
        <w:rPr>
          <w:rFonts w:asciiTheme="minorBidi" w:hAnsiTheme="minorBidi"/>
        </w:rPr>
        <w:t>provides carers with statutory rights to assessment and support while the NHS Long-Term Plan 2019</w:t>
      </w:r>
      <w:r w:rsidR="0033116C" w:rsidRPr="00662A63">
        <w:rPr>
          <w:rFonts w:asciiTheme="minorBidi" w:hAnsiTheme="minorBidi"/>
        </w:rPr>
        <w:t>,</w:t>
      </w:r>
      <w:r w:rsidRPr="00662A63">
        <w:rPr>
          <w:rFonts w:asciiTheme="minorBidi" w:hAnsiTheme="minorBidi"/>
        </w:rPr>
        <w:t xml:space="preserve"> reinforces the importance of integrated person-centred care</w:t>
      </w:r>
      <w:r w:rsidR="00CB07B4" w:rsidRPr="00662A63">
        <w:rPr>
          <w:rFonts w:asciiTheme="minorBidi" w:hAnsiTheme="minorBidi"/>
        </w:rPr>
        <w:t>.</w:t>
      </w:r>
    </w:p>
    <w:p w14:paraId="6A87766A" w14:textId="1917B9CD" w:rsidR="00CB07B4" w:rsidRPr="00662A63" w:rsidRDefault="00CB07B4" w:rsidP="00662A63">
      <w:pPr>
        <w:jc w:val="left"/>
        <w:rPr>
          <w:rFonts w:asciiTheme="minorBidi" w:hAnsiTheme="minorBidi"/>
        </w:rPr>
      </w:pPr>
      <w:r w:rsidRPr="00662A63">
        <w:rPr>
          <w:rFonts w:asciiTheme="minorBidi" w:hAnsiTheme="minorBidi"/>
        </w:rPr>
        <w:t>However, despite these policy commitments implementation remains inconsistent as carers report insufficient involvement in decision making, inadequate training and limited access to support services. Family support in manging mental health of adults suffering from long-term conditions need investment in carer education, multidisciplinary collaboration and community support to ensure practical, informational and emotional family support in routine health and social care</w:t>
      </w:r>
      <w:r w:rsidR="00C7798B" w:rsidRPr="00662A63">
        <w:rPr>
          <w:rFonts w:asciiTheme="minorBidi" w:hAnsiTheme="minorBidi"/>
        </w:rPr>
        <w:t xml:space="preserve"> (Diffin </w:t>
      </w:r>
      <w:r w:rsidR="00C7798B" w:rsidRPr="00662A63">
        <w:rPr>
          <w:rFonts w:asciiTheme="minorBidi" w:hAnsiTheme="minorBidi"/>
          <w:i/>
          <w:iCs/>
        </w:rPr>
        <w:t>et al.</w:t>
      </w:r>
      <w:r w:rsidR="00C7798B" w:rsidRPr="00662A63">
        <w:rPr>
          <w:rFonts w:asciiTheme="minorBidi" w:hAnsiTheme="minorBidi"/>
        </w:rPr>
        <w:t>, 2018).</w:t>
      </w:r>
    </w:p>
    <w:p w14:paraId="13B595A6" w14:textId="1C6BDB4D" w:rsidR="007063BA" w:rsidRPr="00C83BBE" w:rsidRDefault="007063BA" w:rsidP="00C83BBE">
      <w:pPr>
        <w:rPr>
          <w:b/>
          <w:bCs/>
        </w:rPr>
      </w:pPr>
      <w:r w:rsidRPr="00C83BBE">
        <w:rPr>
          <w:b/>
          <w:bCs/>
        </w:rPr>
        <w:t>Implications</w:t>
      </w:r>
      <w:r w:rsidR="00C83BBE">
        <w:rPr>
          <w:b/>
          <w:bCs/>
        </w:rPr>
        <w:t>:</w:t>
      </w:r>
    </w:p>
    <w:p w14:paraId="660D00A8" w14:textId="0A44EBCD" w:rsidR="00CB07B4" w:rsidRPr="00662A63" w:rsidRDefault="00CB07B4" w:rsidP="00662A63">
      <w:pPr>
        <w:jc w:val="left"/>
        <w:rPr>
          <w:rFonts w:asciiTheme="minorBidi" w:hAnsiTheme="minorBidi"/>
        </w:rPr>
      </w:pPr>
      <w:r w:rsidRPr="00662A63">
        <w:rPr>
          <w:rFonts w:asciiTheme="minorBidi" w:hAnsiTheme="minorBidi"/>
        </w:rPr>
        <w:t xml:space="preserve">The findings of this theme have important implications for understanding the impact of family support on mental health outcomes of adults living with chronic conditions. Overall, the evidence suggests that </w:t>
      </w:r>
      <w:r w:rsidR="00FA1EA3" w:rsidRPr="00662A63">
        <w:rPr>
          <w:rFonts w:asciiTheme="minorBidi" w:hAnsiTheme="minorBidi"/>
        </w:rPr>
        <w:t>emotional,</w:t>
      </w:r>
      <w:r w:rsidRPr="00662A63">
        <w:rPr>
          <w:rFonts w:asciiTheme="minorBidi" w:hAnsiTheme="minorBidi"/>
        </w:rPr>
        <w:t xml:space="preserve"> practical and informational support positively influences psychological wellbeing by reducing anxiety, stress and by enhancing </w:t>
      </w:r>
      <w:r w:rsidR="00FA1EA3" w:rsidRPr="00662A63">
        <w:rPr>
          <w:rFonts w:asciiTheme="minorBidi" w:hAnsiTheme="minorBidi"/>
        </w:rPr>
        <w:t>resilience to</w:t>
      </w:r>
      <w:r w:rsidRPr="00662A63">
        <w:rPr>
          <w:rFonts w:asciiTheme="minorBidi" w:hAnsiTheme="minorBidi"/>
        </w:rPr>
        <w:t xml:space="preserve"> cope with the disease</w:t>
      </w:r>
      <w:r w:rsidR="00C7798B" w:rsidRPr="00662A63">
        <w:rPr>
          <w:rFonts w:asciiTheme="minorBidi" w:hAnsiTheme="minorBidi"/>
        </w:rPr>
        <w:t xml:space="preserve"> (Aass </w:t>
      </w:r>
      <w:r w:rsidR="00C7798B" w:rsidRPr="00662A63">
        <w:rPr>
          <w:rFonts w:asciiTheme="minorBidi" w:hAnsiTheme="minorBidi"/>
          <w:i/>
          <w:iCs/>
        </w:rPr>
        <w:t>et al.</w:t>
      </w:r>
      <w:r w:rsidR="00C7798B" w:rsidRPr="00662A63">
        <w:rPr>
          <w:rFonts w:asciiTheme="minorBidi" w:hAnsiTheme="minorBidi"/>
        </w:rPr>
        <w:t xml:space="preserve">, 2025; Alkhaldi, Lindsey and Richardson, 2025; Amin </w:t>
      </w:r>
      <w:r w:rsidR="00C7798B" w:rsidRPr="00662A63">
        <w:rPr>
          <w:rFonts w:asciiTheme="minorBidi" w:hAnsiTheme="minorBidi"/>
          <w:i/>
          <w:iCs/>
        </w:rPr>
        <w:t>et al.</w:t>
      </w:r>
      <w:r w:rsidR="00C7798B" w:rsidRPr="00662A63">
        <w:rPr>
          <w:rFonts w:asciiTheme="minorBidi" w:hAnsiTheme="minorBidi"/>
        </w:rPr>
        <w:t>, 2025).</w:t>
      </w:r>
      <w:r w:rsidRPr="00662A63">
        <w:rPr>
          <w:rFonts w:asciiTheme="minorBidi" w:hAnsiTheme="minorBidi"/>
        </w:rPr>
        <w:t xml:space="preserve"> These findings directly support the research question by showing that family support extends </w:t>
      </w:r>
      <w:r w:rsidR="00FA1EA3" w:rsidRPr="00662A63">
        <w:rPr>
          <w:rFonts w:asciiTheme="minorBidi" w:hAnsiTheme="minorBidi"/>
        </w:rPr>
        <w:t>beyond</w:t>
      </w:r>
      <w:r w:rsidRPr="00662A63">
        <w:rPr>
          <w:rFonts w:asciiTheme="minorBidi" w:hAnsiTheme="minorBidi"/>
        </w:rPr>
        <w:t xml:space="preserve"> informal caregiving and represents an important determinant of mental health. However, the evidence indicates that effectiveness</w:t>
      </w:r>
      <w:r w:rsidR="003E0B5B" w:rsidRPr="00662A63">
        <w:rPr>
          <w:rFonts w:asciiTheme="minorBidi" w:hAnsiTheme="minorBidi"/>
        </w:rPr>
        <w:t xml:space="preserve"> </w:t>
      </w:r>
      <w:r w:rsidRPr="00662A63">
        <w:rPr>
          <w:rFonts w:asciiTheme="minorBidi" w:hAnsiTheme="minorBidi"/>
        </w:rPr>
        <w:t>of family support depends on factors like relationship quality, caregiver capacity and access to healthcare resources</w:t>
      </w:r>
      <w:r w:rsidR="00C7798B" w:rsidRPr="00662A63">
        <w:rPr>
          <w:rFonts w:asciiTheme="minorBidi" w:hAnsiTheme="minorBidi"/>
        </w:rPr>
        <w:t xml:space="preserve"> (Rogers </w:t>
      </w:r>
      <w:r w:rsidR="00C7798B" w:rsidRPr="00662A63">
        <w:rPr>
          <w:rFonts w:asciiTheme="minorBidi" w:hAnsiTheme="minorBidi"/>
          <w:i/>
          <w:iCs/>
        </w:rPr>
        <w:t>et al.</w:t>
      </w:r>
      <w:r w:rsidR="00C7798B" w:rsidRPr="00662A63">
        <w:rPr>
          <w:rFonts w:asciiTheme="minorBidi" w:hAnsiTheme="minorBidi"/>
        </w:rPr>
        <w:t>, 2011).</w:t>
      </w:r>
      <w:r w:rsidRPr="00662A63">
        <w:rPr>
          <w:rFonts w:asciiTheme="minorBidi" w:hAnsiTheme="minorBidi"/>
        </w:rPr>
        <w:t xml:space="preserve"> </w:t>
      </w:r>
      <w:r w:rsidR="003E0B5B" w:rsidRPr="00662A63">
        <w:rPr>
          <w:rFonts w:asciiTheme="minorBidi" w:hAnsiTheme="minorBidi"/>
        </w:rPr>
        <w:t xml:space="preserve"> While family involvement can improve wellbeing it should work alongside professional health and social care services. </w:t>
      </w:r>
    </w:p>
    <w:p w14:paraId="538020D2" w14:textId="09A1C122" w:rsidR="0082760D" w:rsidRPr="00C83BBE" w:rsidRDefault="0082760D" w:rsidP="00C83BBE">
      <w:pPr>
        <w:rPr>
          <w:b/>
          <w:bCs/>
        </w:rPr>
      </w:pPr>
      <w:r w:rsidRPr="00C83BBE">
        <w:rPr>
          <w:b/>
          <w:bCs/>
        </w:rPr>
        <w:t>Examples from Your Articles</w:t>
      </w:r>
      <w:r w:rsidR="00C83BBE">
        <w:rPr>
          <w:b/>
          <w:bCs/>
        </w:rPr>
        <w:t>:</w:t>
      </w:r>
    </w:p>
    <w:p w14:paraId="6C5E85B9" w14:textId="77777777" w:rsidR="003E0B5B" w:rsidRPr="00662A63" w:rsidRDefault="003E0B5B" w:rsidP="00662A63">
      <w:pPr>
        <w:jc w:val="left"/>
        <w:rPr>
          <w:rFonts w:asciiTheme="minorBidi" w:hAnsiTheme="minorBidi"/>
        </w:rPr>
      </w:pPr>
      <w:r w:rsidRPr="00662A63">
        <w:rPr>
          <w:rFonts w:asciiTheme="minorBidi" w:hAnsiTheme="minorBidi"/>
        </w:rPr>
        <w:t xml:space="preserve">The chosen articles from Chapter 3 Result Summary Table Appendix A that support this theme are </w:t>
      </w:r>
    </w:p>
    <w:p w14:paraId="74A522CC" w14:textId="1B03D356" w:rsidR="003E0B5B" w:rsidRPr="00662A63" w:rsidRDefault="003E0B5B" w:rsidP="00662A63">
      <w:pPr>
        <w:pStyle w:val="ListParagraph"/>
        <w:numPr>
          <w:ilvl w:val="0"/>
          <w:numId w:val="17"/>
        </w:numPr>
        <w:spacing w:line="360" w:lineRule="auto"/>
        <w:ind w:left="360"/>
        <w:rPr>
          <w:rFonts w:asciiTheme="minorBidi" w:hAnsiTheme="minorBidi" w:cstheme="minorBidi"/>
        </w:rPr>
      </w:pPr>
      <w:r w:rsidRPr="00662A63">
        <w:rPr>
          <w:rFonts w:asciiTheme="minorBidi" w:hAnsiTheme="minorBidi" w:cstheme="minorBidi"/>
        </w:rPr>
        <w:t xml:space="preserve">Hu, M. </w:t>
      </w:r>
      <w:r w:rsidRPr="00662A63">
        <w:rPr>
          <w:rFonts w:asciiTheme="minorBidi" w:hAnsiTheme="minorBidi" w:cstheme="minorBidi"/>
          <w:i/>
          <w:iCs/>
        </w:rPr>
        <w:t>et al.</w:t>
      </w:r>
      <w:r w:rsidRPr="00662A63">
        <w:rPr>
          <w:rFonts w:asciiTheme="minorBidi" w:hAnsiTheme="minorBidi" w:cstheme="minorBidi"/>
        </w:rPr>
        <w:t xml:space="preserve"> (2024)</w:t>
      </w:r>
      <w:r w:rsidR="009F5C8E" w:rsidRPr="00662A63">
        <w:rPr>
          <w:rFonts w:asciiTheme="minorBidi" w:hAnsiTheme="minorBidi" w:cstheme="minorBidi"/>
        </w:rPr>
        <w:t xml:space="preserve">. </w:t>
      </w:r>
      <w:r w:rsidRPr="00662A63">
        <w:rPr>
          <w:rFonts w:asciiTheme="minorBidi" w:hAnsiTheme="minorBidi" w:cstheme="minorBidi"/>
        </w:rPr>
        <w:t>The study found that emotional encouragement and reassurance were associated with reduced psychological distress and improved coping among adults with chronic conditions.</w:t>
      </w:r>
    </w:p>
    <w:p w14:paraId="07843A9F" w14:textId="77777777" w:rsidR="009F5C8E" w:rsidRPr="00662A63" w:rsidRDefault="003E0B5B" w:rsidP="00662A63">
      <w:pPr>
        <w:pStyle w:val="NormalWeb"/>
        <w:numPr>
          <w:ilvl w:val="0"/>
          <w:numId w:val="17"/>
        </w:numPr>
        <w:spacing w:before="0" w:beforeAutospacing="0" w:after="240" w:afterAutospacing="0" w:line="360" w:lineRule="auto"/>
        <w:ind w:left="360"/>
        <w:rPr>
          <w:rFonts w:asciiTheme="minorBidi" w:hAnsiTheme="minorBidi" w:cstheme="minorBidi"/>
          <w:sz w:val="22"/>
          <w:szCs w:val="22"/>
        </w:rPr>
      </w:pPr>
      <w:r w:rsidRPr="00662A63">
        <w:rPr>
          <w:rFonts w:asciiTheme="minorBidi" w:hAnsiTheme="minorBidi" w:cstheme="minorBidi"/>
          <w:sz w:val="22"/>
          <w:szCs w:val="22"/>
        </w:rPr>
        <w:t xml:space="preserve">Amin, S.M. </w:t>
      </w:r>
      <w:r w:rsidRPr="00662A63">
        <w:rPr>
          <w:rFonts w:asciiTheme="minorBidi" w:hAnsiTheme="minorBidi" w:cstheme="minorBidi"/>
          <w:i/>
          <w:iCs/>
          <w:sz w:val="22"/>
          <w:szCs w:val="22"/>
        </w:rPr>
        <w:t>et al.</w:t>
      </w:r>
      <w:r w:rsidRPr="00662A63">
        <w:rPr>
          <w:rFonts w:asciiTheme="minorBidi" w:hAnsiTheme="minorBidi" w:cstheme="minorBidi"/>
          <w:sz w:val="22"/>
          <w:szCs w:val="22"/>
        </w:rPr>
        <w:t xml:space="preserve"> (2025)</w:t>
      </w:r>
      <w:r w:rsidR="009F5C8E" w:rsidRPr="00662A63">
        <w:rPr>
          <w:rFonts w:asciiTheme="minorBidi" w:hAnsiTheme="minorBidi" w:cstheme="minorBidi"/>
          <w:sz w:val="22"/>
          <w:szCs w:val="22"/>
        </w:rPr>
        <w:t xml:space="preserve">. </w:t>
      </w:r>
      <w:r w:rsidRPr="00662A63">
        <w:rPr>
          <w:rFonts w:asciiTheme="minorBidi" w:hAnsiTheme="minorBidi" w:cstheme="minorBidi"/>
          <w:sz w:val="22"/>
          <w:szCs w:val="22"/>
        </w:rPr>
        <w:t>This study reported that stronger family support contributed to lower levels of depression and anxiety</w:t>
      </w:r>
      <w:r w:rsidR="00FA1EA3" w:rsidRPr="00662A63">
        <w:rPr>
          <w:rFonts w:asciiTheme="minorBidi" w:hAnsiTheme="minorBidi" w:cstheme="minorBidi"/>
          <w:sz w:val="22"/>
          <w:szCs w:val="22"/>
        </w:rPr>
        <w:t xml:space="preserve">, highlighting the emotional support as protective factor for mental wellbeing. </w:t>
      </w:r>
    </w:p>
    <w:p w14:paraId="11D4F1E8" w14:textId="371DA65E" w:rsidR="009F5C8E" w:rsidRPr="00662A63" w:rsidRDefault="003E0B5B" w:rsidP="00662A63">
      <w:pPr>
        <w:pStyle w:val="NormalWeb"/>
        <w:numPr>
          <w:ilvl w:val="0"/>
          <w:numId w:val="17"/>
        </w:numPr>
        <w:spacing w:before="0" w:beforeAutospacing="0" w:after="240" w:afterAutospacing="0" w:line="360" w:lineRule="auto"/>
        <w:ind w:left="360"/>
        <w:rPr>
          <w:rFonts w:asciiTheme="minorBidi" w:hAnsiTheme="minorBidi" w:cstheme="minorBidi"/>
          <w:sz w:val="22"/>
          <w:szCs w:val="22"/>
        </w:rPr>
      </w:pPr>
      <w:r w:rsidRPr="00662A63">
        <w:rPr>
          <w:rFonts w:asciiTheme="minorBidi" w:hAnsiTheme="minorBidi" w:cstheme="minorBidi"/>
          <w:sz w:val="22"/>
          <w:szCs w:val="22"/>
        </w:rPr>
        <w:t xml:space="preserve">Stolper, H., Karin van Doesum and Steketee, M. (2024) </w:t>
      </w:r>
      <w:r w:rsidR="00FA1EA3" w:rsidRPr="00662A63">
        <w:rPr>
          <w:rFonts w:asciiTheme="minorBidi" w:hAnsiTheme="minorBidi" w:cstheme="minorBidi"/>
          <w:sz w:val="22"/>
          <w:szCs w:val="22"/>
        </w:rPr>
        <w:t xml:space="preserve">The study emphasised the practical and informational role of family members, showing assistance with medication management, communication with healthcare professionals and treatment adherence decision making. </w:t>
      </w:r>
    </w:p>
    <w:p w14:paraId="09F75C48" w14:textId="270BF0A7" w:rsidR="00FA1EA3" w:rsidRPr="00662A63" w:rsidRDefault="00FA1EA3" w:rsidP="00662A63">
      <w:pPr>
        <w:pStyle w:val="NormalWeb"/>
        <w:spacing w:before="0" w:beforeAutospacing="0" w:after="240" w:afterAutospacing="0" w:line="360" w:lineRule="auto"/>
        <w:rPr>
          <w:rFonts w:asciiTheme="minorBidi" w:hAnsiTheme="minorBidi" w:cstheme="minorBidi"/>
          <w:sz w:val="22"/>
          <w:szCs w:val="22"/>
        </w:rPr>
      </w:pPr>
      <w:r w:rsidRPr="00662A63">
        <w:rPr>
          <w:rFonts w:asciiTheme="minorBidi" w:hAnsiTheme="minorBidi" w:cstheme="minorBidi"/>
          <w:sz w:val="22"/>
          <w:szCs w:val="22"/>
        </w:rPr>
        <w:t>Together these findings strengthen the evidence that family support is multidimensional and contributes to mental wellbeing in long-term condition patients.</w:t>
      </w:r>
      <w:r w:rsidR="00C7798B" w:rsidRPr="00662A63">
        <w:rPr>
          <w:rFonts w:asciiTheme="minorBidi" w:hAnsiTheme="minorBidi" w:cstheme="minorBidi"/>
          <w:sz w:val="22"/>
          <w:szCs w:val="22"/>
        </w:rPr>
        <w:t xml:space="preserve"> </w:t>
      </w:r>
      <w:r w:rsidRPr="00662A63">
        <w:rPr>
          <w:rFonts w:asciiTheme="minorBidi" w:hAnsiTheme="minorBidi" w:cstheme="minorBidi"/>
          <w:sz w:val="22"/>
          <w:szCs w:val="22"/>
        </w:rPr>
        <w:t xml:space="preserve">This theme also provides the foundation for the remaining themes explored in this dissertation. The effectiveness of the form of family support is influenced but socioeconomic circumstances, caregiver burden and family dynamics, which are examined in subsequent themes. </w:t>
      </w:r>
    </w:p>
    <w:p w14:paraId="1B877AEB" w14:textId="3C822247" w:rsidR="002865F5" w:rsidRPr="00FE55BB" w:rsidRDefault="001C3AF6" w:rsidP="00662A63">
      <w:pPr>
        <w:pStyle w:val="Heading2"/>
        <w:jc w:val="left"/>
        <w:rPr>
          <w:rFonts w:asciiTheme="minorBidi" w:hAnsiTheme="minorBidi" w:cstheme="minorBidi"/>
          <w:b/>
          <w:bCs/>
          <w:color w:val="auto"/>
          <w:szCs w:val="24"/>
        </w:rPr>
      </w:pPr>
      <w:bookmarkStart w:id="33" w:name="_Toc235474244"/>
      <w:r w:rsidRPr="00FE55BB">
        <w:rPr>
          <w:rFonts w:asciiTheme="minorBidi" w:hAnsiTheme="minorBidi" w:cstheme="minorBidi"/>
          <w:b/>
          <w:bCs/>
          <w:color w:val="auto"/>
          <w:szCs w:val="24"/>
        </w:rPr>
        <w:t xml:space="preserve">4.4 Theme 2 </w:t>
      </w:r>
      <w:r w:rsidR="00FA1EA3" w:rsidRPr="00FE55BB">
        <w:rPr>
          <w:rFonts w:asciiTheme="minorBidi" w:hAnsiTheme="minorBidi" w:cstheme="minorBidi"/>
          <w:b/>
          <w:bCs/>
          <w:color w:val="auto"/>
          <w:szCs w:val="24"/>
        </w:rPr>
        <w:t>The influence of socio-economic and family related factors on the effectiveness of support</w:t>
      </w:r>
      <w:bookmarkEnd w:id="33"/>
    </w:p>
    <w:p w14:paraId="0AB6FC30" w14:textId="40FD13C9" w:rsidR="00412B29" w:rsidRPr="00662A63" w:rsidRDefault="00BF6598" w:rsidP="00662A63">
      <w:pPr>
        <w:jc w:val="left"/>
        <w:rPr>
          <w:rFonts w:asciiTheme="minorBidi" w:hAnsiTheme="minorBidi"/>
        </w:rPr>
      </w:pPr>
      <w:r w:rsidRPr="00662A63">
        <w:rPr>
          <w:rFonts w:asciiTheme="minorBidi" w:hAnsiTheme="minorBidi"/>
        </w:rPr>
        <w:t xml:space="preserve">Unlike Theme 1, this theme explores factors that determine whether such support can be provided consistently and effectively. The reviewed literature indicates that the effectiveness of family support is strongly influenced by socioeconomic conditions and family dynamics. </w:t>
      </w:r>
      <w:r w:rsidR="00412B29" w:rsidRPr="00662A63">
        <w:rPr>
          <w:rFonts w:asciiTheme="minorBidi" w:hAnsiTheme="minorBidi"/>
        </w:rPr>
        <w:t xml:space="preserve">The qualitative study by Armstrong </w:t>
      </w:r>
      <w:r w:rsidR="00412B29" w:rsidRPr="00662A63">
        <w:rPr>
          <w:rFonts w:asciiTheme="minorBidi" w:hAnsiTheme="minorBidi"/>
          <w:i/>
          <w:iCs/>
        </w:rPr>
        <w:t xml:space="preserve">et al. </w:t>
      </w:r>
      <w:r w:rsidR="00412B29" w:rsidRPr="00662A63">
        <w:rPr>
          <w:rFonts w:asciiTheme="minorBidi" w:hAnsiTheme="minorBidi"/>
        </w:rPr>
        <w:t>(2025), explores ho</w:t>
      </w:r>
      <w:r w:rsidR="00337182" w:rsidRPr="00662A63">
        <w:rPr>
          <w:rFonts w:asciiTheme="minorBidi" w:hAnsiTheme="minorBidi"/>
        </w:rPr>
        <w:t>w</w:t>
      </w:r>
      <w:r w:rsidR="00412B29" w:rsidRPr="00662A63">
        <w:rPr>
          <w:rFonts w:asciiTheme="minorBidi" w:hAnsiTheme="minorBidi"/>
        </w:rPr>
        <w:t xml:space="preserve"> socioeconomic deprivation affect unpaid family carers in UK. The paper demonstrates that effectiveness of family support depends not only on willingness of a carer to provide care but also on their socioeconomic </w:t>
      </w:r>
      <w:r w:rsidR="00062E0A" w:rsidRPr="00662A63">
        <w:rPr>
          <w:rFonts w:asciiTheme="minorBidi" w:hAnsiTheme="minorBidi"/>
        </w:rPr>
        <w:t>circumstances</w:t>
      </w:r>
      <w:r w:rsidR="00412B29" w:rsidRPr="00662A63">
        <w:rPr>
          <w:rFonts w:asciiTheme="minorBidi" w:hAnsiTheme="minorBidi"/>
        </w:rPr>
        <w:t xml:space="preserve">. </w:t>
      </w:r>
      <w:r w:rsidRPr="00662A63">
        <w:rPr>
          <w:rFonts w:asciiTheme="minorBidi" w:hAnsiTheme="minorBidi"/>
        </w:rPr>
        <w:t xml:space="preserve"> Similarly, Casanova </w:t>
      </w:r>
      <w:r w:rsidRPr="00662A63">
        <w:rPr>
          <w:rFonts w:asciiTheme="minorBidi" w:hAnsiTheme="minorBidi"/>
          <w:i/>
          <w:iCs/>
        </w:rPr>
        <w:t>et al.</w:t>
      </w:r>
      <w:r w:rsidRPr="00662A63">
        <w:rPr>
          <w:rFonts w:asciiTheme="minorBidi" w:hAnsiTheme="minorBidi"/>
        </w:rPr>
        <w:t xml:space="preserve"> (2023), argues that relying heavily on informal care without statutory support risks widening health inequalities. F</w:t>
      </w:r>
      <w:r w:rsidR="00412B29" w:rsidRPr="00662A63">
        <w:rPr>
          <w:rFonts w:asciiTheme="minorBidi" w:hAnsiTheme="minorBidi"/>
        </w:rPr>
        <w:t xml:space="preserve">inancial hardships, care giving burden, limited access to services and social isolation reduce carer’s capacity to provide sustained emotional, practical and informational support. It has long-term impact on the mental wellbeing </w:t>
      </w:r>
      <w:r w:rsidR="008A250E" w:rsidRPr="00662A63">
        <w:rPr>
          <w:rFonts w:asciiTheme="minorBidi" w:hAnsiTheme="minorBidi"/>
        </w:rPr>
        <w:t>of</w:t>
      </w:r>
      <w:r w:rsidR="00412B29" w:rsidRPr="00662A63">
        <w:rPr>
          <w:rFonts w:asciiTheme="minorBidi" w:hAnsiTheme="minorBidi"/>
        </w:rPr>
        <w:t xml:space="preserve"> adults living with chronic conditions. Family support in</w:t>
      </w:r>
      <w:r w:rsidR="00062E0A" w:rsidRPr="00662A63">
        <w:rPr>
          <w:rFonts w:asciiTheme="minorBidi" w:hAnsiTheme="minorBidi"/>
        </w:rPr>
        <w:t xml:space="preserve"> </w:t>
      </w:r>
      <w:r w:rsidR="00412B29" w:rsidRPr="00662A63">
        <w:rPr>
          <w:rFonts w:asciiTheme="minorBidi" w:hAnsiTheme="minorBidi"/>
        </w:rPr>
        <w:t xml:space="preserve">short is shaped by broader social determinants of health and therefore requires coordinated health, social </w:t>
      </w:r>
      <w:r w:rsidR="00062E0A" w:rsidRPr="00662A63">
        <w:rPr>
          <w:rFonts w:asciiTheme="minorBidi" w:hAnsiTheme="minorBidi"/>
        </w:rPr>
        <w:t>care and</w:t>
      </w:r>
      <w:r w:rsidR="00412B29" w:rsidRPr="00662A63">
        <w:rPr>
          <w:rFonts w:asciiTheme="minorBidi" w:hAnsiTheme="minorBidi"/>
        </w:rPr>
        <w:t xml:space="preserve"> policy intervention, not simply greater reliance on informal carers</w:t>
      </w:r>
      <w:r w:rsidR="00062E0A" w:rsidRPr="00662A63">
        <w:rPr>
          <w:rFonts w:asciiTheme="minorBidi" w:hAnsiTheme="minorBidi"/>
        </w:rPr>
        <w:t xml:space="preserve"> </w:t>
      </w:r>
    </w:p>
    <w:p w14:paraId="5B010C35" w14:textId="4BE2DC1D" w:rsidR="002865F5" w:rsidRPr="00662A63" w:rsidRDefault="00062E0A" w:rsidP="00662A63">
      <w:pPr>
        <w:jc w:val="left"/>
        <w:rPr>
          <w:rFonts w:asciiTheme="minorBidi" w:hAnsiTheme="minorBidi"/>
        </w:rPr>
      </w:pPr>
      <w:r w:rsidRPr="00662A63">
        <w:rPr>
          <w:rFonts w:asciiTheme="minorBidi" w:hAnsiTheme="minorBidi"/>
        </w:rPr>
        <w:t xml:space="preserve">Schwind </w:t>
      </w:r>
      <w:r w:rsidRPr="00662A63">
        <w:rPr>
          <w:rFonts w:asciiTheme="minorBidi" w:hAnsiTheme="minorBidi"/>
          <w:i/>
          <w:iCs/>
        </w:rPr>
        <w:t>et al.</w:t>
      </w:r>
      <w:r w:rsidRPr="00662A63">
        <w:rPr>
          <w:rFonts w:asciiTheme="minorBidi" w:hAnsiTheme="minorBidi"/>
        </w:rPr>
        <w:t xml:space="preserve"> (2025), </w:t>
      </w:r>
      <w:r w:rsidR="00BF6598" w:rsidRPr="00662A63">
        <w:rPr>
          <w:rFonts w:asciiTheme="minorBidi" w:hAnsiTheme="minorBidi"/>
        </w:rPr>
        <w:t>further asserts</w:t>
      </w:r>
      <w:r w:rsidRPr="00662A63">
        <w:rPr>
          <w:rFonts w:asciiTheme="minorBidi" w:hAnsiTheme="minorBidi"/>
        </w:rPr>
        <w:t xml:space="preserve"> that effectiveness of family support cannot be explained by caregiving alone but is</w:t>
      </w:r>
      <w:r w:rsidR="000E69FF" w:rsidRPr="00662A63">
        <w:rPr>
          <w:rFonts w:asciiTheme="minorBidi" w:hAnsiTheme="minorBidi"/>
        </w:rPr>
        <w:t xml:space="preserve"> </w:t>
      </w:r>
      <w:r w:rsidRPr="00662A63">
        <w:rPr>
          <w:rFonts w:asciiTheme="minorBidi" w:hAnsiTheme="minorBidi"/>
        </w:rPr>
        <w:t>shaped by interconnected family related factors like relationship quality, caregiving burden, communication, gender</w:t>
      </w:r>
      <w:r w:rsidR="000E69FF" w:rsidRPr="00662A63">
        <w:rPr>
          <w:rFonts w:asciiTheme="minorBidi" w:hAnsiTheme="minorBidi"/>
        </w:rPr>
        <w:t xml:space="preserve"> </w:t>
      </w:r>
      <w:r w:rsidRPr="00662A63">
        <w:rPr>
          <w:rFonts w:asciiTheme="minorBidi" w:hAnsiTheme="minorBidi"/>
        </w:rPr>
        <w:t xml:space="preserve">roles, health literacy and access to formal support services. </w:t>
      </w:r>
    </w:p>
    <w:p w14:paraId="08E51B4D" w14:textId="59233527" w:rsidR="000E69FF" w:rsidRPr="00662A63" w:rsidRDefault="00B00D27" w:rsidP="00662A63">
      <w:pPr>
        <w:jc w:val="left"/>
        <w:rPr>
          <w:rFonts w:asciiTheme="minorBidi" w:hAnsiTheme="minorBidi"/>
        </w:rPr>
      </w:pPr>
      <w:r w:rsidRPr="00662A63">
        <w:rPr>
          <w:rFonts w:asciiTheme="minorBidi" w:hAnsiTheme="minorBidi"/>
        </w:rPr>
        <w:t xml:space="preserve">The healthcare system relies heavily on unpaid carers who are mostly family members of a person suffering from illness or disability. </w:t>
      </w:r>
      <w:r w:rsidR="00BF6598" w:rsidRPr="00662A63">
        <w:rPr>
          <w:rFonts w:asciiTheme="minorBidi" w:hAnsiTheme="minorBidi"/>
        </w:rPr>
        <w:t xml:space="preserve">Gender is one of the most significant family related factors affecting caregiving. </w:t>
      </w:r>
      <w:r w:rsidR="000E69FF" w:rsidRPr="00662A63">
        <w:rPr>
          <w:rFonts w:asciiTheme="minorBidi" w:hAnsiTheme="minorBidi"/>
        </w:rPr>
        <w:t xml:space="preserve"> </w:t>
      </w:r>
      <w:r w:rsidR="00BF6598" w:rsidRPr="00662A63">
        <w:rPr>
          <w:rFonts w:asciiTheme="minorBidi" w:hAnsiTheme="minorBidi"/>
        </w:rPr>
        <w:t>I</w:t>
      </w:r>
      <w:r w:rsidR="000E69FF" w:rsidRPr="00662A63">
        <w:rPr>
          <w:rFonts w:asciiTheme="minorBidi" w:hAnsiTheme="minorBidi"/>
        </w:rPr>
        <w:t xml:space="preserve">n most cultures women disproportionately provide unpaid care, making them more vulnerable to care giving burden, financial hardship and poorer mental health. </w:t>
      </w:r>
      <w:r w:rsidRPr="00662A63">
        <w:rPr>
          <w:rFonts w:asciiTheme="minorBidi" w:hAnsiTheme="minorBidi"/>
        </w:rPr>
        <w:t xml:space="preserve">According to 2021 Census there are approximately 30 million female carers in England and 8% of them are unpaid care providers. They are caring for parents, or spouse or a child with long term condition (Akarakiri, 2024). </w:t>
      </w:r>
      <w:r w:rsidR="000E69FF" w:rsidRPr="00662A63">
        <w:rPr>
          <w:rFonts w:asciiTheme="minorBidi" w:hAnsiTheme="minorBidi"/>
        </w:rPr>
        <w:t>The Lancet Public Health (2024</w:t>
      </w:r>
      <w:r w:rsidR="00203541" w:rsidRPr="00662A63">
        <w:rPr>
          <w:rFonts w:asciiTheme="minorBidi" w:hAnsiTheme="minorBidi"/>
        </w:rPr>
        <w:t>)</w:t>
      </w:r>
      <w:r w:rsidR="000E69FF" w:rsidRPr="00662A63">
        <w:rPr>
          <w:rFonts w:asciiTheme="minorBidi" w:hAnsiTheme="minorBidi"/>
        </w:rPr>
        <w:t>, editorial argues that unpaid caregiving remains highly gendered, with women assuming the majority of caring responsibilities and consequently experiencing greater financial insecurity, emotional distress and reduced employment opportunities. These findings suggest that gender inequalities influence effectiveness of and sustainability of family support, as prolonged caregiving may compromise carer’s own mental and physical wellbeing</w:t>
      </w:r>
      <w:r w:rsidR="00203541" w:rsidRPr="00662A63">
        <w:rPr>
          <w:rFonts w:asciiTheme="minorBidi" w:hAnsiTheme="minorBidi"/>
        </w:rPr>
        <w:t xml:space="preserve"> (Lancet Public Health, 2024).</w:t>
      </w:r>
    </w:p>
    <w:p w14:paraId="2CA6F7EB" w14:textId="7C835289" w:rsidR="002865F5" w:rsidRPr="00662A63" w:rsidRDefault="00BF6598" w:rsidP="00662A63">
      <w:pPr>
        <w:jc w:val="left"/>
        <w:rPr>
          <w:rFonts w:asciiTheme="minorBidi" w:hAnsiTheme="minorBidi"/>
        </w:rPr>
      </w:pPr>
      <w:r w:rsidRPr="00662A63">
        <w:rPr>
          <w:rFonts w:asciiTheme="minorBidi" w:hAnsiTheme="minorBidi"/>
        </w:rPr>
        <w:t xml:space="preserve">The evidence </w:t>
      </w:r>
      <w:r w:rsidR="009A758D" w:rsidRPr="00662A63">
        <w:rPr>
          <w:rFonts w:asciiTheme="minorBidi" w:hAnsiTheme="minorBidi"/>
        </w:rPr>
        <w:t>therefore</w:t>
      </w:r>
      <w:r w:rsidRPr="00662A63">
        <w:rPr>
          <w:rFonts w:asciiTheme="minorBidi" w:hAnsiTheme="minorBidi"/>
        </w:rPr>
        <w:t xml:space="preserve"> suggests that improving patient mental health requires policies that support carers alongside patients through financial assistance, flexible </w:t>
      </w:r>
      <w:r w:rsidR="009A758D" w:rsidRPr="00662A63">
        <w:rPr>
          <w:rFonts w:asciiTheme="minorBidi" w:hAnsiTheme="minorBidi"/>
        </w:rPr>
        <w:t>employment</w:t>
      </w:r>
      <w:r w:rsidRPr="00662A63">
        <w:rPr>
          <w:rFonts w:asciiTheme="minorBidi" w:hAnsiTheme="minorBidi"/>
        </w:rPr>
        <w:t xml:space="preserve"> and </w:t>
      </w:r>
      <w:r w:rsidR="009A758D" w:rsidRPr="00662A63">
        <w:rPr>
          <w:rFonts w:asciiTheme="minorBidi" w:hAnsiTheme="minorBidi"/>
        </w:rPr>
        <w:t>respite</w:t>
      </w:r>
      <w:r w:rsidRPr="00662A63">
        <w:rPr>
          <w:rFonts w:asciiTheme="minorBidi" w:hAnsiTheme="minorBidi"/>
        </w:rPr>
        <w:t xml:space="preserve"> services. </w:t>
      </w:r>
      <w:r w:rsidR="009A758D" w:rsidRPr="00662A63">
        <w:rPr>
          <w:rFonts w:asciiTheme="minorBidi" w:hAnsiTheme="minorBidi"/>
        </w:rPr>
        <w:t xml:space="preserve">The findings of this theme have important implications for the research question by demonstrating that the impact of family support on mental health outcomes depends not only on the availability of support but other family and socioeconomic circumstances in which care is provided. Achieving research objectives require a broader understanding of family support that consider both individual and structural influences on mental wellbeing. This theme compliments with the findings of Theme 1 by explaining why the benefits of emotional, practical and informational support vary across individuals with chronic conditions. It also links with the theme of family centred care by highlighting the need for healthcare professionals to recognise carers as partners in care. The influence of socioeconomic disadvantages reinforces the importance of integrated health and social care policies that address inequalities in care provision. </w:t>
      </w:r>
    </w:p>
    <w:p w14:paraId="1C81AACB" w14:textId="1667510A" w:rsidR="002865F5" w:rsidRPr="00662A63" w:rsidRDefault="009A758D" w:rsidP="00662A63">
      <w:pPr>
        <w:spacing w:before="100" w:beforeAutospacing="1" w:after="100" w:afterAutospacing="1"/>
        <w:jc w:val="left"/>
        <w:rPr>
          <w:rFonts w:asciiTheme="minorBidi" w:hAnsiTheme="minorBidi"/>
        </w:rPr>
      </w:pPr>
      <w:r w:rsidRPr="00662A63">
        <w:rPr>
          <w:rFonts w:asciiTheme="minorBidi" w:hAnsiTheme="minorBidi"/>
        </w:rPr>
        <w:t>Recent UK statistics reinforce the economic challenges experienced by unpaid carers</w:t>
      </w:r>
      <w:r w:rsidR="00956444" w:rsidRPr="00662A63">
        <w:rPr>
          <w:rFonts w:asciiTheme="minorBidi" w:hAnsiTheme="minorBidi"/>
        </w:rPr>
        <w:t>.</w:t>
      </w:r>
      <w:r w:rsidRPr="00662A63">
        <w:rPr>
          <w:rFonts w:asciiTheme="minorBidi" w:hAnsiTheme="minorBidi"/>
        </w:rPr>
        <w:t xml:space="preserve"> </w:t>
      </w:r>
      <w:r w:rsidR="00062E0A" w:rsidRPr="00662A63">
        <w:rPr>
          <w:rFonts w:asciiTheme="minorBidi" w:hAnsiTheme="minorBidi"/>
        </w:rPr>
        <w:t>Gulland</w:t>
      </w:r>
      <w:r w:rsidR="00956444" w:rsidRPr="00662A63">
        <w:rPr>
          <w:rFonts w:asciiTheme="minorBidi" w:hAnsiTheme="minorBidi"/>
        </w:rPr>
        <w:t xml:space="preserve"> (</w:t>
      </w:r>
      <w:r w:rsidR="00062E0A" w:rsidRPr="00662A63">
        <w:rPr>
          <w:rFonts w:asciiTheme="minorBidi" w:hAnsiTheme="minorBidi"/>
        </w:rPr>
        <w:t>2024)</w:t>
      </w:r>
      <w:r w:rsidR="00956444" w:rsidRPr="00662A63">
        <w:rPr>
          <w:rFonts w:asciiTheme="minorBidi" w:hAnsiTheme="minorBidi"/>
        </w:rPr>
        <w:t xml:space="preserve"> reports that carers providing at least 35 hours of care per week receive £83.30 per week. Equivalent to £2.38 per hour, while fewer than one-third eligible carers claim Care’s Allowance because of restrictive eligibility criteria. Furthermore 25% unpaid of carers live in poverty compared with 18% of non-carers. Poverty is affecting women, younger carers and carers from ethnic minorities more for looking after more than one family member living with LTC. </w:t>
      </w:r>
    </w:p>
    <w:p w14:paraId="65CEAE38" w14:textId="279204AF" w:rsidR="002865F5" w:rsidRPr="00D32CF1" w:rsidRDefault="002865F5" w:rsidP="00D32CF1">
      <w:pPr>
        <w:rPr>
          <w:b/>
          <w:bCs/>
          <w:i/>
          <w:iCs/>
          <w:sz w:val="24"/>
          <w:szCs w:val="24"/>
        </w:rPr>
      </w:pPr>
      <w:r w:rsidRPr="00D32CF1">
        <w:rPr>
          <w:b/>
          <w:bCs/>
          <w:i/>
          <w:iCs/>
          <w:sz w:val="24"/>
          <w:szCs w:val="24"/>
        </w:rPr>
        <w:t>Theories, Policies, and Legislation</w:t>
      </w:r>
      <w:r w:rsidR="00C42D13">
        <w:rPr>
          <w:b/>
          <w:bCs/>
          <w:i/>
          <w:iCs/>
          <w:sz w:val="24"/>
          <w:szCs w:val="24"/>
        </w:rPr>
        <w:t>:</w:t>
      </w:r>
    </w:p>
    <w:p w14:paraId="5290837E" w14:textId="07FE7360" w:rsidR="00B05EAF" w:rsidRPr="00662A63" w:rsidRDefault="00B05EAF" w:rsidP="00662A63">
      <w:pPr>
        <w:jc w:val="left"/>
        <w:rPr>
          <w:rFonts w:asciiTheme="minorBidi" w:hAnsiTheme="minorBidi"/>
        </w:rPr>
      </w:pPr>
      <w:r w:rsidRPr="00662A63">
        <w:rPr>
          <w:rFonts w:asciiTheme="minorBidi" w:hAnsiTheme="minorBidi"/>
        </w:rPr>
        <w:t>The Stress Process Model</w:t>
      </w:r>
      <w:r w:rsidR="004A4D90" w:rsidRPr="00662A63">
        <w:rPr>
          <w:rFonts w:asciiTheme="minorBidi" w:hAnsiTheme="minorBidi"/>
        </w:rPr>
        <w:t xml:space="preserve"> (Pearlin </w:t>
      </w:r>
      <w:r w:rsidR="004A4D90" w:rsidRPr="00662A63">
        <w:rPr>
          <w:rFonts w:asciiTheme="minorBidi" w:hAnsiTheme="minorBidi"/>
          <w:i/>
          <w:iCs/>
        </w:rPr>
        <w:t>et al.</w:t>
      </w:r>
      <w:r w:rsidR="004A4D90" w:rsidRPr="00662A63">
        <w:rPr>
          <w:rFonts w:asciiTheme="minorBidi" w:hAnsiTheme="minorBidi"/>
        </w:rPr>
        <w:t xml:space="preserve">, 1990), </w:t>
      </w:r>
      <w:r w:rsidRPr="00662A63">
        <w:rPr>
          <w:rFonts w:asciiTheme="minorBidi" w:hAnsiTheme="minorBidi"/>
        </w:rPr>
        <w:t>also provides useful explanation by proposing that prolonged caregiving demand, financial pressures and limited coping resources increase caregiver stress and psychological burden This in turn affects the quality o</w:t>
      </w:r>
      <w:r w:rsidR="004A4D90" w:rsidRPr="00662A63">
        <w:rPr>
          <w:rFonts w:asciiTheme="minorBidi" w:hAnsiTheme="minorBidi"/>
        </w:rPr>
        <w:t>f</w:t>
      </w:r>
      <w:r w:rsidRPr="00662A63">
        <w:rPr>
          <w:rFonts w:asciiTheme="minorBidi" w:hAnsiTheme="minorBidi"/>
        </w:rPr>
        <w:t xml:space="preserve"> care provided</w:t>
      </w:r>
      <w:r w:rsidR="00E60A9A" w:rsidRPr="00662A63">
        <w:rPr>
          <w:rFonts w:asciiTheme="minorBidi" w:hAnsiTheme="minorBidi"/>
        </w:rPr>
        <w:t>. A concept analysis by</w:t>
      </w:r>
      <w:r w:rsidR="00AF4CC3" w:rsidRPr="00662A63">
        <w:rPr>
          <w:rFonts w:asciiTheme="minorBidi" w:hAnsiTheme="minorBidi"/>
        </w:rPr>
        <w:t xml:space="preserve"> Tough, Brinkhof and Fekete </w:t>
      </w:r>
      <w:r w:rsidR="00E60A9A" w:rsidRPr="00662A63">
        <w:rPr>
          <w:rFonts w:asciiTheme="minorBidi" w:hAnsiTheme="minorBidi"/>
        </w:rPr>
        <w:t>(</w:t>
      </w:r>
      <w:r w:rsidR="00AF4CC3" w:rsidRPr="00662A63">
        <w:rPr>
          <w:rFonts w:asciiTheme="minorBidi" w:hAnsiTheme="minorBidi"/>
        </w:rPr>
        <w:t>2022)</w:t>
      </w:r>
      <w:r w:rsidR="00E60A9A" w:rsidRPr="00662A63">
        <w:rPr>
          <w:rFonts w:asciiTheme="minorBidi" w:hAnsiTheme="minorBidi"/>
        </w:rPr>
        <w:t>, likewise identifies insufficient financial resources, role conflict, and lack of social support as antecedents of burden, and decreased care provision as one of its consequences</w:t>
      </w:r>
      <w:r w:rsidR="00DA39D9" w:rsidRPr="00662A63">
        <w:rPr>
          <w:rFonts w:asciiTheme="minorBidi" w:hAnsiTheme="minorBidi"/>
        </w:rPr>
        <w:t>.</w:t>
      </w:r>
    </w:p>
    <w:p w14:paraId="5BCB5318" w14:textId="130F5526" w:rsidR="00956444" w:rsidRPr="00662A63" w:rsidRDefault="00B05EAF" w:rsidP="00662A63">
      <w:pPr>
        <w:jc w:val="left"/>
        <w:rPr>
          <w:rFonts w:asciiTheme="minorBidi" w:hAnsiTheme="minorBidi"/>
        </w:rPr>
      </w:pPr>
      <w:r w:rsidRPr="00662A63">
        <w:rPr>
          <w:rFonts w:asciiTheme="minorBidi" w:hAnsiTheme="minorBidi"/>
        </w:rPr>
        <w:t>The findings also align with UK policy. The Care Act 2014 recognises unpaid carers as having statutory rights to carer assessment and appropriate support. The UK government also offer a carer allowance of 86.45 a week if someone care for a person at least 35 hours a week. A carer can also apply for support from local council, Universal Credit if having a low income or out of work (GOV.UK, 2012).</w:t>
      </w:r>
    </w:p>
    <w:p w14:paraId="549E8E86" w14:textId="27CA8611" w:rsidR="002865F5" w:rsidRPr="00C42D13" w:rsidRDefault="002865F5" w:rsidP="00C42D13">
      <w:pPr>
        <w:rPr>
          <w:b/>
          <w:bCs/>
          <w:i/>
          <w:iCs/>
          <w:sz w:val="24"/>
          <w:szCs w:val="24"/>
        </w:rPr>
      </w:pPr>
      <w:r w:rsidRPr="00C42D13">
        <w:rPr>
          <w:b/>
          <w:bCs/>
          <w:i/>
          <w:iCs/>
          <w:sz w:val="24"/>
          <w:szCs w:val="24"/>
        </w:rPr>
        <w:t>Implications</w:t>
      </w:r>
      <w:r w:rsidR="00C42D13">
        <w:rPr>
          <w:b/>
          <w:bCs/>
          <w:i/>
          <w:iCs/>
          <w:sz w:val="24"/>
          <w:szCs w:val="24"/>
        </w:rPr>
        <w:t>:</w:t>
      </w:r>
    </w:p>
    <w:p w14:paraId="63A68DD8" w14:textId="076FDFCB" w:rsidR="00D80556" w:rsidRPr="00662A63" w:rsidRDefault="00FC0165" w:rsidP="00662A63">
      <w:pPr>
        <w:jc w:val="left"/>
        <w:rPr>
          <w:rFonts w:asciiTheme="minorBidi" w:hAnsiTheme="minorBidi"/>
        </w:rPr>
      </w:pPr>
      <w:r w:rsidRPr="00662A63">
        <w:rPr>
          <w:rFonts w:asciiTheme="minorBidi" w:hAnsiTheme="minorBidi"/>
        </w:rPr>
        <w:t xml:space="preserve">The findings of this theme have important implications for policy and practice. Positively they </w:t>
      </w:r>
      <w:r w:rsidR="00D80556" w:rsidRPr="00662A63">
        <w:rPr>
          <w:rFonts w:asciiTheme="minorBidi" w:hAnsiTheme="minorBidi"/>
        </w:rPr>
        <w:t>demonstrate</w:t>
      </w:r>
      <w:r w:rsidRPr="00662A63">
        <w:rPr>
          <w:rFonts w:asciiTheme="minorBidi" w:hAnsiTheme="minorBidi"/>
        </w:rPr>
        <w:t xml:space="preserve"> that strengthening socio-economic support for </w:t>
      </w:r>
      <w:r w:rsidR="00D80556" w:rsidRPr="00662A63">
        <w:rPr>
          <w:rFonts w:asciiTheme="minorBidi" w:hAnsiTheme="minorBidi"/>
        </w:rPr>
        <w:t>careers</w:t>
      </w:r>
      <w:r w:rsidRPr="00662A63">
        <w:rPr>
          <w:rFonts w:asciiTheme="minorBidi" w:hAnsiTheme="minorBidi"/>
        </w:rPr>
        <w:t xml:space="preserve"> can improve both caregiver wellbeing and patient mental health outcomes. </w:t>
      </w:r>
      <w:r w:rsidR="00D80556" w:rsidRPr="00662A63">
        <w:rPr>
          <w:rFonts w:asciiTheme="minorBidi" w:hAnsiTheme="minorBidi"/>
        </w:rPr>
        <w:t xml:space="preserve">Supporting carers can therefore represents an investment in better patient outcome rather than additional burden. However, findings also highlight significant challenges. Increasing dependence on family careers without adequate financial or professional support may intensify care giving burden, worsen inequalities and compromise the quality of care provided (Carers </w:t>
      </w:r>
      <w:r w:rsidR="00041374" w:rsidRPr="00662A63">
        <w:rPr>
          <w:rFonts w:asciiTheme="minorBidi" w:hAnsiTheme="minorBidi"/>
        </w:rPr>
        <w:t>UK,</w:t>
      </w:r>
      <w:r w:rsidR="00D80556" w:rsidRPr="00662A63">
        <w:rPr>
          <w:rFonts w:asciiTheme="minorBidi" w:hAnsiTheme="minorBidi"/>
        </w:rPr>
        <w:t xml:space="preserve"> 2025).</w:t>
      </w:r>
    </w:p>
    <w:p w14:paraId="6021A33B" w14:textId="1050F0AB" w:rsidR="00FC0165" w:rsidRPr="00662A63" w:rsidRDefault="00D80556" w:rsidP="00662A63">
      <w:pPr>
        <w:jc w:val="left"/>
        <w:rPr>
          <w:rFonts w:asciiTheme="minorBidi" w:hAnsiTheme="minorBidi"/>
        </w:rPr>
      </w:pPr>
      <w:r w:rsidRPr="00662A63">
        <w:rPr>
          <w:rFonts w:asciiTheme="minorBidi" w:hAnsiTheme="minorBidi"/>
        </w:rPr>
        <w:t>Armstrong et al. (2025), demonstrates that socio-economic deprivation reduces carer’s ability to sustain effective support. While Amin et al. (2025)</w:t>
      </w:r>
      <w:r w:rsidR="00041374" w:rsidRPr="00662A63">
        <w:rPr>
          <w:rFonts w:asciiTheme="minorBidi" w:hAnsiTheme="minorBidi"/>
        </w:rPr>
        <w:t xml:space="preserve">; Casanova </w:t>
      </w:r>
      <w:r w:rsidR="00041374" w:rsidRPr="00662A63">
        <w:rPr>
          <w:rFonts w:asciiTheme="minorBidi" w:hAnsiTheme="minorBidi"/>
          <w:i/>
          <w:iCs/>
        </w:rPr>
        <w:t>et al.</w:t>
      </w:r>
      <w:r w:rsidR="00041374" w:rsidRPr="00662A63">
        <w:rPr>
          <w:rFonts w:asciiTheme="minorBidi" w:hAnsiTheme="minorBidi"/>
        </w:rPr>
        <w:t xml:space="preserve"> (2023), asserts that family conflicts, care giver burden, financial hardships are al barrier to access family </w:t>
      </w:r>
      <w:r w:rsidR="005E4798" w:rsidRPr="00662A63">
        <w:rPr>
          <w:rFonts w:asciiTheme="minorBidi" w:hAnsiTheme="minorBidi"/>
        </w:rPr>
        <w:t>support for</w:t>
      </w:r>
      <w:r w:rsidR="00041374" w:rsidRPr="00662A63">
        <w:rPr>
          <w:rFonts w:asciiTheme="minorBidi" w:hAnsiTheme="minorBidi"/>
        </w:rPr>
        <w:t xml:space="preserve"> adults living with LTCs and relying on informal family support without community and o4rganistional support may widen inequalities. The authors </w:t>
      </w:r>
      <w:r w:rsidR="005E4798" w:rsidRPr="00662A63">
        <w:rPr>
          <w:rFonts w:asciiTheme="minorBidi" w:hAnsiTheme="minorBidi"/>
        </w:rPr>
        <w:t>emphasised</w:t>
      </w:r>
      <w:r w:rsidR="00041374" w:rsidRPr="00662A63">
        <w:rPr>
          <w:rFonts w:asciiTheme="minorBidi" w:hAnsiTheme="minorBidi"/>
        </w:rPr>
        <w:t xml:space="preserve"> that family support should </w:t>
      </w:r>
      <w:r w:rsidR="005E4798" w:rsidRPr="00662A63">
        <w:rPr>
          <w:rFonts w:asciiTheme="minorBidi" w:hAnsiTheme="minorBidi"/>
        </w:rPr>
        <w:t>complement</w:t>
      </w:r>
      <w:r w:rsidR="00041374" w:rsidRPr="00662A63">
        <w:rPr>
          <w:rFonts w:asciiTheme="minorBidi" w:hAnsiTheme="minorBidi"/>
        </w:rPr>
        <w:t xml:space="preserve"> rather than replace formal care. </w:t>
      </w:r>
    </w:p>
    <w:p w14:paraId="219757CE" w14:textId="24BACFB5" w:rsidR="002865F5" w:rsidRPr="00662A63" w:rsidRDefault="002865F5" w:rsidP="00760FC8">
      <w:pPr>
        <w:rPr>
          <w:rFonts w:asciiTheme="minorBidi" w:hAnsiTheme="minorBidi"/>
        </w:rPr>
      </w:pPr>
      <w:r w:rsidRPr="00760FC8">
        <w:rPr>
          <w:b/>
          <w:bCs/>
          <w:i/>
          <w:iCs/>
          <w:sz w:val="24"/>
          <w:szCs w:val="24"/>
        </w:rPr>
        <w:t>Connections to Other Themes</w:t>
      </w:r>
      <w:r w:rsidR="00760FC8">
        <w:rPr>
          <w:b/>
          <w:bCs/>
          <w:i/>
          <w:iCs/>
          <w:sz w:val="24"/>
          <w:szCs w:val="24"/>
        </w:rPr>
        <w:t>:</w:t>
      </w:r>
    </w:p>
    <w:p w14:paraId="118DD0E8" w14:textId="05ADFF33" w:rsidR="00D80556" w:rsidRPr="00662A63" w:rsidRDefault="00D80556" w:rsidP="00662A63">
      <w:pPr>
        <w:jc w:val="left"/>
        <w:rPr>
          <w:rFonts w:asciiTheme="minorBidi" w:hAnsiTheme="minorBidi"/>
        </w:rPr>
      </w:pPr>
      <w:r w:rsidRPr="00662A63">
        <w:rPr>
          <w:rFonts w:asciiTheme="minorBidi" w:hAnsiTheme="minorBidi"/>
        </w:rPr>
        <w:t xml:space="preserve">This theme also connects closely with other themes identified in earlier chapters. While Theme 1 established that emotional, </w:t>
      </w:r>
      <w:r w:rsidR="00041374" w:rsidRPr="00662A63">
        <w:rPr>
          <w:rFonts w:asciiTheme="minorBidi" w:hAnsiTheme="minorBidi"/>
        </w:rPr>
        <w:t>practical</w:t>
      </w:r>
      <w:r w:rsidRPr="00662A63">
        <w:rPr>
          <w:rFonts w:asciiTheme="minorBidi" w:hAnsiTheme="minorBidi"/>
        </w:rPr>
        <w:t xml:space="preserve"> and informational support improves mental wellbeing of adults suffering from long-term conditions. Theme 2 explains that benefits vary as the difference in family dynamics and socioeconomic circumstances can poorly impact mental health instead of improving it. </w:t>
      </w:r>
      <w:r w:rsidR="00041374" w:rsidRPr="00662A63">
        <w:rPr>
          <w:rFonts w:asciiTheme="minorBidi" w:hAnsiTheme="minorBidi"/>
        </w:rPr>
        <w:t xml:space="preserve">It is also linked with Third Theme of family-centred care by demonstrating that healthcare professionals must recognise a carer needs along with a patient’s needs. </w:t>
      </w:r>
    </w:p>
    <w:p w14:paraId="0D8B4DA0" w14:textId="222050AD" w:rsidR="00636D9A" w:rsidRDefault="001C3AF6" w:rsidP="00662A63">
      <w:pPr>
        <w:pStyle w:val="Heading2"/>
        <w:jc w:val="left"/>
        <w:rPr>
          <w:rFonts w:asciiTheme="minorBidi" w:hAnsiTheme="minorBidi" w:cstheme="minorBidi"/>
          <w:b/>
          <w:bCs/>
          <w:color w:val="auto"/>
          <w:szCs w:val="24"/>
        </w:rPr>
      </w:pPr>
      <w:bookmarkStart w:id="34" w:name="_Toc235474245"/>
      <w:r w:rsidRPr="00755FC1">
        <w:rPr>
          <w:rFonts w:asciiTheme="minorBidi" w:hAnsiTheme="minorBidi" w:cstheme="minorBidi"/>
          <w:b/>
          <w:bCs/>
          <w:color w:val="auto"/>
          <w:szCs w:val="24"/>
        </w:rPr>
        <w:t xml:space="preserve">4.5 – Theme 3 </w:t>
      </w:r>
      <w:r w:rsidR="005E4798" w:rsidRPr="00755FC1">
        <w:rPr>
          <w:rFonts w:asciiTheme="minorBidi" w:hAnsiTheme="minorBidi" w:cstheme="minorBidi"/>
          <w:b/>
          <w:bCs/>
          <w:color w:val="auto"/>
          <w:szCs w:val="24"/>
        </w:rPr>
        <w:t>Family-</w:t>
      </w:r>
      <w:r w:rsidR="00436FDC" w:rsidRPr="00755FC1">
        <w:rPr>
          <w:rFonts w:asciiTheme="minorBidi" w:hAnsiTheme="minorBidi" w:cstheme="minorBidi"/>
          <w:b/>
          <w:bCs/>
          <w:color w:val="auto"/>
          <w:szCs w:val="24"/>
        </w:rPr>
        <w:t>Centred</w:t>
      </w:r>
      <w:r w:rsidR="005E4798" w:rsidRPr="00755FC1">
        <w:rPr>
          <w:rFonts w:asciiTheme="minorBidi" w:hAnsiTheme="minorBidi" w:cstheme="minorBidi"/>
          <w:b/>
          <w:bCs/>
          <w:color w:val="auto"/>
          <w:szCs w:val="24"/>
        </w:rPr>
        <w:t xml:space="preserve"> Care</w:t>
      </w:r>
      <w:r w:rsidR="00A26144" w:rsidRPr="00755FC1">
        <w:rPr>
          <w:rFonts w:asciiTheme="minorBidi" w:hAnsiTheme="minorBidi" w:cstheme="minorBidi"/>
          <w:b/>
          <w:bCs/>
          <w:color w:val="auto"/>
          <w:szCs w:val="24"/>
        </w:rPr>
        <w:t xml:space="preserve"> Could</w:t>
      </w:r>
      <w:r w:rsidR="005E4798" w:rsidRPr="00755FC1">
        <w:rPr>
          <w:rFonts w:asciiTheme="minorBidi" w:hAnsiTheme="minorBidi" w:cstheme="minorBidi"/>
          <w:b/>
          <w:bCs/>
          <w:color w:val="auto"/>
          <w:szCs w:val="24"/>
        </w:rPr>
        <w:t xml:space="preserve"> Strengthen Mental wellbeing of Adults with LTCs</w:t>
      </w:r>
      <w:bookmarkEnd w:id="34"/>
    </w:p>
    <w:p w14:paraId="4915A324" w14:textId="07BC9C0D" w:rsidR="002865F5" w:rsidRPr="00192078" w:rsidRDefault="002865F5" w:rsidP="00192078">
      <w:pPr>
        <w:rPr>
          <w:rFonts w:asciiTheme="minorBidi" w:hAnsiTheme="minorBidi"/>
          <w:b/>
          <w:bCs/>
          <w:i/>
          <w:iCs/>
        </w:rPr>
      </w:pPr>
      <w:r w:rsidRPr="00192078">
        <w:rPr>
          <w:rFonts w:asciiTheme="minorBidi" w:hAnsiTheme="minorBidi"/>
          <w:b/>
          <w:bCs/>
          <w:i/>
          <w:iCs/>
        </w:rPr>
        <w:t>Definition</w:t>
      </w:r>
      <w:r w:rsidR="00192078">
        <w:rPr>
          <w:rFonts w:asciiTheme="minorBidi" w:hAnsiTheme="minorBidi"/>
          <w:b/>
          <w:bCs/>
          <w:i/>
          <w:iCs/>
        </w:rPr>
        <w:t>:</w:t>
      </w:r>
    </w:p>
    <w:p w14:paraId="50FFECB2" w14:textId="06570997" w:rsidR="00A26144" w:rsidRPr="00662A63" w:rsidRDefault="00A26144" w:rsidP="00662A63">
      <w:pPr>
        <w:jc w:val="left"/>
        <w:rPr>
          <w:rFonts w:asciiTheme="minorBidi" w:hAnsiTheme="minorBidi"/>
        </w:rPr>
      </w:pPr>
      <w:r w:rsidRPr="00662A63">
        <w:rPr>
          <w:rFonts w:asciiTheme="minorBidi" w:hAnsiTheme="minorBidi"/>
        </w:rPr>
        <w:t>Person centred care is an approach to healthcare t</w:t>
      </w:r>
      <w:r w:rsidR="006C1E9A" w:rsidRPr="00662A63">
        <w:rPr>
          <w:rFonts w:asciiTheme="minorBidi" w:hAnsiTheme="minorBidi"/>
        </w:rPr>
        <w:t>hat</w:t>
      </w:r>
      <w:r w:rsidRPr="00662A63">
        <w:rPr>
          <w:rFonts w:asciiTheme="minorBidi" w:hAnsiTheme="minorBidi"/>
        </w:rPr>
        <w:t xml:space="preserve"> places </w:t>
      </w:r>
      <w:r w:rsidR="006C1E9A" w:rsidRPr="00662A63">
        <w:rPr>
          <w:rFonts w:asciiTheme="minorBidi" w:hAnsiTheme="minorBidi"/>
        </w:rPr>
        <w:t xml:space="preserve">a person at the heart of the care. A person is an active partner in care provision rather than a passive recipient. The values, preferences, goals and life circumstances are put at the centre of all decisions </w:t>
      </w:r>
      <w:r w:rsidRPr="00662A63">
        <w:rPr>
          <w:rFonts w:asciiTheme="minorBidi" w:hAnsiTheme="minorBidi"/>
        </w:rPr>
        <w:t>(Eaton, 2016)</w:t>
      </w:r>
      <w:r w:rsidR="006C1E9A" w:rsidRPr="00662A63">
        <w:rPr>
          <w:rFonts w:asciiTheme="minorBidi" w:hAnsiTheme="minorBidi"/>
        </w:rPr>
        <w:t xml:space="preserve">. Effective management of long-term conditions requires holistic assessment and collaboration between patient, families and healthcare professionals. Person centred care and multidisciplinary models of care that addresses a patient’s psychological, social and practical needs are met (Coulter </w:t>
      </w:r>
      <w:r w:rsidR="006C1E9A" w:rsidRPr="00662A63">
        <w:rPr>
          <w:rFonts w:asciiTheme="minorBidi" w:hAnsiTheme="minorBidi"/>
          <w:i/>
          <w:iCs/>
        </w:rPr>
        <w:t>et al.</w:t>
      </w:r>
      <w:r w:rsidR="006C1E9A" w:rsidRPr="00662A63">
        <w:rPr>
          <w:rFonts w:asciiTheme="minorBidi" w:hAnsiTheme="minorBidi"/>
        </w:rPr>
        <w:t>, 2016), it is only then family support is effective.</w:t>
      </w:r>
    </w:p>
    <w:p w14:paraId="73055C57" w14:textId="54C6E71A" w:rsidR="002865F5" w:rsidRPr="00192078" w:rsidRDefault="002865F5" w:rsidP="00192078">
      <w:pPr>
        <w:rPr>
          <w:rFonts w:asciiTheme="minorBidi" w:hAnsiTheme="minorBidi"/>
          <w:b/>
          <w:bCs/>
          <w:i/>
          <w:iCs/>
        </w:rPr>
      </w:pPr>
      <w:r w:rsidRPr="00192078">
        <w:rPr>
          <w:rFonts w:asciiTheme="minorBidi" w:hAnsiTheme="minorBidi"/>
          <w:b/>
          <w:bCs/>
          <w:i/>
          <w:iCs/>
        </w:rPr>
        <w:t>Background Information</w:t>
      </w:r>
      <w:r w:rsidR="00192078">
        <w:rPr>
          <w:rFonts w:asciiTheme="minorBidi" w:hAnsiTheme="minorBidi"/>
          <w:b/>
          <w:bCs/>
          <w:i/>
          <w:iCs/>
        </w:rPr>
        <w:t>:</w:t>
      </w:r>
    </w:p>
    <w:p w14:paraId="48BC334A" w14:textId="043C0C27" w:rsidR="00D01355" w:rsidRPr="00662A63" w:rsidRDefault="00D01355" w:rsidP="00662A63">
      <w:pPr>
        <w:jc w:val="left"/>
        <w:rPr>
          <w:rFonts w:asciiTheme="minorBidi" w:hAnsiTheme="minorBidi"/>
        </w:rPr>
      </w:pPr>
      <w:r w:rsidRPr="00662A63">
        <w:rPr>
          <w:rFonts w:asciiTheme="minorBidi" w:hAnsiTheme="minorBidi"/>
        </w:rPr>
        <w:t>Historically healthcare was based on paternalistic medical model in which clinicians made treatment decisions with limited involvement from patients and families. However, as the prevalence of LTCs increased and patient expectations evolved, t</w:t>
      </w:r>
      <w:r w:rsidR="00E9457C" w:rsidRPr="00662A63">
        <w:rPr>
          <w:rFonts w:asciiTheme="minorBidi" w:hAnsiTheme="minorBidi"/>
        </w:rPr>
        <w:t xml:space="preserve">he management of LTCs has gradually shifted from a traditional medical model towards more </w:t>
      </w:r>
      <w:r w:rsidR="00DB676F" w:rsidRPr="00662A63">
        <w:rPr>
          <w:rFonts w:asciiTheme="minorBidi" w:hAnsiTheme="minorBidi"/>
        </w:rPr>
        <w:t>collaborative</w:t>
      </w:r>
      <w:r w:rsidR="00E9457C" w:rsidRPr="00662A63">
        <w:rPr>
          <w:rFonts w:asciiTheme="minorBidi" w:hAnsiTheme="minorBidi"/>
        </w:rPr>
        <w:t xml:space="preserve"> and </w:t>
      </w:r>
      <w:r w:rsidR="00DB676F" w:rsidRPr="00662A63">
        <w:rPr>
          <w:rFonts w:asciiTheme="minorBidi" w:hAnsiTheme="minorBidi"/>
        </w:rPr>
        <w:t>person-centred</w:t>
      </w:r>
      <w:r w:rsidR="00E9457C" w:rsidRPr="00662A63">
        <w:rPr>
          <w:rFonts w:asciiTheme="minorBidi" w:hAnsiTheme="minorBidi"/>
        </w:rPr>
        <w:t xml:space="preserve"> approaches</w:t>
      </w:r>
      <w:r w:rsidRPr="00662A63">
        <w:rPr>
          <w:rFonts w:asciiTheme="minorBidi" w:hAnsiTheme="minorBidi"/>
        </w:rPr>
        <w:t xml:space="preserve"> (Coulter and Oldham, 2016).  According to World Health Organization (2025), quality care is safe, people-centred, equitable, timely and integrated. </w:t>
      </w:r>
    </w:p>
    <w:p w14:paraId="08E7B5A4" w14:textId="17BC524E" w:rsidR="00E9457C" w:rsidRPr="00662A63" w:rsidRDefault="00A6026F" w:rsidP="00662A63">
      <w:pPr>
        <w:jc w:val="left"/>
        <w:rPr>
          <w:rFonts w:asciiTheme="minorBidi" w:hAnsiTheme="minorBidi"/>
        </w:rPr>
      </w:pPr>
      <w:r w:rsidRPr="00662A63">
        <w:rPr>
          <w:rFonts w:asciiTheme="minorBidi" w:hAnsiTheme="minorBidi"/>
        </w:rPr>
        <w:t>The Health Foundation (2016)</w:t>
      </w:r>
      <w:r w:rsidR="00993DE7" w:rsidRPr="00662A63">
        <w:rPr>
          <w:rFonts w:asciiTheme="minorBidi" w:hAnsiTheme="minorBidi"/>
        </w:rPr>
        <w:t xml:space="preserve"> argues that person-centred care is crucial as it targets physical, psychological, emotional and social needs through collaboration and partnership between patients, carers and healthcare professionals. </w:t>
      </w:r>
      <w:r w:rsidR="00E9457C" w:rsidRPr="00662A63">
        <w:rPr>
          <w:rFonts w:asciiTheme="minorBidi" w:hAnsiTheme="minorBidi"/>
        </w:rPr>
        <w:t>The house of C</w:t>
      </w:r>
      <w:r w:rsidR="00D01355" w:rsidRPr="00662A63">
        <w:rPr>
          <w:rFonts w:asciiTheme="minorBidi" w:hAnsiTheme="minorBidi"/>
        </w:rPr>
        <w:t>are</w:t>
      </w:r>
      <w:r w:rsidR="00E9457C" w:rsidRPr="00662A63">
        <w:rPr>
          <w:rFonts w:asciiTheme="minorBidi" w:hAnsiTheme="minorBidi"/>
        </w:rPr>
        <w:t xml:space="preserve"> Model (Coulter </w:t>
      </w:r>
      <w:r w:rsidR="00E9457C" w:rsidRPr="00662A63">
        <w:rPr>
          <w:rFonts w:asciiTheme="minorBidi" w:hAnsiTheme="minorBidi"/>
          <w:i/>
          <w:iCs/>
        </w:rPr>
        <w:t>et al.</w:t>
      </w:r>
      <w:r w:rsidR="00E9457C" w:rsidRPr="00662A63">
        <w:rPr>
          <w:rFonts w:asciiTheme="minorBidi" w:hAnsiTheme="minorBidi"/>
        </w:rPr>
        <w:t>, 2016</w:t>
      </w:r>
      <w:r w:rsidR="00DB676F" w:rsidRPr="00662A63">
        <w:rPr>
          <w:rFonts w:asciiTheme="minorBidi" w:hAnsiTheme="minorBidi"/>
        </w:rPr>
        <w:t>), was</w:t>
      </w:r>
      <w:r w:rsidR="00E9457C" w:rsidRPr="00662A63">
        <w:rPr>
          <w:rFonts w:asciiTheme="minorBidi" w:hAnsiTheme="minorBidi"/>
        </w:rPr>
        <w:t xml:space="preserve"> developed in England to support high quality person-centred care </w:t>
      </w:r>
      <w:r w:rsidR="00DB676F" w:rsidRPr="00662A63">
        <w:rPr>
          <w:rFonts w:asciiTheme="minorBidi" w:hAnsiTheme="minorBidi"/>
        </w:rPr>
        <w:t>for people living with long term conditions. Although the model focuses primarily on person-centred care it also recognises the important contribution of informal carers in supporting delf management, shared decision making and continuity of care. The development provides sound foundation for understanding how family centred approaches can improve mental health outcomes among adults living with chronic conditions</w:t>
      </w:r>
      <w:r w:rsidR="004C4342" w:rsidRPr="00662A63">
        <w:rPr>
          <w:rFonts w:asciiTheme="minorBidi" w:hAnsiTheme="minorBidi"/>
        </w:rPr>
        <w:t xml:space="preserve"> (Coulter and Oldham, 2016).</w:t>
      </w:r>
      <w:r w:rsidR="00E15BC5" w:rsidRPr="00662A63">
        <w:rPr>
          <w:rFonts w:asciiTheme="minorBidi" w:hAnsiTheme="minorBidi"/>
        </w:rPr>
        <w:t xml:space="preserve"> However, limited recognition of informal carer, insufficient funding for community support and respite services, further reduces a family’s ability to participate in care planning. The increased clinical </w:t>
      </w:r>
      <w:r w:rsidR="00332256" w:rsidRPr="00662A63">
        <w:rPr>
          <w:rFonts w:asciiTheme="minorBidi" w:hAnsiTheme="minorBidi"/>
        </w:rPr>
        <w:t>workload</w:t>
      </w:r>
      <w:r w:rsidR="00E15BC5" w:rsidRPr="00662A63">
        <w:rPr>
          <w:rFonts w:asciiTheme="minorBidi" w:hAnsiTheme="minorBidi"/>
        </w:rPr>
        <w:t xml:space="preserve"> and limited consultation time for meaningful communication restrict t family involvement in providing holistic care to adults with LTCs The Health Foundation (2016).</w:t>
      </w:r>
    </w:p>
    <w:p w14:paraId="1F8CF72B" w14:textId="6CAC8DFD" w:rsidR="00D01355" w:rsidRPr="00662A63" w:rsidRDefault="0082020A" w:rsidP="00662A63">
      <w:pPr>
        <w:jc w:val="left"/>
        <w:rPr>
          <w:rFonts w:asciiTheme="minorBidi" w:hAnsiTheme="minorBidi"/>
        </w:rPr>
      </w:pPr>
      <w:r w:rsidRPr="00662A63">
        <w:rPr>
          <w:rFonts w:asciiTheme="minorBidi" w:hAnsiTheme="minorBidi"/>
        </w:rPr>
        <w:t>Consequently,</w:t>
      </w:r>
      <w:r w:rsidR="00D01355" w:rsidRPr="00662A63">
        <w:rPr>
          <w:rFonts w:asciiTheme="minorBidi" w:hAnsiTheme="minorBidi"/>
        </w:rPr>
        <w:t xml:space="preserve"> person-centred care </w:t>
      </w:r>
      <w:r w:rsidRPr="00662A63">
        <w:rPr>
          <w:rFonts w:asciiTheme="minorBidi" w:hAnsiTheme="minorBidi"/>
        </w:rPr>
        <w:t>becomes</w:t>
      </w:r>
      <w:r w:rsidR="00D01355" w:rsidRPr="00662A63">
        <w:rPr>
          <w:rFonts w:asciiTheme="minorBidi" w:hAnsiTheme="minorBidi"/>
        </w:rPr>
        <w:t xml:space="preserve"> the foundation for family </w:t>
      </w:r>
      <w:r w:rsidRPr="00662A63">
        <w:rPr>
          <w:rFonts w:asciiTheme="minorBidi" w:hAnsiTheme="minorBidi"/>
        </w:rPr>
        <w:t>centred</w:t>
      </w:r>
      <w:r w:rsidR="00D01355" w:rsidRPr="00662A63">
        <w:rPr>
          <w:rFonts w:asciiTheme="minorBidi" w:hAnsiTheme="minorBidi"/>
        </w:rPr>
        <w:t xml:space="preserve"> model of care, recognising the crucial role of family in supporting treatment adherence, emotional </w:t>
      </w:r>
      <w:r w:rsidRPr="00662A63">
        <w:rPr>
          <w:rFonts w:asciiTheme="minorBidi" w:hAnsiTheme="minorBidi"/>
        </w:rPr>
        <w:t>wellbeing and</w:t>
      </w:r>
      <w:r w:rsidR="00D01355" w:rsidRPr="00662A63">
        <w:rPr>
          <w:rFonts w:asciiTheme="minorBidi" w:hAnsiTheme="minorBidi"/>
        </w:rPr>
        <w:t xml:space="preserve"> continuity of </w:t>
      </w:r>
      <w:r w:rsidRPr="00662A63">
        <w:rPr>
          <w:rFonts w:asciiTheme="minorBidi" w:hAnsiTheme="minorBidi"/>
        </w:rPr>
        <w:t>care.</w:t>
      </w:r>
      <w:r w:rsidR="00D01355" w:rsidRPr="00662A63">
        <w:rPr>
          <w:rFonts w:asciiTheme="minorBidi" w:hAnsiTheme="minorBidi"/>
        </w:rPr>
        <w:t xml:space="preserve"> despite strong emphasis on personalised care some researchers argue that implementation remain inconsistent </w:t>
      </w:r>
      <w:r w:rsidRPr="00662A63">
        <w:rPr>
          <w:rFonts w:asciiTheme="minorBidi" w:hAnsiTheme="minorBidi"/>
        </w:rPr>
        <w:t>due to communication and cultural barriers, lack of staff and time and rigid clinical protocols (Kiwanuka, Shayan and Tolulope, 2019).</w:t>
      </w:r>
    </w:p>
    <w:p w14:paraId="42ED9375" w14:textId="63D27AC3" w:rsidR="00EE2DA2" w:rsidRPr="00332256" w:rsidRDefault="002865F5" w:rsidP="00332256">
      <w:pPr>
        <w:rPr>
          <w:rFonts w:asciiTheme="minorBidi" w:hAnsiTheme="minorBidi"/>
          <w:b/>
          <w:bCs/>
          <w:i/>
          <w:iCs/>
        </w:rPr>
      </w:pPr>
      <w:r w:rsidRPr="00332256">
        <w:rPr>
          <w:rFonts w:asciiTheme="minorBidi" w:hAnsiTheme="minorBidi"/>
          <w:b/>
          <w:bCs/>
          <w:i/>
          <w:iCs/>
        </w:rPr>
        <w:t>Impact on Research Question</w:t>
      </w:r>
      <w:r w:rsidR="00332256">
        <w:rPr>
          <w:rFonts w:asciiTheme="minorBidi" w:hAnsiTheme="minorBidi"/>
          <w:b/>
          <w:bCs/>
          <w:i/>
          <w:iCs/>
        </w:rPr>
        <w:t>:</w:t>
      </w:r>
    </w:p>
    <w:p w14:paraId="54B244D8" w14:textId="2889A0E1" w:rsidR="002865F5" w:rsidRPr="00662A63" w:rsidRDefault="0082020A" w:rsidP="00662A63">
      <w:pPr>
        <w:jc w:val="left"/>
        <w:rPr>
          <w:rFonts w:asciiTheme="minorBidi" w:hAnsiTheme="minorBidi"/>
        </w:rPr>
      </w:pPr>
      <w:r w:rsidRPr="00662A63">
        <w:rPr>
          <w:rFonts w:asciiTheme="minorBidi" w:hAnsiTheme="minorBidi"/>
        </w:rPr>
        <w:t xml:space="preserve">This theme directly addresses the research question by highlighting the fact that family support is more effective when delivered through family-centred and person-centred care models. Involving family members in care planning, shared decision making and </w:t>
      </w:r>
      <w:r w:rsidR="00F15493" w:rsidRPr="00662A63">
        <w:rPr>
          <w:rFonts w:asciiTheme="minorBidi" w:hAnsiTheme="minorBidi"/>
        </w:rPr>
        <w:t>self-management</w:t>
      </w:r>
      <w:r w:rsidRPr="00662A63">
        <w:rPr>
          <w:rFonts w:asciiTheme="minorBidi" w:hAnsiTheme="minorBidi"/>
        </w:rPr>
        <w:t xml:space="preserve"> enhances emotional wellbeing, treatment adherence and continuity of care for </w:t>
      </w:r>
      <w:r w:rsidR="00F15493" w:rsidRPr="00662A63">
        <w:rPr>
          <w:rFonts w:asciiTheme="minorBidi" w:hAnsiTheme="minorBidi"/>
        </w:rPr>
        <w:t>adults</w:t>
      </w:r>
      <w:r w:rsidRPr="00662A63">
        <w:rPr>
          <w:rFonts w:asciiTheme="minorBidi" w:hAnsiTheme="minorBidi"/>
        </w:rPr>
        <w:t xml:space="preserve"> living with chronic conditions</w:t>
      </w:r>
      <w:r w:rsidR="00F15493" w:rsidRPr="00662A63">
        <w:rPr>
          <w:rFonts w:asciiTheme="minorBidi" w:hAnsiTheme="minorBidi"/>
        </w:rPr>
        <w:t xml:space="preserve"> (Hemle Jerntorp et al., 2025). </w:t>
      </w:r>
      <w:r w:rsidRPr="00662A63">
        <w:rPr>
          <w:rFonts w:asciiTheme="minorBidi" w:hAnsiTheme="minorBidi"/>
        </w:rPr>
        <w:t xml:space="preserve"> </w:t>
      </w:r>
      <w:r w:rsidR="00F15493" w:rsidRPr="00662A63">
        <w:rPr>
          <w:rFonts w:asciiTheme="minorBidi" w:hAnsiTheme="minorBidi"/>
        </w:rPr>
        <w:t>Rather</w:t>
      </w:r>
      <w:r w:rsidRPr="00662A63">
        <w:rPr>
          <w:rFonts w:asciiTheme="minorBidi" w:hAnsiTheme="minorBidi"/>
        </w:rPr>
        <w:t xml:space="preserve"> than viewing family support as an informal addition to </w:t>
      </w:r>
      <w:r w:rsidR="00F15493" w:rsidRPr="00662A63">
        <w:rPr>
          <w:rFonts w:asciiTheme="minorBidi" w:hAnsiTheme="minorBidi"/>
        </w:rPr>
        <w:t>healthcare,</w:t>
      </w:r>
      <w:r w:rsidRPr="00662A63">
        <w:rPr>
          <w:rFonts w:asciiTheme="minorBidi" w:hAnsiTheme="minorBidi"/>
        </w:rPr>
        <w:t xml:space="preserve"> the findings suggest that it should be integrated into routine clinical practice through collaborative </w:t>
      </w:r>
      <w:r w:rsidR="00F15493" w:rsidRPr="00662A63">
        <w:rPr>
          <w:rFonts w:asciiTheme="minorBidi" w:hAnsiTheme="minorBidi"/>
        </w:rPr>
        <w:t>partnership between</w:t>
      </w:r>
      <w:r w:rsidRPr="00662A63">
        <w:rPr>
          <w:rFonts w:asciiTheme="minorBidi" w:hAnsiTheme="minorBidi"/>
        </w:rPr>
        <w:t xml:space="preserve"> patients, families and healthcare professionals. This supports the </w:t>
      </w:r>
      <w:r w:rsidR="00F15493" w:rsidRPr="00662A63">
        <w:rPr>
          <w:rFonts w:asciiTheme="minorBidi" w:hAnsiTheme="minorBidi"/>
        </w:rPr>
        <w:t>objective of examining different aspects of family support and their impact on mental wellbeing of adults living with chronic conditions. The findings reinforce the importance of integrated care systems and family inclusive policies in improving psychological wellbeing and better long-term outcomes and management of adults dealing with chronic conditions (Park et al., 2018).</w:t>
      </w:r>
    </w:p>
    <w:p w14:paraId="2DEEE83B" w14:textId="40F0D2C3" w:rsidR="007B2763" w:rsidRPr="00662A63" w:rsidRDefault="007B2763" w:rsidP="00662A63">
      <w:pPr>
        <w:jc w:val="left"/>
        <w:rPr>
          <w:rFonts w:asciiTheme="minorBidi" w:hAnsiTheme="minorBidi"/>
        </w:rPr>
      </w:pPr>
      <w:r w:rsidRPr="00662A63">
        <w:rPr>
          <w:rFonts w:asciiTheme="minorBidi" w:hAnsiTheme="minorBidi"/>
        </w:rPr>
        <w:t xml:space="preserve"> The Biopsychosocial Model (Engel, 1977) provides theoretical foundation of person-centred care by recognising that health and wellbeing are influenced by social and psychological factors as well. These principles underpin person-centred care to provide holistic care I LTC management (The Health Foundation, 2016). Within the context of present research, the model explains why family-centred carries more personalised care and can improve mental health of adults living with chronic illnesses. </w:t>
      </w:r>
    </w:p>
    <w:p w14:paraId="124A66D5" w14:textId="7A91296B" w:rsidR="00DB676F" w:rsidRPr="00662A63" w:rsidRDefault="007B2763" w:rsidP="00662A63">
      <w:pPr>
        <w:jc w:val="left"/>
        <w:rPr>
          <w:rFonts w:asciiTheme="minorBidi" w:hAnsiTheme="minorBidi"/>
        </w:rPr>
      </w:pPr>
      <w:r w:rsidRPr="00662A63">
        <w:rPr>
          <w:rFonts w:asciiTheme="minorBidi" w:hAnsiTheme="minorBidi"/>
        </w:rPr>
        <w:t>The</w:t>
      </w:r>
      <w:r w:rsidR="00E15BC5" w:rsidRPr="00662A63">
        <w:rPr>
          <w:rFonts w:asciiTheme="minorBidi" w:hAnsiTheme="minorBidi"/>
        </w:rPr>
        <w:t xml:space="preserve"> NHS Long Term </w:t>
      </w:r>
      <w:r w:rsidR="00EE2DA2" w:rsidRPr="00662A63">
        <w:rPr>
          <w:rFonts w:asciiTheme="minorBidi" w:hAnsiTheme="minorBidi"/>
        </w:rPr>
        <w:t>Plan (</w:t>
      </w:r>
      <w:r w:rsidR="00E15BC5" w:rsidRPr="00662A63">
        <w:rPr>
          <w:rFonts w:asciiTheme="minorBidi" w:hAnsiTheme="minorBidi"/>
        </w:rPr>
        <w:t xml:space="preserve">2019), promotes </w:t>
      </w:r>
      <w:r w:rsidR="00EE2DA2" w:rsidRPr="00662A63">
        <w:rPr>
          <w:rFonts w:asciiTheme="minorBidi" w:hAnsiTheme="minorBidi"/>
        </w:rPr>
        <w:t>personalised</w:t>
      </w:r>
      <w:r w:rsidR="00E15BC5" w:rsidRPr="00662A63">
        <w:rPr>
          <w:rFonts w:asciiTheme="minorBidi" w:hAnsiTheme="minorBidi"/>
        </w:rPr>
        <w:t xml:space="preserve"> care, shared decision making and integrated </w:t>
      </w:r>
      <w:r w:rsidR="00EE2DA2" w:rsidRPr="00662A63">
        <w:rPr>
          <w:rFonts w:asciiTheme="minorBidi" w:hAnsiTheme="minorBidi"/>
        </w:rPr>
        <w:t>community-based</w:t>
      </w:r>
      <w:r w:rsidR="00E15BC5" w:rsidRPr="00662A63">
        <w:rPr>
          <w:rFonts w:asciiTheme="minorBidi" w:hAnsiTheme="minorBidi"/>
        </w:rPr>
        <w:t xml:space="preserve"> services, </w:t>
      </w:r>
      <w:r w:rsidR="00EE2DA2" w:rsidRPr="00662A63">
        <w:rPr>
          <w:rFonts w:asciiTheme="minorBidi" w:hAnsiTheme="minorBidi"/>
        </w:rPr>
        <w:t>recognising</w:t>
      </w:r>
      <w:r w:rsidR="00E15BC5" w:rsidRPr="00662A63">
        <w:rPr>
          <w:rFonts w:asciiTheme="minorBidi" w:hAnsiTheme="minorBidi"/>
        </w:rPr>
        <w:t xml:space="preserve"> carers as important partners</w:t>
      </w:r>
      <w:r w:rsidR="00CB5857" w:rsidRPr="00662A63">
        <w:rPr>
          <w:rFonts w:asciiTheme="minorBidi" w:hAnsiTheme="minorBidi"/>
        </w:rPr>
        <w:t xml:space="preserve"> Integrated care systems identified almost one-third of carers in their communities, ensuring up to 1000,000 carers with emergency back-up plans and provided support with support groups, carer break and flexible appointments.</w:t>
      </w:r>
      <w:r w:rsidRPr="00662A63">
        <w:rPr>
          <w:rFonts w:asciiTheme="minorBidi" w:hAnsiTheme="minorBidi"/>
        </w:rPr>
        <w:t xml:space="preserve"> </w:t>
      </w:r>
      <w:r w:rsidR="00CB5857" w:rsidRPr="00662A63">
        <w:rPr>
          <w:rFonts w:asciiTheme="minorBidi" w:hAnsiTheme="minorBidi"/>
        </w:rPr>
        <w:t>The</w:t>
      </w:r>
      <w:r w:rsidRPr="00662A63">
        <w:rPr>
          <w:rFonts w:asciiTheme="minorBidi" w:hAnsiTheme="minorBidi"/>
        </w:rPr>
        <w:t xml:space="preserve"> </w:t>
      </w:r>
      <w:r w:rsidR="00CB5857" w:rsidRPr="00662A63">
        <w:rPr>
          <w:rFonts w:asciiTheme="minorBidi" w:hAnsiTheme="minorBidi"/>
        </w:rPr>
        <w:t>NHS Carer Passports provide benefit such as improved communication, and easier access to services to regard a carer as full partner in care delivery</w:t>
      </w:r>
      <w:r w:rsidRPr="00662A63">
        <w:rPr>
          <w:rFonts w:asciiTheme="minorBidi" w:hAnsiTheme="minorBidi"/>
        </w:rPr>
        <w:t xml:space="preserve"> (NHS, 2025).</w:t>
      </w:r>
      <w:r w:rsidR="00CB5857" w:rsidRPr="00662A63">
        <w:rPr>
          <w:rFonts w:asciiTheme="minorBidi" w:hAnsiTheme="minorBidi"/>
        </w:rPr>
        <w:t xml:space="preserve"> </w:t>
      </w:r>
      <w:r w:rsidR="00E15BC5" w:rsidRPr="00662A63">
        <w:rPr>
          <w:rFonts w:asciiTheme="minorBidi" w:hAnsiTheme="minorBidi"/>
        </w:rPr>
        <w:t xml:space="preserve"> </w:t>
      </w:r>
      <w:r w:rsidR="00EE2DA2" w:rsidRPr="00662A63">
        <w:rPr>
          <w:rFonts w:asciiTheme="minorBidi" w:hAnsiTheme="minorBidi"/>
        </w:rPr>
        <w:t xml:space="preserve">Universal Personalised Care Framework (NHS, 2019) encourages personalised care planning, supported self-management and strong collaboration between health care professionals, families and patients. This policy framework </w:t>
      </w:r>
      <w:r w:rsidR="00CB5857" w:rsidRPr="00662A63">
        <w:rPr>
          <w:rFonts w:asciiTheme="minorBidi" w:hAnsiTheme="minorBidi"/>
        </w:rPr>
        <w:t>benefitted</w:t>
      </w:r>
      <w:r w:rsidR="00EE2DA2" w:rsidRPr="00662A63">
        <w:rPr>
          <w:rFonts w:asciiTheme="minorBidi" w:hAnsiTheme="minorBidi"/>
        </w:rPr>
        <w:t xml:space="preserve"> </w:t>
      </w:r>
      <w:r w:rsidR="00CB5857" w:rsidRPr="00662A63">
        <w:rPr>
          <w:rFonts w:asciiTheme="minorBidi" w:hAnsiTheme="minorBidi"/>
        </w:rPr>
        <w:t>up to 2.5 million people by 2024.</w:t>
      </w:r>
      <w:r w:rsidR="00EE2DA2" w:rsidRPr="00662A63">
        <w:rPr>
          <w:rFonts w:asciiTheme="minorBidi" w:hAnsiTheme="minorBidi"/>
        </w:rPr>
        <w:t xml:space="preserve"> The Triangle of care further strengthen this approach</w:t>
      </w:r>
      <w:r w:rsidR="00CB5857" w:rsidRPr="00662A63">
        <w:rPr>
          <w:rFonts w:asciiTheme="minorBidi" w:hAnsiTheme="minorBidi"/>
        </w:rPr>
        <w:t xml:space="preserve"> to work together to support recovery, promote safety and maintain wellbeing (NHS ENGLAND, 2019; NHS, 2025b). </w:t>
      </w:r>
      <w:r w:rsidR="00EE2DA2" w:rsidRPr="00662A63">
        <w:rPr>
          <w:rFonts w:asciiTheme="minorBidi" w:hAnsiTheme="minorBidi"/>
        </w:rPr>
        <w:t>Although</w:t>
      </w:r>
      <w:r w:rsidR="00993DE7" w:rsidRPr="00662A63">
        <w:rPr>
          <w:rFonts w:asciiTheme="minorBidi" w:hAnsiTheme="minorBidi"/>
        </w:rPr>
        <w:t xml:space="preserve"> UK policy strongly </w:t>
      </w:r>
      <w:r w:rsidR="00E15BC5" w:rsidRPr="00662A63">
        <w:rPr>
          <w:rFonts w:asciiTheme="minorBidi" w:hAnsiTheme="minorBidi"/>
        </w:rPr>
        <w:t>supports</w:t>
      </w:r>
      <w:r w:rsidR="00993DE7" w:rsidRPr="00662A63">
        <w:rPr>
          <w:rFonts w:asciiTheme="minorBidi" w:hAnsiTheme="minorBidi"/>
        </w:rPr>
        <w:t xml:space="preserve"> family-centred and person-centred care there are significant gaps in translating these principles in routine clinical practice. NICE also recommends that psychological and emotional support should be provided along with physical </w:t>
      </w:r>
      <w:r w:rsidR="00E15BC5" w:rsidRPr="00662A63">
        <w:rPr>
          <w:rFonts w:asciiTheme="minorBidi" w:hAnsiTheme="minorBidi"/>
        </w:rPr>
        <w:t>care,</w:t>
      </w:r>
      <w:r w:rsidR="00993DE7" w:rsidRPr="00662A63">
        <w:rPr>
          <w:rFonts w:asciiTheme="minorBidi" w:hAnsiTheme="minorBidi"/>
        </w:rPr>
        <w:t xml:space="preserve"> highlighting the importance of holistic, person-centred practice. </w:t>
      </w:r>
      <w:r w:rsidR="00DB676F" w:rsidRPr="00662A63">
        <w:rPr>
          <w:rFonts w:asciiTheme="minorBidi" w:hAnsiTheme="minorBidi"/>
        </w:rPr>
        <w:t xml:space="preserve">The </w:t>
      </w:r>
      <w:r w:rsidR="0082020A" w:rsidRPr="00662A63">
        <w:rPr>
          <w:rFonts w:asciiTheme="minorBidi" w:hAnsiTheme="minorBidi"/>
        </w:rPr>
        <w:t>Health</w:t>
      </w:r>
      <w:r w:rsidR="00DB676F" w:rsidRPr="00662A63">
        <w:rPr>
          <w:rFonts w:asciiTheme="minorBidi" w:hAnsiTheme="minorBidi"/>
        </w:rPr>
        <w:t xml:space="preserve"> and Social Care Act 2014 states that this legislation ensures that people are using care services which are personal</w:t>
      </w:r>
      <w:r w:rsidR="004C4342" w:rsidRPr="00662A63">
        <w:rPr>
          <w:rFonts w:asciiTheme="minorBidi" w:hAnsiTheme="minorBidi"/>
        </w:rPr>
        <w:t>ised for them (Skills for Health, 2025).</w:t>
      </w:r>
    </w:p>
    <w:p w14:paraId="637B0DED" w14:textId="6E62CBD5" w:rsidR="002865F5" w:rsidRPr="00332256" w:rsidRDefault="002865F5" w:rsidP="00332256">
      <w:pPr>
        <w:rPr>
          <w:rFonts w:asciiTheme="minorBidi" w:hAnsiTheme="minorBidi"/>
          <w:b/>
          <w:bCs/>
          <w:i/>
          <w:iCs/>
        </w:rPr>
      </w:pPr>
      <w:r w:rsidRPr="00332256">
        <w:rPr>
          <w:rFonts w:asciiTheme="minorBidi" w:hAnsiTheme="minorBidi"/>
          <w:b/>
          <w:bCs/>
          <w:i/>
          <w:iCs/>
        </w:rPr>
        <w:t>Implications</w:t>
      </w:r>
      <w:r w:rsidR="00332256">
        <w:rPr>
          <w:rFonts w:asciiTheme="minorBidi" w:hAnsiTheme="minorBidi"/>
          <w:b/>
          <w:bCs/>
          <w:i/>
          <w:iCs/>
        </w:rPr>
        <w:t>:</w:t>
      </w:r>
    </w:p>
    <w:p w14:paraId="5D397A48" w14:textId="233F7C07" w:rsidR="00FE5C58" w:rsidRPr="008A631D" w:rsidRDefault="00673982" w:rsidP="008A631D">
      <w:pPr>
        <w:jc w:val="left"/>
        <w:rPr>
          <w:rFonts w:asciiTheme="minorBidi" w:hAnsiTheme="minorBidi"/>
        </w:rPr>
      </w:pPr>
      <w:r w:rsidRPr="00662A63">
        <w:rPr>
          <w:rFonts w:asciiTheme="minorBidi" w:hAnsiTheme="minorBidi"/>
        </w:rPr>
        <w:t>The findings of Theme 3 have strong implications for research question and objectives. The findings indicate that improving overall health of an adult with LTC requires a health care system to support both patient and carer through integrated, personalised and family inclusive services rather than relying solely on informal caregiving.</w:t>
      </w:r>
      <w:r w:rsidR="00B00D27" w:rsidRPr="00662A63">
        <w:rPr>
          <w:rFonts w:asciiTheme="minorBidi" w:hAnsiTheme="minorBidi"/>
        </w:rPr>
        <w:t xml:space="preserve"> From the literature </w:t>
      </w:r>
      <w:r w:rsidR="00C87B17" w:rsidRPr="00662A63">
        <w:rPr>
          <w:rFonts w:asciiTheme="minorBidi" w:hAnsiTheme="minorBidi"/>
        </w:rPr>
        <w:t>reviewed</w:t>
      </w:r>
      <w:r w:rsidR="00B00D27" w:rsidRPr="00662A63">
        <w:rPr>
          <w:rFonts w:asciiTheme="minorBidi" w:hAnsiTheme="minorBidi"/>
        </w:rPr>
        <w:t xml:space="preserve"> in Chapter 3 (Appendix A) the findings of </w:t>
      </w:r>
      <w:r w:rsidR="00301A25" w:rsidRPr="00662A63">
        <w:rPr>
          <w:rFonts w:asciiTheme="minorBidi" w:hAnsiTheme="minorBidi"/>
        </w:rPr>
        <w:t xml:space="preserve">Aass </w:t>
      </w:r>
      <w:r w:rsidR="00301A25" w:rsidRPr="00662A63">
        <w:rPr>
          <w:rFonts w:asciiTheme="minorBidi" w:hAnsiTheme="minorBidi"/>
          <w:i/>
          <w:iCs/>
        </w:rPr>
        <w:t>et al.</w:t>
      </w:r>
      <w:r w:rsidR="00301A25" w:rsidRPr="00662A63">
        <w:rPr>
          <w:rFonts w:asciiTheme="minorBidi" w:hAnsiTheme="minorBidi"/>
        </w:rPr>
        <w:t xml:space="preserve"> (2025),</w:t>
      </w:r>
      <w:r w:rsidR="00B00D27" w:rsidRPr="00662A63">
        <w:rPr>
          <w:rFonts w:asciiTheme="minorBidi" w:hAnsiTheme="minorBidi"/>
        </w:rPr>
        <w:t xml:space="preserve"> and</w:t>
      </w:r>
      <w:r w:rsidR="00301A25" w:rsidRPr="00662A63">
        <w:rPr>
          <w:rFonts w:asciiTheme="minorBidi" w:hAnsiTheme="minorBidi"/>
        </w:rPr>
        <w:t xml:space="preserve"> Kelly </w:t>
      </w:r>
      <w:r w:rsidR="00301A25" w:rsidRPr="00662A63">
        <w:rPr>
          <w:rFonts w:asciiTheme="minorBidi" w:hAnsiTheme="minorBidi"/>
          <w:i/>
          <w:iCs/>
        </w:rPr>
        <w:t>et al.</w:t>
      </w:r>
      <w:r w:rsidR="00301A25" w:rsidRPr="00662A63">
        <w:rPr>
          <w:rFonts w:asciiTheme="minorBidi" w:hAnsiTheme="minorBidi"/>
        </w:rPr>
        <w:t xml:space="preserve"> (2020),</w:t>
      </w:r>
      <w:r w:rsidR="00B00D27" w:rsidRPr="00662A63">
        <w:rPr>
          <w:rFonts w:asciiTheme="minorBidi" w:hAnsiTheme="minorBidi"/>
        </w:rPr>
        <w:t xml:space="preserve"> consistently support the importance of family-centred care in improving healthcare outcomes for adults with a </w:t>
      </w:r>
      <w:r w:rsidR="00301A25" w:rsidRPr="00662A63">
        <w:rPr>
          <w:rFonts w:asciiTheme="minorBidi" w:hAnsiTheme="minorBidi"/>
        </w:rPr>
        <w:t>long-term</w:t>
      </w:r>
      <w:r w:rsidR="00B00D27" w:rsidRPr="00662A63">
        <w:rPr>
          <w:rFonts w:asciiTheme="minorBidi" w:hAnsiTheme="minorBidi"/>
        </w:rPr>
        <w:t xml:space="preserve"> condition. </w:t>
      </w:r>
      <w:r w:rsidR="00301A25" w:rsidRPr="00662A63">
        <w:rPr>
          <w:rFonts w:asciiTheme="minorBidi" w:hAnsiTheme="minorBidi"/>
        </w:rPr>
        <w:t xml:space="preserve">Aass </w:t>
      </w:r>
      <w:r w:rsidR="00301A25" w:rsidRPr="00662A63">
        <w:rPr>
          <w:rFonts w:asciiTheme="minorBidi" w:hAnsiTheme="minorBidi"/>
          <w:i/>
          <w:iCs/>
        </w:rPr>
        <w:t>et al.</w:t>
      </w:r>
      <w:r w:rsidR="00301A25" w:rsidRPr="00662A63">
        <w:rPr>
          <w:rFonts w:asciiTheme="minorBidi" w:hAnsiTheme="minorBidi"/>
        </w:rPr>
        <w:t xml:space="preserve"> (2025),</w:t>
      </w:r>
      <w:r w:rsidR="00B00D27" w:rsidRPr="00662A63">
        <w:rPr>
          <w:rFonts w:asciiTheme="minorBidi" w:hAnsiTheme="minorBidi"/>
        </w:rPr>
        <w:t xml:space="preserve"> </w:t>
      </w:r>
      <w:r w:rsidR="00301A25" w:rsidRPr="00662A63">
        <w:rPr>
          <w:rFonts w:asciiTheme="minorBidi" w:hAnsiTheme="minorBidi"/>
        </w:rPr>
        <w:t>found</w:t>
      </w:r>
      <w:r w:rsidR="00B00D27" w:rsidRPr="00662A63">
        <w:rPr>
          <w:rFonts w:asciiTheme="minorBidi" w:hAnsiTheme="minorBidi"/>
        </w:rPr>
        <w:t xml:space="preserve"> that actively involving </w:t>
      </w:r>
      <w:r w:rsidR="00301A25" w:rsidRPr="00662A63">
        <w:rPr>
          <w:rFonts w:asciiTheme="minorBidi" w:hAnsiTheme="minorBidi"/>
        </w:rPr>
        <w:t>patient’s</w:t>
      </w:r>
      <w:r w:rsidR="00B00D27" w:rsidRPr="00662A63">
        <w:rPr>
          <w:rFonts w:asciiTheme="minorBidi" w:hAnsiTheme="minorBidi"/>
        </w:rPr>
        <w:t xml:space="preserve"> family in care planning and decision making improves communication between patient and health care professional giving him a dee insight of </w:t>
      </w:r>
      <w:r w:rsidR="00301A25" w:rsidRPr="00662A63">
        <w:rPr>
          <w:rFonts w:asciiTheme="minorBidi" w:hAnsiTheme="minorBidi"/>
        </w:rPr>
        <w:t>patient’s</w:t>
      </w:r>
      <w:r w:rsidR="00B00D27" w:rsidRPr="00662A63">
        <w:rPr>
          <w:rFonts w:asciiTheme="minorBidi" w:hAnsiTheme="minorBidi"/>
        </w:rPr>
        <w:t xml:space="preserve"> needs preferences and lifestyle. This will help health care professionals to plan and design intervention </w:t>
      </w:r>
      <w:r w:rsidR="00301A25" w:rsidRPr="00662A63">
        <w:rPr>
          <w:rFonts w:asciiTheme="minorBidi" w:hAnsiTheme="minorBidi"/>
        </w:rPr>
        <w:t>to</w:t>
      </w:r>
      <w:r w:rsidR="00B00D27" w:rsidRPr="00662A63">
        <w:rPr>
          <w:rFonts w:asciiTheme="minorBidi" w:hAnsiTheme="minorBidi"/>
        </w:rPr>
        <w:t xml:space="preserve"> minimise the burden on primary care and improve a </w:t>
      </w:r>
      <w:r w:rsidR="00301A25" w:rsidRPr="00662A63">
        <w:rPr>
          <w:rFonts w:asciiTheme="minorBidi" w:hAnsiTheme="minorBidi"/>
        </w:rPr>
        <w:t>patient’s</w:t>
      </w:r>
      <w:r w:rsidR="00B00D27" w:rsidRPr="00662A63">
        <w:rPr>
          <w:rFonts w:asciiTheme="minorBidi" w:hAnsiTheme="minorBidi"/>
        </w:rPr>
        <w:t xml:space="preserve"> </w:t>
      </w:r>
      <w:r w:rsidR="00301A25" w:rsidRPr="00662A63">
        <w:rPr>
          <w:rFonts w:asciiTheme="minorBidi" w:hAnsiTheme="minorBidi"/>
        </w:rPr>
        <w:t>self-management</w:t>
      </w:r>
      <w:r w:rsidR="00B00D27" w:rsidRPr="00662A63">
        <w:rPr>
          <w:rFonts w:asciiTheme="minorBidi" w:hAnsiTheme="minorBidi"/>
        </w:rPr>
        <w:t xml:space="preserve"> of certain psychological and physical needs. Similarly</w:t>
      </w:r>
      <w:r w:rsidR="00301A25" w:rsidRPr="00662A63">
        <w:rPr>
          <w:rFonts w:asciiTheme="minorBidi" w:hAnsiTheme="minorBidi"/>
        </w:rPr>
        <w:t xml:space="preserve">, Kelly </w:t>
      </w:r>
      <w:r w:rsidR="00301A25" w:rsidRPr="00662A63">
        <w:rPr>
          <w:rFonts w:asciiTheme="minorBidi" w:hAnsiTheme="minorBidi"/>
          <w:i/>
          <w:iCs/>
        </w:rPr>
        <w:t>et al.</w:t>
      </w:r>
      <w:r w:rsidR="00301A25" w:rsidRPr="00662A63">
        <w:rPr>
          <w:rFonts w:asciiTheme="minorBidi" w:hAnsiTheme="minorBidi"/>
        </w:rPr>
        <w:t xml:space="preserve"> (2020), reported</w:t>
      </w:r>
      <w:r w:rsidR="00B00D27" w:rsidRPr="00662A63">
        <w:rPr>
          <w:rFonts w:asciiTheme="minorBidi" w:hAnsiTheme="minorBidi"/>
        </w:rPr>
        <w:t xml:space="preserve"> that collaborative partnership between healthcare professionals and families enhanced treatment adherence and </w:t>
      </w:r>
      <w:r w:rsidR="00301A25" w:rsidRPr="00662A63">
        <w:rPr>
          <w:rFonts w:asciiTheme="minorBidi" w:hAnsiTheme="minorBidi"/>
        </w:rPr>
        <w:t>patient’s</w:t>
      </w:r>
      <w:r w:rsidR="00B00D27" w:rsidRPr="00662A63">
        <w:rPr>
          <w:rFonts w:asciiTheme="minorBidi" w:hAnsiTheme="minorBidi"/>
        </w:rPr>
        <w:t xml:space="preserve"> satisfaction</w:t>
      </w:r>
      <w:r w:rsidR="00301A25" w:rsidRPr="00662A63">
        <w:rPr>
          <w:rFonts w:asciiTheme="minorBidi" w:hAnsiTheme="minorBidi"/>
        </w:rPr>
        <w:t xml:space="preserve">. Both the studies reach similar conclusion but Kelly </w:t>
      </w:r>
      <w:r w:rsidR="00301A25" w:rsidRPr="00662A63">
        <w:rPr>
          <w:rFonts w:asciiTheme="minorBidi" w:hAnsiTheme="minorBidi"/>
          <w:i/>
          <w:iCs/>
        </w:rPr>
        <w:t>et al.</w:t>
      </w:r>
      <w:r w:rsidR="00301A25" w:rsidRPr="00662A63">
        <w:rPr>
          <w:rFonts w:asciiTheme="minorBidi" w:hAnsiTheme="minorBidi"/>
        </w:rPr>
        <w:t xml:space="preserve"> (2020), acknowledged that implementing family centred care can be challenging because of organisational barriers. This provides a more critical analysis of effectiveness of personalised care and role of family in enabling a collaborative practice. Both studies addressed the research objective that providing holistic care is crucial and family plays a major role in providing advice, information and emotional support but there are also other factors that hinder the implementation of such approaches.</w:t>
      </w:r>
      <w:r w:rsidRPr="00662A63">
        <w:rPr>
          <w:rFonts w:asciiTheme="minorBidi" w:hAnsiTheme="minorBidi"/>
        </w:rPr>
        <w:t xml:space="preserve"> Furthermore, this theme complements other themes by demo</w:t>
      </w:r>
      <w:r w:rsidR="00D86930" w:rsidRPr="00662A63">
        <w:rPr>
          <w:rFonts w:asciiTheme="minorBidi" w:hAnsiTheme="minorBidi"/>
        </w:rPr>
        <w:t>n</w:t>
      </w:r>
      <w:r w:rsidRPr="00662A63">
        <w:rPr>
          <w:rFonts w:asciiTheme="minorBidi" w:hAnsiTheme="minorBidi"/>
        </w:rPr>
        <w:t>strating that emotional, practical and informational support are more effective when delivered within coordinated healthcare systems that recognises families a s partners in care.</w:t>
      </w:r>
      <w:r w:rsidR="00D86930" w:rsidRPr="00662A63">
        <w:rPr>
          <w:rFonts w:asciiTheme="minorBidi" w:hAnsiTheme="minorBidi"/>
        </w:rPr>
        <w:t xml:space="preserve"> </w:t>
      </w:r>
    </w:p>
    <w:p w14:paraId="0B7345EE" w14:textId="3122F8E4" w:rsidR="001C3AF6" w:rsidRPr="00332256" w:rsidRDefault="001C3AF6" w:rsidP="00662A63">
      <w:pPr>
        <w:pStyle w:val="Heading2"/>
        <w:jc w:val="left"/>
        <w:rPr>
          <w:rFonts w:asciiTheme="minorBidi" w:hAnsiTheme="minorBidi" w:cstheme="minorBidi"/>
          <w:b/>
          <w:bCs/>
          <w:color w:val="auto"/>
          <w:szCs w:val="24"/>
        </w:rPr>
      </w:pPr>
      <w:bookmarkStart w:id="35" w:name="_Toc235474246"/>
      <w:r w:rsidRPr="00332256">
        <w:rPr>
          <w:rFonts w:asciiTheme="minorBidi" w:hAnsiTheme="minorBidi" w:cstheme="minorBidi"/>
          <w:b/>
          <w:bCs/>
          <w:color w:val="auto"/>
          <w:szCs w:val="24"/>
        </w:rPr>
        <w:t>4.6 Chapter Conclusion</w:t>
      </w:r>
      <w:bookmarkEnd w:id="35"/>
      <w:r w:rsidRPr="00332256">
        <w:rPr>
          <w:rFonts w:asciiTheme="minorBidi" w:hAnsiTheme="minorBidi" w:cstheme="minorBidi"/>
          <w:b/>
          <w:bCs/>
          <w:color w:val="auto"/>
          <w:szCs w:val="24"/>
        </w:rPr>
        <w:t xml:space="preserve"> </w:t>
      </w:r>
    </w:p>
    <w:p w14:paraId="3D085D22" w14:textId="33677B3E" w:rsidR="00363629" w:rsidRDefault="00363629" w:rsidP="00662A63">
      <w:pPr>
        <w:jc w:val="left"/>
        <w:rPr>
          <w:rFonts w:asciiTheme="minorBidi" w:hAnsiTheme="minorBidi"/>
        </w:rPr>
      </w:pPr>
      <w:r w:rsidRPr="00662A63">
        <w:rPr>
          <w:rFonts w:asciiTheme="minorBidi" w:hAnsiTheme="minorBidi"/>
        </w:rPr>
        <w:t>This chapter presented and critically discussed the findings of the literature review using thematic analysis to address research question and objectives. Three key themes were targeted\; the role of emotional, practical and informational family support in maintaining mental wellbeing’s of adults living with LTCs.  The influence of socio economic and family related factors on the effectiveness of support and contribution of family centred personalised care in improving effectiveness of family support. The discussion finds it relevant that family support does improve menta health outcomes of adults with chronic conditions but they are shaped by wider social, economic and healthcare factors. Integrated family inclusive approaches in policy and legislation with UK highlights the role of care givers who are mostly family members in disease management but there are barriers in implementation. The next chapter will present conclusion, discuss study limitations and provide evidence-based recommendations for future policy design research and practice.</w:t>
      </w:r>
    </w:p>
    <w:p w14:paraId="1EA44BA4" w14:textId="77777777" w:rsidR="004F274B" w:rsidRDefault="004F274B" w:rsidP="00662A63">
      <w:pPr>
        <w:jc w:val="left"/>
        <w:rPr>
          <w:rFonts w:asciiTheme="minorBidi" w:hAnsiTheme="minorBidi"/>
        </w:rPr>
      </w:pPr>
    </w:p>
    <w:p w14:paraId="64C27F00" w14:textId="77777777" w:rsidR="00E478C0" w:rsidRPr="00662A63" w:rsidRDefault="00E478C0" w:rsidP="00662A63">
      <w:pPr>
        <w:jc w:val="left"/>
        <w:rPr>
          <w:rFonts w:asciiTheme="minorBidi" w:hAnsiTheme="minorBidi"/>
        </w:rPr>
      </w:pPr>
    </w:p>
    <w:p w14:paraId="262F5D7C" w14:textId="77777777" w:rsidR="00636D9A" w:rsidRPr="00636D9A" w:rsidRDefault="00636D9A" w:rsidP="001C3AF6">
      <w:pPr>
        <w:pStyle w:val="Heading1"/>
        <w:rPr>
          <w:rFonts w:ascii="Aptos" w:hAnsi="Aptos"/>
          <w:sz w:val="28"/>
          <w:szCs w:val="28"/>
        </w:rPr>
      </w:pPr>
    </w:p>
    <w:p w14:paraId="519EB35A" w14:textId="08E04996" w:rsidR="00636D9A" w:rsidRPr="00521E84" w:rsidRDefault="00636D9A" w:rsidP="00521E84">
      <w:pPr>
        <w:pStyle w:val="Heading1"/>
        <w:ind w:left="0"/>
        <w:jc w:val="center"/>
        <w:rPr>
          <w:rFonts w:asciiTheme="minorBidi" w:hAnsiTheme="minorBidi" w:cstheme="minorBidi"/>
        </w:rPr>
      </w:pPr>
      <w:bookmarkStart w:id="36" w:name="_Toc235474247"/>
      <w:r w:rsidRPr="00521E84">
        <w:rPr>
          <w:rFonts w:asciiTheme="minorBidi" w:hAnsiTheme="minorBidi" w:cstheme="minorBidi"/>
        </w:rPr>
        <w:t>CHAPTER 5 – Conclusion and Recommendations</w:t>
      </w:r>
      <w:bookmarkEnd w:id="36"/>
    </w:p>
    <w:p w14:paraId="5053749D" w14:textId="77777777" w:rsidR="00636D9A" w:rsidRPr="004F274B" w:rsidRDefault="00636D9A" w:rsidP="004F274B">
      <w:pPr>
        <w:jc w:val="left"/>
        <w:rPr>
          <w:rFonts w:asciiTheme="minorBidi" w:hAnsiTheme="minorBidi"/>
        </w:rPr>
      </w:pPr>
    </w:p>
    <w:p w14:paraId="2C633CBA" w14:textId="315E0DD7" w:rsidR="00636D9A" w:rsidRPr="00C06468" w:rsidRDefault="00636D9A" w:rsidP="004F274B">
      <w:pPr>
        <w:pStyle w:val="Heading2"/>
        <w:jc w:val="left"/>
        <w:rPr>
          <w:rFonts w:asciiTheme="minorBidi" w:hAnsiTheme="minorBidi" w:cstheme="minorBidi"/>
          <w:b/>
          <w:bCs/>
          <w:color w:val="auto"/>
          <w:szCs w:val="24"/>
        </w:rPr>
      </w:pPr>
      <w:bookmarkStart w:id="37" w:name="_Toc235474248"/>
      <w:r w:rsidRPr="00C06468">
        <w:rPr>
          <w:rFonts w:asciiTheme="minorBidi" w:hAnsiTheme="minorBidi" w:cstheme="minorBidi"/>
          <w:b/>
          <w:bCs/>
          <w:color w:val="auto"/>
          <w:szCs w:val="24"/>
        </w:rPr>
        <w:t>5.1 Overall Conclusion</w:t>
      </w:r>
      <w:bookmarkEnd w:id="37"/>
      <w:r w:rsidRPr="00C06468">
        <w:rPr>
          <w:rFonts w:asciiTheme="minorBidi" w:hAnsiTheme="minorBidi" w:cstheme="minorBidi"/>
          <w:b/>
          <w:bCs/>
          <w:color w:val="auto"/>
          <w:szCs w:val="24"/>
        </w:rPr>
        <w:t xml:space="preserve"> </w:t>
      </w:r>
    </w:p>
    <w:p w14:paraId="3628F6DF" w14:textId="17DE3F3E" w:rsidR="00292A36" w:rsidRPr="004F274B" w:rsidRDefault="00385BA5" w:rsidP="004F274B">
      <w:pPr>
        <w:jc w:val="left"/>
        <w:rPr>
          <w:rFonts w:asciiTheme="minorBidi" w:hAnsiTheme="minorBidi"/>
        </w:rPr>
      </w:pPr>
      <w:r w:rsidRPr="004F274B">
        <w:rPr>
          <w:rFonts w:asciiTheme="minorBidi" w:hAnsiTheme="minorBidi"/>
        </w:rPr>
        <w:t>This dissertation examined the impact of family support on improving mental health outcomes among adults with chronic conditions in the UK through a systematic review of existing literature. The study proposed the research aim by evaluating evidence on how emotional, practical and informational family support influences mental wellbeing, treatment adherence and self-management. The findings highlight that family support is associated with improved coping, reduce psychological distress and enhance quality of life. However, the review also identified that the effectiveness of family support is influenced by socio-economic factors, care giving burden, gender roles and access to forma health and social care services. The findings also show that family-centred and personalised care approaches strengthen healthcare outcomes by promoting collaborative partnership between patients, families and healthcare professionals.</w:t>
      </w:r>
      <w:r w:rsidR="003A35EE" w:rsidRPr="004F274B">
        <w:rPr>
          <w:rFonts w:asciiTheme="minorBidi" w:hAnsiTheme="minorBidi"/>
        </w:rPr>
        <w:t xml:space="preserve"> The research objectives were achieved by identifying the different forms of family support, examining the factors affecting their effectiveness and evaluating the contribution of family-centred care within the UK healthcare context. The study concludes that improving mental health outcomes requires not only supportive family dynamics but also integrated, person centred healthcare systems that recognises the role of family as equal partner in managing long term condition related psychological challenges</w:t>
      </w:r>
    </w:p>
    <w:p w14:paraId="6599D6CF" w14:textId="437BA001" w:rsidR="005C5E80" w:rsidRPr="00777498" w:rsidRDefault="00636D9A" w:rsidP="00777498">
      <w:pPr>
        <w:pStyle w:val="Heading2"/>
        <w:jc w:val="left"/>
        <w:rPr>
          <w:rFonts w:asciiTheme="minorBidi" w:hAnsiTheme="minorBidi" w:cstheme="minorBidi"/>
          <w:b/>
          <w:bCs/>
          <w:color w:val="auto"/>
          <w:szCs w:val="24"/>
        </w:rPr>
      </w:pPr>
      <w:bookmarkStart w:id="38" w:name="_Toc235474249"/>
      <w:r w:rsidRPr="00777498">
        <w:rPr>
          <w:rFonts w:asciiTheme="minorBidi" w:hAnsiTheme="minorBidi" w:cstheme="minorBidi"/>
          <w:b/>
          <w:bCs/>
          <w:color w:val="auto"/>
          <w:szCs w:val="24"/>
        </w:rPr>
        <w:t>5.</w:t>
      </w:r>
      <w:r w:rsidR="005C5E80" w:rsidRPr="00777498">
        <w:rPr>
          <w:rFonts w:asciiTheme="minorBidi" w:hAnsiTheme="minorBidi" w:cstheme="minorBidi"/>
          <w:b/>
          <w:bCs/>
          <w:color w:val="auto"/>
          <w:szCs w:val="24"/>
        </w:rPr>
        <w:t>2</w:t>
      </w:r>
      <w:r w:rsidRPr="00777498">
        <w:rPr>
          <w:rFonts w:asciiTheme="minorBidi" w:hAnsiTheme="minorBidi" w:cstheme="minorBidi"/>
          <w:b/>
          <w:bCs/>
          <w:color w:val="auto"/>
          <w:szCs w:val="24"/>
        </w:rPr>
        <w:t xml:space="preserve"> </w:t>
      </w:r>
      <w:r w:rsidR="005C5E80" w:rsidRPr="00777498">
        <w:rPr>
          <w:rFonts w:asciiTheme="minorBidi" w:hAnsiTheme="minorBidi" w:cstheme="minorBidi"/>
          <w:b/>
          <w:bCs/>
          <w:color w:val="auto"/>
          <w:szCs w:val="24"/>
        </w:rPr>
        <w:t>Recommendations</w:t>
      </w:r>
      <w:bookmarkEnd w:id="38"/>
      <w:r w:rsidRPr="00777498">
        <w:rPr>
          <w:rFonts w:asciiTheme="minorBidi" w:hAnsiTheme="minorBidi" w:cstheme="minorBidi"/>
          <w:b/>
          <w:bCs/>
          <w:color w:val="auto"/>
          <w:szCs w:val="24"/>
        </w:rPr>
        <w:t xml:space="preserve"> </w:t>
      </w:r>
    </w:p>
    <w:p w14:paraId="6D481D61" w14:textId="3DE17813" w:rsidR="005C5E80" w:rsidRPr="00D2369A" w:rsidRDefault="005C5E80" w:rsidP="00D2369A">
      <w:pPr>
        <w:pStyle w:val="Heading3"/>
        <w:rPr>
          <w:rFonts w:asciiTheme="minorBidi" w:hAnsiTheme="minorBidi" w:cstheme="minorBidi"/>
          <w:b/>
          <w:bCs/>
          <w:color w:val="auto"/>
        </w:rPr>
      </w:pPr>
      <w:bookmarkStart w:id="39" w:name="_Toc235474250"/>
      <w:r w:rsidRPr="00D2369A">
        <w:rPr>
          <w:rFonts w:asciiTheme="minorBidi" w:hAnsiTheme="minorBidi" w:cstheme="minorBidi"/>
          <w:b/>
          <w:bCs/>
          <w:color w:val="auto"/>
        </w:rPr>
        <w:t>5.2.1 Recommendation 1</w:t>
      </w:r>
      <w:r w:rsidR="008D3374" w:rsidRPr="00D2369A">
        <w:rPr>
          <w:rFonts w:asciiTheme="minorBidi" w:hAnsiTheme="minorBidi" w:cstheme="minorBidi"/>
          <w:b/>
          <w:bCs/>
          <w:color w:val="auto"/>
        </w:rPr>
        <w:t>: Strengthen Family-</w:t>
      </w:r>
      <w:r w:rsidR="008750A1" w:rsidRPr="00D2369A">
        <w:rPr>
          <w:rFonts w:asciiTheme="minorBidi" w:hAnsiTheme="minorBidi" w:cstheme="minorBidi"/>
          <w:b/>
          <w:bCs/>
          <w:color w:val="auto"/>
        </w:rPr>
        <w:t>centred</w:t>
      </w:r>
      <w:r w:rsidR="008D3374" w:rsidRPr="00D2369A">
        <w:rPr>
          <w:rFonts w:asciiTheme="minorBidi" w:hAnsiTheme="minorBidi" w:cstheme="minorBidi"/>
          <w:b/>
          <w:bCs/>
          <w:color w:val="auto"/>
        </w:rPr>
        <w:t xml:space="preserve"> Care within NHS services</w:t>
      </w:r>
      <w:bookmarkEnd w:id="39"/>
      <w:r w:rsidRPr="00D2369A">
        <w:rPr>
          <w:rFonts w:asciiTheme="minorBidi" w:hAnsiTheme="minorBidi" w:cstheme="minorBidi"/>
          <w:b/>
          <w:bCs/>
          <w:color w:val="auto"/>
        </w:rPr>
        <w:t xml:space="preserve"> </w:t>
      </w:r>
    </w:p>
    <w:p w14:paraId="4CC10D1C" w14:textId="6921FB42" w:rsidR="007D06E1" w:rsidRPr="004F274B" w:rsidRDefault="008D3374" w:rsidP="00777498">
      <w:pPr>
        <w:jc w:val="left"/>
        <w:rPr>
          <w:rFonts w:asciiTheme="minorBidi" w:hAnsiTheme="minorBidi"/>
        </w:rPr>
      </w:pPr>
      <w:r w:rsidRPr="004F274B">
        <w:rPr>
          <w:rFonts w:asciiTheme="minorBidi" w:hAnsiTheme="minorBidi"/>
        </w:rPr>
        <w:t>Healthcare providers should routinely integrate family members</w:t>
      </w:r>
      <w:r w:rsidR="007D06E1" w:rsidRPr="004F274B">
        <w:rPr>
          <w:rFonts w:asciiTheme="minorBidi" w:hAnsiTheme="minorBidi"/>
        </w:rPr>
        <w:t xml:space="preserve"> into assessment, care planning and shared decision-making for adults living with chronic conditions. Family-centred care recognises relatives and informal carers as partners in care and can improve mental health challenges, treatment adherence and continuity of care of adults living with LTCs. N</w:t>
      </w:r>
      <w:r w:rsidR="008750A1" w:rsidRPr="004F274B">
        <w:rPr>
          <w:rFonts w:asciiTheme="minorBidi" w:hAnsiTheme="minorBidi"/>
        </w:rPr>
        <w:t>HS</w:t>
      </w:r>
      <w:r w:rsidR="007D06E1" w:rsidRPr="004F274B">
        <w:rPr>
          <w:rFonts w:asciiTheme="minorBidi" w:hAnsiTheme="minorBidi"/>
        </w:rPr>
        <w:t xml:space="preserve"> should implement existing frameworks such as Triangle of Care </w:t>
      </w:r>
      <w:r w:rsidR="008750A1" w:rsidRPr="004F274B">
        <w:rPr>
          <w:rFonts w:asciiTheme="minorBidi" w:hAnsiTheme="minorBidi"/>
        </w:rPr>
        <w:t>and</w:t>
      </w:r>
      <w:r w:rsidR="007D06E1" w:rsidRPr="004F274B">
        <w:rPr>
          <w:rFonts w:asciiTheme="minorBidi" w:hAnsiTheme="minorBidi"/>
        </w:rPr>
        <w:t xml:space="preserve"> House of Care Model to ensure </w:t>
      </w:r>
      <w:r w:rsidR="008750A1" w:rsidRPr="004F274B">
        <w:rPr>
          <w:rFonts w:asciiTheme="minorBidi" w:hAnsiTheme="minorBidi"/>
        </w:rPr>
        <w:t>carers</w:t>
      </w:r>
      <w:r w:rsidR="007D06E1" w:rsidRPr="004F274B">
        <w:rPr>
          <w:rFonts w:asciiTheme="minorBidi" w:hAnsiTheme="minorBidi"/>
        </w:rPr>
        <w:t xml:space="preserve"> are appropriately involved while keeping in mind the autonomy and respect of the patients. Training programmes should also be provided to healthcare professionals to improve </w:t>
      </w:r>
      <w:r w:rsidR="008750A1" w:rsidRPr="004F274B">
        <w:rPr>
          <w:rFonts w:asciiTheme="minorBidi" w:hAnsiTheme="minorBidi"/>
        </w:rPr>
        <w:t>communication skills</w:t>
      </w:r>
      <w:r w:rsidR="007D06E1" w:rsidRPr="004F274B">
        <w:rPr>
          <w:rFonts w:asciiTheme="minorBidi" w:hAnsiTheme="minorBidi"/>
        </w:rPr>
        <w:t xml:space="preserve"> and better collaboration with families. </w:t>
      </w:r>
      <w:r w:rsidR="008750A1" w:rsidRPr="004F274B">
        <w:rPr>
          <w:rFonts w:asciiTheme="minorBidi" w:hAnsiTheme="minorBidi"/>
        </w:rPr>
        <w:t xml:space="preserve"> </w:t>
      </w:r>
      <w:r w:rsidR="007D06E1" w:rsidRPr="004F274B">
        <w:rPr>
          <w:rFonts w:asciiTheme="minorBidi" w:hAnsiTheme="minorBidi"/>
        </w:rPr>
        <w:t xml:space="preserve">A key barrier to implementation is workforce </w:t>
      </w:r>
      <w:r w:rsidR="008750A1" w:rsidRPr="004F274B">
        <w:rPr>
          <w:rFonts w:asciiTheme="minorBidi" w:hAnsiTheme="minorBidi"/>
        </w:rPr>
        <w:t>shortage,</w:t>
      </w:r>
      <w:r w:rsidR="007D06E1" w:rsidRPr="004F274B">
        <w:rPr>
          <w:rFonts w:asciiTheme="minorBidi" w:hAnsiTheme="minorBidi"/>
        </w:rPr>
        <w:t xml:space="preserve"> increasing clinical loads and limited time which may restrict meaningful involvement of family members. Family relationship and privacy concerns also pose hinderance</w:t>
      </w:r>
      <w:r w:rsidR="008750A1" w:rsidRPr="004F274B">
        <w:rPr>
          <w:rFonts w:asciiTheme="minorBidi" w:hAnsiTheme="minorBidi"/>
        </w:rPr>
        <w:t>. These barriers can be addressed through flexible appointments, better healthcare policies that support personalised family centred care without compromising patient’s autonomy. Patients and families should receive high-quality accessible information and decisions aids to support informed choices. There is need to structure shared decision making through choice, option and decision talk so that families and patients can understand available options of care (NICE, 2025; NHS England, 2023).</w:t>
      </w:r>
    </w:p>
    <w:p w14:paraId="3AE40F4E" w14:textId="7FD09E5B" w:rsidR="008750A1" w:rsidRPr="008B5B8A" w:rsidRDefault="005C5E80" w:rsidP="008B5B8A">
      <w:pPr>
        <w:pStyle w:val="Heading3"/>
        <w:rPr>
          <w:rFonts w:asciiTheme="minorBidi" w:hAnsiTheme="minorBidi" w:cstheme="minorBidi"/>
          <w:b/>
          <w:bCs/>
          <w:color w:val="auto"/>
        </w:rPr>
      </w:pPr>
      <w:bookmarkStart w:id="40" w:name="_Toc235474251"/>
      <w:r w:rsidRPr="008B5B8A">
        <w:rPr>
          <w:rFonts w:asciiTheme="minorBidi" w:hAnsiTheme="minorBidi" w:cstheme="minorBidi"/>
          <w:b/>
          <w:bCs/>
          <w:color w:val="auto"/>
        </w:rPr>
        <w:t xml:space="preserve">5.2.2 Recommendation </w:t>
      </w:r>
      <w:r w:rsidR="00710BF5" w:rsidRPr="008B5B8A">
        <w:rPr>
          <w:rFonts w:asciiTheme="minorBidi" w:hAnsiTheme="minorBidi" w:cstheme="minorBidi"/>
          <w:b/>
          <w:bCs/>
          <w:color w:val="auto"/>
        </w:rPr>
        <w:t>2:</w:t>
      </w:r>
      <w:r w:rsidR="00C57464" w:rsidRPr="008B5B8A">
        <w:rPr>
          <w:rFonts w:asciiTheme="minorBidi" w:hAnsiTheme="minorBidi" w:cstheme="minorBidi"/>
          <w:b/>
          <w:bCs/>
          <w:color w:val="auto"/>
        </w:rPr>
        <w:t xml:space="preserve"> </w:t>
      </w:r>
      <w:r w:rsidR="008750A1" w:rsidRPr="008B5B8A">
        <w:rPr>
          <w:rFonts w:asciiTheme="minorBidi" w:hAnsiTheme="minorBidi" w:cstheme="minorBidi"/>
          <w:b/>
          <w:bCs/>
          <w:color w:val="auto"/>
        </w:rPr>
        <w:t>Improve Support for Family C</w:t>
      </w:r>
      <w:r w:rsidR="00B30F5C" w:rsidRPr="008B5B8A">
        <w:rPr>
          <w:rFonts w:asciiTheme="minorBidi" w:hAnsiTheme="minorBidi" w:cstheme="minorBidi"/>
          <w:b/>
          <w:bCs/>
          <w:color w:val="auto"/>
        </w:rPr>
        <w:t>a</w:t>
      </w:r>
      <w:r w:rsidR="008750A1" w:rsidRPr="008B5B8A">
        <w:rPr>
          <w:rFonts w:asciiTheme="minorBidi" w:hAnsiTheme="minorBidi" w:cstheme="minorBidi"/>
          <w:b/>
          <w:bCs/>
          <w:color w:val="auto"/>
        </w:rPr>
        <w:t xml:space="preserve">rers through </w:t>
      </w:r>
      <w:r w:rsidR="00B30F5C" w:rsidRPr="008B5B8A">
        <w:rPr>
          <w:rFonts w:asciiTheme="minorBidi" w:hAnsiTheme="minorBidi" w:cstheme="minorBidi"/>
          <w:b/>
          <w:bCs/>
          <w:color w:val="auto"/>
        </w:rPr>
        <w:t>I</w:t>
      </w:r>
      <w:r w:rsidR="008750A1" w:rsidRPr="008B5B8A">
        <w:rPr>
          <w:rFonts w:asciiTheme="minorBidi" w:hAnsiTheme="minorBidi" w:cstheme="minorBidi"/>
          <w:b/>
          <w:bCs/>
          <w:color w:val="auto"/>
        </w:rPr>
        <w:t>ntegrated Health and Social Care Services</w:t>
      </w:r>
      <w:bookmarkEnd w:id="40"/>
    </w:p>
    <w:p w14:paraId="1F80D6A6" w14:textId="27F295BF" w:rsidR="005C5E80" w:rsidRPr="004F274B" w:rsidRDefault="00B30F5C" w:rsidP="004F274B">
      <w:pPr>
        <w:jc w:val="left"/>
        <w:rPr>
          <w:rFonts w:asciiTheme="minorBidi" w:hAnsiTheme="minorBidi"/>
        </w:rPr>
      </w:pPr>
      <w:r w:rsidRPr="004F274B">
        <w:rPr>
          <w:rFonts w:asciiTheme="minorBidi" w:hAnsiTheme="minorBidi"/>
        </w:rPr>
        <w:t>The findings identify the gap that care giving burden, financial issues and limited access to support services reduce the effectiveness of family support. Early identification of carers in primary care should become routine to ensure timely referrals to appropriate support system. NHS and local Authorities LAs should strengthen integrated support by increasing access to respite care, psychological support and carer assessments</w:t>
      </w:r>
      <w:r w:rsidR="00927B0D" w:rsidRPr="004F274B">
        <w:rPr>
          <w:rFonts w:asciiTheme="minorBidi" w:hAnsiTheme="minorBidi"/>
        </w:rPr>
        <w:t xml:space="preserve">. Health and social care staff need training to understand carer’s legal rights and responsibilities under Care Act 2014 and they should receive proper training for this. </w:t>
      </w:r>
      <w:r w:rsidRPr="004F274B">
        <w:rPr>
          <w:rFonts w:asciiTheme="minorBidi" w:hAnsiTheme="minorBidi"/>
        </w:rPr>
        <w:t xml:space="preserve"> (Peters, Rand and Fitzpatrick, 2019; NHS England, 2016). The barriers like financial constraints, and limited awareness of services should be reduced through grater collaboration between ICSs and public awareness campaigns. Investment in preventive support for carers is likely to reduce carer burnout and patient outcomes and can also assist healthcare system by providing additional support and reducing care burden.</w:t>
      </w:r>
    </w:p>
    <w:p w14:paraId="6DEFF1C6" w14:textId="546F09FA" w:rsidR="005C5E80" w:rsidRPr="008B5B8A" w:rsidRDefault="005C5E80" w:rsidP="008B5B8A">
      <w:pPr>
        <w:pStyle w:val="Heading3"/>
        <w:rPr>
          <w:rFonts w:asciiTheme="minorBidi" w:hAnsiTheme="minorBidi" w:cstheme="minorBidi"/>
          <w:b/>
          <w:bCs/>
          <w:color w:val="auto"/>
        </w:rPr>
      </w:pPr>
      <w:bookmarkStart w:id="41" w:name="_Toc235474252"/>
      <w:r w:rsidRPr="008B5B8A">
        <w:rPr>
          <w:rFonts w:asciiTheme="minorBidi" w:hAnsiTheme="minorBidi" w:cstheme="minorBidi"/>
          <w:b/>
          <w:bCs/>
          <w:color w:val="auto"/>
        </w:rPr>
        <w:t>5.2.3 Recommendation 3</w:t>
      </w:r>
      <w:r w:rsidR="00927B0D" w:rsidRPr="008B5B8A">
        <w:rPr>
          <w:rFonts w:asciiTheme="minorBidi" w:hAnsiTheme="minorBidi" w:cstheme="minorBidi"/>
          <w:b/>
          <w:bCs/>
          <w:color w:val="auto"/>
        </w:rPr>
        <w:t>: Develop Family Education and SELF-management Programmes</w:t>
      </w:r>
      <w:bookmarkEnd w:id="41"/>
    </w:p>
    <w:p w14:paraId="0D08CE89" w14:textId="31B341A5" w:rsidR="00CE3894" w:rsidRPr="004F274B" w:rsidRDefault="00927B0D" w:rsidP="004F274B">
      <w:pPr>
        <w:jc w:val="left"/>
        <w:rPr>
          <w:rFonts w:asciiTheme="minorBidi" w:hAnsiTheme="minorBidi"/>
        </w:rPr>
      </w:pPr>
      <w:r w:rsidRPr="004F274B">
        <w:rPr>
          <w:rFonts w:asciiTheme="minorBidi" w:hAnsiTheme="minorBidi"/>
        </w:rPr>
        <w:t>Healthcare organisations should provide structured education programmes that improve the healthcare literacy of both patient and family members The se programmes should include information about chronic disease management, medication adherence, coping strategies, mental health awareness and available community resources. Educational sources should be culturally tailored and available in different languages and accessible through face to face and digital formats to ensure equitable access for diverse population.</w:t>
      </w:r>
      <w:r w:rsidR="006B7A8D" w:rsidRPr="004F274B">
        <w:rPr>
          <w:rFonts w:asciiTheme="minorBidi" w:hAnsiTheme="minorBidi"/>
        </w:rPr>
        <w:t xml:space="preserve"> MECC (making Every Contact Count) encourages to use routine interaction as opportunity to support healthy behaviour change. Community and District nurses play a significant role in providing information through motivational interviewing and helping families develop confidence. </w:t>
      </w:r>
      <w:r w:rsidRPr="004F274B">
        <w:rPr>
          <w:rFonts w:asciiTheme="minorBidi" w:hAnsiTheme="minorBidi"/>
        </w:rPr>
        <w:t xml:space="preserve">Potential barriers include digital literacy, language and socioeconomic </w:t>
      </w:r>
      <w:r w:rsidR="006B7A8D" w:rsidRPr="004F274B">
        <w:rPr>
          <w:rFonts w:asciiTheme="minorBidi" w:hAnsiTheme="minorBidi"/>
        </w:rPr>
        <w:t>differences and</w:t>
      </w:r>
      <w:r w:rsidRPr="004F274B">
        <w:rPr>
          <w:rFonts w:asciiTheme="minorBidi" w:hAnsiTheme="minorBidi"/>
        </w:rPr>
        <w:t xml:space="preserve"> variation in family </w:t>
      </w:r>
      <w:r w:rsidR="006B7A8D" w:rsidRPr="004F274B">
        <w:rPr>
          <w:rFonts w:asciiTheme="minorBidi" w:hAnsiTheme="minorBidi"/>
        </w:rPr>
        <w:t>engagement</w:t>
      </w:r>
      <w:r w:rsidRPr="004F274B">
        <w:rPr>
          <w:rFonts w:asciiTheme="minorBidi" w:hAnsiTheme="minorBidi"/>
        </w:rPr>
        <w:t>. Some families may also face time constraint that reduce participation.  These barriers can be overcome by providing translated materials, working with community services</w:t>
      </w:r>
      <w:r w:rsidR="006B7A8D" w:rsidRPr="004F274B">
        <w:rPr>
          <w:rFonts w:asciiTheme="minorBidi" w:hAnsiTheme="minorBidi"/>
        </w:rPr>
        <w:t xml:space="preserve"> and flexible delivery methods. Improving family education would enhance emotional practical and informational support enabling families to engage meaningfully in providing mental health support to adults with LTCs for better health outcomes</w:t>
      </w:r>
      <w:r w:rsidR="00CE3894" w:rsidRPr="004F274B">
        <w:rPr>
          <w:rFonts w:asciiTheme="minorBidi" w:hAnsiTheme="minorBidi"/>
        </w:rPr>
        <w:t xml:space="preserve"> (Vaughan and Lavery, 2023; Public Health England, 2016).</w:t>
      </w:r>
    </w:p>
    <w:p w14:paraId="2BDFC52E" w14:textId="77777777" w:rsidR="000400E4" w:rsidRPr="00BD2909" w:rsidRDefault="000400E4"/>
    <w:p w14:paraId="3D3F3B28" w14:textId="26090FF8" w:rsidR="00211184" w:rsidRPr="003B3BF5" w:rsidRDefault="00211184" w:rsidP="003B3BF5">
      <w:pPr>
        <w:pStyle w:val="Heading1"/>
        <w:ind w:left="0"/>
        <w:jc w:val="center"/>
        <w:rPr>
          <w:rFonts w:asciiTheme="minorBidi" w:hAnsiTheme="minorBidi" w:cstheme="minorBidi"/>
        </w:rPr>
      </w:pPr>
      <w:bookmarkStart w:id="42" w:name="_Toc235474253"/>
      <w:r w:rsidRPr="003B3BF5">
        <w:rPr>
          <w:rFonts w:asciiTheme="minorBidi" w:hAnsiTheme="minorBidi" w:cstheme="minorBidi"/>
        </w:rPr>
        <w:t>CHAPTER 6 – References and Appendices</w:t>
      </w:r>
      <w:bookmarkEnd w:id="42"/>
    </w:p>
    <w:p w14:paraId="2EE69DD1" w14:textId="77777777" w:rsidR="00211184" w:rsidRPr="002969ED" w:rsidRDefault="00211184" w:rsidP="00B73B9B">
      <w:pPr>
        <w:jc w:val="left"/>
        <w:rPr>
          <w:rFonts w:asciiTheme="minorBidi" w:hAnsiTheme="minorBidi"/>
        </w:rPr>
      </w:pPr>
    </w:p>
    <w:p w14:paraId="4DA5D8F8" w14:textId="0D0ABC43" w:rsidR="00CE3894" w:rsidRPr="000D1A12" w:rsidRDefault="00621776" w:rsidP="000D1A12">
      <w:pPr>
        <w:pStyle w:val="Heading2"/>
        <w:rPr>
          <w:rFonts w:asciiTheme="minorBidi" w:hAnsiTheme="minorBidi" w:cstheme="minorBidi"/>
          <w:b/>
          <w:bCs/>
          <w:color w:val="auto"/>
        </w:rPr>
      </w:pPr>
      <w:bookmarkStart w:id="43" w:name="_Toc235474254"/>
      <w:r w:rsidRPr="000D1A12">
        <w:rPr>
          <w:rFonts w:asciiTheme="minorBidi" w:hAnsiTheme="minorBidi" w:cstheme="minorBidi"/>
          <w:b/>
          <w:bCs/>
          <w:color w:val="auto"/>
        </w:rPr>
        <w:t>6.1 References</w:t>
      </w:r>
      <w:bookmarkEnd w:id="43"/>
      <w:r w:rsidRPr="000D1A12">
        <w:rPr>
          <w:rFonts w:asciiTheme="minorBidi" w:hAnsiTheme="minorBidi" w:cstheme="minorBidi"/>
          <w:b/>
          <w:bCs/>
          <w:color w:val="auto"/>
        </w:rPr>
        <w:t xml:space="preserve"> </w:t>
      </w:r>
    </w:p>
    <w:p w14:paraId="6E817DF4" w14:textId="77777777" w:rsidR="00CE3894" w:rsidRPr="002969ED" w:rsidRDefault="00CE3894" w:rsidP="00B73B9B">
      <w:pPr>
        <w:spacing w:after="240"/>
        <w:jc w:val="left"/>
        <w:rPr>
          <w:rFonts w:asciiTheme="minorBidi" w:eastAsia="Times New Roman" w:hAnsiTheme="minorBidi"/>
          <w:kern w:val="0"/>
          <w:lang w:val="fr-FR" w:eastAsia="en-GB"/>
          <w14:ligatures w14:val="none"/>
        </w:rPr>
      </w:pPr>
      <w:r w:rsidRPr="002969ED">
        <w:rPr>
          <w:rFonts w:asciiTheme="minorBidi" w:eastAsia="Times New Roman" w:hAnsiTheme="minorBidi"/>
          <w:kern w:val="0"/>
          <w:lang w:eastAsia="en-GB"/>
          <w14:ligatures w14:val="none"/>
        </w:rPr>
        <w:t xml:space="preserve">Aass, L.K. </w:t>
      </w:r>
      <w:r w:rsidRPr="002969ED">
        <w:rPr>
          <w:rFonts w:asciiTheme="minorBidi" w:eastAsia="Times New Roman" w:hAnsiTheme="minorBidi"/>
          <w:i/>
          <w:iCs/>
          <w:kern w:val="0"/>
          <w:lang w:eastAsia="en-GB"/>
          <w14:ligatures w14:val="none"/>
        </w:rPr>
        <w:t>et al.</w:t>
      </w:r>
      <w:r w:rsidRPr="002969ED">
        <w:rPr>
          <w:rFonts w:asciiTheme="minorBidi" w:eastAsia="Times New Roman" w:hAnsiTheme="minorBidi"/>
          <w:kern w:val="0"/>
          <w:lang w:eastAsia="en-GB"/>
          <w14:ligatures w14:val="none"/>
        </w:rPr>
        <w:t xml:space="preserve"> (2025) “‘Where are we on the Road Towards Family-focused Practice in Mental Healthcare?’ - Perspectives from a Swedish/Norwegian Research Collaborative,” </w:t>
      </w:r>
      <w:r w:rsidRPr="002969ED">
        <w:rPr>
          <w:rFonts w:asciiTheme="minorBidi" w:eastAsia="Times New Roman" w:hAnsiTheme="minorBidi"/>
          <w:i/>
          <w:iCs/>
          <w:kern w:val="0"/>
          <w:lang w:eastAsia="en-GB"/>
          <w14:ligatures w14:val="none"/>
        </w:rPr>
        <w:t>Community Mental Health Journal</w:t>
      </w:r>
      <w:r w:rsidRPr="002969ED">
        <w:rPr>
          <w:rFonts w:asciiTheme="minorBidi" w:eastAsia="Times New Roman" w:hAnsiTheme="minorBidi"/>
          <w:kern w:val="0"/>
          <w:lang w:eastAsia="en-GB"/>
          <w14:ligatures w14:val="none"/>
        </w:rPr>
        <w:t xml:space="preserve"> [Preprint]. </w:t>
      </w:r>
      <w:r w:rsidRPr="002969ED">
        <w:rPr>
          <w:rFonts w:asciiTheme="minorBidi" w:eastAsia="Times New Roman" w:hAnsiTheme="minorBidi"/>
          <w:kern w:val="0"/>
          <w:lang w:val="fr-FR" w:eastAsia="en-GB"/>
          <w14:ligatures w14:val="none"/>
        </w:rPr>
        <w:t>Available at: https://doi.org/10.1007/s10597-025-01499-0.</w:t>
      </w:r>
    </w:p>
    <w:p w14:paraId="78C9EE00"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val="fr-FR" w:eastAsia="en-GB"/>
          <w14:ligatures w14:val="none"/>
        </w:rPr>
        <w:t xml:space="preserve">Adams, I. </w:t>
      </w:r>
      <w:r w:rsidRPr="002969ED">
        <w:rPr>
          <w:rFonts w:asciiTheme="minorBidi" w:eastAsia="Times New Roman" w:hAnsiTheme="minorBidi"/>
          <w:i/>
          <w:iCs/>
          <w:kern w:val="0"/>
          <w:lang w:val="fr-FR" w:eastAsia="en-GB"/>
          <w14:ligatures w14:val="none"/>
        </w:rPr>
        <w:t>et al.</w:t>
      </w:r>
      <w:r w:rsidRPr="002969ED">
        <w:rPr>
          <w:rFonts w:asciiTheme="minorBidi" w:eastAsia="Times New Roman" w:hAnsiTheme="minorBidi"/>
          <w:kern w:val="0"/>
          <w:lang w:val="fr-FR" w:eastAsia="en-GB"/>
          <w14:ligatures w14:val="none"/>
        </w:rPr>
        <w:t xml:space="preserve"> </w:t>
      </w:r>
      <w:r w:rsidRPr="002969ED">
        <w:rPr>
          <w:rFonts w:asciiTheme="minorBidi" w:eastAsia="Times New Roman" w:hAnsiTheme="minorBidi"/>
          <w:kern w:val="0"/>
          <w:lang w:eastAsia="en-GB"/>
          <w14:ligatures w14:val="none"/>
        </w:rPr>
        <w:t xml:space="preserve">(2025) “How do UK-based university students understand family support in relation to the impact it may have on their wellbeing?,” </w:t>
      </w:r>
      <w:r w:rsidRPr="002969ED">
        <w:rPr>
          <w:rFonts w:asciiTheme="minorBidi" w:eastAsia="Times New Roman" w:hAnsiTheme="minorBidi"/>
          <w:i/>
          <w:iCs/>
          <w:kern w:val="0"/>
          <w:lang w:eastAsia="en-GB"/>
          <w14:ligatures w14:val="none"/>
        </w:rPr>
        <w:t>Frontiers in psychology</w:t>
      </w:r>
      <w:r w:rsidRPr="002969ED">
        <w:rPr>
          <w:rFonts w:asciiTheme="minorBidi" w:eastAsia="Times New Roman" w:hAnsiTheme="minorBidi"/>
          <w:kern w:val="0"/>
          <w:lang w:eastAsia="en-GB"/>
          <w14:ligatures w14:val="none"/>
        </w:rPr>
        <w:t>, 16. Available at: https://doi.org/10.3389/fpsyg.2025.1393594.</w:t>
      </w:r>
    </w:p>
    <w:p w14:paraId="75BC79A5"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Adeva, J., Esparrago-Kalidas and Ho, P. (2021) </w:t>
      </w:r>
      <w:r w:rsidRPr="002969ED">
        <w:rPr>
          <w:rFonts w:asciiTheme="minorBidi" w:eastAsia="Times New Roman" w:hAnsiTheme="minorBidi"/>
          <w:i/>
          <w:iCs/>
          <w:kern w:val="0"/>
          <w:lang w:eastAsia="en-GB"/>
          <w14:ligatures w14:val="none"/>
        </w:rPr>
        <w:t>The effectiveness of Craap test in evaluating credibility of sources</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https://www.researchgate.net/publication/353978560_The_Effectiveness_of_CRAAP_Test_in_Evaluating_Credibility_of_Sources</w:t>
      </w:r>
      <w:r w:rsidRPr="002969ED">
        <w:rPr>
          <w:rFonts w:asciiTheme="minorBidi" w:eastAsia="Times New Roman" w:hAnsiTheme="minorBidi"/>
          <w:kern w:val="0"/>
          <w:lang w:eastAsia="en-GB"/>
          <w14:ligatures w14:val="none"/>
        </w:rPr>
        <w:t>. Available at: https://doi.org/10.11250/ijte.01.02.001.</w:t>
      </w:r>
    </w:p>
    <w:p w14:paraId="5A93B4B0"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Ahmed, S.K. </w:t>
      </w:r>
      <w:r w:rsidRPr="002969ED">
        <w:rPr>
          <w:rFonts w:asciiTheme="minorBidi" w:eastAsia="Times New Roman" w:hAnsiTheme="minorBidi"/>
          <w:i/>
          <w:iCs/>
          <w:kern w:val="0"/>
          <w:lang w:eastAsia="en-GB"/>
          <w14:ligatures w14:val="none"/>
        </w:rPr>
        <w:t>et al.</w:t>
      </w:r>
      <w:r w:rsidRPr="002969ED">
        <w:rPr>
          <w:rFonts w:asciiTheme="minorBidi" w:eastAsia="Times New Roman" w:hAnsiTheme="minorBidi"/>
          <w:kern w:val="0"/>
          <w:lang w:eastAsia="en-GB"/>
          <w14:ligatures w14:val="none"/>
        </w:rPr>
        <w:t xml:space="preserve"> (2025) “Using Thematic Analysis in Qualitative Research,” </w:t>
      </w:r>
      <w:r w:rsidRPr="002969ED">
        <w:rPr>
          <w:rFonts w:asciiTheme="minorBidi" w:eastAsia="Times New Roman" w:hAnsiTheme="minorBidi"/>
          <w:i/>
          <w:iCs/>
          <w:kern w:val="0"/>
          <w:lang w:eastAsia="en-GB"/>
          <w14:ligatures w14:val="none"/>
        </w:rPr>
        <w:t>Journal of Medicine, Surgery, and Public Health</w:t>
      </w:r>
      <w:r w:rsidRPr="002969ED">
        <w:rPr>
          <w:rFonts w:asciiTheme="minorBidi" w:eastAsia="Times New Roman" w:hAnsiTheme="minorBidi"/>
          <w:kern w:val="0"/>
          <w:lang w:eastAsia="en-GB"/>
          <w14:ligatures w14:val="none"/>
        </w:rPr>
        <w:t>, 6(6), p. 100198. Available at: https://doi.org/https://doi.org/10.1016/j.glmedi.2025.100198.</w:t>
      </w:r>
    </w:p>
    <w:p w14:paraId="6F87A69E"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Akarakiri, F. (2024) </w:t>
      </w:r>
      <w:r w:rsidRPr="002969ED">
        <w:rPr>
          <w:rFonts w:asciiTheme="minorBidi" w:eastAsia="Times New Roman" w:hAnsiTheme="minorBidi"/>
          <w:i/>
          <w:iCs/>
          <w:kern w:val="0"/>
          <w:lang w:eastAsia="en-GB"/>
          <w14:ligatures w14:val="none"/>
        </w:rPr>
        <w:t>What are unpaid carers and who do they provide care for? | The king’s fund</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The King’s Fund</w:t>
      </w:r>
      <w:r w:rsidRPr="002969ED">
        <w:rPr>
          <w:rFonts w:asciiTheme="minorBidi" w:eastAsia="Times New Roman" w:hAnsiTheme="minorBidi"/>
          <w:kern w:val="0"/>
          <w:lang w:eastAsia="en-GB"/>
          <w14:ligatures w14:val="none"/>
        </w:rPr>
        <w:t>. Available at: https://www.kingsfund.org.uk/insight-and-analysis/data-and-charts/unpaid-carers-nutshell (Accessed: July 20, 2026).</w:t>
      </w:r>
    </w:p>
    <w:p w14:paraId="420FDDB4"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Alcimed (2025) </w:t>
      </w:r>
      <w:r w:rsidRPr="002969ED">
        <w:rPr>
          <w:rFonts w:asciiTheme="minorBidi" w:eastAsia="Times New Roman" w:hAnsiTheme="minorBidi"/>
          <w:i/>
          <w:iCs/>
          <w:kern w:val="0"/>
          <w:lang w:eastAsia="en-GB"/>
          <w14:ligatures w14:val="none"/>
        </w:rPr>
        <w:t>How does patients’ mental health influence treatment adherence and effectiveness?</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Alcimed</w:t>
      </w:r>
      <w:r w:rsidRPr="002969ED">
        <w:rPr>
          <w:rFonts w:asciiTheme="minorBidi" w:eastAsia="Times New Roman" w:hAnsiTheme="minorBidi"/>
          <w:kern w:val="0"/>
          <w:lang w:eastAsia="en-GB"/>
          <w14:ligatures w14:val="none"/>
        </w:rPr>
        <w:t>. Available at: https://www.alcimed.com/en/insights/mental-health-treatment-adherence/ (Accessed: July 19, 2026).</w:t>
      </w:r>
    </w:p>
    <w:p w14:paraId="75B92837" w14:textId="77777777" w:rsidR="00CE3894" w:rsidRPr="002969ED" w:rsidRDefault="00CE3894" w:rsidP="002969ED">
      <w:pPr>
        <w:spacing w:after="240"/>
        <w:jc w:val="left"/>
        <w:rPr>
          <w:rFonts w:asciiTheme="minorBidi" w:eastAsia="Times New Roman" w:hAnsiTheme="minorBidi"/>
          <w:kern w:val="0"/>
          <w:lang w:val="fr-FR" w:eastAsia="en-GB"/>
          <w14:ligatures w14:val="none"/>
        </w:rPr>
      </w:pPr>
      <w:r w:rsidRPr="002969ED">
        <w:rPr>
          <w:rFonts w:asciiTheme="minorBidi" w:eastAsia="Times New Roman" w:hAnsiTheme="minorBidi"/>
          <w:kern w:val="0"/>
          <w:lang w:eastAsia="en-GB"/>
          <w14:ligatures w14:val="none"/>
        </w:rPr>
        <w:t xml:space="preserve">Alkhaldi, M., Lindsey, L. and Richardson, C. (2025) “Role of informal carers in medication management for people with long-term conditions: A systematic review,” </w:t>
      </w:r>
      <w:r w:rsidRPr="002969ED">
        <w:rPr>
          <w:rFonts w:asciiTheme="minorBidi" w:eastAsia="Times New Roman" w:hAnsiTheme="minorBidi"/>
          <w:i/>
          <w:iCs/>
          <w:kern w:val="0"/>
          <w:lang w:eastAsia="en-GB"/>
          <w14:ligatures w14:val="none"/>
        </w:rPr>
        <w:t>BMJ open</w:t>
      </w:r>
      <w:r w:rsidRPr="002969ED">
        <w:rPr>
          <w:rFonts w:asciiTheme="minorBidi" w:eastAsia="Times New Roman" w:hAnsiTheme="minorBidi"/>
          <w:kern w:val="0"/>
          <w:lang w:eastAsia="en-GB"/>
          <w14:ligatures w14:val="none"/>
        </w:rPr>
        <w:t xml:space="preserve">, 15(2), p. e094443. </w:t>
      </w:r>
      <w:r w:rsidRPr="002969ED">
        <w:rPr>
          <w:rFonts w:asciiTheme="minorBidi" w:eastAsia="Times New Roman" w:hAnsiTheme="minorBidi"/>
          <w:kern w:val="0"/>
          <w:lang w:val="fr-FR" w:eastAsia="en-GB"/>
          <w14:ligatures w14:val="none"/>
        </w:rPr>
        <w:t>Available at: https://doi.org/10.1136/bmjopen-2024-094443.</w:t>
      </w:r>
    </w:p>
    <w:p w14:paraId="5B48C069" w14:textId="77777777" w:rsidR="00CE3894" w:rsidRPr="002969ED" w:rsidRDefault="00CE3894" w:rsidP="002969ED">
      <w:pPr>
        <w:spacing w:after="240"/>
        <w:jc w:val="left"/>
        <w:rPr>
          <w:rFonts w:asciiTheme="minorBidi" w:eastAsia="Times New Roman" w:hAnsiTheme="minorBidi"/>
          <w:kern w:val="0"/>
          <w:lang w:val="fr-FR" w:eastAsia="en-GB"/>
          <w14:ligatures w14:val="none"/>
        </w:rPr>
      </w:pPr>
      <w:r w:rsidRPr="002969ED">
        <w:rPr>
          <w:rFonts w:asciiTheme="minorBidi" w:eastAsia="Times New Roman" w:hAnsiTheme="minorBidi"/>
          <w:kern w:val="0"/>
          <w:lang w:val="fr-FR" w:eastAsia="en-GB"/>
          <w14:ligatures w14:val="none"/>
        </w:rPr>
        <w:t xml:space="preserve">Amin, S.M. </w:t>
      </w:r>
      <w:r w:rsidRPr="002969ED">
        <w:rPr>
          <w:rFonts w:asciiTheme="minorBidi" w:eastAsia="Times New Roman" w:hAnsiTheme="minorBidi"/>
          <w:i/>
          <w:iCs/>
          <w:kern w:val="0"/>
          <w:lang w:val="fr-FR" w:eastAsia="en-GB"/>
          <w14:ligatures w14:val="none"/>
        </w:rPr>
        <w:t>et al.</w:t>
      </w:r>
      <w:r w:rsidRPr="002969ED">
        <w:rPr>
          <w:rFonts w:asciiTheme="minorBidi" w:eastAsia="Times New Roman" w:hAnsiTheme="minorBidi"/>
          <w:kern w:val="0"/>
          <w:lang w:val="fr-FR" w:eastAsia="en-GB"/>
          <w14:ligatures w14:val="none"/>
        </w:rPr>
        <w:t xml:space="preserve"> </w:t>
      </w:r>
      <w:r w:rsidRPr="002969ED">
        <w:rPr>
          <w:rFonts w:asciiTheme="minorBidi" w:eastAsia="Times New Roman" w:hAnsiTheme="minorBidi"/>
          <w:kern w:val="0"/>
          <w:lang w:eastAsia="en-GB"/>
          <w14:ligatures w14:val="none"/>
        </w:rPr>
        <w:t xml:space="preserve">(2025) “The mediating and moderating role of social support on the relationship between psychological well-being and burdensomeness among elderly with chronic illness: community nursing perspective,” </w:t>
      </w:r>
      <w:r w:rsidRPr="002969ED">
        <w:rPr>
          <w:rFonts w:asciiTheme="minorBidi" w:eastAsia="Times New Roman" w:hAnsiTheme="minorBidi"/>
          <w:i/>
          <w:iCs/>
          <w:kern w:val="0"/>
          <w:lang w:eastAsia="en-GB"/>
          <w14:ligatures w14:val="none"/>
        </w:rPr>
        <w:t>BMC Nursing</w:t>
      </w:r>
      <w:r w:rsidRPr="002969ED">
        <w:rPr>
          <w:rFonts w:asciiTheme="minorBidi" w:eastAsia="Times New Roman" w:hAnsiTheme="minorBidi"/>
          <w:kern w:val="0"/>
          <w:lang w:eastAsia="en-GB"/>
          <w14:ligatures w14:val="none"/>
        </w:rPr>
        <w:t xml:space="preserve">, 24(1). </w:t>
      </w:r>
      <w:r w:rsidRPr="002969ED">
        <w:rPr>
          <w:rFonts w:asciiTheme="minorBidi" w:eastAsia="Times New Roman" w:hAnsiTheme="minorBidi"/>
          <w:kern w:val="0"/>
          <w:lang w:val="fr-FR" w:eastAsia="en-GB"/>
          <w14:ligatures w14:val="none"/>
        </w:rPr>
        <w:t>Available at: https://doi.org/10.1186/s12912-025-02743-4.</w:t>
      </w:r>
    </w:p>
    <w:p w14:paraId="110A74DB"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val="fr-FR" w:eastAsia="en-GB"/>
          <w14:ligatures w14:val="none"/>
        </w:rPr>
        <w:t xml:space="preserve">Armstrong, M. </w:t>
      </w:r>
      <w:r w:rsidRPr="002969ED">
        <w:rPr>
          <w:rFonts w:asciiTheme="minorBidi" w:eastAsia="Times New Roman" w:hAnsiTheme="minorBidi"/>
          <w:i/>
          <w:iCs/>
          <w:kern w:val="0"/>
          <w:lang w:val="fr-FR" w:eastAsia="en-GB"/>
          <w14:ligatures w14:val="none"/>
        </w:rPr>
        <w:t>et al.</w:t>
      </w:r>
      <w:r w:rsidRPr="002969ED">
        <w:rPr>
          <w:rFonts w:asciiTheme="minorBidi" w:eastAsia="Times New Roman" w:hAnsiTheme="minorBidi"/>
          <w:kern w:val="0"/>
          <w:lang w:val="fr-FR" w:eastAsia="en-GB"/>
          <w14:ligatures w14:val="none"/>
        </w:rPr>
        <w:t xml:space="preserve"> </w:t>
      </w:r>
      <w:r w:rsidRPr="002969ED">
        <w:rPr>
          <w:rFonts w:asciiTheme="minorBidi" w:eastAsia="Times New Roman" w:hAnsiTheme="minorBidi"/>
          <w:kern w:val="0"/>
          <w:lang w:eastAsia="en-GB"/>
          <w14:ligatures w14:val="none"/>
        </w:rPr>
        <w:t xml:space="preserve">(2025) “Experiencing socioeconomic deprivation as a carer in the united kingdom: A qualitative study,” </w:t>
      </w:r>
      <w:r w:rsidRPr="002969ED">
        <w:rPr>
          <w:rFonts w:asciiTheme="minorBidi" w:eastAsia="Times New Roman" w:hAnsiTheme="minorBidi"/>
          <w:i/>
          <w:iCs/>
          <w:kern w:val="0"/>
          <w:lang w:eastAsia="en-GB"/>
          <w14:ligatures w14:val="none"/>
        </w:rPr>
        <w:t>Health expectations</w:t>
      </w:r>
      <w:r w:rsidRPr="002969ED">
        <w:rPr>
          <w:rFonts w:asciiTheme="minorBidi" w:eastAsia="Times New Roman" w:hAnsiTheme="minorBidi"/>
          <w:kern w:val="0"/>
          <w:lang w:eastAsia="en-GB"/>
          <w14:ligatures w14:val="none"/>
        </w:rPr>
        <w:t>, 28(6). Available at: https://doi.org/10.1111/hex.70502.</w:t>
      </w:r>
    </w:p>
    <w:p w14:paraId="5931C0EF"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Baum, A. and Posluszny, D.M. (1999) “HEALTH PSYCHOLOGY: Mapping Biobehavioral Contributions to Health and Illness,” </w:t>
      </w:r>
      <w:r w:rsidRPr="002969ED">
        <w:rPr>
          <w:rFonts w:asciiTheme="minorBidi" w:eastAsia="Times New Roman" w:hAnsiTheme="minorBidi"/>
          <w:i/>
          <w:iCs/>
          <w:kern w:val="0"/>
          <w:lang w:eastAsia="en-GB"/>
          <w14:ligatures w14:val="none"/>
        </w:rPr>
        <w:t>Annual Review of Psychology</w:t>
      </w:r>
      <w:r w:rsidRPr="002969ED">
        <w:rPr>
          <w:rFonts w:asciiTheme="minorBidi" w:eastAsia="Times New Roman" w:hAnsiTheme="minorBidi"/>
          <w:kern w:val="0"/>
          <w:lang w:eastAsia="en-GB"/>
          <w14:ligatures w14:val="none"/>
        </w:rPr>
        <w:t>, 50(1), pp. 137–163. Available at: https://doi.org/10.1146/annurev.psych.50.1.137.</w:t>
      </w:r>
    </w:p>
    <w:p w14:paraId="64C386AF"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Benning, T. (2015) “Limitations of the biopsychosocial model in psychiatry,” </w:t>
      </w:r>
      <w:r w:rsidRPr="002969ED">
        <w:rPr>
          <w:rFonts w:asciiTheme="minorBidi" w:eastAsia="Times New Roman" w:hAnsiTheme="minorBidi"/>
          <w:i/>
          <w:iCs/>
          <w:kern w:val="0"/>
          <w:lang w:eastAsia="en-GB"/>
          <w14:ligatures w14:val="none"/>
        </w:rPr>
        <w:t>Advances in Medical Education and Practice</w:t>
      </w:r>
      <w:r w:rsidRPr="002969ED">
        <w:rPr>
          <w:rFonts w:asciiTheme="minorBidi" w:eastAsia="Times New Roman" w:hAnsiTheme="minorBidi"/>
          <w:kern w:val="0"/>
          <w:lang w:eastAsia="en-GB"/>
          <w14:ligatures w14:val="none"/>
        </w:rPr>
        <w:t>, 6(6), p. 347. Available at: https://doi.org/10.2147/amep.s82937.</w:t>
      </w:r>
    </w:p>
    <w:p w14:paraId="3C12DD10"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Bokhari, S.F.H. and Mushtaq, A. (2023) “Psychosocial aspects of Rheumatic disease management: Addressing mental health and Well-Being,” </w:t>
      </w:r>
      <w:r w:rsidRPr="002969ED">
        <w:rPr>
          <w:rFonts w:asciiTheme="minorBidi" w:eastAsia="Times New Roman" w:hAnsiTheme="minorBidi"/>
          <w:i/>
          <w:iCs/>
          <w:kern w:val="0"/>
          <w:lang w:eastAsia="en-GB"/>
          <w14:ligatures w14:val="none"/>
        </w:rPr>
        <w:t>Cureus</w:t>
      </w:r>
      <w:r w:rsidRPr="002969ED">
        <w:rPr>
          <w:rFonts w:asciiTheme="minorBidi" w:eastAsia="Times New Roman" w:hAnsiTheme="minorBidi"/>
          <w:kern w:val="0"/>
          <w:lang w:eastAsia="en-GB"/>
          <w14:ligatures w14:val="none"/>
        </w:rPr>
        <w:t xml:space="preserve"> [Preprint]. Available at: https://doi.org/10.7759/cureus.49267.</w:t>
      </w:r>
    </w:p>
    <w:p w14:paraId="3AB78176"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Borrell-Carrio, F., Suchman, A. and Epstein, R. (2004) “The Biopsychosocial Model 25 Years Later: Principles, Practice, and Scientific Inquiry,” </w:t>
      </w:r>
      <w:r w:rsidRPr="002969ED">
        <w:rPr>
          <w:rFonts w:asciiTheme="minorBidi" w:eastAsia="Times New Roman" w:hAnsiTheme="minorBidi"/>
          <w:i/>
          <w:iCs/>
          <w:kern w:val="0"/>
          <w:lang w:eastAsia="en-GB"/>
          <w14:ligatures w14:val="none"/>
        </w:rPr>
        <w:t>The Annals of Family Medicine</w:t>
      </w:r>
      <w:r w:rsidRPr="002969ED">
        <w:rPr>
          <w:rFonts w:asciiTheme="minorBidi" w:eastAsia="Times New Roman" w:hAnsiTheme="minorBidi"/>
          <w:kern w:val="0"/>
          <w:lang w:eastAsia="en-GB"/>
          <w14:ligatures w14:val="none"/>
        </w:rPr>
        <w:t>, 2(6), pp. 576–582. Available at: https://doi.org/10.1370/afm.245.</w:t>
      </w:r>
    </w:p>
    <w:p w14:paraId="2CEE4CC2"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Boyatzis, R. (1998) </w:t>
      </w:r>
      <w:r w:rsidRPr="002969ED">
        <w:rPr>
          <w:rFonts w:asciiTheme="minorBidi" w:eastAsia="Times New Roman" w:hAnsiTheme="minorBidi"/>
          <w:i/>
          <w:iCs/>
          <w:kern w:val="0"/>
          <w:lang w:eastAsia="en-GB"/>
          <w14:ligatures w14:val="none"/>
        </w:rPr>
        <w:t>(PDF) transforming qualitative information: Thematic analysis and code development</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ResearchGate</w:t>
      </w:r>
      <w:r w:rsidRPr="002969ED">
        <w:rPr>
          <w:rFonts w:asciiTheme="minorBidi" w:eastAsia="Times New Roman" w:hAnsiTheme="minorBidi"/>
          <w:kern w:val="0"/>
          <w:lang w:eastAsia="en-GB"/>
          <w14:ligatures w14:val="none"/>
        </w:rPr>
        <w:t>. Available at: https://www.researchgate.net/publication/242364922_Transforming_Qualitative_Information_Thematic_Analysis_and_Code_Development (Accessed: July 18, 2026).</w:t>
      </w:r>
    </w:p>
    <w:p w14:paraId="4D036D7E"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Braun, V. and Clarke, V. (2006) “Using Thematic Analysis in Psychology,” </w:t>
      </w:r>
      <w:r w:rsidRPr="002969ED">
        <w:rPr>
          <w:rFonts w:asciiTheme="minorBidi" w:eastAsia="Times New Roman" w:hAnsiTheme="minorBidi"/>
          <w:i/>
          <w:iCs/>
          <w:kern w:val="0"/>
          <w:lang w:eastAsia="en-GB"/>
          <w14:ligatures w14:val="none"/>
        </w:rPr>
        <w:t>Qualitative Research in Psychology</w:t>
      </w:r>
      <w:r w:rsidRPr="002969ED">
        <w:rPr>
          <w:rFonts w:asciiTheme="minorBidi" w:eastAsia="Times New Roman" w:hAnsiTheme="minorBidi"/>
          <w:kern w:val="0"/>
          <w:lang w:eastAsia="en-GB"/>
          <w14:ligatures w14:val="none"/>
        </w:rPr>
        <w:t>, 3(2), pp. 77–101. Available at: https://doi.org/10.1191/1478088706qp063oa.</w:t>
      </w:r>
    </w:p>
    <w:p w14:paraId="178C4B66"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Brown, C.J. (2011) </w:t>
      </w:r>
      <w:r w:rsidRPr="002969ED">
        <w:rPr>
          <w:rFonts w:asciiTheme="minorBidi" w:eastAsia="Times New Roman" w:hAnsiTheme="minorBidi"/>
          <w:i/>
          <w:iCs/>
          <w:kern w:val="0"/>
          <w:lang w:eastAsia="en-GB"/>
          <w14:ligatures w14:val="none"/>
        </w:rPr>
        <w:t>biopsychosocial model approach definition</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University of Rochester</w:t>
      </w:r>
      <w:r w:rsidRPr="002969ED">
        <w:rPr>
          <w:rFonts w:asciiTheme="minorBidi" w:eastAsia="Times New Roman" w:hAnsiTheme="minorBidi"/>
          <w:kern w:val="0"/>
          <w:lang w:eastAsia="en-GB"/>
          <w14:ligatures w14:val="none"/>
        </w:rPr>
        <w:t>. University of Rochester, pp. 1–2. Available at: https://www.urmc.rochester.edu/medialibraries/urmcmedia/education/md/documents/biopsychosocial-model-approach.pdf.</w:t>
      </w:r>
    </w:p>
    <w:p w14:paraId="7C354C9C"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val="fr-FR" w:eastAsia="en-GB"/>
          <w14:ligatures w14:val="none"/>
        </w:rPr>
        <w:t xml:space="preserve">Calistus Jiakponna, E. </w:t>
      </w:r>
      <w:r w:rsidRPr="002969ED">
        <w:rPr>
          <w:rFonts w:asciiTheme="minorBidi" w:eastAsia="Times New Roman" w:hAnsiTheme="minorBidi"/>
          <w:i/>
          <w:iCs/>
          <w:kern w:val="0"/>
          <w:lang w:val="fr-FR" w:eastAsia="en-GB"/>
          <w14:ligatures w14:val="none"/>
        </w:rPr>
        <w:t>et al.</w:t>
      </w:r>
      <w:r w:rsidRPr="002969ED">
        <w:rPr>
          <w:rFonts w:asciiTheme="minorBidi" w:eastAsia="Times New Roman" w:hAnsiTheme="minorBidi"/>
          <w:kern w:val="0"/>
          <w:lang w:val="fr-FR" w:eastAsia="en-GB"/>
          <w14:ligatures w14:val="none"/>
        </w:rPr>
        <w:t xml:space="preserve"> </w:t>
      </w:r>
      <w:r w:rsidRPr="002969ED">
        <w:rPr>
          <w:rFonts w:asciiTheme="minorBidi" w:eastAsia="Times New Roman" w:hAnsiTheme="minorBidi"/>
          <w:kern w:val="0"/>
          <w:lang w:eastAsia="en-GB"/>
          <w14:ligatures w14:val="none"/>
        </w:rPr>
        <w:t xml:space="preserve">(2024) “Psychosocial factors in chronic disease management: Implications for health psychology,” </w:t>
      </w:r>
      <w:r w:rsidRPr="002969ED">
        <w:rPr>
          <w:rFonts w:asciiTheme="minorBidi" w:eastAsia="Times New Roman" w:hAnsiTheme="minorBidi"/>
          <w:i/>
          <w:iCs/>
          <w:kern w:val="0"/>
          <w:lang w:eastAsia="en-GB"/>
          <w14:ligatures w14:val="none"/>
        </w:rPr>
        <w:t>International journal of Science and research archive</w:t>
      </w:r>
      <w:r w:rsidRPr="002969ED">
        <w:rPr>
          <w:rFonts w:asciiTheme="minorBidi" w:eastAsia="Times New Roman" w:hAnsiTheme="minorBidi"/>
          <w:kern w:val="0"/>
          <w:lang w:eastAsia="en-GB"/>
          <w14:ligatures w14:val="none"/>
        </w:rPr>
        <w:t>, 2024(02), pp. 117–128. Available at: https://doi.org/10.30574/ijsra.2024.12.2.1219.</w:t>
      </w:r>
    </w:p>
    <w:p w14:paraId="23C90498"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Carers Trust (2024) </w:t>
      </w:r>
      <w:r w:rsidRPr="002969ED">
        <w:rPr>
          <w:rFonts w:asciiTheme="minorBidi" w:eastAsia="Times New Roman" w:hAnsiTheme="minorBidi"/>
          <w:i/>
          <w:iCs/>
          <w:kern w:val="0"/>
          <w:lang w:eastAsia="en-GB"/>
          <w14:ligatures w14:val="none"/>
        </w:rPr>
        <w:t>The triangle of Care, ToC, triangle of Care</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Carers.org</w:t>
      </w:r>
      <w:r w:rsidRPr="002969ED">
        <w:rPr>
          <w:rFonts w:asciiTheme="minorBidi" w:eastAsia="Times New Roman" w:hAnsiTheme="minorBidi"/>
          <w:kern w:val="0"/>
          <w:lang w:eastAsia="en-GB"/>
          <w14:ligatures w14:val="none"/>
        </w:rPr>
        <w:t>. Available at: https://carers.org/triangle-of-care/the-triangle-of-care (Accessed: July 18, 2026).</w:t>
      </w:r>
    </w:p>
    <w:p w14:paraId="71C201E0"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Carers UK (2025) </w:t>
      </w:r>
      <w:r w:rsidRPr="002969ED">
        <w:rPr>
          <w:rFonts w:asciiTheme="minorBidi" w:eastAsia="Times New Roman" w:hAnsiTheme="minorBidi"/>
          <w:i/>
          <w:iCs/>
          <w:kern w:val="0"/>
          <w:lang w:eastAsia="en-GB"/>
          <w14:ligatures w14:val="none"/>
        </w:rPr>
        <w:t>The impact of caring on carers” mental health and the need for support from social care services state of Caring</w:t>
      </w:r>
      <w:r w:rsidRPr="002969ED">
        <w:rPr>
          <w:rFonts w:asciiTheme="minorBidi" w:eastAsia="Times New Roman" w:hAnsiTheme="minorBidi"/>
          <w:kern w:val="0"/>
          <w:lang w:eastAsia="en-GB"/>
          <w14:ligatures w14:val="none"/>
        </w:rPr>
        <w:t>. Available at: https://www.carersuk.org/media/rjknz2jt/state-of-caring-mental-health-and-social-care-feb-2025.pdf (Accessed: July 18, 2026).</w:t>
      </w:r>
    </w:p>
    <w:p w14:paraId="3ACED33B"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Casanova, G. </w:t>
      </w:r>
      <w:r w:rsidRPr="002969ED">
        <w:rPr>
          <w:rFonts w:asciiTheme="minorBidi" w:eastAsia="Times New Roman" w:hAnsiTheme="minorBidi"/>
          <w:i/>
          <w:iCs/>
          <w:kern w:val="0"/>
          <w:lang w:eastAsia="en-GB"/>
          <w14:ligatures w14:val="none"/>
        </w:rPr>
        <w:t>et al.</w:t>
      </w:r>
      <w:r w:rsidRPr="002969ED">
        <w:rPr>
          <w:rFonts w:asciiTheme="minorBidi" w:eastAsia="Times New Roman" w:hAnsiTheme="minorBidi"/>
          <w:kern w:val="0"/>
          <w:lang w:eastAsia="en-GB"/>
          <w14:ligatures w14:val="none"/>
        </w:rPr>
        <w:t xml:space="preserve"> (2023) “The impact of Long-Term care needs on the socioeconomic deprivation of older people and their families: Results from Mixed-Methods scoping review,” </w:t>
      </w:r>
      <w:r w:rsidRPr="002969ED">
        <w:rPr>
          <w:rFonts w:asciiTheme="minorBidi" w:eastAsia="Times New Roman" w:hAnsiTheme="minorBidi"/>
          <w:i/>
          <w:iCs/>
          <w:kern w:val="0"/>
          <w:lang w:eastAsia="en-GB"/>
          <w14:ligatures w14:val="none"/>
        </w:rPr>
        <w:t>Healthcare</w:t>
      </w:r>
      <w:r w:rsidRPr="002969ED">
        <w:rPr>
          <w:rFonts w:asciiTheme="minorBidi" w:eastAsia="Times New Roman" w:hAnsiTheme="minorBidi"/>
          <w:kern w:val="0"/>
          <w:lang w:eastAsia="en-GB"/>
          <w14:ligatures w14:val="none"/>
        </w:rPr>
        <w:t>, 11(18), p. 2593. Available at: https://doi.org/10.3390/healthcare11182593.</w:t>
      </w:r>
    </w:p>
    <w:p w14:paraId="2B8A44CB"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Chand, S.P., Kuckel, D.P. and Huecker, M.R. (2023) </w:t>
      </w:r>
      <w:r w:rsidRPr="002969ED">
        <w:rPr>
          <w:rFonts w:asciiTheme="minorBidi" w:eastAsia="Times New Roman" w:hAnsiTheme="minorBidi"/>
          <w:i/>
          <w:iCs/>
          <w:kern w:val="0"/>
          <w:lang w:eastAsia="en-GB"/>
          <w14:ligatures w14:val="none"/>
        </w:rPr>
        <w:t>Cognitive behavior therapy (CBT)</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National Library of Medicine</w:t>
      </w:r>
      <w:r w:rsidRPr="002969ED">
        <w:rPr>
          <w:rFonts w:asciiTheme="minorBidi" w:eastAsia="Times New Roman" w:hAnsiTheme="minorBidi"/>
          <w:kern w:val="0"/>
          <w:lang w:eastAsia="en-GB"/>
          <w14:ligatures w14:val="none"/>
        </w:rPr>
        <w:t>. StatPearls Publishing. Available at: https://www.ncbi.nlm.nih.gov/books/NBK470241/.</w:t>
      </w:r>
    </w:p>
    <w:p w14:paraId="727DE8B9"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Charles, A. </w:t>
      </w:r>
      <w:r w:rsidRPr="002969ED">
        <w:rPr>
          <w:rFonts w:asciiTheme="minorBidi" w:eastAsia="Times New Roman" w:hAnsiTheme="minorBidi"/>
          <w:i/>
          <w:iCs/>
          <w:kern w:val="0"/>
          <w:lang w:eastAsia="en-GB"/>
          <w14:ligatures w14:val="none"/>
        </w:rPr>
        <w:t>et al.</w:t>
      </w:r>
      <w:r w:rsidRPr="002969ED">
        <w:rPr>
          <w:rFonts w:asciiTheme="minorBidi" w:eastAsia="Times New Roman" w:hAnsiTheme="minorBidi"/>
          <w:kern w:val="0"/>
          <w:lang w:eastAsia="en-GB"/>
          <w14:ligatures w14:val="none"/>
        </w:rPr>
        <w:t xml:space="preserve"> (2019) </w:t>
      </w:r>
      <w:r w:rsidRPr="002969ED">
        <w:rPr>
          <w:rFonts w:asciiTheme="minorBidi" w:eastAsia="Times New Roman" w:hAnsiTheme="minorBidi"/>
          <w:i/>
          <w:iCs/>
          <w:kern w:val="0"/>
          <w:lang w:eastAsia="en-GB"/>
          <w14:ligatures w14:val="none"/>
        </w:rPr>
        <w:t>The NHS Long-term Plan Explained</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The King’s Fund</w:t>
      </w:r>
      <w:r w:rsidRPr="002969ED">
        <w:rPr>
          <w:rFonts w:asciiTheme="minorBidi" w:eastAsia="Times New Roman" w:hAnsiTheme="minorBidi"/>
          <w:kern w:val="0"/>
          <w:lang w:eastAsia="en-GB"/>
          <w14:ligatures w14:val="none"/>
        </w:rPr>
        <w:t>. Available at: https://www.kingsfund.org.uk/insight-and-analysis/long-reads/nhs-long-term-plan-explained.</w:t>
      </w:r>
    </w:p>
    <w:p w14:paraId="6355FE43"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Community Health Nursing (2023) </w:t>
      </w:r>
      <w:r w:rsidRPr="002969ED">
        <w:rPr>
          <w:rFonts w:asciiTheme="minorBidi" w:eastAsia="Times New Roman" w:hAnsiTheme="minorBidi"/>
          <w:i/>
          <w:iCs/>
          <w:kern w:val="0"/>
          <w:lang w:eastAsia="en-GB"/>
          <w14:ligatures w14:val="none"/>
        </w:rPr>
        <w:t>The Role of Family as a Unit of Health Care • BNS Institute</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BNS (B.Sc in Nursing) Institute</w:t>
      </w:r>
      <w:r w:rsidRPr="002969ED">
        <w:rPr>
          <w:rFonts w:asciiTheme="minorBidi" w:eastAsia="Times New Roman" w:hAnsiTheme="minorBidi"/>
          <w:kern w:val="0"/>
          <w:lang w:eastAsia="en-GB"/>
          <w14:ligatures w14:val="none"/>
        </w:rPr>
        <w:t>. Available at: https://bns.institute/community-health-nursing/role-of-family-in-health-care/.</w:t>
      </w:r>
    </w:p>
    <w:p w14:paraId="75083052"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Coulter, A. </w:t>
      </w:r>
      <w:r w:rsidRPr="002969ED">
        <w:rPr>
          <w:rFonts w:asciiTheme="minorBidi" w:eastAsia="Times New Roman" w:hAnsiTheme="minorBidi"/>
          <w:i/>
          <w:iCs/>
          <w:kern w:val="0"/>
          <w:lang w:eastAsia="en-GB"/>
          <w14:ligatures w14:val="none"/>
        </w:rPr>
        <w:t>et al.</w:t>
      </w:r>
      <w:r w:rsidRPr="002969ED">
        <w:rPr>
          <w:rFonts w:asciiTheme="minorBidi" w:eastAsia="Times New Roman" w:hAnsiTheme="minorBidi"/>
          <w:kern w:val="0"/>
          <w:lang w:eastAsia="en-GB"/>
          <w14:ligatures w14:val="none"/>
        </w:rPr>
        <w:t xml:space="preserve"> (2016) “Building the house of Care for People with long-term conditions: The foundation of the house of Care framework,” </w:t>
      </w:r>
      <w:r w:rsidRPr="002969ED">
        <w:rPr>
          <w:rFonts w:asciiTheme="minorBidi" w:eastAsia="Times New Roman" w:hAnsiTheme="minorBidi"/>
          <w:i/>
          <w:iCs/>
          <w:kern w:val="0"/>
          <w:lang w:eastAsia="en-GB"/>
          <w14:ligatures w14:val="none"/>
        </w:rPr>
        <w:t>British journal of General practice</w:t>
      </w:r>
      <w:r w:rsidRPr="002969ED">
        <w:rPr>
          <w:rFonts w:asciiTheme="minorBidi" w:eastAsia="Times New Roman" w:hAnsiTheme="minorBidi"/>
          <w:kern w:val="0"/>
          <w:lang w:eastAsia="en-GB"/>
          <w14:ligatures w14:val="none"/>
        </w:rPr>
        <w:t>, 66(645), pp. 288–290. Available at: https://doi.org/10.3399/bjgp16x684745.</w:t>
      </w:r>
    </w:p>
    <w:p w14:paraId="5632ADC7"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Coulter, A. and Oldham, J. (2016) “Person-centred care: What is it and how do we get there?,” </w:t>
      </w:r>
      <w:r w:rsidRPr="002969ED">
        <w:rPr>
          <w:rFonts w:asciiTheme="minorBidi" w:eastAsia="Times New Roman" w:hAnsiTheme="minorBidi"/>
          <w:i/>
          <w:iCs/>
          <w:kern w:val="0"/>
          <w:lang w:eastAsia="en-GB"/>
          <w14:ligatures w14:val="none"/>
        </w:rPr>
        <w:t>Future hospital journal</w:t>
      </w:r>
      <w:r w:rsidRPr="002969ED">
        <w:rPr>
          <w:rFonts w:asciiTheme="minorBidi" w:eastAsia="Times New Roman" w:hAnsiTheme="minorBidi"/>
          <w:kern w:val="0"/>
          <w:lang w:eastAsia="en-GB"/>
          <w14:ligatures w14:val="none"/>
        </w:rPr>
        <w:t>, 3(2), pp. 114–116. Available at: https://doi.org/10.7861/futurehosp.3-2-114.</w:t>
      </w:r>
    </w:p>
    <w:p w14:paraId="71418C06"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Deacon, B.J. (2013) </w:t>
      </w:r>
      <w:r w:rsidRPr="002969ED">
        <w:rPr>
          <w:rFonts w:asciiTheme="minorBidi" w:eastAsia="Times New Roman" w:hAnsiTheme="minorBidi"/>
          <w:i/>
          <w:iCs/>
          <w:kern w:val="0"/>
          <w:lang w:eastAsia="en-GB"/>
          <w14:ligatures w14:val="none"/>
        </w:rPr>
        <w:t>The Biomedical Model of Mental Disorder: A Critical Analysis of Its Validity, Utility, and Effects on Psychotherapy Research</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Clinical psychology review</w:t>
      </w:r>
      <w:r w:rsidRPr="002969ED">
        <w:rPr>
          <w:rFonts w:asciiTheme="minorBidi" w:eastAsia="Times New Roman" w:hAnsiTheme="minorBidi"/>
          <w:kern w:val="0"/>
          <w:lang w:eastAsia="en-GB"/>
          <w14:ligatures w14:val="none"/>
        </w:rPr>
        <w:t>. Available at: https://pubmed.ncbi.nlm.nih.gov/23664634/.</w:t>
      </w:r>
    </w:p>
    <w:p w14:paraId="7AA5AF1F"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Department of Health (2015) </w:t>
      </w:r>
      <w:r w:rsidRPr="002969ED">
        <w:rPr>
          <w:rFonts w:asciiTheme="minorBidi" w:eastAsia="Times New Roman" w:hAnsiTheme="minorBidi"/>
          <w:i/>
          <w:iCs/>
          <w:kern w:val="0"/>
          <w:lang w:eastAsia="en-GB"/>
          <w14:ligatures w14:val="none"/>
        </w:rPr>
        <w:t>The Care Act and Whole-Family Approaches The Care Act and Whole-Family Approaches</w:t>
      </w:r>
      <w:r w:rsidRPr="002969ED">
        <w:rPr>
          <w:rFonts w:asciiTheme="minorBidi" w:eastAsia="Times New Roman" w:hAnsiTheme="minorBidi"/>
          <w:kern w:val="0"/>
          <w:lang w:eastAsia="en-GB"/>
          <w14:ligatures w14:val="none"/>
        </w:rPr>
        <w:t>. Available at: https://carers.org/downloads/care-act-and-whole-family-6e1.pdf.</w:t>
      </w:r>
    </w:p>
    <w:p w14:paraId="413C3CA9"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Diffin, J. </w:t>
      </w:r>
      <w:r w:rsidRPr="002969ED">
        <w:rPr>
          <w:rFonts w:asciiTheme="minorBidi" w:eastAsia="Times New Roman" w:hAnsiTheme="minorBidi"/>
          <w:i/>
          <w:iCs/>
          <w:kern w:val="0"/>
          <w:lang w:eastAsia="en-GB"/>
          <w14:ligatures w14:val="none"/>
        </w:rPr>
        <w:t>et al.</w:t>
      </w:r>
      <w:r w:rsidRPr="002969ED">
        <w:rPr>
          <w:rFonts w:asciiTheme="minorBidi" w:eastAsia="Times New Roman" w:hAnsiTheme="minorBidi"/>
          <w:kern w:val="0"/>
          <w:lang w:eastAsia="en-GB"/>
          <w14:ligatures w14:val="none"/>
        </w:rPr>
        <w:t xml:space="preserve"> (2018) “Facilitating successful implementation of a person-centred intervention to support family carers within palliative care: A qualitative study of the carer support needs assessment tool (csnat) intervention,” </w:t>
      </w:r>
      <w:r w:rsidRPr="002969ED">
        <w:rPr>
          <w:rFonts w:asciiTheme="minorBidi" w:eastAsia="Times New Roman" w:hAnsiTheme="minorBidi"/>
          <w:i/>
          <w:iCs/>
          <w:kern w:val="0"/>
          <w:lang w:eastAsia="en-GB"/>
          <w14:ligatures w14:val="none"/>
        </w:rPr>
        <w:t>BMC palliative care</w:t>
      </w:r>
      <w:r w:rsidRPr="002969ED">
        <w:rPr>
          <w:rFonts w:asciiTheme="minorBidi" w:eastAsia="Times New Roman" w:hAnsiTheme="minorBidi"/>
          <w:kern w:val="0"/>
          <w:lang w:eastAsia="en-GB"/>
          <w14:ligatures w14:val="none"/>
        </w:rPr>
        <w:t>, 17(1). Available at: https://doi.org/10.1186/s12904-018-0382-5.</w:t>
      </w:r>
    </w:p>
    <w:p w14:paraId="3EEFF7BC"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Drageset, J. (2021) </w:t>
      </w:r>
      <w:r w:rsidRPr="002969ED">
        <w:rPr>
          <w:rFonts w:asciiTheme="minorBidi" w:eastAsia="Times New Roman" w:hAnsiTheme="minorBidi"/>
          <w:i/>
          <w:iCs/>
          <w:kern w:val="0"/>
          <w:lang w:eastAsia="en-GB"/>
          <w14:ligatures w14:val="none"/>
        </w:rPr>
        <w:t>Social Support</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PubMed</w:t>
      </w:r>
      <w:r w:rsidRPr="002969ED">
        <w:rPr>
          <w:rFonts w:asciiTheme="minorBidi" w:eastAsia="Times New Roman" w:hAnsiTheme="minorBidi"/>
          <w:kern w:val="0"/>
          <w:lang w:eastAsia="en-GB"/>
          <w14:ligatures w14:val="none"/>
        </w:rPr>
        <w:t>. Edited by G. Haugan and M. Eriksson. Cham (CH): Springer. Available at: https://www.ncbi.nlm.nih.gov/books/NBK585650/.</w:t>
      </w:r>
    </w:p>
    <w:p w14:paraId="16FFC70F"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Eaton, S. (2016) “Delivering person-centred care in Long-term conditions,” </w:t>
      </w:r>
      <w:r w:rsidRPr="002969ED">
        <w:rPr>
          <w:rFonts w:asciiTheme="minorBidi" w:eastAsia="Times New Roman" w:hAnsiTheme="minorBidi"/>
          <w:i/>
          <w:iCs/>
          <w:kern w:val="0"/>
          <w:lang w:eastAsia="en-GB"/>
          <w14:ligatures w14:val="none"/>
        </w:rPr>
        <w:t>Future hospital journal</w:t>
      </w:r>
      <w:r w:rsidRPr="002969ED">
        <w:rPr>
          <w:rFonts w:asciiTheme="minorBidi" w:eastAsia="Times New Roman" w:hAnsiTheme="minorBidi"/>
          <w:kern w:val="0"/>
          <w:lang w:eastAsia="en-GB"/>
          <w14:ligatures w14:val="none"/>
        </w:rPr>
        <w:t>, 3(2), pp. 128–131. Available at: https://www.ncbi.nlm.nih.gov/pmc/articles/PMC6465836/ (Accessed: July 19, 2026).</w:t>
      </w:r>
    </w:p>
    <w:p w14:paraId="6D84432B"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Engel, G.L. (1977) “The Need for a New Medical model: a Challenge for Biomedicine,” </w:t>
      </w:r>
      <w:r w:rsidRPr="002969ED">
        <w:rPr>
          <w:rFonts w:asciiTheme="minorBidi" w:eastAsia="Times New Roman" w:hAnsiTheme="minorBidi"/>
          <w:i/>
          <w:iCs/>
          <w:kern w:val="0"/>
          <w:lang w:eastAsia="en-GB"/>
          <w14:ligatures w14:val="none"/>
        </w:rPr>
        <w:t>Science</w:t>
      </w:r>
      <w:r w:rsidRPr="002969ED">
        <w:rPr>
          <w:rFonts w:asciiTheme="minorBidi" w:eastAsia="Times New Roman" w:hAnsiTheme="minorBidi"/>
          <w:kern w:val="0"/>
          <w:lang w:eastAsia="en-GB"/>
          <w14:ligatures w14:val="none"/>
        </w:rPr>
        <w:t>, 196(4286), pp. 129–136. Available at: https://doi.org/https://doi.org/10.1126/science.847460.</w:t>
      </w:r>
    </w:p>
    <w:p w14:paraId="0611B5B8"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Frohlich, D.O. (2014) “The social support model for people with chronic health conditions: A proposal for future research,” </w:t>
      </w:r>
      <w:r w:rsidRPr="002969ED">
        <w:rPr>
          <w:rFonts w:asciiTheme="minorBidi" w:eastAsia="Times New Roman" w:hAnsiTheme="minorBidi"/>
          <w:i/>
          <w:iCs/>
          <w:kern w:val="0"/>
          <w:lang w:eastAsia="en-GB"/>
          <w14:ligatures w14:val="none"/>
        </w:rPr>
        <w:t>Social theory &amp; health</w:t>
      </w:r>
      <w:r w:rsidRPr="002969ED">
        <w:rPr>
          <w:rFonts w:asciiTheme="minorBidi" w:eastAsia="Times New Roman" w:hAnsiTheme="minorBidi"/>
          <w:kern w:val="0"/>
          <w:lang w:eastAsia="en-GB"/>
          <w14:ligatures w14:val="none"/>
        </w:rPr>
        <w:t>, 12(2), pp. 218–234. Available at: https://doi.org/10.1057/sth.2014.3.</w:t>
      </w:r>
    </w:p>
    <w:p w14:paraId="7075194D"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GOV.UK (2012) </w:t>
      </w:r>
      <w:r w:rsidRPr="002969ED">
        <w:rPr>
          <w:rFonts w:asciiTheme="minorBidi" w:eastAsia="Times New Roman" w:hAnsiTheme="minorBidi"/>
          <w:i/>
          <w:iCs/>
          <w:kern w:val="0"/>
          <w:lang w:eastAsia="en-GB"/>
          <w14:ligatures w14:val="none"/>
        </w:rPr>
        <w:t>Carer’s allowance</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GOV.UK</w:t>
      </w:r>
      <w:r w:rsidRPr="002969ED">
        <w:rPr>
          <w:rFonts w:asciiTheme="minorBidi" w:eastAsia="Times New Roman" w:hAnsiTheme="minorBidi"/>
          <w:kern w:val="0"/>
          <w:lang w:eastAsia="en-GB"/>
          <w14:ligatures w14:val="none"/>
        </w:rPr>
        <w:t>. Available at: https://www.gov.uk/carers-allowance (Accessed: July 19, 2026).</w:t>
      </w:r>
    </w:p>
    <w:p w14:paraId="5758876C"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val="it-IT" w:eastAsia="en-GB"/>
          <w14:ligatures w14:val="none"/>
        </w:rPr>
        <w:t xml:space="preserve">Grbich, C. (2012) </w:t>
      </w:r>
      <w:r w:rsidRPr="002969ED">
        <w:rPr>
          <w:rFonts w:asciiTheme="minorBidi" w:eastAsia="Times New Roman" w:hAnsiTheme="minorBidi"/>
          <w:i/>
          <w:iCs/>
          <w:kern w:val="0"/>
          <w:lang w:val="it-IT" w:eastAsia="en-GB"/>
          <w14:ligatures w14:val="none"/>
        </w:rPr>
        <w:t>Qualitative data analysis</w:t>
      </w:r>
      <w:r w:rsidRPr="002969ED">
        <w:rPr>
          <w:rFonts w:asciiTheme="minorBidi" w:eastAsia="Times New Roman" w:hAnsiTheme="minorBidi"/>
          <w:kern w:val="0"/>
          <w:lang w:val="it-IT" w:eastAsia="en-GB"/>
          <w14:ligatures w14:val="none"/>
        </w:rPr>
        <w:t xml:space="preserve">. </w:t>
      </w:r>
      <w:r w:rsidRPr="002969ED">
        <w:rPr>
          <w:rFonts w:asciiTheme="minorBidi" w:eastAsia="Times New Roman" w:hAnsiTheme="minorBidi"/>
          <w:kern w:val="0"/>
          <w:lang w:eastAsia="en-GB"/>
          <w14:ligatures w14:val="none"/>
        </w:rPr>
        <w:t>SAGE.</w:t>
      </w:r>
    </w:p>
    <w:p w14:paraId="7A501C2A"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Gulland, J. (2024) “How does Carer’s allowance in the UK construct family carers? History and recent developments,” </w:t>
      </w:r>
      <w:r w:rsidRPr="002969ED">
        <w:rPr>
          <w:rFonts w:asciiTheme="minorBidi" w:eastAsia="Times New Roman" w:hAnsiTheme="minorBidi"/>
          <w:i/>
          <w:iCs/>
          <w:kern w:val="0"/>
          <w:lang w:eastAsia="en-GB"/>
          <w14:ligatures w14:val="none"/>
        </w:rPr>
        <w:t>International journal of Care and caring</w:t>
      </w:r>
      <w:r w:rsidRPr="002969ED">
        <w:rPr>
          <w:rFonts w:asciiTheme="minorBidi" w:eastAsia="Times New Roman" w:hAnsiTheme="minorBidi"/>
          <w:kern w:val="0"/>
          <w:lang w:eastAsia="en-GB"/>
          <w14:ligatures w14:val="none"/>
        </w:rPr>
        <w:t>, 8(1), pp. 98–113. Available at: https://doi.org/10.1332/239788221x16716339335353.</w:t>
      </w:r>
    </w:p>
    <w:p w14:paraId="6E55609B"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Gusenbauer, M. and Gauster, S.P. (2024) “How to Search for Literature in Systematic Reviews and meta-analyses: A Comprehensive step-by-step Guide,” </w:t>
      </w:r>
      <w:r w:rsidRPr="002969ED">
        <w:rPr>
          <w:rFonts w:asciiTheme="minorBidi" w:eastAsia="Times New Roman" w:hAnsiTheme="minorBidi"/>
          <w:i/>
          <w:iCs/>
          <w:kern w:val="0"/>
          <w:lang w:eastAsia="en-GB"/>
          <w14:ligatures w14:val="none"/>
        </w:rPr>
        <w:t>Technological Forecasting and Social Change</w:t>
      </w:r>
      <w:r w:rsidRPr="002969ED">
        <w:rPr>
          <w:rFonts w:asciiTheme="minorBidi" w:eastAsia="Times New Roman" w:hAnsiTheme="minorBidi"/>
          <w:kern w:val="0"/>
          <w:lang w:eastAsia="en-GB"/>
          <w14:ligatures w14:val="none"/>
        </w:rPr>
        <w:t>, 212, p. 123833. Available at: https://doi.org/10.1016/j.techfore.2024.123833.</w:t>
      </w:r>
    </w:p>
    <w:p w14:paraId="5C680322" w14:textId="77777777" w:rsidR="00CE3894" w:rsidRPr="002969ED" w:rsidRDefault="00CE3894" w:rsidP="002969ED">
      <w:pPr>
        <w:spacing w:after="240"/>
        <w:jc w:val="left"/>
        <w:rPr>
          <w:rFonts w:asciiTheme="minorBidi" w:eastAsia="Times New Roman" w:hAnsiTheme="minorBidi"/>
          <w:kern w:val="0"/>
          <w:lang w:val="fr-FR" w:eastAsia="en-GB"/>
          <w14:ligatures w14:val="none"/>
        </w:rPr>
      </w:pPr>
      <w:r w:rsidRPr="002969ED">
        <w:rPr>
          <w:rFonts w:asciiTheme="minorBidi" w:eastAsia="Times New Roman" w:hAnsiTheme="minorBidi"/>
          <w:kern w:val="0"/>
          <w:lang w:eastAsia="en-GB"/>
          <w14:ligatures w14:val="none"/>
        </w:rPr>
        <w:t xml:space="preserve">Hadi, S. (2025) “The Biopsychosocial Model in Modern Healthcare: Overcoming Barriers to Holistic Patient Care,” </w:t>
      </w:r>
      <w:r w:rsidRPr="002969ED">
        <w:rPr>
          <w:rFonts w:asciiTheme="minorBidi" w:eastAsia="Times New Roman" w:hAnsiTheme="minorBidi"/>
          <w:i/>
          <w:iCs/>
          <w:kern w:val="0"/>
          <w:lang w:eastAsia="en-GB"/>
          <w14:ligatures w14:val="none"/>
        </w:rPr>
        <w:t>International Journal of Body, Mind and Culture</w:t>
      </w:r>
      <w:r w:rsidRPr="002969ED">
        <w:rPr>
          <w:rFonts w:asciiTheme="minorBidi" w:eastAsia="Times New Roman" w:hAnsiTheme="minorBidi"/>
          <w:kern w:val="0"/>
          <w:lang w:eastAsia="en-GB"/>
          <w14:ligatures w14:val="none"/>
        </w:rPr>
        <w:t xml:space="preserve">, 12(2), pp. 1–4. </w:t>
      </w:r>
      <w:r w:rsidRPr="002969ED">
        <w:rPr>
          <w:rFonts w:asciiTheme="minorBidi" w:eastAsia="Times New Roman" w:hAnsiTheme="minorBidi"/>
          <w:kern w:val="0"/>
          <w:lang w:val="fr-FR" w:eastAsia="en-GB"/>
          <w14:ligatures w14:val="none"/>
        </w:rPr>
        <w:t>Available at: https://doi.org/10.61838/ijbmc.v12i2.950.</w:t>
      </w:r>
    </w:p>
    <w:p w14:paraId="1D4D0DB0"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val="fr-FR" w:eastAsia="en-GB"/>
          <w14:ligatures w14:val="none"/>
        </w:rPr>
        <w:t xml:space="preserve">Hannan, R. </w:t>
      </w:r>
      <w:r w:rsidRPr="002969ED">
        <w:rPr>
          <w:rFonts w:asciiTheme="minorBidi" w:eastAsia="Times New Roman" w:hAnsiTheme="minorBidi"/>
          <w:i/>
          <w:iCs/>
          <w:kern w:val="0"/>
          <w:lang w:val="fr-FR" w:eastAsia="en-GB"/>
          <w14:ligatures w14:val="none"/>
        </w:rPr>
        <w:t>et al.</w:t>
      </w:r>
      <w:r w:rsidRPr="002969ED">
        <w:rPr>
          <w:rFonts w:asciiTheme="minorBidi" w:eastAsia="Times New Roman" w:hAnsiTheme="minorBidi"/>
          <w:kern w:val="0"/>
          <w:lang w:val="fr-FR" w:eastAsia="en-GB"/>
          <w14:ligatures w14:val="none"/>
        </w:rPr>
        <w:t xml:space="preserve"> </w:t>
      </w:r>
      <w:r w:rsidRPr="002969ED">
        <w:rPr>
          <w:rFonts w:asciiTheme="minorBidi" w:eastAsia="Times New Roman" w:hAnsiTheme="minorBidi"/>
          <w:kern w:val="0"/>
          <w:lang w:eastAsia="en-GB"/>
          <w14:ligatures w14:val="none"/>
        </w:rPr>
        <w:t xml:space="preserve">(2016) </w:t>
      </w:r>
      <w:r w:rsidRPr="002969ED">
        <w:rPr>
          <w:rFonts w:asciiTheme="minorBidi" w:eastAsia="Times New Roman" w:hAnsiTheme="minorBidi"/>
          <w:i/>
          <w:iCs/>
          <w:kern w:val="0"/>
          <w:lang w:eastAsia="en-GB"/>
          <w14:ligatures w14:val="none"/>
        </w:rPr>
        <w:t>The triangle of Care carers included: A guide to best practice for Dementia care</w:t>
      </w:r>
      <w:r w:rsidRPr="002969ED">
        <w:rPr>
          <w:rFonts w:asciiTheme="minorBidi" w:eastAsia="Times New Roman" w:hAnsiTheme="minorBidi"/>
          <w:kern w:val="0"/>
          <w:lang w:eastAsia="en-GB"/>
          <w14:ligatures w14:val="none"/>
        </w:rPr>
        <w:t>. Available at: https://www.england.nhs.uk/wp-content/uploads/2017/11/case-study-supporting-well-carers-included.pdf (Accessed: July 18, 2026).</w:t>
      </w:r>
    </w:p>
    <w:p w14:paraId="3012E6B7"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Hardie, M. (2021) </w:t>
      </w:r>
      <w:r w:rsidRPr="002969ED">
        <w:rPr>
          <w:rFonts w:asciiTheme="minorBidi" w:eastAsia="Times New Roman" w:hAnsiTheme="minorBidi"/>
          <w:i/>
          <w:iCs/>
          <w:kern w:val="0"/>
          <w:lang w:eastAsia="en-GB"/>
          <w14:ligatures w14:val="none"/>
        </w:rPr>
        <w:t>Three aspects of health and healing: The biopsychosocial model in medicine</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Department of Surgery</w:t>
      </w:r>
      <w:r w:rsidRPr="002969ED">
        <w:rPr>
          <w:rFonts w:asciiTheme="minorBidi" w:eastAsia="Times New Roman" w:hAnsiTheme="minorBidi"/>
          <w:kern w:val="0"/>
          <w:lang w:eastAsia="en-GB"/>
          <w14:ligatures w14:val="none"/>
        </w:rPr>
        <w:t>. Available at: https://surgery.wustl.edu/three-aspects-of-health-and-healing-the-biopsychosocial-model/.</w:t>
      </w:r>
    </w:p>
    <w:p w14:paraId="6029C2C9"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Hatala, A.R. (2012) “The Status of the ‘Biopsychosocial’ Model in Health Psychology: Towards an Integrated Approach and a Critique of Cultural Conceptions,” </w:t>
      </w:r>
      <w:r w:rsidRPr="002969ED">
        <w:rPr>
          <w:rFonts w:asciiTheme="minorBidi" w:eastAsia="Times New Roman" w:hAnsiTheme="minorBidi"/>
          <w:i/>
          <w:iCs/>
          <w:kern w:val="0"/>
          <w:lang w:eastAsia="en-GB"/>
          <w14:ligatures w14:val="none"/>
        </w:rPr>
        <w:t>Open Journal of Medical Psychology</w:t>
      </w:r>
      <w:r w:rsidRPr="002969ED">
        <w:rPr>
          <w:rFonts w:asciiTheme="minorBidi" w:eastAsia="Times New Roman" w:hAnsiTheme="minorBidi"/>
          <w:kern w:val="0"/>
          <w:lang w:eastAsia="en-GB"/>
          <w14:ligatures w14:val="none"/>
        </w:rPr>
        <w:t>, 01(04), pp. 51–62. Available at: https://doi.org/10.4236/ojmp.2012.14009.</w:t>
      </w:r>
    </w:p>
    <w:p w14:paraId="3D227DB9"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Hemle Jerntorp, S. </w:t>
      </w:r>
      <w:r w:rsidRPr="002969ED">
        <w:rPr>
          <w:rFonts w:asciiTheme="minorBidi" w:eastAsia="Times New Roman" w:hAnsiTheme="minorBidi"/>
          <w:i/>
          <w:iCs/>
          <w:kern w:val="0"/>
          <w:lang w:eastAsia="en-GB"/>
          <w14:ligatures w14:val="none"/>
        </w:rPr>
        <w:t>et al.</w:t>
      </w:r>
      <w:r w:rsidRPr="002969ED">
        <w:rPr>
          <w:rFonts w:asciiTheme="minorBidi" w:eastAsia="Times New Roman" w:hAnsiTheme="minorBidi"/>
          <w:kern w:val="0"/>
          <w:lang w:eastAsia="en-GB"/>
          <w14:ligatures w14:val="none"/>
        </w:rPr>
        <w:t xml:space="preserve"> (2025) “Family members’ experience of involvement in the patient care process on an interprofessional training ward: A qualitative interview study,” </w:t>
      </w:r>
      <w:r w:rsidRPr="002969ED">
        <w:rPr>
          <w:rFonts w:asciiTheme="minorBidi" w:eastAsia="Times New Roman" w:hAnsiTheme="minorBidi"/>
          <w:i/>
          <w:iCs/>
          <w:kern w:val="0"/>
          <w:lang w:eastAsia="en-GB"/>
          <w14:ligatures w14:val="none"/>
        </w:rPr>
        <w:t>Journal of Interprofessional education &amp; practice</w:t>
      </w:r>
      <w:r w:rsidRPr="002969ED">
        <w:rPr>
          <w:rFonts w:asciiTheme="minorBidi" w:eastAsia="Times New Roman" w:hAnsiTheme="minorBidi"/>
          <w:kern w:val="0"/>
          <w:lang w:eastAsia="en-GB"/>
          <w14:ligatures w14:val="none"/>
        </w:rPr>
        <w:t>, 39(100742), p. 100742. Available at: https://doi.org/10.1016/j.xjep.2025.100742.</w:t>
      </w:r>
    </w:p>
    <w:p w14:paraId="6F3E00D7"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House, J.S. (1981) </w:t>
      </w:r>
      <w:r w:rsidRPr="002969ED">
        <w:rPr>
          <w:rFonts w:asciiTheme="minorBidi" w:eastAsia="Times New Roman" w:hAnsiTheme="minorBidi"/>
          <w:i/>
          <w:iCs/>
          <w:kern w:val="0"/>
          <w:lang w:eastAsia="en-GB"/>
          <w14:ligatures w14:val="none"/>
        </w:rPr>
        <w:t>Work stress and social support</w:t>
      </w:r>
      <w:r w:rsidRPr="002969ED">
        <w:rPr>
          <w:rFonts w:asciiTheme="minorBidi" w:eastAsia="Times New Roman" w:hAnsiTheme="minorBidi"/>
          <w:kern w:val="0"/>
          <w:lang w:eastAsia="en-GB"/>
          <w14:ligatures w14:val="none"/>
        </w:rPr>
        <w:t>. Addison Wesley Publishing Company.</w:t>
      </w:r>
    </w:p>
    <w:p w14:paraId="38B321C1" w14:textId="77777777" w:rsidR="00CE3894" w:rsidRPr="002969ED" w:rsidRDefault="00CE3894" w:rsidP="002969ED">
      <w:pPr>
        <w:spacing w:after="240"/>
        <w:jc w:val="left"/>
        <w:rPr>
          <w:rFonts w:asciiTheme="minorBidi" w:eastAsia="Times New Roman" w:hAnsiTheme="minorBidi"/>
          <w:kern w:val="0"/>
          <w:lang w:val="fr-FR" w:eastAsia="en-GB"/>
          <w14:ligatures w14:val="none"/>
        </w:rPr>
      </w:pPr>
      <w:r w:rsidRPr="002969ED">
        <w:rPr>
          <w:rFonts w:asciiTheme="minorBidi" w:eastAsia="Times New Roman" w:hAnsiTheme="minorBidi"/>
          <w:kern w:val="0"/>
          <w:lang w:eastAsia="en-GB"/>
          <w14:ligatures w14:val="none"/>
        </w:rPr>
        <w:t xml:space="preserve">Hu, M. </w:t>
      </w:r>
      <w:r w:rsidRPr="002969ED">
        <w:rPr>
          <w:rFonts w:asciiTheme="minorBidi" w:eastAsia="Times New Roman" w:hAnsiTheme="minorBidi"/>
          <w:i/>
          <w:iCs/>
          <w:kern w:val="0"/>
          <w:lang w:eastAsia="en-GB"/>
          <w14:ligatures w14:val="none"/>
        </w:rPr>
        <w:t>et al.</w:t>
      </w:r>
      <w:r w:rsidRPr="002969ED">
        <w:rPr>
          <w:rFonts w:asciiTheme="minorBidi" w:eastAsia="Times New Roman" w:hAnsiTheme="minorBidi"/>
          <w:kern w:val="0"/>
          <w:lang w:eastAsia="en-GB"/>
          <w14:ligatures w14:val="none"/>
        </w:rPr>
        <w:t xml:space="preserve"> (2024) “The role of family caregiving in the management of individuals with mental illnesses and the outcome of family-based interventions for mental illnesses in China: a scoping review,” </w:t>
      </w:r>
      <w:r w:rsidRPr="002969ED">
        <w:rPr>
          <w:rFonts w:asciiTheme="minorBidi" w:eastAsia="Times New Roman" w:hAnsiTheme="minorBidi"/>
          <w:i/>
          <w:iCs/>
          <w:kern w:val="0"/>
          <w:lang w:eastAsia="en-GB"/>
          <w14:ligatures w14:val="none"/>
        </w:rPr>
        <w:t>The Lancet Regional Health - Western Pacific</w:t>
      </w:r>
      <w:r w:rsidRPr="002969ED">
        <w:rPr>
          <w:rFonts w:asciiTheme="minorBidi" w:eastAsia="Times New Roman" w:hAnsiTheme="minorBidi"/>
          <w:kern w:val="0"/>
          <w:lang w:eastAsia="en-GB"/>
          <w14:ligatures w14:val="none"/>
        </w:rPr>
        <w:t xml:space="preserve">, 56, pp. 101184–101184. </w:t>
      </w:r>
      <w:r w:rsidRPr="002969ED">
        <w:rPr>
          <w:rFonts w:asciiTheme="minorBidi" w:eastAsia="Times New Roman" w:hAnsiTheme="minorBidi"/>
          <w:kern w:val="0"/>
          <w:lang w:val="fr-FR" w:eastAsia="en-GB"/>
          <w14:ligatures w14:val="none"/>
        </w:rPr>
        <w:t>Available at: https://doi.org/10.1016/j.lanwpc.2024.101184.</w:t>
      </w:r>
    </w:p>
    <w:p w14:paraId="4B22C773"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val="fr-FR" w:eastAsia="en-GB"/>
          <w14:ligatures w14:val="none"/>
        </w:rPr>
        <w:t xml:space="preserve">Huang, Y. </w:t>
      </w:r>
      <w:r w:rsidRPr="002969ED">
        <w:rPr>
          <w:rFonts w:asciiTheme="minorBidi" w:eastAsia="Times New Roman" w:hAnsiTheme="minorBidi"/>
          <w:i/>
          <w:iCs/>
          <w:kern w:val="0"/>
          <w:lang w:val="fr-FR" w:eastAsia="en-GB"/>
          <w14:ligatures w14:val="none"/>
        </w:rPr>
        <w:t>et al.</w:t>
      </w:r>
      <w:r w:rsidRPr="002969ED">
        <w:rPr>
          <w:rFonts w:asciiTheme="minorBidi" w:eastAsia="Times New Roman" w:hAnsiTheme="minorBidi"/>
          <w:kern w:val="0"/>
          <w:lang w:val="fr-FR" w:eastAsia="en-GB"/>
          <w14:ligatures w14:val="none"/>
        </w:rPr>
        <w:t xml:space="preserve"> </w:t>
      </w:r>
      <w:r w:rsidRPr="002969ED">
        <w:rPr>
          <w:rFonts w:asciiTheme="minorBidi" w:eastAsia="Times New Roman" w:hAnsiTheme="minorBidi"/>
          <w:kern w:val="0"/>
          <w:lang w:eastAsia="en-GB"/>
          <w14:ligatures w14:val="none"/>
        </w:rPr>
        <w:t xml:space="preserve">(2023) “The relationship between chronic diseases and mental health: A cross-sectional study,” </w:t>
      </w:r>
      <w:r w:rsidRPr="002969ED">
        <w:rPr>
          <w:rFonts w:asciiTheme="minorBidi" w:eastAsia="Times New Roman" w:hAnsiTheme="minorBidi"/>
          <w:i/>
          <w:iCs/>
          <w:kern w:val="0"/>
          <w:lang w:eastAsia="en-GB"/>
          <w14:ligatures w14:val="none"/>
        </w:rPr>
        <w:t>Mental Health &amp; Prevention</w:t>
      </w:r>
      <w:r w:rsidRPr="002969ED">
        <w:rPr>
          <w:rFonts w:asciiTheme="minorBidi" w:eastAsia="Times New Roman" w:hAnsiTheme="minorBidi"/>
          <w:kern w:val="0"/>
          <w:lang w:eastAsia="en-GB"/>
          <w14:ligatures w14:val="none"/>
        </w:rPr>
        <w:t>, 32(1), p. 200307. Available at: https://doi.org/10.1016/j.mhp.2023.200307.</w:t>
      </w:r>
    </w:p>
    <w:p w14:paraId="104A548E"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Jabbari, B., Rouster, A.S. and Schoo, C. (2023) </w:t>
      </w:r>
      <w:r w:rsidRPr="002969ED">
        <w:rPr>
          <w:rFonts w:asciiTheme="minorBidi" w:eastAsia="Times New Roman" w:hAnsiTheme="minorBidi"/>
          <w:i/>
          <w:iCs/>
          <w:kern w:val="0"/>
          <w:lang w:eastAsia="en-GB"/>
          <w14:ligatures w14:val="none"/>
        </w:rPr>
        <w:t>Family Dynamics</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PubMed</w:t>
      </w:r>
      <w:r w:rsidRPr="002969ED">
        <w:rPr>
          <w:rFonts w:asciiTheme="minorBidi" w:eastAsia="Times New Roman" w:hAnsiTheme="minorBidi"/>
          <w:kern w:val="0"/>
          <w:lang w:eastAsia="en-GB"/>
          <w14:ligatures w14:val="none"/>
        </w:rPr>
        <w:t>. Treasure Island (FL): StatPearls Publishing. Available at: https://www.ncbi.nlm.nih.gov/books/NBK560487/.</w:t>
      </w:r>
    </w:p>
    <w:p w14:paraId="0E9A93E5"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Jenkins, J.H. and Cofresi, N. (1998) “The Sociosomatic Course of Depression and Trauma,” </w:t>
      </w:r>
      <w:r w:rsidRPr="002969ED">
        <w:rPr>
          <w:rFonts w:asciiTheme="minorBidi" w:eastAsia="Times New Roman" w:hAnsiTheme="minorBidi"/>
          <w:i/>
          <w:iCs/>
          <w:kern w:val="0"/>
          <w:lang w:eastAsia="en-GB"/>
          <w14:ligatures w14:val="none"/>
        </w:rPr>
        <w:t>Psychosomatic Medicine</w:t>
      </w:r>
      <w:r w:rsidRPr="002969ED">
        <w:rPr>
          <w:rFonts w:asciiTheme="minorBidi" w:eastAsia="Times New Roman" w:hAnsiTheme="minorBidi"/>
          <w:kern w:val="0"/>
          <w:lang w:eastAsia="en-GB"/>
          <w14:ligatures w14:val="none"/>
        </w:rPr>
        <w:t>, 60(4), pp. 439–447. Available at: https://doi.org/10.1097/00006842-199807000-00009.</w:t>
      </w:r>
    </w:p>
    <w:p w14:paraId="5B287688"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Juliusson, K. (2026) </w:t>
      </w:r>
      <w:r w:rsidRPr="002969ED">
        <w:rPr>
          <w:rFonts w:asciiTheme="minorBidi" w:eastAsia="Times New Roman" w:hAnsiTheme="minorBidi"/>
          <w:i/>
          <w:iCs/>
          <w:kern w:val="0"/>
          <w:lang w:eastAsia="en-GB"/>
          <w14:ligatures w14:val="none"/>
        </w:rPr>
        <w:t>Research Guides: Citation Style Guides: Why cite sources: Academic honesty &amp; plagiarism</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Springshare</w:t>
      </w:r>
      <w:r w:rsidRPr="002969ED">
        <w:rPr>
          <w:rFonts w:asciiTheme="minorBidi" w:eastAsia="Times New Roman" w:hAnsiTheme="minorBidi"/>
          <w:kern w:val="0"/>
          <w:lang w:eastAsia="en-GB"/>
          <w14:ligatures w14:val="none"/>
        </w:rPr>
        <w:t>. Available at: https://libguides.usask.ca/citation/whycite (Accessed: July 14, 2026).</w:t>
      </w:r>
    </w:p>
    <w:p w14:paraId="3A581E0B"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Kelly, L. </w:t>
      </w:r>
      <w:r w:rsidRPr="002969ED">
        <w:rPr>
          <w:rFonts w:asciiTheme="minorBidi" w:eastAsia="Times New Roman" w:hAnsiTheme="minorBidi"/>
          <w:i/>
          <w:iCs/>
          <w:kern w:val="0"/>
          <w:lang w:eastAsia="en-GB"/>
          <w14:ligatures w14:val="none"/>
        </w:rPr>
        <w:t>et al.</w:t>
      </w:r>
      <w:r w:rsidRPr="002969ED">
        <w:rPr>
          <w:rFonts w:asciiTheme="minorBidi" w:eastAsia="Times New Roman" w:hAnsiTheme="minorBidi"/>
          <w:kern w:val="0"/>
          <w:lang w:eastAsia="en-GB"/>
          <w14:ligatures w14:val="none"/>
        </w:rPr>
        <w:t xml:space="preserve"> (2020) “Measures for the integration of health and social care services for long-term health conditions: a systematic review of reviews,” </w:t>
      </w:r>
      <w:r w:rsidRPr="002969ED">
        <w:rPr>
          <w:rFonts w:asciiTheme="minorBidi" w:eastAsia="Times New Roman" w:hAnsiTheme="minorBidi"/>
          <w:i/>
          <w:iCs/>
          <w:kern w:val="0"/>
          <w:lang w:eastAsia="en-GB"/>
          <w14:ligatures w14:val="none"/>
        </w:rPr>
        <w:t>BMC Health Services Research</w:t>
      </w:r>
      <w:r w:rsidRPr="002969ED">
        <w:rPr>
          <w:rFonts w:asciiTheme="minorBidi" w:eastAsia="Times New Roman" w:hAnsiTheme="minorBidi"/>
          <w:kern w:val="0"/>
          <w:lang w:eastAsia="en-GB"/>
          <w14:ligatures w14:val="none"/>
        </w:rPr>
        <w:t>, 20(1). Available at: https://doi.org/10.1186/s12913-020-05206-5.</w:t>
      </w:r>
    </w:p>
    <w:p w14:paraId="61854F48"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Khan, M., Gul, R. and Irshad, E. (2024) “Effect of stress management ON level of depression, anxiety and stress in cardiovascular disease patients,” </w:t>
      </w:r>
      <w:r w:rsidRPr="002969ED">
        <w:rPr>
          <w:rFonts w:asciiTheme="minorBidi" w:eastAsia="Times New Roman" w:hAnsiTheme="minorBidi"/>
          <w:i/>
          <w:iCs/>
          <w:kern w:val="0"/>
          <w:lang w:eastAsia="en-GB"/>
          <w14:ligatures w14:val="none"/>
        </w:rPr>
        <w:t>Biological and clinical sciences research journal</w:t>
      </w:r>
      <w:r w:rsidRPr="002969ED">
        <w:rPr>
          <w:rFonts w:asciiTheme="minorBidi" w:eastAsia="Times New Roman" w:hAnsiTheme="minorBidi"/>
          <w:kern w:val="0"/>
          <w:lang w:eastAsia="en-GB"/>
          <w14:ligatures w14:val="none"/>
        </w:rPr>
        <w:t>, 2024(1), p. 1252. Available at: https://doi.org/10.54112/bcsrj.v2024i1.1252.</w:t>
      </w:r>
    </w:p>
    <w:p w14:paraId="523F5B57"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Kiwanuka, F., Shayan, S.J. and Tolulope, A.A. (2019) “Barriers to Patient and family</w:t>
      </w:r>
      <w:r w:rsidRPr="002969ED">
        <w:rPr>
          <w:rFonts w:ascii="Cambria Math" w:eastAsia="Times New Roman" w:hAnsi="Cambria Math" w:cs="Cambria Math"/>
          <w:kern w:val="0"/>
          <w:lang w:eastAsia="en-GB"/>
          <w14:ligatures w14:val="none"/>
        </w:rPr>
        <w:t>‐</w:t>
      </w:r>
      <w:r w:rsidRPr="002969ED">
        <w:rPr>
          <w:rFonts w:asciiTheme="minorBidi" w:eastAsia="Times New Roman" w:hAnsiTheme="minorBidi"/>
          <w:kern w:val="0"/>
          <w:lang w:eastAsia="en-GB"/>
          <w14:ligatures w14:val="none"/>
        </w:rPr>
        <w:t xml:space="preserve">centred care in Adult intensive care units: A systematic review,” </w:t>
      </w:r>
      <w:r w:rsidRPr="002969ED">
        <w:rPr>
          <w:rFonts w:asciiTheme="minorBidi" w:eastAsia="Times New Roman" w:hAnsiTheme="minorBidi"/>
          <w:i/>
          <w:iCs/>
          <w:kern w:val="0"/>
          <w:lang w:eastAsia="en-GB"/>
          <w14:ligatures w14:val="none"/>
        </w:rPr>
        <w:t>Nursing open</w:t>
      </w:r>
      <w:r w:rsidRPr="002969ED">
        <w:rPr>
          <w:rFonts w:asciiTheme="minorBidi" w:eastAsia="Times New Roman" w:hAnsiTheme="minorBidi"/>
          <w:kern w:val="0"/>
          <w:lang w:eastAsia="en-GB"/>
          <w14:ligatures w14:val="none"/>
        </w:rPr>
        <w:t>, 6(3). Available at: https://doi.org/10.1002/nop2.253.</w:t>
      </w:r>
    </w:p>
    <w:p w14:paraId="639FFECE"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Kurpiel, S. (2025) </w:t>
      </w:r>
      <w:r w:rsidRPr="002969ED">
        <w:rPr>
          <w:rFonts w:asciiTheme="minorBidi" w:eastAsia="Times New Roman" w:hAnsiTheme="minorBidi"/>
          <w:i/>
          <w:iCs/>
          <w:kern w:val="0"/>
          <w:lang w:eastAsia="en-GB"/>
          <w14:ligatures w14:val="none"/>
        </w:rPr>
        <w:t>Research Guides: Evaluating Sources: The CRAAP Test</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Benedictine University</w:t>
      </w:r>
      <w:r w:rsidRPr="002969ED">
        <w:rPr>
          <w:rFonts w:asciiTheme="minorBidi" w:eastAsia="Times New Roman" w:hAnsiTheme="minorBidi"/>
          <w:kern w:val="0"/>
          <w:lang w:eastAsia="en-GB"/>
          <w14:ligatures w14:val="none"/>
        </w:rPr>
        <w:t>. Benedictine University. Available at: https://researchguides.ben.edu/source-evaluation (Accessed: July 14, 2026).</w:t>
      </w:r>
    </w:p>
    <w:p w14:paraId="0BFF1BC0"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Kydonaki, K., Takashima, M. and Mitchell, M. (2020) “Family ward rounds in intensive care: An integrative review of the literature,” </w:t>
      </w:r>
      <w:r w:rsidRPr="002969ED">
        <w:rPr>
          <w:rFonts w:asciiTheme="minorBidi" w:eastAsia="Times New Roman" w:hAnsiTheme="minorBidi"/>
          <w:i/>
          <w:iCs/>
          <w:kern w:val="0"/>
          <w:lang w:eastAsia="en-GB"/>
          <w14:ligatures w14:val="none"/>
        </w:rPr>
        <w:t>International journal of Nursing studies</w:t>
      </w:r>
      <w:r w:rsidRPr="002969ED">
        <w:rPr>
          <w:rFonts w:asciiTheme="minorBidi" w:eastAsia="Times New Roman" w:hAnsiTheme="minorBidi"/>
          <w:kern w:val="0"/>
          <w:lang w:eastAsia="en-GB"/>
          <w14:ligatures w14:val="none"/>
        </w:rPr>
        <w:t>, 113, p. 103771. Available at: https://doi.org/10.1016/j.ijnurstu.2020.103771.</w:t>
      </w:r>
    </w:p>
    <w:p w14:paraId="54D85257"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Lancet Public Health (2024) “Unpaid carers: A silent workforce,” </w:t>
      </w:r>
      <w:r w:rsidRPr="002969ED">
        <w:rPr>
          <w:rFonts w:asciiTheme="minorBidi" w:eastAsia="Times New Roman" w:hAnsiTheme="minorBidi"/>
          <w:i/>
          <w:iCs/>
          <w:kern w:val="0"/>
          <w:lang w:eastAsia="en-GB"/>
          <w14:ligatures w14:val="none"/>
        </w:rPr>
        <w:t>The lancet public health</w:t>
      </w:r>
      <w:r w:rsidRPr="002969ED">
        <w:rPr>
          <w:rFonts w:asciiTheme="minorBidi" w:eastAsia="Times New Roman" w:hAnsiTheme="minorBidi"/>
          <w:kern w:val="0"/>
          <w:lang w:eastAsia="en-GB"/>
          <w14:ligatures w14:val="none"/>
        </w:rPr>
        <w:t>, 9(1), pp. e1-e1. Available at: https://doi.org/10.1016/s2468-2667(23)00311-0.</w:t>
      </w:r>
    </w:p>
    <w:p w14:paraId="09DBB949"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Leahy-Warren, P. (2014) </w:t>
      </w:r>
      <w:r w:rsidRPr="002969ED">
        <w:rPr>
          <w:rFonts w:asciiTheme="minorBidi" w:eastAsia="Times New Roman" w:hAnsiTheme="minorBidi"/>
          <w:i/>
          <w:iCs/>
          <w:kern w:val="0"/>
          <w:lang w:eastAsia="en-GB"/>
          <w14:ligatures w14:val="none"/>
        </w:rPr>
        <w:t>Social support theory</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psycnet.apa.org</w:t>
      </w:r>
      <w:r w:rsidRPr="002969ED">
        <w:rPr>
          <w:rFonts w:asciiTheme="minorBidi" w:eastAsia="Times New Roman" w:hAnsiTheme="minorBidi"/>
          <w:kern w:val="0"/>
          <w:lang w:eastAsia="en-GB"/>
          <w14:ligatures w14:val="none"/>
        </w:rPr>
        <w:t>. Available at: https://psycnet.apa.org/record/2014-24759-006 (Accessed: March 27, 2026).</w:t>
      </w:r>
    </w:p>
    <w:p w14:paraId="4D5FEBA7"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Marczak, J. </w:t>
      </w:r>
      <w:r w:rsidRPr="002969ED">
        <w:rPr>
          <w:rFonts w:asciiTheme="minorBidi" w:eastAsia="Times New Roman" w:hAnsiTheme="minorBidi"/>
          <w:i/>
          <w:iCs/>
          <w:kern w:val="0"/>
          <w:lang w:eastAsia="en-GB"/>
          <w14:ligatures w14:val="none"/>
        </w:rPr>
        <w:t>et al.</w:t>
      </w:r>
      <w:r w:rsidRPr="002969ED">
        <w:rPr>
          <w:rFonts w:asciiTheme="minorBidi" w:eastAsia="Times New Roman" w:hAnsiTheme="minorBidi"/>
          <w:kern w:val="0"/>
          <w:lang w:eastAsia="en-GB"/>
          <w14:ligatures w14:val="none"/>
        </w:rPr>
        <w:t xml:space="preserve"> (2021) “How have the care act 2014 ambitions to support carers translated into local practice? Findings from a process evaluation study of local stakeholders’ perceptions of Care act implementation,” </w:t>
      </w:r>
      <w:r w:rsidRPr="002969ED">
        <w:rPr>
          <w:rFonts w:asciiTheme="minorBidi" w:eastAsia="Times New Roman" w:hAnsiTheme="minorBidi"/>
          <w:i/>
          <w:iCs/>
          <w:kern w:val="0"/>
          <w:lang w:eastAsia="en-GB"/>
          <w14:ligatures w14:val="none"/>
        </w:rPr>
        <w:t>Health &amp; social care in the community</w:t>
      </w:r>
      <w:r w:rsidRPr="002969ED">
        <w:rPr>
          <w:rFonts w:asciiTheme="minorBidi" w:eastAsia="Times New Roman" w:hAnsiTheme="minorBidi"/>
          <w:kern w:val="0"/>
          <w:lang w:eastAsia="en-GB"/>
          <w14:ligatures w14:val="none"/>
        </w:rPr>
        <w:t>, 30(5). Available at: https://doi.org/10.1111/hsc.13599.</w:t>
      </w:r>
    </w:p>
    <w:p w14:paraId="73E0401B"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Mental Health Foundation (2023) </w:t>
      </w:r>
      <w:r w:rsidRPr="002969ED">
        <w:rPr>
          <w:rFonts w:asciiTheme="minorBidi" w:eastAsia="Times New Roman" w:hAnsiTheme="minorBidi"/>
          <w:i/>
          <w:iCs/>
          <w:kern w:val="0"/>
          <w:lang w:eastAsia="en-GB"/>
          <w14:ligatures w14:val="none"/>
        </w:rPr>
        <w:t>People with physical health conditions: statistics</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www.mentalhealth.org.uk</w:t>
      </w:r>
      <w:r w:rsidRPr="002969ED">
        <w:rPr>
          <w:rFonts w:asciiTheme="minorBidi" w:eastAsia="Times New Roman" w:hAnsiTheme="minorBidi"/>
          <w:kern w:val="0"/>
          <w:lang w:eastAsia="en-GB"/>
          <w14:ligatures w14:val="none"/>
        </w:rPr>
        <w:t>. Available at: https://www.mentalhealth.org.uk/explore-mental-health/statistics/people-physical-health-conditions-statistics.</w:t>
      </w:r>
    </w:p>
    <w:p w14:paraId="7D082EDC"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MHCC (2013) </w:t>
      </w:r>
      <w:r w:rsidRPr="002969ED">
        <w:rPr>
          <w:rFonts w:asciiTheme="minorBidi" w:eastAsia="Times New Roman" w:hAnsiTheme="minorBidi"/>
          <w:i/>
          <w:iCs/>
          <w:kern w:val="0"/>
          <w:lang w:eastAsia="en-GB"/>
          <w14:ligatures w14:val="none"/>
        </w:rPr>
        <w:t>National Guidelines for a Comprehensive Service System to Support Family Caregivers of Adults with Mental Health Problems and Illnesses</w:t>
      </w:r>
      <w:r w:rsidRPr="002969ED">
        <w:rPr>
          <w:rFonts w:asciiTheme="minorBidi" w:eastAsia="Times New Roman" w:hAnsiTheme="minorBidi"/>
          <w:kern w:val="0"/>
          <w:lang w:eastAsia="en-GB"/>
          <w14:ligatures w14:val="none"/>
        </w:rPr>
        <w:t>. Available at: https://www.mentalhealthcommission.ca/wp-content/uploads/drupal/Caregiving_MHCC_Family_Caregivers_Guidelines_ENG_0.pdf.</w:t>
      </w:r>
    </w:p>
    <w:p w14:paraId="3DFAB338"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Molassiotis, A. and Wang, M. (2022) “Understanding and supporting informal cancer caregivers,” </w:t>
      </w:r>
      <w:r w:rsidRPr="002969ED">
        <w:rPr>
          <w:rFonts w:asciiTheme="minorBidi" w:eastAsia="Times New Roman" w:hAnsiTheme="minorBidi"/>
          <w:i/>
          <w:iCs/>
          <w:kern w:val="0"/>
          <w:lang w:eastAsia="en-GB"/>
          <w14:ligatures w14:val="none"/>
        </w:rPr>
        <w:t>Current treatment options in Oncology</w:t>
      </w:r>
      <w:r w:rsidRPr="002969ED">
        <w:rPr>
          <w:rFonts w:asciiTheme="minorBidi" w:eastAsia="Times New Roman" w:hAnsiTheme="minorBidi"/>
          <w:kern w:val="0"/>
          <w:lang w:eastAsia="en-GB"/>
          <w14:ligatures w14:val="none"/>
        </w:rPr>
        <w:t>, 23(4), pp. 494–513. Available at: https://doi.org/10.1007/s11864-022-00955-3.</w:t>
      </w:r>
    </w:p>
    <w:p w14:paraId="55BA4A94"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Najafi Ghezeljeh, T. and Emami, A. (2013) “Strategies for recreating normal life: Iranian coronary heart disease patients’ perspectives on coping strategies,” </w:t>
      </w:r>
      <w:r w:rsidRPr="002969ED">
        <w:rPr>
          <w:rFonts w:asciiTheme="minorBidi" w:eastAsia="Times New Roman" w:hAnsiTheme="minorBidi"/>
          <w:i/>
          <w:iCs/>
          <w:kern w:val="0"/>
          <w:lang w:eastAsia="en-GB"/>
          <w14:ligatures w14:val="none"/>
        </w:rPr>
        <w:t>Journal of Clinical Nursing</w:t>
      </w:r>
      <w:r w:rsidRPr="002969ED">
        <w:rPr>
          <w:rFonts w:asciiTheme="minorBidi" w:eastAsia="Times New Roman" w:hAnsiTheme="minorBidi"/>
          <w:kern w:val="0"/>
          <w:lang w:eastAsia="en-GB"/>
          <w14:ligatures w14:val="none"/>
        </w:rPr>
        <w:t>, 23(15–16), pp. 2151–2161. Available at: https://doi.org/10.1111/jocn.12428.</w:t>
      </w:r>
    </w:p>
    <w:p w14:paraId="66CBE46F"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NHS (2025a) </w:t>
      </w:r>
      <w:r w:rsidRPr="002969ED">
        <w:rPr>
          <w:rFonts w:asciiTheme="minorBidi" w:eastAsia="Times New Roman" w:hAnsiTheme="minorBidi"/>
          <w:i/>
          <w:iCs/>
          <w:kern w:val="0"/>
          <w:lang w:eastAsia="en-GB"/>
          <w14:ligatures w14:val="none"/>
        </w:rPr>
        <w:t>Long term conditions :: Black country ICB</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Icb.nhs.uk</w:t>
      </w:r>
      <w:r w:rsidRPr="002969ED">
        <w:rPr>
          <w:rFonts w:asciiTheme="minorBidi" w:eastAsia="Times New Roman" w:hAnsiTheme="minorBidi"/>
          <w:kern w:val="0"/>
          <w:lang w:eastAsia="en-GB"/>
          <w14:ligatures w14:val="none"/>
        </w:rPr>
        <w:t>. Available at: https://blackcountry.icb.nhs.uk/your-health/health-advice/long-term-conditions (Accessed: July 19, 2026).</w:t>
      </w:r>
    </w:p>
    <w:p w14:paraId="370759E8"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NHS (2025b) </w:t>
      </w:r>
      <w:r w:rsidRPr="002969ED">
        <w:rPr>
          <w:rFonts w:asciiTheme="minorBidi" w:eastAsia="Times New Roman" w:hAnsiTheme="minorBidi"/>
          <w:i/>
          <w:iCs/>
          <w:kern w:val="0"/>
          <w:lang w:eastAsia="en-GB"/>
          <w14:ligatures w14:val="none"/>
        </w:rPr>
        <w:t>Triangle of Care</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West London NHS Trust</w:t>
      </w:r>
      <w:r w:rsidRPr="002969ED">
        <w:rPr>
          <w:rFonts w:asciiTheme="minorBidi" w:eastAsia="Times New Roman" w:hAnsiTheme="minorBidi"/>
          <w:kern w:val="0"/>
          <w:lang w:eastAsia="en-GB"/>
          <w14:ligatures w14:val="none"/>
        </w:rPr>
        <w:t>. Available at: https://www.westlondon.nhs.uk/patients-and-carers/caring-someone/triangle-care (Accessed: July 20, 2026).</w:t>
      </w:r>
    </w:p>
    <w:p w14:paraId="3010DC1E"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NHS (2025) </w:t>
      </w:r>
      <w:r w:rsidRPr="002969ED">
        <w:rPr>
          <w:rFonts w:asciiTheme="minorBidi" w:eastAsia="Times New Roman" w:hAnsiTheme="minorBidi"/>
          <w:i/>
          <w:iCs/>
          <w:kern w:val="0"/>
          <w:lang w:eastAsia="en-GB"/>
          <w14:ligatures w14:val="none"/>
        </w:rPr>
        <w:t>UK government web archive</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Nationalarchives.gov.uk</w:t>
      </w:r>
      <w:r w:rsidRPr="002969ED">
        <w:rPr>
          <w:rFonts w:asciiTheme="minorBidi" w:eastAsia="Times New Roman" w:hAnsiTheme="minorBidi"/>
          <w:kern w:val="0"/>
          <w:lang w:eastAsia="en-GB"/>
          <w14:ligatures w14:val="none"/>
        </w:rPr>
        <w:t>. Available at: https://webarchive.nationalarchives.gov.uk/ukgwa/20250506100007/https://www.longtermplan.nhs.uk/blog/our-long-term-commitment-to-carers/ (Accessed: July 20, 2026).</w:t>
      </w:r>
    </w:p>
    <w:p w14:paraId="11D945A4"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NHS England (2016) “Standing commission on carers an integrated approach to identifying and assessing carer health and wellbeing,” in. Available at: https://www.england.nhs.uk/wp-content/uploads/2016/05/identifying-assessing-carer-hlth-wellbeing.pdf (Accessed: July 20, 2026).</w:t>
      </w:r>
    </w:p>
    <w:p w14:paraId="575156C7"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NHS ENGLAND (2019) </w:t>
      </w:r>
      <w:r w:rsidRPr="002969ED">
        <w:rPr>
          <w:rFonts w:asciiTheme="minorBidi" w:eastAsia="Times New Roman" w:hAnsiTheme="minorBidi"/>
          <w:i/>
          <w:iCs/>
          <w:kern w:val="0"/>
          <w:lang w:eastAsia="en-GB"/>
          <w14:ligatures w14:val="none"/>
        </w:rPr>
        <w:t>NHS England » universal personalised care: Implementing the comprehensive model</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www.england.nhs.uk</w:t>
      </w:r>
      <w:r w:rsidRPr="002969ED">
        <w:rPr>
          <w:rFonts w:asciiTheme="minorBidi" w:eastAsia="Times New Roman" w:hAnsiTheme="minorBidi"/>
          <w:kern w:val="0"/>
          <w:lang w:eastAsia="en-GB"/>
          <w14:ligatures w14:val="none"/>
        </w:rPr>
        <w:t>. Available at: https://www.england.nhs.uk/personalisedcare/comprehensive-model/ (Accessed: July 20, 2026).</w:t>
      </w:r>
    </w:p>
    <w:p w14:paraId="667B04F4"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NHS England (2023) </w:t>
      </w:r>
      <w:r w:rsidRPr="002969ED">
        <w:rPr>
          <w:rFonts w:asciiTheme="minorBidi" w:eastAsia="Times New Roman" w:hAnsiTheme="minorBidi"/>
          <w:i/>
          <w:iCs/>
          <w:kern w:val="0"/>
          <w:lang w:eastAsia="en-GB"/>
          <w14:ligatures w14:val="none"/>
        </w:rPr>
        <w:t>NHS England about shared decision making</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www.england.nhs.uk</w:t>
      </w:r>
      <w:r w:rsidRPr="002969ED">
        <w:rPr>
          <w:rFonts w:asciiTheme="minorBidi" w:eastAsia="Times New Roman" w:hAnsiTheme="minorBidi"/>
          <w:kern w:val="0"/>
          <w:lang w:eastAsia="en-GB"/>
          <w14:ligatures w14:val="none"/>
        </w:rPr>
        <w:t>. Available at: https://www.england.nhs.uk/personalisedcare/shared-decision-making/about/ (Accessed: July 20, 2026).</w:t>
      </w:r>
    </w:p>
    <w:p w14:paraId="1879FDBA"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NICE (2025) </w:t>
      </w:r>
      <w:r w:rsidRPr="002969ED">
        <w:rPr>
          <w:rFonts w:asciiTheme="minorBidi" w:eastAsia="Times New Roman" w:hAnsiTheme="minorBidi"/>
          <w:i/>
          <w:iCs/>
          <w:kern w:val="0"/>
          <w:lang w:eastAsia="en-GB"/>
          <w14:ligatures w14:val="none"/>
        </w:rPr>
        <w:t>About shared decision making</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NICE website: The National Institute for Health and Care Excellence</w:t>
      </w:r>
      <w:r w:rsidRPr="002969ED">
        <w:rPr>
          <w:rFonts w:asciiTheme="minorBidi" w:eastAsia="Times New Roman" w:hAnsiTheme="minorBidi"/>
          <w:kern w:val="0"/>
          <w:lang w:eastAsia="en-GB"/>
          <w14:ligatures w14:val="none"/>
        </w:rPr>
        <w:t>. NICE. Available at: https://www.nice.org.uk/what-nice-does/our-guidance/about-nice-guidelines/about-shared-decision-making (Accessed: July 20, 2026).</w:t>
      </w:r>
    </w:p>
    <w:p w14:paraId="1B07906E"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OECD (2026) </w:t>
      </w:r>
      <w:r w:rsidRPr="002969ED">
        <w:rPr>
          <w:rFonts w:asciiTheme="minorBidi" w:eastAsia="Times New Roman" w:hAnsiTheme="minorBidi"/>
          <w:i/>
          <w:iCs/>
          <w:kern w:val="0"/>
          <w:lang w:eastAsia="en-GB"/>
          <w14:ligatures w14:val="none"/>
        </w:rPr>
        <w:t>Living with multiple chronic conditions: Does healthcare deliver?</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OECD</w:t>
      </w:r>
      <w:r w:rsidRPr="002969ED">
        <w:rPr>
          <w:rFonts w:asciiTheme="minorBidi" w:eastAsia="Times New Roman" w:hAnsiTheme="minorBidi"/>
          <w:kern w:val="0"/>
          <w:lang w:eastAsia="en-GB"/>
          <w14:ligatures w14:val="none"/>
        </w:rPr>
        <w:t>. Available at: https://www.oecd.org/en/publications/2025/02/does-healthcare-deliver_978507f1/full-report/living-with-multiple-chronic-conditions_0275c435.html (Accessed: July 20, 2026).</w:t>
      </w:r>
    </w:p>
    <w:p w14:paraId="0C3C86DC" w14:textId="77777777" w:rsidR="00CE3894" w:rsidRPr="002969ED" w:rsidRDefault="00CE3894" w:rsidP="002969ED">
      <w:pPr>
        <w:spacing w:after="240"/>
        <w:jc w:val="left"/>
        <w:rPr>
          <w:rFonts w:asciiTheme="minorBidi" w:eastAsia="Times New Roman" w:hAnsiTheme="minorBidi"/>
          <w:kern w:val="0"/>
          <w:lang w:val="fr-FR" w:eastAsia="en-GB"/>
          <w14:ligatures w14:val="none"/>
        </w:rPr>
      </w:pPr>
      <w:r w:rsidRPr="002969ED">
        <w:rPr>
          <w:rFonts w:asciiTheme="minorBidi" w:eastAsia="Times New Roman" w:hAnsiTheme="minorBidi"/>
          <w:kern w:val="0"/>
          <w:lang w:eastAsia="en-GB"/>
          <w14:ligatures w14:val="none"/>
        </w:rPr>
        <w:t xml:space="preserve">Olowomeye, E. (2025) “Exploring interdisciplinary family medicine approaches to improve chronic disease management and patient centered outcomes,” </w:t>
      </w:r>
      <w:r w:rsidRPr="002969ED">
        <w:rPr>
          <w:rFonts w:asciiTheme="minorBidi" w:eastAsia="Times New Roman" w:hAnsiTheme="minorBidi"/>
          <w:i/>
          <w:iCs/>
          <w:kern w:val="0"/>
          <w:lang w:eastAsia="en-GB"/>
          <w14:ligatures w14:val="none"/>
        </w:rPr>
        <w:t>International journal of Research publication and reviews</w:t>
      </w:r>
      <w:r w:rsidRPr="002969ED">
        <w:rPr>
          <w:rFonts w:asciiTheme="minorBidi" w:eastAsia="Times New Roman" w:hAnsiTheme="minorBidi"/>
          <w:kern w:val="0"/>
          <w:lang w:eastAsia="en-GB"/>
          <w14:ligatures w14:val="none"/>
        </w:rPr>
        <w:t xml:space="preserve">, 6(5), pp. 12378–12395. </w:t>
      </w:r>
      <w:r w:rsidRPr="002969ED">
        <w:rPr>
          <w:rFonts w:asciiTheme="minorBidi" w:eastAsia="Times New Roman" w:hAnsiTheme="minorBidi"/>
          <w:kern w:val="0"/>
          <w:lang w:val="fr-FR" w:eastAsia="en-GB"/>
          <w14:ligatures w14:val="none"/>
        </w:rPr>
        <w:t>Available at: https://doi.org/10.55248/gengpi.6.0525.18157.</w:t>
      </w:r>
    </w:p>
    <w:p w14:paraId="090E508F" w14:textId="77777777" w:rsidR="00CE3894" w:rsidRPr="002969ED" w:rsidRDefault="00CE3894" w:rsidP="002969ED">
      <w:pPr>
        <w:spacing w:after="240"/>
        <w:jc w:val="left"/>
        <w:rPr>
          <w:rFonts w:asciiTheme="minorBidi" w:eastAsia="Times New Roman" w:hAnsiTheme="minorBidi"/>
          <w:kern w:val="0"/>
          <w:lang w:val="fr-FR" w:eastAsia="en-GB"/>
          <w14:ligatures w14:val="none"/>
        </w:rPr>
      </w:pPr>
      <w:r w:rsidRPr="002969ED">
        <w:rPr>
          <w:rFonts w:asciiTheme="minorBidi" w:eastAsia="Times New Roman" w:hAnsiTheme="minorBidi"/>
          <w:kern w:val="0"/>
          <w:lang w:val="fr-FR" w:eastAsia="en-GB"/>
          <w14:ligatures w14:val="none"/>
        </w:rPr>
        <w:t xml:space="preserve">Park, M. </w:t>
      </w:r>
      <w:r w:rsidRPr="002969ED">
        <w:rPr>
          <w:rFonts w:asciiTheme="minorBidi" w:eastAsia="Times New Roman" w:hAnsiTheme="minorBidi"/>
          <w:i/>
          <w:iCs/>
          <w:kern w:val="0"/>
          <w:lang w:val="fr-FR" w:eastAsia="en-GB"/>
          <w14:ligatures w14:val="none"/>
        </w:rPr>
        <w:t>et al.</w:t>
      </w:r>
      <w:r w:rsidRPr="002969ED">
        <w:rPr>
          <w:rFonts w:asciiTheme="minorBidi" w:eastAsia="Times New Roman" w:hAnsiTheme="minorBidi"/>
          <w:kern w:val="0"/>
          <w:lang w:val="fr-FR" w:eastAsia="en-GB"/>
          <w14:ligatures w14:val="none"/>
        </w:rPr>
        <w:t xml:space="preserve"> </w:t>
      </w:r>
      <w:r w:rsidRPr="002969ED">
        <w:rPr>
          <w:rFonts w:asciiTheme="minorBidi" w:eastAsia="Times New Roman" w:hAnsiTheme="minorBidi"/>
          <w:kern w:val="0"/>
          <w:lang w:eastAsia="en-GB"/>
          <w14:ligatures w14:val="none"/>
        </w:rPr>
        <w:t xml:space="preserve">(2018) “Patient- and family-centered care interventions for improving the quality of health care: A review of systematic reviews,” </w:t>
      </w:r>
      <w:r w:rsidRPr="002969ED">
        <w:rPr>
          <w:rFonts w:asciiTheme="minorBidi" w:eastAsia="Times New Roman" w:hAnsiTheme="minorBidi"/>
          <w:i/>
          <w:iCs/>
          <w:kern w:val="0"/>
          <w:lang w:eastAsia="en-GB"/>
          <w14:ligatures w14:val="none"/>
        </w:rPr>
        <w:t>International journal of Nursing studies</w:t>
      </w:r>
      <w:r w:rsidRPr="002969ED">
        <w:rPr>
          <w:rFonts w:asciiTheme="minorBidi" w:eastAsia="Times New Roman" w:hAnsiTheme="minorBidi"/>
          <w:kern w:val="0"/>
          <w:lang w:eastAsia="en-GB"/>
          <w14:ligatures w14:val="none"/>
        </w:rPr>
        <w:t xml:space="preserve">, 87, pp. 69–83. </w:t>
      </w:r>
      <w:r w:rsidRPr="002969ED">
        <w:rPr>
          <w:rFonts w:asciiTheme="minorBidi" w:eastAsia="Times New Roman" w:hAnsiTheme="minorBidi"/>
          <w:kern w:val="0"/>
          <w:lang w:val="fr-FR" w:eastAsia="en-GB"/>
          <w14:ligatures w14:val="none"/>
        </w:rPr>
        <w:t>Available at: https://doi.org/10.1016/j.ijnurstu.2018.07.006.</w:t>
      </w:r>
    </w:p>
    <w:p w14:paraId="05353EFE"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val="fr-FR" w:eastAsia="en-GB"/>
          <w14:ligatures w14:val="none"/>
        </w:rPr>
        <w:t xml:space="preserve">Pearlin, L.I. </w:t>
      </w:r>
      <w:r w:rsidRPr="002969ED">
        <w:rPr>
          <w:rFonts w:asciiTheme="minorBidi" w:eastAsia="Times New Roman" w:hAnsiTheme="minorBidi"/>
          <w:i/>
          <w:iCs/>
          <w:kern w:val="0"/>
          <w:lang w:val="fr-FR" w:eastAsia="en-GB"/>
          <w14:ligatures w14:val="none"/>
        </w:rPr>
        <w:t>et al.</w:t>
      </w:r>
      <w:r w:rsidRPr="002969ED">
        <w:rPr>
          <w:rFonts w:asciiTheme="minorBidi" w:eastAsia="Times New Roman" w:hAnsiTheme="minorBidi"/>
          <w:kern w:val="0"/>
          <w:lang w:val="fr-FR" w:eastAsia="en-GB"/>
          <w14:ligatures w14:val="none"/>
        </w:rPr>
        <w:t xml:space="preserve"> </w:t>
      </w:r>
      <w:r w:rsidRPr="002969ED">
        <w:rPr>
          <w:rFonts w:asciiTheme="minorBidi" w:eastAsia="Times New Roman" w:hAnsiTheme="minorBidi"/>
          <w:kern w:val="0"/>
          <w:lang w:eastAsia="en-GB"/>
          <w14:ligatures w14:val="none"/>
        </w:rPr>
        <w:t xml:space="preserve">(1990) “Caregiving and the stress process: An overview of concepts and their measures,” </w:t>
      </w:r>
      <w:r w:rsidRPr="002969ED">
        <w:rPr>
          <w:rFonts w:asciiTheme="minorBidi" w:eastAsia="Times New Roman" w:hAnsiTheme="minorBidi"/>
          <w:i/>
          <w:iCs/>
          <w:kern w:val="0"/>
          <w:lang w:eastAsia="en-GB"/>
          <w14:ligatures w14:val="none"/>
        </w:rPr>
        <w:t>The gerontologist</w:t>
      </w:r>
      <w:r w:rsidRPr="002969ED">
        <w:rPr>
          <w:rFonts w:asciiTheme="minorBidi" w:eastAsia="Times New Roman" w:hAnsiTheme="minorBidi"/>
          <w:kern w:val="0"/>
          <w:lang w:eastAsia="en-GB"/>
          <w14:ligatures w14:val="none"/>
        </w:rPr>
        <w:t>, 30(5), pp. 583–94. Available at: https://doi.org/10.1093/geront/30.5.583.</w:t>
      </w:r>
    </w:p>
    <w:p w14:paraId="66BE3CDC"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Peters, M., Rand, S. and Fitzpatrick, R. (2019) “Enhancing primary care support for informal carers: A scoping study with professional stakeholders,” </w:t>
      </w:r>
      <w:r w:rsidRPr="002969ED">
        <w:rPr>
          <w:rFonts w:asciiTheme="minorBidi" w:eastAsia="Times New Roman" w:hAnsiTheme="minorBidi"/>
          <w:i/>
          <w:iCs/>
          <w:kern w:val="0"/>
          <w:lang w:eastAsia="en-GB"/>
          <w14:ligatures w14:val="none"/>
        </w:rPr>
        <w:t>Health &amp; social care in the community</w:t>
      </w:r>
      <w:r w:rsidRPr="002969ED">
        <w:rPr>
          <w:rFonts w:asciiTheme="minorBidi" w:eastAsia="Times New Roman" w:hAnsiTheme="minorBidi"/>
          <w:kern w:val="0"/>
          <w:lang w:eastAsia="en-GB"/>
          <w14:ligatures w14:val="none"/>
        </w:rPr>
        <w:t>, 28(2), pp. 642–650. Available at: https://doi.org/10.1111/hsc.12898.</w:t>
      </w:r>
    </w:p>
    <w:p w14:paraId="2B31B2AB"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Pilgrim, D. (2015) “The Biopsychosocial Model in Health Research: Its Strengths and Limitations for Critical Realists,” </w:t>
      </w:r>
      <w:r w:rsidRPr="002969ED">
        <w:rPr>
          <w:rFonts w:asciiTheme="minorBidi" w:eastAsia="Times New Roman" w:hAnsiTheme="minorBidi"/>
          <w:i/>
          <w:iCs/>
          <w:kern w:val="0"/>
          <w:lang w:eastAsia="en-GB"/>
          <w14:ligatures w14:val="none"/>
        </w:rPr>
        <w:t>Journal of Critical Realism</w:t>
      </w:r>
      <w:r w:rsidRPr="002969ED">
        <w:rPr>
          <w:rFonts w:asciiTheme="minorBidi" w:eastAsia="Times New Roman" w:hAnsiTheme="minorBidi"/>
          <w:kern w:val="0"/>
          <w:lang w:eastAsia="en-GB"/>
          <w14:ligatures w14:val="none"/>
        </w:rPr>
        <w:t>, 14(2), pp. 164–180. Available at: https://doi.org/10.1179/1572513814y.0000000007.</w:t>
      </w:r>
    </w:p>
    <w:p w14:paraId="2CA00F6E"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Podgorski, C.A., Anderson, S.D. and Parmar, J. (2021) “A Biopsychosocial-Ecological framework for Family-Framed dementia care,” </w:t>
      </w:r>
      <w:r w:rsidRPr="002969ED">
        <w:rPr>
          <w:rFonts w:asciiTheme="minorBidi" w:eastAsia="Times New Roman" w:hAnsiTheme="minorBidi"/>
          <w:i/>
          <w:iCs/>
          <w:kern w:val="0"/>
          <w:lang w:eastAsia="en-GB"/>
          <w14:ligatures w14:val="none"/>
        </w:rPr>
        <w:t>Frontiers in Psychiatry</w:t>
      </w:r>
      <w:r w:rsidRPr="002969ED">
        <w:rPr>
          <w:rFonts w:asciiTheme="minorBidi" w:eastAsia="Times New Roman" w:hAnsiTheme="minorBidi"/>
          <w:kern w:val="0"/>
          <w:lang w:eastAsia="en-GB"/>
          <w14:ligatures w14:val="none"/>
        </w:rPr>
        <w:t>, 12. Available at: https://doi.org/10.3389/fpsyt.2021.744806.</w:t>
      </w:r>
    </w:p>
    <w:p w14:paraId="137CC97A"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Public Health England (2016) “Making every contact count (MECC): Consensus statement,” in. Available at: https://www.england.nhs.uk/wp-content/uploads/2016/04/making-every-contact-count.pdf (Accessed: July 20, 2026).</w:t>
      </w:r>
    </w:p>
    <w:p w14:paraId="354A10FB"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Reeves, D. </w:t>
      </w:r>
      <w:r w:rsidRPr="002969ED">
        <w:rPr>
          <w:rFonts w:asciiTheme="minorBidi" w:eastAsia="Times New Roman" w:hAnsiTheme="minorBidi"/>
          <w:i/>
          <w:iCs/>
          <w:kern w:val="0"/>
          <w:lang w:eastAsia="en-GB"/>
          <w14:ligatures w14:val="none"/>
        </w:rPr>
        <w:t>et al.</w:t>
      </w:r>
      <w:r w:rsidRPr="002969ED">
        <w:rPr>
          <w:rFonts w:asciiTheme="minorBidi" w:eastAsia="Times New Roman" w:hAnsiTheme="minorBidi"/>
          <w:kern w:val="0"/>
          <w:lang w:eastAsia="en-GB"/>
          <w14:ligatures w14:val="none"/>
        </w:rPr>
        <w:t xml:space="preserve"> (2014) “The Contribution of Social Networks to the Health and Self-Management of Patients with Long-Term Conditions: A Longitudinal Study,” </w:t>
      </w:r>
      <w:r w:rsidRPr="002969ED">
        <w:rPr>
          <w:rFonts w:asciiTheme="minorBidi" w:eastAsia="Times New Roman" w:hAnsiTheme="minorBidi"/>
          <w:i/>
          <w:iCs/>
          <w:kern w:val="0"/>
          <w:lang w:eastAsia="en-GB"/>
          <w14:ligatures w14:val="none"/>
        </w:rPr>
        <w:t>PLoS ONE</w:t>
      </w:r>
      <w:r w:rsidRPr="002969ED">
        <w:rPr>
          <w:rFonts w:asciiTheme="minorBidi" w:eastAsia="Times New Roman" w:hAnsiTheme="minorBidi"/>
          <w:kern w:val="0"/>
          <w:lang w:eastAsia="en-GB"/>
          <w14:ligatures w14:val="none"/>
        </w:rPr>
        <w:t>. Edited by G. Ozakinci, 9(6), p. e98340. Available at: https://doi.org/10.1371/journal.pone.0098340.</w:t>
      </w:r>
    </w:p>
    <w:p w14:paraId="757A47D8"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Rocca, E. and Anjum, R.L. (2020) “Complexity, Reductionism and the Biomedical Model,” </w:t>
      </w:r>
      <w:r w:rsidRPr="002969ED">
        <w:rPr>
          <w:rFonts w:asciiTheme="minorBidi" w:eastAsia="Times New Roman" w:hAnsiTheme="minorBidi"/>
          <w:i/>
          <w:iCs/>
          <w:kern w:val="0"/>
          <w:lang w:eastAsia="en-GB"/>
          <w14:ligatures w14:val="none"/>
        </w:rPr>
        <w:t>Rethinking Causality, Complexity and Evidence for the Unique Patient</w:t>
      </w:r>
      <w:r w:rsidRPr="002969ED">
        <w:rPr>
          <w:rFonts w:asciiTheme="minorBidi" w:eastAsia="Times New Roman" w:hAnsiTheme="minorBidi"/>
          <w:kern w:val="0"/>
          <w:lang w:eastAsia="en-GB"/>
          <w14:ligatures w14:val="none"/>
        </w:rPr>
        <w:t>, 1(1), pp. 75–94. Available at: https://doi.org/10.1007/978-3-030-41239-5_5.</w:t>
      </w:r>
    </w:p>
    <w:p w14:paraId="6F23216D"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Rogers, A. </w:t>
      </w:r>
      <w:r w:rsidRPr="002969ED">
        <w:rPr>
          <w:rFonts w:asciiTheme="minorBidi" w:eastAsia="Times New Roman" w:hAnsiTheme="minorBidi"/>
          <w:i/>
          <w:iCs/>
          <w:kern w:val="0"/>
          <w:lang w:eastAsia="en-GB"/>
          <w14:ligatures w14:val="none"/>
        </w:rPr>
        <w:t>et al.</w:t>
      </w:r>
      <w:r w:rsidRPr="002969ED">
        <w:rPr>
          <w:rFonts w:asciiTheme="minorBidi" w:eastAsia="Times New Roman" w:hAnsiTheme="minorBidi"/>
          <w:kern w:val="0"/>
          <w:lang w:eastAsia="en-GB"/>
          <w14:ligatures w14:val="none"/>
        </w:rPr>
        <w:t xml:space="preserve"> (2011) “Social networks, work and network-based resources for the management of long-term conditions: A framework and study protocol for developing self-care support,” </w:t>
      </w:r>
      <w:r w:rsidRPr="002969ED">
        <w:rPr>
          <w:rFonts w:asciiTheme="minorBidi" w:eastAsia="Times New Roman" w:hAnsiTheme="minorBidi"/>
          <w:i/>
          <w:iCs/>
          <w:kern w:val="0"/>
          <w:lang w:eastAsia="en-GB"/>
          <w14:ligatures w14:val="none"/>
        </w:rPr>
        <w:t>Implementation science</w:t>
      </w:r>
      <w:r w:rsidRPr="002969ED">
        <w:rPr>
          <w:rFonts w:asciiTheme="minorBidi" w:eastAsia="Times New Roman" w:hAnsiTheme="minorBidi"/>
          <w:kern w:val="0"/>
          <w:lang w:eastAsia="en-GB"/>
          <w14:ligatures w14:val="none"/>
        </w:rPr>
        <w:t>, 6(1). Available at: https://doi.org/10.1186/1748-5908-6-56.</w:t>
      </w:r>
    </w:p>
    <w:p w14:paraId="31C64B75" w14:textId="77777777" w:rsidR="00CE3894" w:rsidRPr="002969ED" w:rsidRDefault="00CE3894" w:rsidP="002969ED">
      <w:pPr>
        <w:spacing w:after="240"/>
        <w:jc w:val="left"/>
        <w:rPr>
          <w:rFonts w:asciiTheme="minorBidi" w:eastAsia="Times New Roman" w:hAnsiTheme="minorBidi"/>
          <w:kern w:val="0"/>
          <w:lang w:val="fr-FR" w:eastAsia="en-GB"/>
          <w14:ligatures w14:val="none"/>
        </w:rPr>
      </w:pPr>
      <w:r w:rsidRPr="002969ED">
        <w:rPr>
          <w:rFonts w:asciiTheme="minorBidi" w:eastAsia="Times New Roman" w:hAnsiTheme="minorBidi"/>
          <w:kern w:val="0"/>
          <w:lang w:eastAsia="en-GB"/>
          <w14:ligatures w14:val="none"/>
        </w:rPr>
        <w:t xml:space="preserve">Rupke, S.J., Blecke, D. and Renfrow, M. (2006) “Cognitive therapy for depression,” </w:t>
      </w:r>
      <w:r w:rsidRPr="002969ED">
        <w:rPr>
          <w:rFonts w:asciiTheme="minorBidi" w:eastAsia="Times New Roman" w:hAnsiTheme="minorBidi"/>
          <w:i/>
          <w:iCs/>
          <w:kern w:val="0"/>
          <w:lang w:eastAsia="en-GB"/>
          <w14:ligatures w14:val="none"/>
        </w:rPr>
        <w:t>American Family Physician</w:t>
      </w:r>
      <w:r w:rsidRPr="002969ED">
        <w:rPr>
          <w:rFonts w:asciiTheme="minorBidi" w:eastAsia="Times New Roman" w:hAnsiTheme="minorBidi"/>
          <w:kern w:val="0"/>
          <w:lang w:eastAsia="en-GB"/>
          <w14:ligatures w14:val="none"/>
        </w:rPr>
        <w:t xml:space="preserve">, 73(1), pp. 83–86. </w:t>
      </w:r>
      <w:r w:rsidRPr="002969ED">
        <w:rPr>
          <w:rFonts w:asciiTheme="minorBidi" w:eastAsia="Times New Roman" w:hAnsiTheme="minorBidi"/>
          <w:kern w:val="0"/>
          <w:lang w:val="fr-FR" w:eastAsia="en-GB"/>
          <w14:ligatures w14:val="none"/>
        </w:rPr>
        <w:t>Available at: https://pubmed.ncbi.nlm.nih.gov/16417069/.</w:t>
      </w:r>
    </w:p>
    <w:p w14:paraId="1F49A0E5"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val="fr-FR" w:eastAsia="en-GB"/>
          <w14:ligatures w14:val="none"/>
        </w:rPr>
        <w:t xml:space="preserve">Schwind, B. </w:t>
      </w:r>
      <w:r w:rsidRPr="002969ED">
        <w:rPr>
          <w:rFonts w:asciiTheme="minorBidi" w:eastAsia="Times New Roman" w:hAnsiTheme="minorBidi"/>
          <w:i/>
          <w:iCs/>
          <w:kern w:val="0"/>
          <w:lang w:val="fr-FR" w:eastAsia="en-GB"/>
          <w14:ligatures w14:val="none"/>
        </w:rPr>
        <w:t>et al.</w:t>
      </w:r>
      <w:r w:rsidRPr="002969ED">
        <w:rPr>
          <w:rFonts w:asciiTheme="minorBidi" w:eastAsia="Times New Roman" w:hAnsiTheme="minorBidi"/>
          <w:kern w:val="0"/>
          <w:lang w:val="fr-FR" w:eastAsia="en-GB"/>
          <w14:ligatures w14:val="none"/>
        </w:rPr>
        <w:t xml:space="preserve"> </w:t>
      </w:r>
      <w:r w:rsidRPr="002969ED">
        <w:rPr>
          <w:rFonts w:asciiTheme="minorBidi" w:eastAsia="Times New Roman" w:hAnsiTheme="minorBidi"/>
          <w:kern w:val="0"/>
          <w:lang w:eastAsia="en-GB"/>
          <w14:ligatures w14:val="none"/>
        </w:rPr>
        <w:t xml:space="preserve">(2025) “Understanding family caregiving and well-being in adult chronic illness: A call for a more comprehensive perspective,” </w:t>
      </w:r>
      <w:r w:rsidRPr="002969ED">
        <w:rPr>
          <w:rFonts w:asciiTheme="minorBidi" w:eastAsia="Times New Roman" w:hAnsiTheme="minorBidi"/>
          <w:i/>
          <w:iCs/>
          <w:kern w:val="0"/>
          <w:lang w:eastAsia="en-GB"/>
          <w14:ligatures w14:val="none"/>
        </w:rPr>
        <w:t>Frontiers in Public health</w:t>
      </w:r>
      <w:r w:rsidRPr="002969ED">
        <w:rPr>
          <w:rFonts w:asciiTheme="minorBidi" w:eastAsia="Times New Roman" w:hAnsiTheme="minorBidi"/>
          <w:kern w:val="0"/>
          <w:lang w:eastAsia="en-GB"/>
          <w14:ligatures w14:val="none"/>
        </w:rPr>
        <w:t>, 13. Available at: https://doi.org/10.3389/fpubh.2025.1619672.</w:t>
      </w:r>
    </w:p>
    <w:p w14:paraId="66AE3F6A"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Segal, S.P. (1979) “Community care and deinstitutionalization: a review,” </w:t>
      </w:r>
      <w:r w:rsidRPr="002969ED">
        <w:rPr>
          <w:rFonts w:asciiTheme="minorBidi" w:eastAsia="Times New Roman" w:hAnsiTheme="minorBidi"/>
          <w:i/>
          <w:iCs/>
          <w:kern w:val="0"/>
          <w:lang w:eastAsia="en-GB"/>
          <w14:ligatures w14:val="none"/>
        </w:rPr>
        <w:t>Social Work</w:t>
      </w:r>
      <w:r w:rsidRPr="002969ED">
        <w:rPr>
          <w:rFonts w:asciiTheme="minorBidi" w:eastAsia="Times New Roman" w:hAnsiTheme="minorBidi"/>
          <w:kern w:val="0"/>
          <w:lang w:eastAsia="en-GB"/>
          <w14:ligatures w14:val="none"/>
        </w:rPr>
        <w:t>, 24(6), pp. 521–527. Available at: https://doi.org/10.1093/sw/24.6.521.</w:t>
      </w:r>
    </w:p>
    <w:p w14:paraId="45C3B7A0"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Sharma, J. (2013) “Chronic disease management in the South-East Asia Region: a need to do more,” </w:t>
      </w:r>
      <w:r w:rsidRPr="002969ED">
        <w:rPr>
          <w:rFonts w:asciiTheme="minorBidi" w:eastAsia="Times New Roman" w:hAnsiTheme="minorBidi"/>
          <w:i/>
          <w:iCs/>
          <w:kern w:val="0"/>
          <w:lang w:eastAsia="en-GB"/>
          <w14:ligatures w14:val="none"/>
        </w:rPr>
        <w:t>WHO South-East Asia Journal of Public Health</w:t>
      </w:r>
      <w:r w:rsidRPr="002969ED">
        <w:rPr>
          <w:rFonts w:asciiTheme="minorBidi" w:eastAsia="Times New Roman" w:hAnsiTheme="minorBidi"/>
          <w:kern w:val="0"/>
          <w:lang w:eastAsia="en-GB"/>
          <w14:ligatures w14:val="none"/>
        </w:rPr>
        <w:t>, 2(2), p. 79. Available at: https://doi.org/10.4103/2224-3151.122935.</w:t>
      </w:r>
    </w:p>
    <w:p w14:paraId="0068411B"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Skills for Health (2025) </w:t>
      </w:r>
      <w:r w:rsidRPr="002969ED">
        <w:rPr>
          <w:rFonts w:asciiTheme="minorBidi" w:eastAsia="Times New Roman" w:hAnsiTheme="minorBidi"/>
          <w:i/>
          <w:iCs/>
          <w:kern w:val="0"/>
          <w:lang w:eastAsia="en-GB"/>
          <w14:ligatures w14:val="none"/>
        </w:rPr>
        <w:t>Person centred care meaning &amp; implications</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Skills for Health</w:t>
      </w:r>
      <w:r w:rsidRPr="002969ED">
        <w:rPr>
          <w:rFonts w:asciiTheme="minorBidi" w:eastAsia="Times New Roman" w:hAnsiTheme="minorBidi"/>
          <w:kern w:val="0"/>
          <w:lang w:eastAsia="en-GB"/>
          <w14:ligatures w14:val="none"/>
        </w:rPr>
        <w:t>. Available at: https://www.skillsforhealth.org.uk/article/person-centred-care-meaning-implications/ (Accessed: July 19, 2026).</w:t>
      </w:r>
    </w:p>
    <w:p w14:paraId="3A966354"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Stolper, H., Karin van Doesum and Steketee, M. (2024) “An integrated family approach in the practice of adult and child mental health care,” </w:t>
      </w:r>
      <w:r w:rsidRPr="002969ED">
        <w:rPr>
          <w:rFonts w:asciiTheme="minorBidi" w:eastAsia="Times New Roman" w:hAnsiTheme="minorBidi"/>
          <w:i/>
          <w:iCs/>
          <w:kern w:val="0"/>
          <w:lang w:eastAsia="en-GB"/>
          <w14:ligatures w14:val="none"/>
        </w:rPr>
        <w:t>Frontiers in psychiatry</w:t>
      </w:r>
      <w:r w:rsidRPr="002969ED">
        <w:rPr>
          <w:rFonts w:asciiTheme="minorBidi" w:eastAsia="Times New Roman" w:hAnsiTheme="minorBidi"/>
          <w:kern w:val="0"/>
          <w:lang w:eastAsia="en-GB"/>
          <w14:ligatures w14:val="none"/>
        </w:rPr>
        <w:t>, 15. Available at: https://doi.org/10.3389/fpsyt.2024.1298268.</w:t>
      </w:r>
    </w:p>
    <w:p w14:paraId="366D620A"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The Health Foundation (2016) “Person-centred care made simple,” in </w:t>
      </w:r>
      <w:r w:rsidRPr="002969ED">
        <w:rPr>
          <w:rFonts w:asciiTheme="minorBidi" w:eastAsia="Times New Roman" w:hAnsiTheme="minorBidi"/>
          <w:i/>
          <w:iCs/>
          <w:kern w:val="0"/>
          <w:lang w:eastAsia="en-GB"/>
          <w14:ligatures w14:val="none"/>
        </w:rPr>
        <w:t>The health foundation</w:t>
      </w:r>
      <w:r w:rsidRPr="002969ED">
        <w:rPr>
          <w:rFonts w:asciiTheme="minorBidi" w:eastAsia="Times New Roman" w:hAnsiTheme="minorBidi"/>
          <w:kern w:val="0"/>
          <w:lang w:eastAsia="en-GB"/>
          <w14:ligatures w14:val="none"/>
        </w:rPr>
        <w:t>. The Health Foundation, p. 6. Available at: https://www.health.org.uk/sites/default/files/PersonCentredCareMadeSimple.pdf (Accessed: July 20, 2026).</w:t>
      </w:r>
    </w:p>
    <w:p w14:paraId="1D56D74D"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Tough, H., Brinkhof, M.W.G. and Fekete, C. (2022) “Untangling the role of social relationships in the association between caregiver burden and caregiver health: An observational study exploring three coping models of the stress process paradigm,” </w:t>
      </w:r>
      <w:r w:rsidRPr="002969ED">
        <w:rPr>
          <w:rFonts w:asciiTheme="minorBidi" w:eastAsia="Times New Roman" w:hAnsiTheme="minorBidi"/>
          <w:i/>
          <w:iCs/>
          <w:kern w:val="0"/>
          <w:lang w:eastAsia="en-GB"/>
          <w14:ligatures w14:val="none"/>
        </w:rPr>
        <w:t>BMC public health</w:t>
      </w:r>
      <w:r w:rsidRPr="002969ED">
        <w:rPr>
          <w:rFonts w:asciiTheme="minorBidi" w:eastAsia="Times New Roman" w:hAnsiTheme="minorBidi"/>
          <w:kern w:val="0"/>
          <w:lang w:eastAsia="en-GB"/>
          <w14:ligatures w14:val="none"/>
        </w:rPr>
        <w:t>, 22(1). Available at: https://doi.org/10.1186/s12889-022-14127-3.</w:t>
      </w:r>
    </w:p>
    <w:p w14:paraId="278E6B42"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UK Research and Innovation (2025) </w:t>
      </w:r>
      <w:r w:rsidRPr="002969ED">
        <w:rPr>
          <w:rFonts w:asciiTheme="minorBidi" w:eastAsia="Times New Roman" w:hAnsiTheme="minorBidi"/>
          <w:i/>
          <w:iCs/>
          <w:kern w:val="0"/>
          <w:lang w:eastAsia="en-GB"/>
          <w14:ligatures w14:val="none"/>
        </w:rPr>
        <w:t>Multiple chronic illnesses linked to higher risk of depression</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Ukri.org</w:t>
      </w:r>
      <w:r w:rsidRPr="002969ED">
        <w:rPr>
          <w:rFonts w:asciiTheme="minorBidi" w:eastAsia="Times New Roman" w:hAnsiTheme="minorBidi"/>
          <w:kern w:val="0"/>
          <w:lang w:eastAsia="en-GB"/>
          <w14:ligatures w14:val="none"/>
        </w:rPr>
        <w:t>. Available at: https://www.ukri.org/news/multiple-chronic-illnesses-linked-to-higher-risk-of-depression/ (Accessed: July 18, 2026).</w:t>
      </w:r>
    </w:p>
    <w:p w14:paraId="1DB584FE"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Vaughan, K. and Lavery, J. (2023) “Self-management of long-term conditions: a district nursing perspective of patient engagement,” </w:t>
      </w:r>
      <w:r w:rsidRPr="002969ED">
        <w:rPr>
          <w:rFonts w:asciiTheme="minorBidi" w:eastAsia="Times New Roman" w:hAnsiTheme="minorBidi"/>
          <w:i/>
          <w:iCs/>
          <w:kern w:val="0"/>
          <w:lang w:eastAsia="en-GB"/>
          <w14:ligatures w14:val="none"/>
        </w:rPr>
        <w:t>https://www.britishjournalofcommunitynursing.com/content/long-term-conditions/self-management-of-long-term-conditions-a-district-nursing-perspective-of-patient-engagement#B41</w:t>
      </w:r>
      <w:r w:rsidRPr="002969ED">
        <w:rPr>
          <w:rFonts w:asciiTheme="minorBidi" w:eastAsia="Times New Roman" w:hAnsiTheme="minorBidi"/>
          <w:kern w:val="0"/>
          <w:lang w:eastAsia="en-GB"/>
          <w14:ligatures w14:val="none"/>
        </w:rPr>
        <w:t xml:space="preserve"> [Preprint].</w:t>
      </w:r>
    </w:p>
    <w:p w14:paraId="57BBB8B9"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Whitehead, L. </w:t>
      </w:r>
      <w:r w:rsidRPr="002969ED">
        <w:rPr>
          <w:rFonts w:asciiTheme="minorBidi" w:eastAsia="Times New Roman" w:hAnsiTheme="minorBidi"/>
          <w:i/>
          <w:iCs/>
          <w:kern w:val="0"/>
          <w:lang w:eastAsia="en-GB"/>
          <w14:ligatures w14:val="none"/>
        </w:rPr>
        <w:t>et al.</w:t>
      </w:r>
      <w:r w:rsidRPr="002969ED">
        <w:rPr>
          <w:rFonts w:asciiTheme="minorBidi" w:eastAsia="Times New Roman" w:hAnsiTheme="minorBidi"/>
          <w:kern w:val="0"/>
          <w:lang w:eastAsia="en-GB"/>
          <w14:ligatures w14:val="none"/>
        </w:rPr>
        <w:t xml:space="preserve"> (2018) “The role of the family in supporting the self-management of chronic conditions: A qualitative systematic review,” </w:t>
      </w:r>
      <w:r w:rsidRPr="002969ED">
        <w:rPr>
          <w:rFonts w:asciiTheme="minorBidi" w:eastAsia="Times New Roman" w:hAnsiTheme="minorBidi"/>
          <w:i/>
          <w:iCs/>
          <w:kern w:val="0"/>
          <w:lang w:eastAsia="en-GB"/>
          <w14:ligatures w14:val="none"/>
        </w:rPr>
        <w:t>Journal of clinical nursing</w:t>
      </w:r>
      <w:r w:rsidRPr="002969ED">
        <w:rPr>
          <w:rFonts w:asciiTheme="minorBidi" w:eastAsia="Times New Roman" w:hAnsiTheme="minorBidi"/>
          <w:kern w:val="0"/>
          <w:lang w:eastAsia="en-GB"/>
          <w14:ligatures w14:val="none"/>
        </w:rPr>
        <w:t>, 27(1–2), pp. 22–30. Available at: https://doi.org/10.1111/jocn.13775.</w:t>
      </w:r>
    </w:p>
    <w:p w14:paraId="57AA70BD"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World Health Organization (2021) </w:t>
      </w:r>
      <w:r w:rsidRPr="002969ED">
        <w:rPr>
          <w:rFonts w:asciiTheme="minorBidi" w:eastAsia="Times New Roman" w:hAnsiTheme="minorBidi"/>
          <w:i/>
          <w:iCs/>
          <w:kern w:val="0"/>
          <w:lang w:eastAsia="en-GB"/>
          <w14:ligatures w14:val="none"/>
        </w:rPr>
        <w:t>Comprehensive Mental Health Action Plan 2013 - 2030</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www.who.int</w:t>
      </w:r>
      <w:r w:rsidRPr="002969ED">
        <w:rPr>
          <w:rFonts w:asciiTheme="minorBidi" w:eastAsia="Times New Roman" w:hAnsiTheme="minorBidi"/>
          <w:kern w:val="0"/>
          <w:lang w:eastAsia="en-GB"/>
          <w14:ligatures w14:val="none"/>
        </w:rPr>
        <w:t>. Available at: https://www.who.int/publications/i/item/9789240031029.</w:t>
      </w:r>
    </w:p>
    <w:p w14:paraId="40B3F334"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World Health Organization (2022) </w:t>
      </w:r>
      <w:r w:rsidRPr="002969ED">
        <w:rPr>
          <w:rFonts w:asciiTheme="minorBidi" w:eastAsia="Times New Roman" w:hAnsiTheme="minorBidi"/>
          <w:i/>
          <w:iCs/>
          <w:kern w:val="0"/>
          <w:lang w:eastAsia="en-GB"/>
          <w14:ligatures w14:val="none"/>
        </w:rPr>
        <w:t>Mental health</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Www.who.int</w:t>
      </w:r>
      <w:r w:rsidRPr="002969ED">
        <w:rPr>
          <w:rFonts w:asciiTheme="minorBidi" w:eastAsia="Times New Roman" w:hAnsiTheme="minorBidi"/>
          <w:kern w:val="0"/>
          <w:lang w:eastAsia="en-GB"/>
          <w14:ligatures w14:val="none"/>
        </w:rPr>
        <w:t>. Available at: https://www.who.int/health-topics/mental-health (Accessed: July 19, 2026).</w:t>
      </w:r>
    </w:p>
    <w:p w14:paraId="5285E4FC"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World Health Organization (2023) </w:t>
      </w:r>
      <w:r w:rsidRPr="002969ED">
        <w:rPr>
          <w:rFonts w:asciiTheme="minorBidi" w:eastAsia="Times New Roman" w:hAnsiTheme="minorBidi"/>
          <w:i/>
          <w:iCs/>
          <w:kern w:val="0"/>
          <w:lang w:eastAsia="en-GB"/>
          <w14:ligatures w14:val="none"/>
        </w:rPr>
        <w:t>One Health: A holistic approach to health and well-being</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www.who.int</w:t>
      </w:r>
      <w:r w:rsidRPr="002969ED">
        <w:rPr>
          <w:rFonts w:asciiTheme="minorBidi" w:eastAsia="Times New Roman" w:hAnsiTheme="minorBidi"/>
          <w:kern w:val="0"/>
          <w:lang w:eastAsia="en-GB"/>
          <w14:ligatures w14:val="none"/>
        </w:rPr>
        <w:t>. Available at: https://www.who.int/publications/i/item/who-wer9848-49-621-652.</w:t>
      </w:r>
    </w:p>
    <w:p w14:paraId="75AE823E"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World Health Organization (2024) </w:t>
      </w:r>
      <w:r w:rsidRPr="002969ED">
        <w:rPr>
          <w:rFonts w:asciiTheme="minorBidi" w:eastAsia="Times New Roman" w:hAnsiTheme="minorBidi"/>
          <w:i/>
          <w:iCs/>
          <w:kern w:val="0"/>
          <w:lang w:eastAsia="en-GB"/>
          <w14:ligatures w14:val="none"/>
        </w:rPr>
        <w:t>Noncommunicable diseases</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World Health Organization</w:t>
      </w:r>
      <w:r w:rsidRPr="002969ED">
        <w:rPr>
          <w:rFonts w:asciiTheme="minorBidi" w:eastAsia="Times New Roman" w:hAnsiTheme="minorBidi"/>
          <w:kern w:val="0"/>
          <w:lang w:eastAsia="en-GB"/>
          <w14:ligatures w14:val="none"/>
        </w:rPr>
        <w:t>. Available at: https://www.who.int/news-room/fact-sheets/detail/noncommunicable-diseases.</w:t>
      </w:r>
    </w:p>
    <w:p w14:paraId="42C7778A" w14:textId="77777777" w:rsidR="00CE3894" w:rsidRPr="002969ED" w:rsidRDefault="00CE3894" w:rsidP="002969ED">
      <w:pPr>
        <w:spacing w:after="240"/>
        <w:jc w:val="left"/>
        <w:rPr>
          <w:rFonts w:asciiTheme="minorBidi" w:eastAsia="Times New Roman" w:hAnsiTheme="minorBidi"/>
          <w:kern w:val="0"/>
          <w:lang w:eastAsia="en-GB"/>
          <w14:ligatures w14:val="none"/>
        </w:rPr>
      </w:pPr>
      <w:r w:rsidRPr="002969ED">
        <w:rPr>
          <w:rFonts w:asciiTheme="minorBidi" w:eastAsia="Times New Roman" w:hAnsiTheme="minorBidi"/>
          <w:kern w:val="0"/>
          <w:lang w:eastAsia="en-GB"/>
          <w14:ligatures w14:val="none"/>
        </w:rPr>
        <w:t xml:space="preserve">World Health Organization (2025) </w:t>
      </w:r>
      <w:r w:rsidRPr="002969ED">
        <w:rPr>
          <w:rFonts w:asciiTheme="minorBidi" w:eastAsia="Times New Roman" w:hAnsiTheme="minorBidi"/>
          <w:i/>
          <w:iCs/>
          <w:kern w:val="0"/>
          <w:lang w:eastAsia="en-GB"/>
          <w14:ligatures w14:val="none"/>
        </w:rPr>
        <w:t>Quality of care</w:t>
      </w:r>
      <w:r w:rsidRPr="002969ED">
        <w:rPr>
          <w:rFonts w:asciiTheme="minorBidi" w:eastAsia="Times New Roman" w:hAnsiTheme="minorBidi"/>
          <w:kern w:val="0"/>
          <w:lang w:eastAsia="en-GB"/>
          <w14:ligatures w14:val="none"/>
        </w:rPr>
        <w:t xml:space="preserve">, </w:t>
      </w:r>
      <w:r w:rsidRPr="002969ED">
        <w:rPr>
          <w:rFonts w:asciiTheme="minorBidi" w:eastAsia="Times New Roman" w:hAnsiTheme="minorBidi"/>
          <w:i/>
          <w:iCs/>
          <w:kern w:val="0"/>
          <w:lang w:eastAsia="en-GB"/>
          <w14:ligatures w14:val="none"/>
        </w:rPr>
        <w:t>World Health Organization</w:t>
      </w:r>
      <w:r w:rsidRPr="002969ED">
        <w:rPr>
          <w:rFonts w:asciiTheme="minorBidi" w:eastAsia="Times New Roman" w:hAnsiTheme="minorBidi"/>
          <w:kern w:val="0"/>
          <w:lang w:eastAsia="en-GB"/>
          <w14:ligatures w14:val="none"/>
        </w:rPr>
        <w:t>. Available at: https://www.who.int/health-topics/quality-of-care#tab=tab_1 (Accessed: July 20, 2026).</w:t>
      </w:r>
    </w:p>
    <w:p w14:paraId="3C7AA80C" w14:textId="77777777" w:rsidR="00621776" w:rsidRPr="00CE3894" w:rsidRDefault="00621776" w:rsidP="00621776"/>
    <w:p w14:paraId="7946E645" w14:textId="77777777" w:rsidR="00CE3894" w:rsidRPr="00CE3894" w:rsidRDefault="00CE3894" w:rsidP="00621776"/>
    <w:p w14:paraId="10BE3ECE" w14:textId="77777777" w:rsidR="00CE3894" w:rsidRDefault="00CE3894" w:rsidP="00621776"/>
    <w:p w14:paraId="7742F437" w14:textId="77777777" w:rsidR="007B7934" w:rsidRDefault="007B7934" w:rsidP="00621776"/>
    <w:p w14:paraId="3678999D" w14:textId="77777777" w:rsidR="007B7934" w:rsidRDefault="007B7934" w:rsidP="00621776"/>
    <w:p w14:paraId="50089E0A" w14:textId="77777777" w:rsidR="007B7934" w:rsidRDefault="007B7934" w:rsidP="00621776"/>
    <w:p w14:paraId="294B1039" w14:textId="77777777" w:rsidR="007B7934" w:rsidRDefault="007B7934" w:rsidP="00621776"/>
    <w:p w14:paraId="603D6D0E" w14:textId="77777777" w:rsidR="007B7934" w:rsidRDefault="007B7934" w:rsidP="00621776"/>
    <w:p w14:paraId="65BF0370" w14:textId="77777777" w:rsidR="007B7934" w:rsidRDefault="007B7934" w:rsidP="00621776"/>
    <w:p w14:paraId="038B1A67" w14:textId="77777777" w:rsidR="007B7934" w:rsidRDefault="007B7934" w:rsidP="00621776"/>
    <w:p w14:paraId="03CB50A0" w14:textId="77777777" w:rsidR="007B7934" w:rsidRPr="00CE3894" w:rsidRDefault="007B7934" w:rsidP="00621776"/>
    <w:p w14:paraId="4BA947D7" w14:textId="77777777" w:rsidR="00CE3894" w:rsidRDefault="00CE3894" w:rsidP="00621776"/>
    <w:p w14:paraId="737B0258" w14:textId="792C229D" w:rsidR="00CD765C" w:rsidRPr="00D361F1" w:rsidRDefault="00621776" w:rsidP="00D361F1">
      <w:pPr>
        <w:pStyle w:val="Heading2"/>
        <w:rPr>
          <w:rFonts w:asciiTheme="minorBidi" w:hAnsiTheme="minorBidi" w:cstheme="minorBidi"/>
          <w:b/>
          <w:bCs/>
          <w:color w:val="auto"/>
        </w:rPr>
      </w:pPr>
      <w:bookmarkStart w:id="44" w:name="_Toc235474255"/>
      <w:r w:rsidRPr="00D361F1">
        <w:rPr>
          <w:rFonts w:asciiTheme="minorBidi" w:hAnsiTheme="minorBidi" w:cstheme="minorBidi"/>
          <w:b/>
          <w:bCs/>
          <w:color w:val="auto"/>
        </w:rPr>
        <w:t>6.2 Appendices</w:t>
      </w:r>
      <w:bookmarkEnd w:id="44"/>
      <w:r w:rsidRPr="00D361F1">
        <w:rPr>
          <w:rFonts w:asciiTheme="minorBidi" w:hAnsiTheme="minorBidi" w:cstheme="minorBidi"/>
          <w:b/>
          <w:bCs/>
          <w:color w:val="auto"/>
        </w:rPr>
        <w:t xml:space="preserve"> </w:t>
      </w:r>
    </w:p>
    <w:p w14:paraId="5CDF2624" w14:textId="3F57AD47" w:rsidR="00CD765C" w:rsidRPr="009F5E5C" w:rsidRDefault="00CD765C" w:rsidP="009F5E5C">
      <w:pPr>
        <w:pStyle w:val="Heading2"/>
        <w:rPr>
          <w:rFonts w:asciiTheme="minorBidi" w:hAnsiTheme="minorBidi" w:cstheme="minorBidi"/>
          <w:b/>
          <w:bCs/>
          <w:color w:val="auto"/>
        </w:rPr>
      </w:pPr>
      <w:bookmarkStart w:id="45" w:name="_Toc235474256"/>
      <w:r w:rsidRPr="009F5E5C">
        <w:rPr>
          <w:rFonts w:asciiTheme="minorBidi" w:hAnsiTheme="minorBidi" w:cstheme="minorBidi"/>
          <w:b/>
          <w:bCs/>
          <w:color w:val="auto"/>
        </w:rPr>
        <w:t>Appendix</w:t>
      </w:r>
      <w:r w:rsidR="003E0B5B" w:rsidRPr="009F5E5C">
        <w:rPr>
          <w:rFonts w:asciiTheme="minorBidi" w:hAnsiTheme="minorBidi" w:cstheme="minorBidi"/>
          <w:b/>
          <w:bCs/>
          <w:color w:val="auto"/>
        </w:rPr>
        <w:t xml:space="preserve"> A</w:t>
      </w:r>
      <w:r w:rsidR="002A3B6D" w:rsidRPr="009F5E5C">
        <w:rPr>
          <w:rFonts w:asciiTheme="minorBidi" w:hAnsiTheme="minorBidi" w:cstheme="minorBidi"/>
          <w:b/>
          <w:bCs/>
          <w:color w:val="auto"/>
        </w:rPr>
        <w:t xml:space="preserve"> Results Summary Table</w:t>
      </w:r>
      <w:bookmarkEnd w:id="45"/>
    </w:p>
    <w:p w14:paraId="3EED0CCE" w14:textId="77777777" w:rsidR="003E0B5B" w:rsidRPr="003E0B5B" w:rsidRDefault="003E0B5B" w:rsidP="003E0B5B">
      <w:pPr>
        <w:pStyle w:val="Heading1"/>
      </w:pPr>
    </w:p>
    <w:tbl>
      <w:tblPr>
        <w:tblStyle w:val="GridTable1Light"/>
        <w:tblW w:w="10429" w:type="dxa"/>
        <w:tblInd w:w="-714" w:type="dxa"/>
        <w:tblLook w:val="04A0" w:firstRow="1" w:lastRow="0" w:firstColumn="1" w:lastColumn="0" w:noHBand="0" w:noVBand="1"/>
      </w:tblPr>
      <w:tblGrid>
        <w:gridCol w:w="2694"/>
        <w:gridCol w:w="2268"/>
        <w:gridCol w:w="2716"/>
        <w:gridCol w:w="2751"/>
      </w:tblGrid>
      <w:tr w:rsidR="00CD765C" w:rsidRPr="0028198D" w14:paraId="2E1480D6" w14:textId="77777777" w:rsidTr="001D73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hideMark/>
          </w:tcPr>
          <w:p w14:paraId="4BE543FF" w14:textId="77777777" w:rsidR="00CD765C" w:rsidRPr="007B7934" w:rsidRDefault="00CD765C" w:rsidP="007B7934">
            <w:pPr>
              <w:spacing w:after="160"/>
              <w:jc w:val="center"/>
              <w:rPr>
                <w:rFonts w:asciiTheme="minorBidi" w:hAnsiTheme="minorBidi"/>
              </w:rPr>
            </w:pPr>
            <w:r w:rsidRPr="007B7934">
              <w:rPr>
                <w:rFonts w:asciiTheme="minorBidi" w:hAnsiTheme="minorBidi"/>
              </w:rPr>
              <w:t>Theme</w:t>
            </w:r>
          </w:p>
        </w:tc>
        <w:tc>
          <w:tcPr>
            <w:tcW w:w="2268" w:type="dxa"/>
            <w:hideMark/>
          </w:tcPr>
          <w:p w14:paraId="356E7929" w14:textId="77777777" w:rsidR="00CD765C" w:rsidRPr="007B7934" w:rsidRDefault="00CD765C" w:rsidP="007B7934">
            <w:pPr>
              <w:spacing w:after="160"/>
              <w:jc w:val="center"/>
              <w:cnfStyle w:val="100000000000" w:firstRow="1" w:lastRow="0" w:firstColumn="0" w:lastColumn="0" w:oddVBand="0" w:evenVBand="0" w:oddHBand="0" w:evenHBand="0" w:firstRowFirstColumn="0" w:firstRowLastColumn="0" w:lastRowFirstColumn="0" w:lastRowLastColumn="0"/>
              <w:rPr>
                <w:rFonts w:asciiTheme="minorBidi" w:hAnsiTheme="minorBidi"/>
              </w:rPr>
            </w:pPr>
            <w:r w:rsidRPr="007B7934">
              <w:rPr>
                <w:rFonts w:asciiTheme="minorBidi" w:hAnsiTheme="minorBidi"/>
              </w:rPr>
              <w:t>Key Supporting Studies</w:t>
            </w:r>
          </w:p>
        </w:tc>
        <w:tc>
          <w:tcPr>
            <w:tcW w:w="2716" w:type="dxa"/>
            <w:hideMark/>
          </w:tcPr>
          <w:p w14:paraId="6A2AE678" w14:textId="77777777" w:rsidR="00CD765C" w:rsidRPr="007B7934" w:rsidRDefault="00CD765C" w:rsidP="007B7934">
            <w:pPr>
              <w:spacing w:after="160"/>
              <w:jc w:val="center"/>
              <w:cnfStyle w:val="100000000000" w:firstRow="1" w:lastRow="0" w:firstColumn="0" w:lastColumn="0" w:oddVBand="0" w:evenVBand="0" w:oddHBand="0" w:evenHBand="0" w:firstRowFirstColumn="0" w:firstRowLastColumn="0" w:lastRowFirstColumn="0" w:lastRowLastColumn="0"/>
              <w:rPr>
                <w:rFonts w:asciiTheme="minorBidi" w:hAnsiTheme="minorBidi"/>
              </w:rPr>
            </w:pPr>
            <w:r w:rsidRPr="007B7934">
              <w:rPr>
                <w:rFonts w:asciiTheme="minorBidi" w:hAnsiTheme="minorBidi"/>
              </w:rPr>
              <w:t>Summary of Findings</w:t>
            </w:r>
          </w:p>
        </w:tc>
        <w:tc>
          <w:tcPr>
            <w:tcW w:w="2751" w:type="dxa"/>
            <w:hideMark/>
          </w:tcPr>
          <w:p w14:paraId="0AD87BDD" w14:textId="77777777" w:rsidR="00CD765C" w:rsidRPr="007B7934" w:rsidRDefault="00CD765C" w:rsidP="007B7934">
            <w:pPr>
              <w:spacing w:after="160"/>
              <w:jc w:val="center"/>
              <w:cnfStyle w:val="100000000000" w:firstRow="1" w:lastRow="0" w:firstColumn="0" w:lastColumn="0" w:oddVBand="0" w:evenVBand="0" w:oddHBand="0" w:evenHBand="0" w:firstRowFirstColumn="0" w:firstRowLastColumn="0" w:lastRowFirstColumn="0" w:lastRowLastColumn="0"/>
              <w:rPr>
                <w:rFonts w:asciiTheme="minorBidi" w:hAnsiTheme="minorBidi"/>
              </w:rPr>
            </w:pPr>
            <w:r w:rsidRPr="007B7934">
              <w:rPr>
                <w:rFonts w:asciiTheme="minorBidi" w:hAnsiTheme="minorBidi"/>
              </w:rPr>
              <w:t>Link to Research Objectives</w:t>
            </w:r>
          </w:p>
        </w:tc>
      </w:tr>
      <w:tr w:rsidR="00CD765C" w:rsidRPr="0028198D" w14:paraId="64D9804F" w14:textId="77777777" w:rsidTr="001D736C">
        <w:tc>
          <w:tcPr>
            <w:cnfStyle w:val="001000000000" w:firstRow="0" w:lastRow="0" w:firstColumn="1" w:lastColumn="0" w:oddVBand="0" w:evenVBand="0" w:oddHBand="0" w:evenHBand="0" w:firstRowFirstColumn="0" w:firstRowLastColumn="0" w:lastRowFirstColumn="0" w:lastRowLastColumn="0"/>
            <w:tcW w:w="2694" w:type="dxa"/>
            <w:hideMark/>
          </w:tcPr>
          <w:p w14:paraId="315123DF" w14:textId="77777777" w:rsidR="00CD765C" w:rsidRPr="007B7934" w:rsidRDefault="00CD765C" w:rsidP="00CD765C">
            <w:pPr>
              <w:spacing w:after="160"/>
              <w:jc w:val="left"/>
              <w:rPr>
                <w:rFonts w:asciiTheme="minorBidi" w:hAnsiTheme="minorBidi"/>
                <w:b w:val="0"/>
                <w:bCs w:val="0"/>
              </w:rPr>
            </w:pPr>
            <w:r w:rsidRPr="007B7934">
              <w:rPr>
                <w:rFonts w:asciiTheme="minorBidi" w:hAnsiTheme="minorBidi"/>
              </w:rPr>
              <w:t>Theme 1: Emotional support improves psychological wellbeing</w:t>
            </w:r>
          </w:p>
          <w:p w14:paraId="623CB071" w14:textId="77777777" w:rsidR="00D86930" w:rsidRPr="007B7934" w:rsidRDefault="00D86930" w:rsidP="00CD765C">
            <w:pPr>
              <w:spacing w:after="160"/>
              <w:jc w:val="left"/>
              <w:rPr>
                <w:rFonts w:asciiTheme="minorBidi" w:hAnsiTheme="minorBidi"/>
                <w:b w:val="0"/>
                <w:bCs w:val="0"/>
              </w:rPr>
            </w:pPr>
            <w:r w:rsidRPr="007B7934">
              <w:rPr>
                <w:rFonts w:asciiTheme="minorBidi" w:hAnsiTheme="minorBidi"/>
              </w:rPr>
              <w:t>Practical support promotes self-management and quality of life</w:t>
            </w:r>
          </w:p>
          <w:p w14:paraId="639F6A61" w14:textId="7E860E44" w:rsidR="00D86930" w:rsidRPr="007B7934" w:rsidRDefault="00D86930" w:rsidP="00CD765C">
            <w:pPr>
              <w:spacing w:after="160"/>
              <w:jc w:val="left"/>
              <w:rPr>
                <w:rFonts w:asciiTheme="minorBidi" w:hAnsiTheme="minorBidi"/>
              </w:rPr>
            </w:pPr>
            <w:r w:rsidRPr="007B7934">
              <w:rPr>
                <w:rFonts w:asciiTheme="minorBidi" w:hAnsiTheme="minorBidi"/>
              </w:rPr>
              <w:t>Informational support enhances health literacy and decision-making</w:t>
            </w:r>
          </w:p>
        </w:tc>
        <w:tc>
          <w:tcPr>
            <w:tcW w:w="2268" w:type="dxa"/>
            <w:hideMark/>
          </w:tcPr>
          <w:p w14:paraId="7E20AA2A" w14:textId="2E521BA7" w:rsidR="00CD765C" w:rsidRPr="007B7934" w:rsidRDefault="00CD765C" w:rsidP="00CD765C">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lang w:val="fr-FR"/>
              </w:rPr>
            </w:pPr>
            <w:r w:rsidRPr="007B7934">
              <w:rPr>
                <w:rFonts w:asciiTheme="minorBidi" w:hAnsiTheme="minorBidi"/>
                <w:lang w:val="fr-FR"/>
              </w:rPr>
              <w:t>Hu et al. (2024); Amin et al. (2025</w:t>
            </w:r>
            <w:r w:rsidR="00B940C8" w:rsidRPr="007B7934">
              <w:rPr>
                <w:rFonts w:asciiTheme="minorBidi" w:hAnsiTheme="minorBidi"/>
                <w:lang w:val="fr-FR"/>
              </w:rPr>
              <w:t>) ;</w:t>
            </w:r>
            <w:r w:rsidRPr="007B7934">
              <w:rPr>
                <w:rFonts w:asciiTheme="minorBidi" w:hAnsiTheme="minorBidi"/>
                <w:lang w:val="fr-FR"/>
              </w:rPr>
              <w:t xml:space="preserve"> Drageset (2021); Reeves et al. (2014)</w:t>
            </w:r>
          </w:p>
          <w:p w14:paraId="5385B045" w14:textId="77777777" w:rsidR="00D86930" w:rsidRPr="007B7934" w:rsidRDefault="00D86930" w:rsidP="00CD765C">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lang w:val="nl-NL"/>
              </w:rPr>
            </w:pPr>
            <w:r w:rsidRPr="007B7934">
              <w:rPr>
                <w:rFonts w:asciiTheme="minorBidi" w:hAnsiTheme="minorBidi"/>
                <w:lang w:val="fr-FR"/>
              </w:rPr>
              <w:t xml:space="preserve">Reeves et al. </w:t>
            </w:r>
            <w:r w:rsidRPr="007B7934">
              <w:rPr>
                <w:rFonts w:asciiTheme="minorBidi" w:hAnsiTheme="minorBidi"/>
                <w:lang w:val="nl-NL"/>
              </w:rPr>
              <w:t>(2014); Hu et al. (2024); Stolper et al. (2024); Jabbari et al. (2023)</w:t>
            </w:r>
          </w:p>
          <w:p w14:paraId="75C106DE" w14:textId="4AC8215B" w:rsidR="00D86930" w:rsidRPr="007B7934" w:rsidRDefault="00D86930" w:rsidP="00CD765C">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7B7934">
              <w:rPr>
                <w:rFonts w:asciiTheme="minorBidi" w:hAnsiTheme="minorBidi"/>
                <w:lang w:val="nl-NL"/>
              </w:rPr>
              <w:t xml:space="preserve">Leahy-Warren (2014); Hu et al. (2024); Stolper et al. </w:t>
            </w:r>
            <w:r w:rsidRPr="007B7934">
              <w:rPr>
                <w:rFonts w:asciiTheme="minorBidi" w:hAnsiTheme="minorBidi"/>
              </w:rPr>
              <w:t>(2024)</w:t>
            </w:r>
          </w:p>
        </w:tc>
        <w:tc>
          <w:tcPr>
            <w:tcW w:w="2716" w:type="dxa"/>
            <w:hideMark/>
          </w:tcPr>
          <w:p w14:paraId="6E06D473" w14:textId="77777777" w:rsidR="00CD765C" w:rsidRPr="007B7934" w:rsidRDefault="00CD765C" w:rsidP="00CD765C">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7B7934">
              <w:rPr>
                <w:rFonts w:asciiTheme="minorBidi" w:hAnsiTheme="minorBidi"/>
              </w:rPr>
              <w:t>Emotional encouragement, empathy and reassurance from family members reduced anxiety, depression and emotional distress while strengthening resilience and coping.</w:t>
            </w:r>
          </w:p>
          <w:p w14:paraId="4BF5D12E" w14:textId="77777777" w:rsidR="00D86930" w:rsidRPr="007B7934" w:rsidRDefault="00D86930" w:rsidP="00CD765C">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7B7934">
              <w:rPr>
                <w:rFonts w:asciiTheme="minorBidi" w:hAnsiTheme="minorBidi"/>
              </w:rPr>
              <w:t>Family members supported medication management, appointments and daily activities, improving treatment adherence, independence and disease management.</w:t>
            </w:r>
          </w:p>
          <w:p w14:paraId="0931679D" w14:textId="3066AE40" w:rsidR="00D86930" w:rsidRPr="007B7934" w:rsidRDefault="00D86930" w:rsidP="00CD765C">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7B7934">
              <w:rPr>
                <w:rFonts w:asciiTheme="minorBidi" w:hAnsiTheme="minorBidi"/>
              </w:rPr>
              <w:t>Families helped individuals understand treatment plans, healthcare services and medical advice, promoting informed decision-making and self-care.</w:t>
            </w:r>
          </w:p>
        </w:tc>
        <w:tc>
          <w:tcPr>
            <w:tcW w:w="2751" w:type="dxa"/>
            <w:hideMark/>
          </w:tcPr>
          <w:p w14:paraId="6CDF6C2A" w14:textId="77777777" w:rsidR="00CD765C" w:rsidRPr="007B7934" w:rsidRDefault="00CD765C" w:rsidP="00CD765C">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7B7934">
              <w:rPr>
                <w:rFonts w:asciiTheme="minorBidi" w:hAnsiTheme="minorBidi"/>
              </w:rPr>
              <w:t>Addresses Objectives 1 and 2 by examining emotional family support and its relationship with mental health outcomes.</w:t>
            </w:r>
          </w:p>
          <w:p w14:paraId="35D5D7A7" w14:textId="77777777" w:rsidR="00D86930" w:rsidRPr="007B7934" w:rsidRDefault="00D86930" w:rsidP="00CD765C">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7B7934">
              <w:rPr>
                <w:rFonts w:asciiTheme="minorBidi" w:hAnsiTheme="minorBidi"/>
              </w:rPr>
              <w:t>Addresses Objectives 1 and 2 by evaluating practical support and its influence on wellbeing.</w:t>
            </w:r>
          </w:p>
          <w:p w14:paraId="4760BA57" w14:textId="67BEFDFA" w:rsidR="00D86930" w:rsidRPr="007B7934" w:rsidRDefault="00D86930" w:rsidP="00CD765C">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7B7934">
              <w:rPr>
                <w:rFonts w:asciiTheme="minorBidi" w:hAnsiTheme="minorBidi"/>
              </w:rPr>
              <w:t>Addresses Objectives 1 and 2 by exploring informational support and psychological wellbeing.</w:t>
            </w:r>
          </w:p>
        </w:tc>
      </w:tr>
      <w:tr w:rsidR="00D86930" w:rsidRPr="007B7934" w14:paraId="1215167D" w14:textId="77777777" w:rsidTr="001D736C">
        <w:trPr>
          <w:gridAfter w:val="3"/>
          <w:wAfter w:w="7735" w:type="dxa"/>
        </w:trPr>
        <w:tc>
          <w:tcPr>
            <w:cnfStyle w:val="001000000000" w:firstRow="0" w:lastRow="0" w:firstColumn="1" w:lastColumn="0" w:oddVBand="0" w:evenVBand="0" w:oddHBand="0" w:evenHBand="0" w:firstRowFirstColumn="0" w:firstRowLastColumn="0" w:lastRowFirstColumn="0" w:lastRowLastColumn="0"/>
            <w:tcW w:w="2694" w:type="dxa"/>
            <w:hideMark/>
          </w:tcPr>
          <w:p w14:paraId="4776F6C6" w14:textId="4E26C573" w:rsidR="00D86930" w:rsidRPr="007B7934" w:rsidRDefault="00D86930" w:rsidP="00CD765C">
            <w:pPr>
              <w:spacing w:after="160"/>
              <w:jc w:val="left"/>
              <w:rPr>
                <w:rFonts w:asciiTheme="minorBidi" w:hAnsiTheme="minorBidi"/>
              </w:rPr>
            </w:pPr>
          </w:p>
        </w:tc>
      </w:tr>
      <w:tr w:rsidR="00CD765C" w:rsidRPr="0028198D" w14:paraId="63A00F60" w14:textId="77777777" w:rsidTr="001D736C">
        <w:tc>
          <w:tcPr>
            <w:cnfStyle w:val="001000000000" w:firstRow="0" w:lastRow="0" w:firstColumn="1" w:lastColumn="0" w:oddVBand="0" w:evenVBand="0" w:oddHBand="0" w:evenHBand="0" w:firstRowFirstColumn="0" w:firstRowLastColumn="0" w:lastRowFirstColumn="0" w:lastRowLastColumn="0"/>
            <w:tcW w:w="2694" w:type="dxa"/>
            <w:hideMark/>
          </w:tcPr>
          <w:p w14:paraId="4E0C71D5" w14:textId="5C624630" w:rsidR="00CD765C" w:rsidRPr="007B7934" w:rsidRDefault="00CD765C" w:rsidP="00CD765C">
            <w:pPr>
              <w:spacing w:after="160"/>
              <w:jc w:val="left"/>
              <w:rPr>
                <w:rFonts w:asciiTheme="minorBidi" w:hAnsiTheme="minorBidi"/>
              </w:rPr>
            </w:pPr>
            <w:r w:rsidRPr="007B7934">
              <w:rPr>
                <w:rFonts w:asciiTheme="minorBidi" w:hAnsiTheme="minorBidi"/>
              </w:rPr>
              <w:t xml:space="preserve">Theme </w:t>
            </w:r>
            <w:r w:rsidR="0028198D" w:rsidRPr="007B7934">
              <w:rPr>
                <w:rFonts w:asciiTheme="minorBidi" w:hAnsiTheme="minorBidi"/>
              </w:rPr>
              <w:t>2</w:t>
            </w:r>
            <w:r w:rsidRPr="007B7934">
              <w:rPr>
                <w:rFonts w:asciiTheme="minorBidi" w:hAnsiTheme="minorBidi"/>
              </w:rPr>
              <w:t xml:space="preserve">: </w:t>
            </w:r>
            <w:r w:rsidR="00D86930" w:rsidRPr="007B7934">
              <w:rPr>
                <w:rFonts w:asciiTheme="minorBidi" w:hAnsiTheme="minorBidi"/>
              </w:rPr>
              <w:t xml:space="preserve"> Person centred and </w:t>
            </w:r>
            <w:r w:rsidRPr="007B7934">
              <w:rPr>
                <w:rFonts w:asciiTheme="minorBidi" w:hAnsiTheme="minorBidi"/>
              </w:rPr>
              <w:t>Family-centred care strengthens healthcare outcomes</w:t>
            </w:r>
          </w:p>
        </w:tc>
        <w:tc>
          <w:tcPr>
            <w:tcW w:w="2268" w:type="dxa"/>
            <w:hideMark/>
          </w:tcPr>
          <w:p w14:paraId="4E77C99A" w14:textId="77777777" w:rsidR="00CD765C" w:rsidRPr="007B7934" w:rsidRDefault="00CD765C" w:rsidP="00CD765C">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7B7934">
              <w:rPr>
                <w:rFonts w:asciiTheme="minorBidi" w:hAnsiTheme="minorBidi"/>
                <w:lang w:val="nl-NL"/>
              </w:rPr>
              <w:t xml:space="preserve">Aass et al. (2025); Kelly et al. </w:t>
            </w:r>
            <w:r w:rsidRPr="007B7934">
              <w:rPr>
                <w:rFonts w:asciiTheme="minorBidi" w:hAnsiTheme="minorBidi"/>
              </w:rPr>
              <w:t>(2020); WHO (2023); NHS Long Term Plan (2019)</w:t>
            </w:r>
          </w:p>
        </w:tc>
        <w:tc>
          <w:tcPr>
            <w:tcW w:w="2716" w:type="dxa"/>
            <w:hideMark/>
          </w:tcPr>
          <w:p w14:paraId="647DEEE3" w14:textId="77777777" w:rsidR="00CD765C" w:rsidRPr="007B7934" w:rsidRDefault="00CD765C" w:rsidP="00CD765C">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7B7934">
              <w:rPr>
                <w:rFonts w:asciiTheme="minorBidi" w:hAnsiTheme="minorBidi"/>
              </w:rPr>
              <w:t>Healthcare systems involving families reported improved collaboration, continuity of care and patient satisfaction, although implementation remained inconsistent.</w:t>
            </w:r>
          </w:p>
        </w:tc>
        <w:tc>
          <w:tcPr>
            <w:tcW w:w="2751" w:type="dxa"/>
            <w:hideMark/>
          </w:tcPr>
          <w:p w14:paraId="4E42616A" w14:textId="77777777" w:rsidR="00CD765C" w:rsidRPr="007B7934" w:rsidRDefault="00CD765C" w:rsidP="00CD765C">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7B7934">
              <w:rPr>
                <w:rFonts w:asciiTheme="minorBidi" w:hAnsiTheme="minorBidi"/>
              </w:rPr>
              <w:t>Addresses Objective 4 by informing recommendations for family-centred health and social care practice.</w:t>
            </w:r>
          </w:p>
        </w:tc>
      </w:tr>
      <w:tr w:rsidR="00CD765C" w:rsidRPr="0028198D" w14:paraId="4C81FEE4" w14:textId="77777777" w:rsidTr="001D736C">
        <w:tc>
          <w:tcPr>
            <w:cnfStyle w:val="001000000000" w:firstRow="0" w:lastRow="0" w:firstColumn="1" w:lastColumn="0" w:oddVBand="0" w:evenVBand="0" w:oddHBand="0" w:evenHBand="0" w:firstRowFirstColumn="0" w:firstRowLastColumn="0" w:lastRowFirstColumn="0" w:lastRowLastColumn="0"/>
            <w:tcW w:w="2694" w:type="dxa"/>
            <w:hideMark/>
          </w:tcPr>
          <w:p w14:paraId="0E7AB6FC" w14:textId="3D53D965" w:rsidR="00CD765C" w:rsidRPr="007B7934" w:rsidRDefault="00CD765C" w:rsidP="00CD765C">
            <w:pPr>
              <w:spacing w:after="160"/>
              <w:jc w:val="left"/>
              <w:rPr>
                <w:rFonts w:asciiTheme="minorBidi" w:hAnsiTheme="minorBidi"/>
              </w:rPr>
            </w:pPr>
            <w:r w:rsidRPr="007B7934">
              <w:rPr>
                <w:rFonts w:asciiTheme="minorBidi" w:hAnsiTheme="minorBidi"/>
              </w:rPr>
              <w:t xml:space="preserve">Theme </w:t>
            </w:r>
            <w:r w:rsidR="0028198D" w:rsidRPr="007B7934">
              <w:rPr>
                <w:rFonts w:asciiTheme="minorBidi" w:hAnsiTheme="minorBidi"/>
              </w:rPr>
              <w:t>3</w:t>
            </w:r>
            <w:r w:rsidRPr="007B7934">
              <w:rPr>
                <w:rFonts w:asciiTheme="minorBidi" w:hAnsiTheme="minorBidi"/>
              </w:rPr>
              <w:t>: Socio-economic and family factors influence effectiveness of support</w:t>
            </w:r>
          </w:p>
        </w:tc>
        <w:tc>
          <w:tcPr>
            <w:tcW w:w="2268" w:type="dxa"/>
            <w:hideMark/>
          </w:tcPr>
          <w:p w14:paraId="14CAA49C" w14:textId="77777777" w:rsidR="00CD765C" w:rsidRPr="007B7934" w:rsidRDefault="00CD765C" w:rsidP="00CD765C">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7B7934">
              <w:rPr>
                <w:rFonts w:asciiTheme="minorBidi" w:hAnsiTheme="minorBidi"/>
                <w:lang w:val="fr-FR"/>
              </w:rPr>
              <w:t xml:space="preserve">Amin et al. (2025); Jabbari et al. </w:t>
            </w:r>
            <w:r w:rsidRPr="007B7934">
              <w:rPr>
                <w:rFonts w:asciiTheme="minorBidi" w:hAnsiTheme="minorBidi"/>
              </w:rPr>
              <w:t>(2023); Sharma (2013); Kelly et al. (2020)</w:t>
            </w:r>
          </w:p>
        </w:tc>
        <w:tc>
          <w:tcPr>
            <w:tcW w:w="2716" w:type="dxa"/>
            <w:hideMark/>
          </w:tcPr>
          <w:p w14:paraId="3D19BDF4" w14:textId="77777777" w:rsidR="00CD765C" w:rsidRPr="007B7934" w:rsidRDefault="00CD765C" w:rsidP="00CD765C">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7B7934">
              <w:rPr>
                <w:rFonts w:asciiTheme="minorBidi" w:hAnsiTheme="minorBidi"/>
              </w:rPr>
              <w:t>Financial hardship, caregiver burden, family conflict and multiple chronic conditions affected the availability and effectiveness of family support.</w:t>
            </w:r>
          </w:p>
        </w:tc>
        <w:tc>
          <w:tcPr>
            <w:tcW w:w="2751" w:type="dxa"/>
            <w:hideMark/>
          </w:tcPr>
          <w:p w14:paraId="1F9905D8" w14:textId="77777777" w:rsidR="00CD765C" w:rsidRPr="007B7934" w:rsidRDefault="00CD765C" w:rsidP="00CD765C">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7B7934">
              <w:rPr>
                <w:rFonts w:asciiTheme="minorBidi" w:hAnsiTheme="minorBidi"/>
              </w:rPr>
              <w:t>Addresses Objective 3 by evaluating how socio-economic and disease-related factors influence family support.</w:t>
            </w:r>
          </w:p>
        </w:tc>
      </w:tr>
    </w:tbl>
    <w:p w14:paraId="09083C21" w14:textId="77777777" w:rsidR="00443997" w:rsidRDefault="00443997" w:rsidP="00CD765C">
      <w:pPr>
        <w:jc w:val="left"/>
      </w:pPr>
    </w:p>
    <w:p w14:paraId="7D5A4F6E" w14:textId="42C83ABE" w:rsidR="002A3B6D" w:rsidRPr="009F5E5C" w:rsidRDefault="00436281" w:rsidP="009F5E5C">
      <w:pPr>
        <w:pStyle w:val="Heading2"/>
        <w:rPr>
          <w:rFonts w:asciiTheme="minorBidi" w:hAnsiTheme="minorBidi" w:cstheme="minorBidi"/>
          <w:b/>
          <w:bCs/>
          <w:color w:val="auto"/>
        </w:rPr>
      </w:pPr>
      <w:r w:rsidRPr="009F5E5C">
        <w:rPr>
          <w:rFonts w:asciiTheme="minorBidi" w:hAnsiTheme="minorBidi" w:cstheme="minorBidi"/>
          <w:b/>
          <w:bCs/>
          <w:color w:val="auto"/>
        </w:rPr>
        <w:t xml:space="preserve"> </w:t>
      </w:r>
      <w:bookmarkStart w:id="46" w:name="_Toc235474257"/>
      <w:r w:rsidRPr="009F5E5C">
        <w:rPr>
          <w:rFonts w:asciiTheme="minorBidi" w:hAnsiTheme="minorBidi" w:cstheme="minorBidi"/>
          <w:b/>
          <w:bCs/>
          <w:color w:val="auto"/>
        </w:rPr>
        <w:t xml:space="preserve">Appendix B </w:t>
      </w:r>
      <w:r w:rsidR="002A3B6D" w:rsidRPr="009F5E5C">
        <w:rPr>
          <w:rFonts w:asciiTheme="minorBidi" w:hAnsiTheme="minorBidi" w:cstheme="minorBidi"/>
          <w:b/>
          <w:bCs/>
          <w:color w:val="auto"/>
        </w:rPr>
        <w:t>Literature Search Strategy</w:t>
      </w:r>
      <w:bookmarkEnd w:id="46"/>
    </w:p>
    <w:p w14:paraId="24E5634F" w14:textId="77777777" w:rsidR="00CE3894" w:rsidRPr="00436281" w:rsidRDefault="00CE3894" w:rsidP="00436281">
      <w:pPr>
        <w:pStyle w:val="Heading1"/>
        <w:rPr>
          <w:rFonts w:ascii="Aptos" w:hAnsi="Aptos"/>
          <w:sz w:val="22"/>
          <w:szCs w:val="22"/>
        </w:rPr>
      </w:pPr>
    </w:p>
    <w:tbl>
      <w:tblPr>
        <w:tblStyle w:val="GridTable1Light"/>
        <w:tblW w:w="10348" w:type="dxa"/>
        <w:tblInd w:w="-714" w:type="dxa"/>
        <w:tblLook w:val="04A0" w:firstRow="1" w:lastRow="0" w:firstColumn="1" w:lastColumn="0" w:noHBand="0" w:noVBand="1"/>
      </w:tblPr>
      <w:tblGrid>
        <w:gridCol w:w="3453"/>
        <w:gridCol w:w="6895"/>
      </w:tblGrid>
      <w:tr w:rsidR="002A3B6D" w:rsidRPr="00443997" w14:paraId="05692494" w14:textId="77777777" w:rsidTr="004C70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53" w:type="dxa"/>
            <w:hideMark/>
          </w:tcPr>
          <w:p w14:paraId="0CA629B2" w14:textId="77777777" w:rsidR="002A3B6D" w:rsidRPr="001D736C" w:rsidRDefault="002A3B6D" w:rsidP="004C7079">
            <w:pPr>
              <w:spacing w:after="160"/>
              <w:jc w:val="center"/>
              <w:rPr>
                <w:rFonts w:asciiTheme="minorBidi" w:hAnsiTheme="minorBidi"/>
              </w:rPr>
            </w:pPr>
            <w:r w:rsidRPr="001D736C">
              <w:rPr>
                <w:rFonts w:asciiTheme="minorBidi" w:hAnsiTheme="minorBidi"/>
              </w:rPr>
              <w:t>Search Component</w:t>
            </w:r>
          </w:p>
        </w:tc>
        <w:tc>
          <w:tcPr>
            <w:tcW w:w="6895" w:type="dxa"/>
            <w:hideMark/>
          </w:tcPr>
          <w:p w14:paraId="5D9A5985" w14:textId="77777777" w:rsidR="002A3B6D" w:rsidRPr="001D736C" w:rsidRDefault="002A3B6D" w:rsidP="004C7079">
            <w:pPr>
              <w:spacing w:after="160"/>
              <w:jc w:val="center"/>
              <w:cnfStyle w:val="100000000000" w:firstRow="1" w:lastRow="0" w:firstColumn="0" w:lastColumn="0" w:oddVBand="0" w:evenVBand="0" w:oddHBand="0" w:evenHBand="0" w:firstRowFirstColumn="0" w:firstRowLastColumn="0" w:lastRowFirstColumn="0" w:lastRowLastColumn="0"/>
              <w:rPr>
                <w:rFonts w:asciiTheme="minorBidi" w:hAnsiTheme="minorBidi"/>
              </w:rPr>
            </w:pPr>
            <w:r w:rsidRPr="001D736C">
              <w:rPr>
                <w:rFonts w:asciiTheme="minorBidi" w:hAnsiTheme="minorBidi"/>
              </w:rPr>
              <w:t>Details</w:t>
            </w:r>
          </w:p>
        </w:tc>
      </w:tr>
      <w:tr w:rsidR="002A3B6D" w:rsidRPr="00443997" w14:paraId="3E7D1175" w14:textId="77777777" w:rsidTr="004C7079">
        <w:tc>
          <w:tcPr>
            <w:cnfStyle w:val="001000000000" w:firstRow="0" w:lastRow="0" w:firstColumn="1" w:lastColumn="0" w:oddVBand="0" w:evenVBand="0" w:oddHBand="0" w:evenHBand="0" w:firstRowFirstColumn="0" w:firstRowLastColumn="0" w:lastRowFirstColumn="0" w:lastRowLastColumn="0"/>
            <w:tcW w:w="3453" w:type="dxa"/>
            <w:hideMark/>
          </w:tcPr>
          <w:p w14:paraId="2DACEC67" w14:textId="77777777" w:rsidR="002A3B6D" w:rsidRPr="001D736C" w:rsidRDefault="002A3B6D" w:rsidP="002A3B6D">
            <w:pPr>
              <w:spacing w:after="160"/>
              <w:jc w:val="left"/>
              <w:rPr>
                <w:rFonts w:asciiTheme="minorBidi" w:hAnsiTheme="minorBidi"/>
              </w:rPr>
            </w:pPr>
            <w:r w:rsidRPr="001D736C">
              <w:rPr>
                <w:rFonts w:asciiTheme="minorBidi" w:hAnsiTheme="minorBidi"/>
              </w:rPr>
              <w:t>Research Topic</w:t>
            </w:r>
          </w:p>
        </w:tc>
        <w:tc>
          <w:tcPr>
            <w:tcW w:w="6895" w:type="dxa"/>
            <w:hideMark/>
          </w:tcPr>
          <w:p w14:paraId="5DF5EC74" w14:textId="77777777" w:rsidR="002A3B6D" w:rsidRPr="001D736C" w:rsidRDefault="002A3B6D" w:rsidP="002A3B6D">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1D736C">
              <w:rPr>
                <w:rFonts w:asciiTheme="minorBidi" w:hAnsiTheme="minorBidi"/>
              </w:rPr>
              <w:t>The impact of family support in improving mental health outcomes among adults with chronic conditions in the UK</w:t>
            </w:r>
          </w:p>
        </w:tc>
      </w:tr>
      <w:tr w:rsidR="002A3B6D" w:rsidRPr="00443997" w14:paraId="3995B072" w14:textId="77777777" w:rsidTr="004C7079">
        <w:tc>
          <w:tcPr>
            <w:cnfStyle w:val="001000000000" w:firstRow="0" w:lastRow="0" w:firstColumn="1" w:lastColumn="0" w:oddVBand="0" w:evenVBand="0" w:oddHBand="0" w:evenHBand="0" w:firstRowFirstColumn="0" w:firstRowLastColumn="0" w:lastRowFirstColumn="0" w:lastRowLastColumn="0"/>
            <w:tcW w:w="3453" w:type="dxa"/>
            <w:hideMark/>
          </w:tcPr>
          <w:p w14:paraId="5F137DE2" w14:textId="77777777" w:rsidR="002A3B6D" w:rsidRPr="001D736C" w:rsidRDefault="002A3B6D" w:rsidP="002A3B6D">
            <w:pPr>
              <w:spacing w:after="160"/>
              <w:jc w:val="left"/>
              <w:rPr>
                <w:rFonts w:asciiTheme="minorBidi" w:hAnsiTheme="minorBidi"/>
              </w:rPr>
            </w:pPr>
            <w:r w:rsidRPr="001D736C">
              <w:rPr>
                <w:rFonts w:asciiTheme="minorBidi" w:hAnsiTheme="minorBidi"/>
              </w:rPr>
              <w:t>Research Aim</w:t>
            </w:r>
          </w:p>
        </w:tc>
        <w:tc>
          <w:tcPr>
            <w:tcW w:w="6895" w:type="dxa"/>
            <w:hideMark/>
          </w:tcPr>
          <w:p w14:paraId="09D132C7" w14:textId="77777777" w:rsidR="002A3B6D" w:rsidRPr="001D736C" w:rsidRDefault="002A3B6D" w:rsidP="002A3B6D">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1D736C">
              <w:rPr>
                <w:rFonts w:asciiTheme="minorBidi" w:hAnsiTheme="minorBidi"/>
              </w:rPr>
              <w:t>To investigate how family support influences the mental health outcomes of adults living with chronic conditions in the UK.</w:t>
            </w:r>
          </w:p>
        </w:tc>
      </w:tr>
      <w:tr w:rsidR="002A3B6D" w:rsidRPr="00443997" w14:paraId="20796446" w14:textId="77777777" w:rsidTr="004C7079">
        <w:tc>
          <w:tcPr>
            <w:cnfStyle w:val="001000000000" w:firstRow="0" w:lastRow="0" w:firstColumn="1" w:lastColumn="0" w:oddVBand="0" w:evenVBand="0" w:oddHBand="0" w:evenHBand="0" w:firstRowFirstColumn="0" w:firstRowLastColumn="0" w:lastRowFirstColumn="0" w:lastRowLastColumn="0"/>
            <w:tcW w:w="3453" w:type="dxa"/>
            <w:hideMark/>
          </w:tcPr>
          <w:p w14:paraId="3E9EC913" w14:textId="77777777" w:rsidR="002A3B6D" w:rsidRPr="001D736C" w:rsidRDefault="002A3B6D" w:rsidP="002A3B6D">
            <w:pPr>
              <w:spacing w:after="160"/>
              <w:jc w:val="left"/>
              <w:rPr>
                <w:rFonts w:asciiTheme="minorBidi" w:hAnsiTheme="minorBidi"/>
              </w:rPr>
            </w:pPr>
            <w:r w:rsidRPr="001D736C">
              <w:rPr>
                <w:rFonts w:asciiTheme="minorBidi" w:hAnsiTheme="minorBidi"/>
              </w:rPr>
              <w:t>Databases Searched</w:t>
            </w:r>
          </w:p>
        </w:tc>
        <w:tc>
          <w:tcPr>
            <w:tcW w:w="6895" w:type="dxa"/>
            <w:hideMark/>
          </w:tcPr>
          <w:p w14:paraId="6C94B890" w14:textId="77777777" w:rsidR="002A3B6D" w:rsidRPr="001D736C" w:rsidRDefault="002A3B6D" w:rsidP="002A3B6D">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1D736C">
              <w:rPr>
                <w:rFonts w:asciiTheme="minorBidi" w:hAnsiTheme="minorBidi"/>
              </w:rPr>
              <w:t>Google Scholar, PubMed, Web of Science, ProQuest, Scopus, ResearchGate and UWTSD Library Database</w:t>
            </w:r>
          </w:p>
        </w:tc>
      </w:tr>
      <w:tr w:rsidR="002A3B6D" w:rsidRPr="00443997" w14:paraId="799B6DC3" w14:textId="77777777" w:rsidTr="004C7079">
        <w:tc>
          <w:tcPr>
            <w:cnfStyle w:val="001000000000" w:firstRow="0" w:lastRow="0" w:firstColumn="1" w:lastColumn="0" w:oddVBand="0" w:evenVBand="0" w:oddHBand="0" w:evenHBand="0" w:firstRowFirstColumn="0" w:firstRowLastColumn="0" w:lastRowFirstColumn="0" w:lastRowLastColumn="0"/>
            <w:tcW w:w="3453" w:type="dxa"/>
            <w:hideMark/>
          </w:tcPr>
          <w:p w14:paraId="6C08A3EC" w14:textId="77777777" w:rsidR="002A3B6D" w:rsidRPr="001D736C" w:rsidRDefault="002A3B6D" w:rsidP="002A3B6D">
            <w:pPr>
              <w:spacing w:after="160"/>
              <w:jc w:val="left"/>
              <w:rPr>
                <w:rFonts w:asciiTheme="minorBidi" w:hAnsiTheme="minorBidi"/>
              </w:rPr>
            </w:pPr>
            <w:r w:rsidRPr="001D736C">
              <w:rPr>
                <w:rFonts w:asciiTheme="minorBidi" w:hAnsiTheme="minorBidi"/>
              </w:rPr>
              <w:t>Key Search Terms</w:t>
            </w:r>
          </w:p>
        </w:tc>
        <w:tc>
          <w:tcPr>
            <w:tcW w:w="6895" w:type="dxa"/>
            <w:hideMark/>
          </w:tcPr>
          <w:p w14:paraId="2285946A" w14:textId="77777777" w:rsidR="002A3B6D" w:rsidRPr="001D736C" w:rsidRDefault="002A3B6D" w:rsidP="002A3B6D">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1D736C">
              <w:rPr>
                <w:rFonts w:asciiTheme="minorBidi" w:hAnsiTheme="minorBidi"/>
              </w:rPr>
              <w:t>Family support; mental health outcomes; mental wellbeing; chronic conditions; long-term illness; long-term conditions; family-centred care; integrated care; health and social care; adults; United Kingdom</w:t>
            </w:r>
          </w:p>
        </w:tc>
      </w:tr>
      <w:tr w:rsidR="002A3B6D" w:rsidRPr="00443997" w14:paraId="75EF52CA" w14:textId="77777777" w:rsidTr="004C7079">
        <w:tc>
          <w:tcPr>
            <w:cnfStyle w:val="001000000000" w:firstRow="0" w:lastRow="0" w:firstColumn="1" w:lastColumn="0" w:oddVBand="0" w:evenVBand="0" w:oddHBand="0" w:evenHBand="0" w:firstRowFirstColumn="0" w:firstRowLastColumn="0" w:lastRowFirstColumn="0" w:lastRowLastColumn="0"/>
            <w:tcW w:w="3453" w:type="dxa"/>
            <w:hideMark/>
          </w:tcPr>
          <w:p w14:paraId="5ACEC813" w14:textId="77777777" w:rsidR="002A3B6D" w:rsidRPr="001D736C" w:rsidRDefault="002A3B6D" w:rsidP="002A3B6D">
            <w:pPr>
              <w:spacing w:after="160"/>
              <w:jc w:val="left"/>
              <w:rPr>
                <w:rFonts w:asciiTheme="minorBidi" w:hAnsiTheme="minorBidi"/>
              </w:rPr>
            </w:pPr>
            <w:r w:rsidRPr="001D736C">
              <w:rPr>
                <w:rFonts w:asciiTheme="minorBidi" w:hAnsiTheme="minorBidi"/>
              </w:rPr>
              <w:t>Boolean Operators</w:t>
            </w:r>
          </w:p>
        </w:tc>
        <w:tc>
          <w:tcPr>
            <w:tcW w:w="6895" w:type="dxa"/>
            <w:hideMark/>
          </w:tcPr>
          <w:p w14:paraId="49DE7305" w14:textId="77777777" w:rsidR="002A3B6D" w:rsidRPr="001D736C" w:rsidRDefault="002A3B6D" w:rsidP="002A3B6D">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1D736C">
              <w:rPr>
                <w:rFonts w:asciiTheme="minorBidi" w:hAnsiTheme="minorBidi"/>
              </w:rPr>
              <w:t xml:space="preserve">("family support" </w:t>
            </w:r>
            <w:r w:rsidRPr="001D736C">
              <w:rPr>
                <w:rFonts w:asciiTheme="minorBidi" w:hAnsiTheme="minorBidi"/>
                <w:b/>
                <w:bCs/>
              </w:rPr>
              <w:t>AND</w:t>
            </w:r>
            <w:r w:rsidRPr="001D736C">
              <w:rPr>
                <w:rFonts w:asciiTheme="minorBidi" w:hAnsiTheme="minorBidi"/>
              </w:rPr>
              <w:t xml:space="preserve"> "mental health"); ("chronic conditions" </w:t>
            </w:r>
            <w:r w:rsidRPr="001D736C">
              <w:rPr>
                <w:rFonts w:asciiTheme="minorBidi" w:hAnsiTheme="minorBidi"/>
                <w:b/>
                <w:bCs/>
              </w:rPr>
              <w:t>OR</w:t>
            </w:r>
            <w:r w:rsidRPr="001D736C">
              <w:rPr>
                <w:rFonts w:asciiTheme="minorBidi" w:hAnsiTheme="minorBidi"/>
              </w:rPr>
              <w:t xml:space="preserve"> "long-term conditions"); ("mental wellbeing" </w:t>
            </w:r>
            <w:r w:rsidRPr="001D736C">
              <w:rPr>
                <w:rFonts w:asciiTheme="minorBidi" w:hAnsiTheme="minorBidi"/>
                <w:b/>
                <w:bCs/>
              </w:rPr>
              <w:t>AND</w:t>
            </w:r>
            <w:r w:rsidRPr="001D736C">
              <w:rPr>
                <w:rFonts w:asciiTheme="minorBidi" w:hAnsiTheme="minorBidi"/>
              </w:rPr>
              <w:t xml:space="preserve"> adults); ("family-centred care" </w:t>
            </w:r>
            <w:r w:rsidRPr="001D736C">
              <w:rPr>
                <w:rFonts w:asciiTheme="minorBidi" w:hAnsiTheme="minorBidi"/>
                <w:b/>
                <w:bCs/>
              </w:rPr>
              <w:t>AND</w:t>
            </w:r>
            <w:r w:rsidRPr="001D736C">
              <w:rPr>
                <w:rFonts w:asciiTheme="minorBidi" w:hAnsiTheme="minorBidi"/>
              </w:rPr>
              <w:t xml:space="preserve"> UK); </w:t>
            </w:r>
            <w:r w:rsidRPr="001D736C">
              <w:rPr>
                <w:rFonts w:asciiTheme="minorBidi" w:hAnsiTheme="minorBidi"/>
                <w:b/>
                <w:bCs/>
              </w:rPr>
              <w:t>NOT</w:t>
            </w:r>
            <w:r w:rsidRPr="001D736C">
              <w:rPr>
                <w:rFonts w:asciiTheme="minorBidi" w:hAnsiTheme="minorBidi"/>
              </w:rPr>
              <w:t xml:space="preserve"> children; </w:t>
            </w:r>
            <w:r w:rsidRPr="001D736C">
              <w:rPr>
                <w:rFonts w:asciiTheme="minorBidi" w:hAnsiTheme="minorBidi"/>
                <w:b/>
                <w:bCs/>
              </w:rPr>
              <w:t>NOT</w:t>
            </w:r>
            <w:r w:rsidRPr="001D736C">
              <w:rPr>
                <w:rFonts w:asciiTheme="minorBidi" w:hAnsiTheme="minorBidi"/>
              </w:rPr>
              <w:t xml:space="preserve"> older adults (where appropriate)</w:t>
            </w:r>
          </w:p>
        </w:tc>
      </w:tr>
      <w:tr w:rsidR="002A3B6D" w:rsidRPr="00443997" w14:paraId="4FB24951" w14:textId="77777777" w:rsidTr="004C7079">
        <w:tc>
          <w:tcPr>
            <w:cnfStyle w:val="001000000000" w:firstRow="0" w:lastRow="0" w:firstColumn="1" w:lastColumn="0" w:oddVBand="0" w:evenVBand="0" w:oddHBand="0" w:evenHBand="0" w:firstRowFirstColumn="0" w:firstRowLastColumn="0" w:lastRowFirstColumn="0" w:lastRowLastColumn="0"/>
            <w:tcW w:w="3453" w:type="dxa"/>
            <w:hideMark/>
          </w:tcPr>
          <w:p w14:paraId="794816A0" w14:textId="77777777" w:rsidR="002A3B6D" w:rsidRPr="001D736C" w:rsidRDefault="002A3B6D" w:rsidP="002A3B6D">
            <w:pPr>
              <w:spacing w:after="160"/>
              <w:jc w:val="left"/>
              <w:rPr>
                <w:rFonts w:asciiTheme="minorBidi" w:hAnsiTheme="minorBidi"/>
              </w:rPr>
            </w:pPr>
            <w:r w:rsidRPr="001D736C">
              <w:rPr>
                <w:rFonts w:asciiTheme="minorBidi" w:hAnsiTheme="minorBidi"/>
              </w:rPr>
              <w:t>Alternative Keywords/Synonyms</w:t>
            </w:r>
          </w:p>
        </w:tc>
        <w:tc>
          <w:tcPr>
            <w:tcW w:w="6895" w:type="dxa"/>
            <w:hideMark/>
          </w:tcPr>
          <w:p w14:paraId="5D98F315" w14:textId="77777777" w:rsidR="002A3B6D" w:rsidRPr="001D736C" w:rsidRDefault="002A3B6D" w:rsidP="002A3B6D">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1D736C">
              <w:rPr>
                <w:rFonts w:asciiTheme="minorBidi" w:hAnsiTheme="minorBidi"/>
              </w:rPr>
              <w:t>Caregiver support; social support; psychological wellbeing; emotional support; practical support; informational support; chronic disease; long-term illness; integrated healthcare</w:t>
            </w:r>
          </w:p>
        </w:tc>
      </w:tr>
      <w:tr w:rsidR="002A3B6D" w:rsidRPr="00443997" w14:paraId="5DF243A6" w14:textId="77777777" w:rsidTr="004C7079">
        <w:tc>
          <w:tcPr>
            <w:cnfStyle w:val="001000000000" w:firstRow="0" w:lastRow="0" w:firstColumn="1" w:lastColumn="0" w:oddVBand="0" w:evenVBand="0" w:oddHBand="0" w:evenHBand="0" w:firstRowFirstColumn="0" w:firstRowLastColumn="0" w:lastRowFirstColumn="0" w:lastRowLastColumn="0"/>
            <w:tcW w:w="3453" w:type="dxa"/>
            <w:hideMark/>
          </w:tcPr>
          <w:p w14:paraId="05B3765B" w14:textId="77777777" w:rsidR="002A3B6D" w:rsidRPr="001D736C" w:rsidRDefault="002A3B6D" w:rsidP="002A3B6D">
            <w:pPr>
              <w:spacing w:after="160"/>
              <w:jc w:val="left"/>
              <w:rPr>
                <w:rFonts w:asciiTheme="minorBidi" w:hAnsiTheme="minorBidi"/>
              </w:rPr>
            </w:pPr>
            <w:r w:rsidRPr="001D736C">
              <w:rPr>
                <w:rFonts w:asciiTheme="minorBidi" w:hAnsiTheme="minorBidi"/>
              </w:rPr>
              <w:t>Publication Period</w:t>
            </w:r>
          </w:p>
        </w:tc>
        <w:tc>
          <w:tcPr>
            <w:tcW w:w="6895" w:type="dxa"/>
            <w:hideMark/>
          </w:tcPr>
          <w:p w14:paraId="50D030F0" w14:textId="77777777" w:rsidR="002A3B6D" w:rsidRPr="001D736C" w:rsidRDefault="002A3B6D" w:rsidP="002A3B6D">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1D736C">
              <w:rPr>
                <w:rFonts w:asciiTheme="minorBidi" w:hAnsiTheme="minorBidi"/>
              </w:rPr>
              <w:t>Primarily studies published within the last 5–10 years, with seminal literature included where theoretically relevant</w:t>
            </w:r>
          </w:p>
        </w:tc>
      </w:tr>
      <w:tr w:rsidR="002A3B6D" w:rsidRPr="00443997" w14:paraId="4EE9EFD5" w14:textId="77777777" w:rsidTr="004C7079">
        <w:tc>
          <w:tcPr>
            <w:cnfStyle w:val="001000000000" w:firstRow="0" w:lastRow="0" w:firstColumn="1" w:lastColumn="0" w:oddVBand="0" w:evenVBand="0" w:oddHBand="0" w:evenHBand="0" w:firstRowFirstColumn="0" w:firstRowLastColumn="0" w:lastRowFirstColumn="0" w:lastRowLastColumn="0"/>
            <w:tcW w:w="3453" w:type="dxa"/>
            <w:hideMark/>
          </w:tcPr>
          <w:p w14:paraId="321A16B1" w14:textId="77777777" w:rsidR="002A3B6D" w:rsidRPr="001D736C" w:rsidRDefault="002A3B6D" w:rsidP="002A3B6D">
            <w:pPr>
              <w:spacing w:after="160"/>
              <w:jc w:val="left"/>
              <w:rPr>
                <w:rFonts w:asciiTheme="minorBidi" w:hAnsiTheme="minorBidi"/>
              </w:rPr>
            </w:pPr>
            <w:r w:rsidRPr="001D736C">
              <w:rPr>
                <w:rFonts w:asciiTheme="minorBidi" w:hAnsiTheme="minorBidi"/>
              </w:rPr>
              <w:t>Language</w:t>
            </w:r>
          </w:p>
        </w:tc>
        <w:tc>
          <w:tcPr>
            <w:tcW w:w="6895" w:type="dxa"/>
            <w:hideMark/>
          </w:tcPr>
          <w:p w14:paraId="2DE5408B" w14:textId="77777777" w:rsidR="002A3B6D" w:rsidRPr="001D736C" w:rsidRDefault="002A3B6D" w:rsidP="002A3B6D">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1D736C">
              <w:rPr>
                <w:rFonts w:asciiTheme="minorBidi" w:hAnsiTheme="minorBidi"/>
              </w:rPr>
              <w:t>English</w:t>
            </w:r>
          </w:p>
        </w:tc>
      </w:tr>
      <w:tr w:rsidR="002A3B6D" w:rsidRPr="00443997" w14:paraId="5DCA5769" w14:textId="77777777" w:rsidTr="004C7079">
        <w:tc>
          <w:tcPr>
            <w:cnfStyle w:val="001000000000" w:firstRow="0" w:lastRow="0" w:firstColumn="1" w:lastColumn="0" w:oddVBand="0" w:evenVBand="0" w:oddHBand="0" w:evenHBand="0" w:firstRowFirstColumn="0" w:firstRowLastColumn="0" w:lastRowFirstColumn="0" w:lastRowLastColumn="0"/>
            <w:tcW w:w="3453" w:type="dxa"/>
            <w:hideMark/>
          </w:tcPr>
          <w:p w14:paraId="7FA2A853" w14:textId="77777777" w:rsidR="002A3B6D" w:rsidRPr="001D736C" w:rsidRDefault="002A3B6D" w:rsidP="002A3B6D">
            <w:pPr>
              <w:spacing w:after="160"/>
              <w:jc w:val="left"/>
              <w:rPr>
                <w:rFonts w:asciiTheme="minorBidi" w:hAnsiTheme="minorBidi"/>
              </w:rPr>
            </w:pPr>
            <w:r w:rsidRPr="001D736C">
              <w:rPr>
                <w:rFonts w:asciiTheme="minorBidi" w:hAnsiTheme="minorBidi"/>
              </w:rPr>
              <w:t>Type of Evidence</w:t>
            </w:r>
          </w:p>
        </w:tc>
        <w:tc>
          <w:tcPr>
            <w:tcW w:w="6895" w:type="dxa"/>
            <w:hideMark/>
          </w:tcPr>
          <w:p w14:paraId="1E207237" w14:textId="77777777" w:rsidR="002A3B6D" w:rsidRPr="001D736C" w:rsidRDefault="002A3B6D" w:rsidP="002A3B6D">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1D736C">
              <w:rPr>
                <w:rFonts w:asciiTheme="minorBidi" w:hAnsiTheme="minorBidi"/>
              </w:rPr>
              <w:t>Peer-reviewed journal articles, academic books, systematic reviews, government reports, NHS publications and WHO reports</w:t>
            </w:r>
          </w:p>
        </w:tc>
      </w:tr>
      <w:tr w:rsidR="002A3B6D" w:rsidRPr="00443997" w14:paraId="6DEA81EF" w14:textId="77777777" w:rsidTr="004C7079">
        <w:tc>
          <w:tcPr>
            <w:cnfStyle w:val="001000000000" w:firstRow="0" w:lastRow="0" w:firstColumn="1" w:lastColumn="0" w:oddVBand="0" w:evenVBand="0" w:oddHBand="0" w:evenHBand="0" w:firstRowFirstColumn="0" w:firstRowLastColumn="0" w:lastRowFirstColumn="0" w:lastRowLastColumn="0"/>
            <w:tcW w:w="3453" w:type="dxa"/>
            <w:hideMark/>
          </w:tcPr>
          <w:p w14:paraId="36883029" w14:textId="77777777" w:rsidR="002A3B6D" w:rsidRPr="001D736C" w:rsidRDefault="002A3B6D" w:rsidP="002A3B6D">
            <w:pPr>
              <w:spacing w:after="160"/>
              <w:jc w:val="left"/>
              <w:rPr>
                <w:rFonts w:asciiTheme="minorBidi" w:hAnsiTheme="minorBidi"/>
              </w:rPr>
            </w:pPr>
            <w:r w:rsidRPr="001D736C">
              <w:rPr>
                <w:rFonts w:asciiTheme="minorBidi" w:hAnsiTheme="minorBidi"/>
              </w:rPr>
              <w:t>Geographical Focus</w:t>
            </w:r>
          </w:p>
        </w:tc>
        <w:tc>
          <w:tcPr>
            <w:tcW w:w="6895" w:type="dxa"/>
            <w:hideMark/>
          </w:tcPr>
          <w:p w14:paraId="21AC66A5" w14:textId="77777777" w:rsidR="002A3B6D" w:rsidRPr="001D736C" w:rsidRDefault="002A3B6D" w:rsidP="002A3B6D">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1D736C">
              <w:rPr>
                <w:rFonts w:asciiTheme="minorBidi" w:hAnsiTheme="minorBidi"/>
              </w:rPr>
              <w:t>Primarily UK-based studies, with selected international evidence used for comparison and theoretical context</w:t>
            </w:r>
          </w:p>
        </w:tc>
      </w:tr>
      <w:tr w:rsidR="002A3B6D" w:rsidRPr="00443997" w14:paraId="08505E34" w14:textId="77777777" w:rsidTr="004C7079">
        <w:tc>
          <w:tcPr>
            <w:cnfStyle w:val="001000000000" w:firstRow="0" w:lastRow="0" w:firstColumn="1" w:lastColumn="0" w:oddVBand="0" w:evenVBand="0" w:oddHBand="0" w:evenHBand="0" w:firstRowFirstColumn="0" w:firstRowLastColumn="0" w:lastRowFirstColumn="0" w:lastRowLastColumn="0"/>
            <w:tcW w:w="3453" w:type="dxa"/>
            <w:hideMark/>
          </w:tcPr>
          <w:p w14:paraId="58879E4A" w14:textId="77777777" w:rsidR="002A3B6D" w:rsidRPr="001D736C" w:rsidRDefault="002A3B6D" w:rsidP="002A3B6D">
            <w:pPr>
              <w:spacing w:after="160"/>
              <w:jc w:val="left"/>
              <w:rPr>
                <w:rFonts w:asciiTheme="minorBidi" w:hAnsiTheme="minorBidi"/>
              </w:rPr>
            </w:pPr>
            <w:r w:rsidRPr="001D736C">
              <w:rPr>
                <w:rFonts w:asciiTheme="minorBidi" w:hAnsiTheme="minorBidi"/>
              </w:rPr>
              <w:t>Inclusion Criteria</w:t>
            </w:r>
          </w:p>
        </w:tc>
        <w:tc>
          <w:tcPr>
            <w:tcW w:w="6895" w:type="dxa"/>
            <w:hideMark/>
          </w:tcPr>
          <w:p w14:paraId="65D06F72" w14:textId="77777777" w:rsidR="002A3B6D" w:rsidRPr="001D736C" w:rsidRDefault="002A3B6D" w:rsidP="002A3B6D">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1D736C">
              <w:rPr>
                <w:rFonts w:asciiTheme="minorBidi" w:hAnsiTheme="minorBidi"/>
              </w:rPr>
              <w:t>Adults (18 years and over); chronic conditions; family support; mental health outcomes; UK health and social care context; high-quality peer-reviewed evidence</w:t>
            </w:r>
          </w:p>
        </w:tc>
      </w:tr>
      <w:tr w:rsidR="002A3B6D" w:rsidRPr="00443997" w14:paraId="29452A81" w14:textId="77777777" w:rsidTr="004C7079">
        <w:tc>
          <w:tcPr>
            <w:cnfStyle w:val="001000000000" w:firstRow="0" w:lastRow="0" w:firstColumn="1" w:lastColumn="0" w:oddVBand="0" w:evenVBand="0" w:oddHBand="0" w:evenHBand="0" w:firstRowFirstColumn="0" w:firstRowLastColumn="0" w:lastRowFirstColumn="0" w:lastRowLastColumn="0"/>
            <w:tcW w:w="3453" w:type="dxa"/>
            <w:hideMark/>
          </w:tcPr>
          <w:p w14:paraId="0E3AB90D" w14:textId="77777777" w:rsidR="002A3B6D" w:rsidRPr="001D736C" w:rsidRDefault="002A3B6D" w:rsidP="002A3B6D">
            <w:pPr>
              <w:spacing w:after="160"/>
              <w:jc w:val="left"/>
              <w:rPr>
                <w:rFonts w:asciiTheme="minorBidi" w:hAnsiTheme="minorBidi"/>
              </w:rPr>
            </w:pPr>
            <w:r w:rsidRPr="001D736C">
              <w:rPr>
                <w:rFonts w:asciiTheme="minorBidi" w:hAnsiTheme="minorBidi"/>
              </w:rPr>
              <w:t>Exclusion Criteria</w:t>
            </w:r>
          </w:p>
        </w:tc>
        <w:tc>
          <w:tcPr>
            <w:tcW w:w="6895" w:type="dxa"/>
            <w:hideMark/>
          </w:tcPr>
          <w:p w14:paraId="7DD9D81F" w14:textId="77777777" w:rsidR="002A3B6D" w:rsidRPr="001D736C" w:rsidRDefault="002A3B6D" w:rsidP="002A3B6D">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1D736C">
              <w:rPr>
                <w:rFonts w:asciiTheme="minorBidi" w:hAnsiTheme="minorBidi"/>
              </w:rPr>
              <w:t>Studies focusing on children; non-English publications; opinion articles; blogs; conference abstracts without full papers; studies lacking academic credibility or relevance</w:t>
            </w:r>
          </w:p>
        </w:tc>
      </w:tr>
      <w:tr w:rsidR="002A3B6D" w:rsidRPr="00443997" w14:paraId="2CC5B419" w14:textId="77777777" w:rsidTr="004C7079">
        <w:tc>
          <w:tcPr>
            <w:cnfStyle w:val="001000000000" w:firstRow="0" w:lastRow="0" w:firstColumn="1" w:lastColumn="0" w:oddVBand="0" w:evenVBand="0" w:oddHBand="0" w:evenHBand="0" w:firstRowFirstColumn="0" w:firstRowLastColumn="0" w:lastRowFirstColumn="0" w:lastRowLastColumn="0"/>
            <w:tcW w:w="3453" w:type="dxa"/>
            <w:hideMark/>
          </w:tcPr>
          <w:p w14:paraId="5D7C5979" w14:textId="77777777" w:rsidR="002A3B6D" w:rsidRPr="001D736C" w:rsidRDefault="002A3B6D" w:rsidP="002A3B6D">
            <w:pPr>
              <w:spacing w:after="160"/>
              <w:jc w:val="left"/>
              <w:rPr>
                <w:rFonts w:asciiTheme="minorBidi" w:hAnsiTheme="minorBidi"/>
              </w:rPr>
            </w:pPr>
            <w:r w:rsidRPr="001D736C">
              <w:rPr>
                <w:rFonts w:asciiTheme="minorBidi" w:hAnsiTheme="minorBidi"/>
              </w:rPr>
              <w:t>Quality Appraisal</w:t>
            </w:r>
          </w:p>
        </w:tc>
        <w:tc>
          <w:tcPr>
            <w:tcW w:w="6895" w:type="dxa"/>
            <w:hideMark/>
          </w:tcPr>
          <w:p w14:paraId="06816328" w14:textId="77777777" w:rsidR="002A3B6D" w:rsidRPr="001D736C" w:rsidRDefault="002A3B6D" w:rsidP="002A3B6D">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1D736C">
              <w:rPr>
                <w:rFonts w:asciiTheme="minorBidi" w:hAnsiTheme="minorBidi"/>
              </w:rPr>
              <w:t>CRAAP Test (Currency, Relevance, Authority, Accuracy and Purpose)</w:t>
            </w:r>
          </w:p>
        </w:tc>
      </w:tr>
      <w:tr w:rsidR="002A3B6D" w:rsidRPr="00443997" w14:paraId="6ED776A5" w14:textId="77777777" w:rsidTr="004C7079">
        <w:tc>
          <w:tcPr>
            <w:cnfStyle w:val="001000000000" w:firstRow="0" w:lastRow="0" w:firstColumn="1" w:lastColumn="0" w:oddVBand="0" w:evenVBand="0" w:oddHBand="0" w:evenHBand="0" w:firstRowFirstColumn="0" w:firstRowLastColumn="0" w:lastRowFirstColumn="0" w:lastRowLastColumn="0"/>
            <w:tcW w:w="3453" w:type="dxa"/>
            <w:hideMark/>
          </w:tcPr>
          <w:p w14:paraId="379AF042" w14:textId="77777777" w:rsidR="002A3B6D" w:rsidRPr="001D736C" w:rsidRDefault="002A3B6D" w:rsidP="002A3B6D">
            <w:pPr>
              <w:spacing w:after="160"/>
              <w:jc w:val="left"/>
              <w:rPr>
                <w:rFonts w:asciiTheme="minorBidi" w:hAnsiTheme="minorBidi"/>
              </w:rPr>
            </w:pPr>
            <w:r w:rsidRPr="001D736C">
              <w:rPr>
                <w:rFonts w:asciiTheme="minorBidi" w:hAnsiTheme="minorBidi"/>
              </w:rPr>
              <w:t>Data Analysis Method</w:t>
            </w:r>
          </w:p>
        </w:tc>
        <w:tc>
          <w:tcPr>
            <w:tcW w:w="6895" w:type="dxa"/>
            <w:hideMark/>
          </w:tcPr>
          <w:p w14:paraId="4DFFF143" w14:textId="77777777" w:rsidR="002A3B6D" w:rsidRPr="001D736C" w:rsidRDefault="002A3B6D" w:rsidP="002A3B6D">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1D736C">
              <w:rPr>
                <w:rFonts w:asciiTheme="minorBidi" w:hAnsiTheme="minorBidi"/>
              </w:rPr>
              <w:t>Thematic analysis involving coding of recurring concepts and grouping codes into broader themes (Braun and Clarke, 2006; Ahmed et al., 2025).</w:t>
            </w:r>
          </w:p>
        </w:tc>
      </w:tr>
      <w:tr w:rsidR="002A3B6D" w:rsidRPr="00443997" w14:paraId="327E202C" w14:textId="77777777" w:rsidTr="004C7079">
        <w:tc>
          <w:tcPr>
            <w:cnfStyle w:val="001000000000" w:firstRow="0" w:lastRow="0" w:firstColumn="1" w:lastColumn="0" w:oddVBand="0" w:evenVBand="0" w:oddHBand="0" w:evenHBand="0" w:firstRowFirstColumn="0" w:firstRowLastColumn="0" w:lastRowFirstColumn="0" w:lastRowLastColumn="0"/>
            <w:tcW w:w="3453" w:type="dxa"/>
            <w:hideMark/>
          </w:tcPr>
          <w:p w14:paraId="5AEF99F1" w14:textId="77777777" w:rsidR="002A3B6D" w:rsidRPr="001D736C" w:rsidRDefault="002A3B6D" w:rsidP="002A3B6D">
            <w:pPr>
              <w:spacing w:after="160"/>
              <w:jc w:val="left"/>
              <w:rPr>
                <w:rFonts w:asciiTheme="minorBidi" w:hAnsiTheme="minorBidi"/>
              </w:rPr>
            </w:pPr>
            <w:r w:rsidRPr="001D736C">
              <w:rPr>
                <w:rFonts w:asciiTheme="minorBidi" w:hAnsiTheme="minorBidi"/>
              </w:rPr>
              <w:t>Outcome of Search</w:t>
            </w:r>
          </w:p>
        </w:tc>
        <w:tc>
          <w:tcPr>
            <w:tcW w:w="6895" w:type="dxa"/>
            <w:hideMark/>
          </w:tcPr>
          <w:p w14:paraId="34F19216" w14:textId="77777777" w:rsidR="002A3B6D" w:rsidRPr="001D736C" w:rsidRDefault="002A3B6D" w:rsidP="002A3B6D">
            <w:pPr>
              <w:spacing w:after="160"/>
              <w:jc w:val="left"/>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1D736C">
              <w:rPr>
                <w:rFonts w:asciiTheme="minorBidi" w:hAnsiTheme="minorBidi"/>
              </w:rPr>
              <w:t>Relevant evidence was synthesised into five themes relating to emotional support, practical support, informational support, family-centred care, and socio-economic influences on family support.</w:t>
            </w:r>
          </w:p>
        </w:tc>
      </w:tr>
    </w:tbl>
    <w:p w14:paraId="084955B9" w14:textId="77777777" w:rsidR="001822B5" w:rsidRDefault="001822B5" w:rsidP="00CD765C">
      <w:pPr>
        <w:jc w:val="left"/>
      </w:pPr>
    </w:p>
    <w:p w14:paraId="2E663B1D" w14:textId="77777777" w:rsidR="00443997" w:rsidRDefault="00443997" w:rsidP="00CD765C">
      <w:pPr>
        <w:jc w:val="left"/>
      </w:pPr>
    </w:p>
    <w:p w14:paraId="6B65C85D" w14:textId="77777777" w:rsidR="00443997" w:rsidRDefault="00443997" w:rsidP="00CD765C">
      <w:pPr>
        <w:jc w:val="left"/>
      </w:pPr>
    </w:p>
    <w:p w14:paraId="1F5BA0E0" w14:textId="77777777" w:rsidR="00443997" w:rsidRDefault="00443997" w:rsidP="00CD765C">
      <w:pPr>
        <w:jc w:val="left"/>
      </w:pPr>
    </w:p>
    <w:p w14:paraId="7DCE693C" w14:textId="77777777" w:rsidR="00443997" w:rsidRDefault="00443997" w:rsidP="00CD765C">
      <w:pPr>
        <w:jc w:val="left"/>
      </w:pPr>
    </w:p>
    <w:p w14:paraId="3550FFD2" w14:textId="77777777" w:rsidR="00443997" w:rsidRDefault="00443997" w:rsidP="00CD765C">
      <w:pPr>
        <w:jc w:val="left"/>
      </w:pPr>
    </w:p>
    <w:p w14:paraId="7974B62C" w14:textId="77777777" w:rsidR="00443997" w:rsidRDefault="00443997" w:rsidP="00CD765C">
      <w:pPr>
        <w:jc w:val="left"/>
      </w:pPr>
    </w:p>
    <w:p w14:paraId="641FEB85" w14:textId="77777777" w:rsidR="00CE3894" w:rsidRDefault="00CE3894" w:rsidP="001822B5">
      <w:pPr>
        <w:jc w:val="left"/>
      </w:pPr>
    </w:p>
    <w:p w14:paraId="2552C15F" w14:textId="5671DFF3" w:rsidR="00F01091" w:rsidRPr="009F5E5C" w:rsidRDefault="00436281" w:rsidP="009F5E5C">
      <w:pPr>
        <w:pStyle w:val="Heading2"/>
        <w:rPr>
          <w:rFonts w:asciiTheme="minorBidi" w:hAnsiTheme="minorBidi" w:cstheme="minorBidi"/>
          <w:b/>
          <w:bCs/>
          <w:color w:val="auto"/>
        </w:rPr>
      </w:pPr>
      <w:bookmarkStart w:id="47" w:name="_Toc235474258"/>
      <w:r w:rsidRPr="009F5E5C">
        <w:rPr>
          <w:rFonts w:asciiTheme="minorBidi" w:hAnsiTheme="minorBidi" w:cstheme="minorBidi"/>
          <w:b/>
          <w:bCs/>
          <w:color w:val="auto"/>
        </w:rPr>
        <w:t>Appendix C</w:t>
      </w:r>
      <w:r w:rsidR="004667E3" w:rsidRPr="009F5E5C">
        <w:rPr>
          <w:rFonts w:asciiTheme="minorBidi" w:hAnsiTheme="minorBidi" w:cstheme="minorBidi"/>
          <w:b/>
          <w:bCs/>
          <w:color w:val="auto"/>
        </w:rPr>
        <w:t xml:space="preserve">: </w:t>
      </w:r>
      <w:r w:rsidR="001822B5" w:rsidRPr="009F5E5C">
        <w:rPr>
          <w:rFonts w:asciiTheme="minorBidi" w:hAnsiTheme="minorBidi" w:cstheme="minorBidi"/>
          <w:b/>
          <w:bCs/>
          <w:color w:val="auto"/>
        </w:rPr>
        <w:t>Case Study Analysis Theme 1</w:t>
      </w:r>
      <w:bookmarkEnd w:id="47"/>
    </w:p>
    <w:tbl>
      <w:tblPr>
        <w:tblStyle w:val="TableGridLight"/>
        <w:tblW w:w="10206" w:type="dxa"/>
        <w:tblInd w:w="-572" w:type="dxa"/>
        <w:tblLook w:val="04A0" w:firstRow="1" w:lastRow="0" w:firstColumn="1" w:lastColumn="0" w:noHBand="0" w:noVBand="1"/>
      </w:tblPr>
      <w:tblGrid>
        <w:gridCol w:w="2497"/>
        <w:gridCol w:w="7709"/>
      </w:tblGrid>
      <w:tr w:rsidR="00F01091" w:rsidRPr="00F01091" w14:paraId="056C10F6" w14:textId="77777777" w:rsidTr="002D5866">
        <w:tc>
          <w:tcPr>
            <w:tcW w:w="2497" w:type="dxa"/>
            <w:hideMark/>
          </w:tcPr>
          <w:p w14:paraId="0AF374AA" w14:textId="77777777" w:rsidR="00F01091" w:rsidRPr="001B54D1" w:rsidRDefault="00F01091" w:rsidP="001B54D1">
            <w:pPr>
              <w:tabs>
                <w:tab w:val="left" w:pos="1104"/>
              </w:tabs>
              <w:spacing w:after="160"/>
              <w:jc w:val="left"/>
              <w:rPr>
                <w:rFonts w:asciiTheme="minorBidi" w:hAnsiTheme="minorBidi"/>
                <w:b/>
                <w:bCs/>
              </w:rPr>
            </w:pPr>
            <w:r w:rsidRPr="001B54D1">
              <w:rPr>
                <w:rFonts w:asciiTheme="minorBidi" w:hAnsiTheme="minorBidi"/>
                <w:b/>
                <w:bCs/>
              </w:rPr>
              <w:t>Aspect</w:t>
            </w:r>
          </w:p>
        </w:tc>
        <w:tc>
          <w:tcPr>
            <w:tcW w:w="7709" w:type="dxa"/>
            <w:hideMark/>
          </w:tcPr>
          <w:p w14:paraId="38CF57E7" w14:textId="77777777" w:rsidR="00F01091" w:rsidRPr="001B54D1" w:rsidRDefault="00F01091" w:rsidP="001B54D1">
            <w:pPr>
              <w:tabs>
                <w:tab w:val="left" w:pos="1104"/>
              </w:tabs>
              <w:spacing w:after="160"/>
              <w:jc w:val="left"/>
              <w:rPr>
                <w:rFonts w:asciiTheme="minorBidi" w:hAnsiTheme="minorBidi"/>
                <w:b/>
                <w:bCs/>
              </w:rPr>
            </w:pPr>
            <w:r w:rsidRPr="001B54D1">
              <w:rPr>
                <w:rFonts w:asciiTheme="minorBidi" w:hAnsiTheme="minorBidi"/>
                <w:b/>
                <w:bCs/>
              </w:rPr>
              <w:t>Key Points from Podgorski et al. (2021)</w:t>
            </w:r>
          </w:p>
        </w:tc>
      </w:tr>
      <w:tr w:rsidR="00F01091" w:rsidRPr="00F01091" w14:paraId="1EAFA486" w14:textId="77777777" w:rsidTr="002D5866">
        <w:tc>
          <w:tcPr>
            <w:tcW w:w="2497" w:type="dxa"/>
            <w:hideMark/>
          </w:tcPr>
          <w:p w14:paraId="1DD37141" w14:textId="77777777"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b/>
                <w:bCs/>
              </w:rPr>
              <w:t>Study</w:t>
            </w:r>
          </w:p>
        </w:tc>
        <w:tc>
          <w:tcPr>
            <w:tcW w:w="7709" w:type="dxa"/>
            <w:hideMark/>
          </w:tcPr>
          <w:p w14:paraId="53AC93D1" w14:textId="1A15688B"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rPr>
              <w:t xml:space="preserve">Podgorski, C., Anderson, S. and Parmar, J. (2021). </w:t>
            </w:r>
            <w:r w:rsidRPr="001B54D1">
              <w:rPr>
                <w:rFonts w:asciiTheme="minorBidi" w:hAnsiTheme="minorBidi"/>
                <w:i/>
                <w:iCs/>
              </w:rPr>
              <w:t>A Biopsychosocial-Ecological Framework for Family-Framed Dementia Care</w:t>
            </w:r>
            <w:r w:rsidRPr="001B54D1">
              <w:rPr>
                <w:rFonts w:asciiTheme="minorBidi" w:hAnsiTheme="minorBidi"/>
              </w:rPr>
              <w:t xml:space="preserve">. </w:t>
            </w:r>
            <w:r w:rsidRPr="001B54D1">
              <w:rPr>
                <w:rFonts w:asciiTheme="minorBidi" w:hAnsiTheme="minorBidi"/>
                <w:i/>
                <w:iCs/>
              </w:rPr>
              <w:t>Frontiers in Psychiatry</w:t>
            </w:r>
            <w:r w:rsidRPr="001B54D1">
              <w:rPr>
                <w:rFonts w:asciiTheme="minorBidi" w:hAnsiTheme="minorBidi"/>
              </w:rPr>
              <w:t>, 12.</w:t>
            </w:r>
            <w:r w:rsidR="001822B5" w:rsidRPr="001B54D1">
              <w:rPr>
                <w:rFonts w:asciiTheme="minorBidi" w:hAnsiTheme="minorBidi"/>
              </w:rPr>
              <w:t xml:space="preserve"> </w:t>
            </w:r>
          </w:p>
        </w:tc>
      </w:tr>
      <w:tr w:rsidR="00F01091" w:rsidRPr="00F01091" w14:paraId="4F76797C" w14:textId="77777777" w:rsidTr="002D5866">
        <w:tc>
          <w:tcPr>
            <w:tcW w:w="2497" w:type="dxa"/>
            <w:hideMark/>
          </w:tcPr>
          <w:p w14:paraId="53477C39" w14:textId="77777777"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b/>
                <w:bCs/>
              </w:rPr>
              <w:t>Aim</w:t>
            </w:r>
          </w:p>
        </w:tc>
        <w:tc>
          <w:tcPr>
            <w:tcW w:w="7709" w:type="dxa"/>
            <w:hideMark/>
          </w:tcPr>
          <w:p w14:paraId="787584D9" w14:textId="4AD01AED"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rPr>
              <w:t>To propose a biopsychosocial-ecological framework that integrates the needs of the person with dementia, family caregivers and the wider social environment to improve person-centred care.</w:t>
            </w:r>
          </w:p>
        </w:tc>
      </w:tr>
      <w:tr w:rsidR="00F01091" w:rsidRPr="00F01091" w14:paraId="2287EBE3" w14:textId="77777777" w:rsidTr="002D5866">
        <w:tc>
          <w:tcPr>
            <w:tcW w:w="2497" w:type="dxa"/>
            <w:hideMark/>
          </w:tcPr>
          <w:p w14:paraId="0F1F5F3E" w14:textId="77777777"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b/>
                <w:bCs/>
              </w:rPr>
              <w:t>Study Type</w:t>
            </w:r>
          </w:p>
        </w:tc>
        <w:tc>
          <w:tcPr>
            <w:tcW w:w="7709" w:type="dxa"/>
            <w:hideMark/>
          </w:tcPr>
          <w:p w14:paraId="41959528" w14:textId="77777777"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rPr>
              <w:t>Conceptual analysis/framework paper (peer-reviewed). (</w:t>
            </w:r>
            <w:hyperlink r:id="rId10" w:tooltip="A Biopsychosocial-Ecological Framework for Family-Framed Dementia Care - PubMed" w:history="1">
              <w:r w:rsidRPr="001B54D1">
                <w:rPr>
                  <w:rStyle w:val="Hyperlink"/>
                  <w:rFonts w:asciiTheme="minorBidi" w:hAnsiTheme="minorBidi"/>
                </w:rPr>
                <w:t>PubMed</w:t>
              </w:r>
            </w:hyperlink>
            <w:r w:rsidRPr="001B54D1">
              <w:rPr>
                <w:rFonts w:asciiTheme="minorBidi" w:hAnsiTheme="minorBidi"/>
              </w:rPr>
              <w:t>)</w:t>
            </w:r>
          </w:p>
        </w:tc>
      </w:tr>
      <w:tr w:rsidR="00F01091" w:rsidRPr="00F01091" w14:paraId="694BEDF5" w14:textId="77777777" w:rsidTr="002D5866">
        <w:tc>
          <w:tcPr>
            <w:tcW w:w="2497" w:type="dxa"/>
            <w:hideMark/>
          </w:tcPr>
          <w:p w14:paraId="53711A76" w14:textId="77777777"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b/>
                <w:bCs/>
              </w:rPr>
              <w:t>Theoretical Framework</w:t>
            </w:r>
          </w:p>
        </w:tc>
        <w:tc>
          <w:tcPr>
            <w:tcW w:w="7709" w:type="dxa"/>
            <w:hideMark/>
          </w:tcPr>
          <w:p w14:paraId="35110725" w14:textId="3CE6F729"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rPr>
              <w:t xml:space="preserve">Extends Engel's </w:t>
            </w:r>
            <w:r w:rsidRPr="001B54D1">
              <w:rPr>
                <w:rFonts w:asciiTheme="minorBidi" w:hAnsiTheme="minorBidi"/>
                <w:b/>
                <w:bCs/>
              </w:rPr>
              <w:t>Biopsychosocial Model</w:t>
            </w:r>
            <w:r w:rsidRPr="001B54D1">
              <w:rPr>
                <w:rFonts w:asciiTheme="minorBidi" w:hAnsiTheme="minorBidi"/>
              </w:rPr>
              <w:t xml:space="preserve"> by incorporating the </w:t>
            </w:r>
            <w:r w:rsidRPr="001B54D1">
              <w:rPr>
                <w:rFonts w:asciiTheme="minorBidi" w:hAnsiTheme="minorBidi"/>
                <w:b/>
                <w:bCs/>
              </w:rPr>
              <w:t>Social Ecological Model</w:t>
            </w:r>
            <w:r w:rsidRPr="001B54D1">
              <w:rPr>
                <w:rFonts w:asciiTheme="minorBidi" w:hAnsiTheme="minorBidi"/>
              </w:rPr>
              <w:t xml:space="preserve"> and </w:t>
            </w:r>
            <w:r w:rsidRPr="001B54D1">
              <w:rPr>
                <w:rFonts w:asciiTheme="minorBidi" w:hAnsiTheme="minorBidi"/>
                <w:b/>
                <w:bCs/>
              </w:rPr>
              <w:t>Family Systems Theory</w:t>
            </w:r>
            <w:r w:rsidRPr="001B54D1">
              <w:rPr>
                <w:rFonts w:asciiTheme="minorBidi" w:hAnsiTheme="minorBidi"/>
              </w:rPr>
              <w:t>, recognising that health outcomes are shaped by biological, psychological, social and relational factors.</w:t>
            </w:r>
          </w:p>
        </w:tc>
      </w:tr>
      <w:tr w:rsidR="00F01091" w:rsidRPr="00F01091" w14:paraId="3D7B76B9" w14:textId="77777777" w:rsidTr="002D5866">
        <w:tc>
          <w:tcPr>
            <w:tcW w:w="2497" w:type="dxa"/>
            <w:hideMark/>
          </w:tcPr>
          <w:p w14:paraId="20F4AFD7" w14:textId="77777777"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b/>
                <w:bCs/>
              </w:rPr>
              <w:t>Role of Emotional Support</w:t>
            </w:r>
          </w:p>
        </w:tc>
        <w:tc>
          <w:tcPr>
            <w:tcW w:w="7709" w:type="dxa"/>
            <w:hideMark/>
          </w:tcPr>
          <w:p w14:paraId="660A8ACB" w14:textId="0711BA57"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rPr>
              <w:t xml:space="preserve">Emotional support from family members improves coping, reduces psychological distress and strengthens resilience for both patients and caregivers. Family relationships influence how individuals adapt to chronic illness. </w:t>
            </w:r>
          </w:p>
        </w:tc>
      </w:tr>
      <w:tr w:rsidR="00F01091" w:rsidRPr="00F01091" w14:paraId="755CBA7C" w14:textId="77777777" w:rsidTr="002D5866">
        <w:tc>
          <w:tcPr>
            <w:tcW w:w="2497" w:type="dxa"/>
            <w:hideMark/>
          </w:tcPr>
          <w:p w14:paraId="44865D0A" w14:textId="77777777"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b/>
                <w:bCs/>
              </w:rPr>
              <w:t>Role of Practical Support</w:t>
            </w:r>
          </w:p>
        </w:tc>
        <w:tc>
          <w:tcPr>
            <w:tcW w:w="7709" w:type="dxa"/>
            <w:hideMark/>
          </w:tcPr>
          <w:p w14:paraId="71AC2D8F" w14:textId="138D589C"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rPr>
              <w:t xml:space="preserve">Families provide daily care, assist with treatment, monitor symptoms and support healthcare decision-making. Practical caregiving improves continuity of care but can increase caregiver burden. </w:t>
            </w:r>
          </w:p>
        </w:tc>
      </w:tr>
      <w:tr w:rsidR="00F01091" w:rsidRPr="00F01091" w14:paraId="44E758BF" w14:textId="77777777" w:rsidTr="002D5866">
        <w:tc>
          <w:tcPr>
            <w:tcW w:w="2497" w:type="dxa"/>
            <w:hideMark/>
          </w:tcPr>
          <w:p w14:paraId="016B2ADA" w14:textId="77777777"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b/>
                <w:bCs/>
              </w:rPr>
              <w:t>Role of Informational Support</w:t>
            </w:r>
          </w:p>
        </w:tc>
        <w:tc>
          <w:tcPr>
            <w:tcW w:w="7709" w:type="dxa"/>
            <w:hideMark/>
          </w:tcPr>
          <w:p w14:paraId="07578DCB" w14:textId="27DE97EA"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rPr>
              <w:t xml:space="preserve">Family members often act as interpreters, advocates and communicators between patients and healthcare professionals, improving understanding of treatment and care planning. </w:t>
            </w:r>
          </w:p>
        </w:tc>
      </w:tr>
      <w:tr w:rsidR="00F01091" w:rsidRPr="00F01091" w14:paraId="04E99C4A" w14:textId="77777777" w:rsidTr="002D5866">
        <w:tc>
          <w:tcPr>
            <w:tcW w:w="2497" w:type="dxa"/>
            <w:hideMark/>
          </w:tcPr>
          <w:p w14:paraId="7A447EF9" w14:textId="77777777"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b/>
                <w:bCs/>
              </w:rPr>
              <w:t>Family-Centred Care</w:t>
            </w:r>
          </w:p>
        </w:tc>
        <w:tc>
          <w:tcPr>
            <w:tcW w:w="7709" w:type="dxa"/>
            <w:hideMark/>
          </w:tcPr>
          <w:p w14:paraId="30C8080D" w14:textId="304B3C37"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rPr>
              <w:t xml:space="preserve">The paper argues that healthcare should move beyond focusing solely on the patient to include family relationships, caregiver needs and social networks within assessment and care planning. </w:t>
            </w:r>
          </w:p>
        </w:tc>
      </w:tr>
      <w:tr w:rsidR="00F01091" w:rsidRPr="00F01091" w14:paraId="69E8C0B7" w14:textId="77777777" w:rsidTr="002D5866">
        <w:tc>
          <w:tcPr>
            <w:tcW w:w="2497" w:type="dxa"/>
            <w:hideMark/>
          </w:tcPr>
          <w:p w14:paraId="111D73E4" w14:textId="77777777"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b/>
                <w:bCs/>
              </w:rPr>
              <w:t>Key Findings</w:t>
            </w:r>
          </w:p>
        </w:tc>
        <w:tc>
          <w:tcPr>
            <w:tcW w:w="7709" w:type="dxa"/>
            <w:hideMark/>
          </w:tcPr>
          <w:p w14:paraId="31F39D5D" w14:textId="4037988C"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rPr>
              <w:t xml:space="preserve">Family relationships are social determinants of health. The quality of family interactions influences patient wellbeing, caregiver wellbeing and the implementation of care plans. Relational factors should therefore be routinely assessed. </w:t>
            </w:r>
          </w:p>
        </w:tc>
      </w:tr>
      <w:tr w:rsidR="00F01091" w:rsidRPr="00F01091" w14:paraId="51E77843" w14:textId="77777777" w:rsidTr="002D5866">
        <w:tc>
          <w:tcPr>
            <w:tcW w:w="2497" w:type="dxa"/>
            <w:hideMark/>
          </w:tcPr>
          <w:p w14:paraId="213614B5" w14:textId="77777777"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b/>
                <w:bCs/>
              </w:rPr>
              <w:t>Strengths</w:t>
            </w:r>
          </w:p>
        </w:tc>
        <w:tc>
          <w:tcPr>
            <w:tcW w:w="7709" w:type="dxa"/>
            <w:hideMark/>
          </w:tcPr>
          <w:p w14:paraId="32C530A2" w14:textId="43E8C85A"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rPr>
              <w:t xml:space="preserve">Introduces a holistic framework that integrates person-centred care, caregiver-centred care and family systems. Emphasises interdisciplinary collaboration and addresses gaps in existing dementia care models. </w:t>
            </w:r>
          </w:p>
        </w:tc>
      </w:tr>
      <w:tr w:rsidR="00F01091" w:rsidRPr="00F01091" w14:paraId="337234F5" w14:textId="77777777" w:rsidTr="002D5866">
        <w:tc>
          <w:tcPr>
            <w:tcW w:w="2497" w:type="dxa"/>
            <w:hideMark/>
          </w:tcPr>
          <w:p w14:paraId="37FD9222" w14:textId="77777777"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b/>
                <w:bCs/>
              </w:rPr>
              <w:t>Limitations</w:t>
            </w:r>
          </w:p>
        </w:tc>
        <w:tc>
          <w:tcPr>
            <w:tcW w:w="7709" w:type="dxa"/>
            <w:hideMark/>
          </w:tcPr>
          <w:p w14:paraId="15DBFC7E" w14:textId="1317C217"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rPr>
              <w:t xml:space="preserve">This is a conceptual framework rather than an empirical study, so it proposes a model without testing its effectiveness through primary research. Further empirical studies are needed to validate its application across different healthcare settings. </w:t>
            </w:r>
          </w:p>
        </w:tc>
      </w:tr>
      <w:tr w:rsidR="00F01091" w:rsidRPr="00F01091" w14:paraId="4C88472D" w14:textId="77777777" w:rsidTr="002D5866">
        <w:tc>
          <w:tcPr>
            <w:tcW w:w="2497" w:type="dxa"/>
            <w:hideMark/>
          </w:tcPr>
          <w:p w14:paraId="3F6663E9" w14:textId="77777777"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b/>
                <w:bCs/>
              </w:rPr>
              <w:t>Relevance to Your Dissertation</w:t>
            </w:r>
          </w:p>
        </w:tc>
        <w:tc>
          <w:tcPr>
            <w:tcW w:w="7709" w:type="dxa"/>
            <w:hideMark/>
          </w:tcPr>
          <w:p w14:paraId="5613B15E" w14:textId="21587847" w:rsidR="00F01091" w:rsidRPr="001B54D1" w:rsidRDefault="00F01091" w:rsidP="001B54D1">
            <w:pPr>
              <w:tabs>
                <w:tab w:val="left" w:pos="1104"/>
              </w:tabs>
              <w:spacing w:after="160"/>
              <w:jc w:val="left"/>
              <w:rPr>
                <w:rFonts w:asciiTheme="minorBidi" w:hAnsiTheme="minorBidi"/>
              </w:rPr>
            </w:pPr>
            <w:r w:rsidRPr="001B54D1">
              <w:rPr>
                <w:rFonts w:asciiTheme="minorBidi" w:hAnsiTheme="minorBidi"/>
              </w:rPr>
              <w:t xml:space="preserve">Strongly supports </w:t>
            </w:r>
            <w:r w:rsidRPr="001B54D1">
              <w:rPr>
                <w:rFonts w:asciiTheme="minorBidi" w:hAnsiTheme="minorBidi"/>
                <w:b/>
                <w:bCs/>
              </w:rPr>
              <w:t>Theme 1</w:t>
            </w:r>
            <w:r w:rsidRPr="001B54D1">
              <w:rPr>
                <w:rFonts w:asciiTheme="minorBidi" w:hAnsiTheme="minorBidi"/>
              </w:rPr>
              <w:t xml:space="preserve"> by demonstrating that emotional, practical and informational family support are interconnected and should be considered together within a biopsychosocial framework. It also reinforces your discussion of family-centred care and the influence of family relationships on mental health outcomes. </w:t>
            </w:r>
          </w:p>
        </w:tc>
      </w:tr>
    </w:tbl>
    <w:p w14:paraId="12F4FA9C" w14:textId="44902D08" w:rsidR="00443997" w:rsidRDefault="001822B5" w:rsidP="00F01091">
      <w:pPr>
        <w:tabs>
          <w:tab w:val="left" w:pos="1104"/>
        </w:tabs>
        <w:rPr>
          <w:b/>
          <w:bCs/>
        </w:rPr>
      </w:pPr>
      <w:r w:rsidRPr="0033116C">
        <w:rPr>
          <w:b/>
          <w:bCs/>
        </w:rPr>
        <w:t xml:space="preserve">  </w:t>
      </w:r>
    </w:p>
    <w:p w14:paraId="36713020" w14:textId="19805E9D" w:rsidR="00F01091" w:rsidRPr="009F5E5C" w:rsidRDefault="00436281" w:rsidP="009F5E5C">
      <w:pPr>
        <w:pStyle w:val="Heading2"/>
        <w:rPr>
          <w:rFonts w:asciiTheme="minorBidi" w:hAnsiTheme="minorBidi" w:cstheme="minorBidi"/>
          <w:b/>
          <w:bCs/>
          <w:color w:val="auto"/>
        </w:rPr>
      </w:pPr>
      <w:bookmarkStart w:id="48" w:name="_Toc235474259"/>
      <w:r w:rsidRPr="009F5E5C">
        <w:rPr>
          <w:rFonts w:asciiTheme="minorBidi" w:hAnsiTheme="minorBidi" w:cstheme="minorBidi"/>
          <w:b/>
          <w:bCs/>
          <w:color w:val="auto"/>
        </w:rPr>
        <w:t xml:space="preserve">Appendix D: </w:t>
      </w:r>
      <w:r w:rsidR="0033116C" w:rsidRPr="009F5E5C">
        <w:rPr>
          <w:rFonts w:asciiTheme="minorBidi" w:hAnsiTheme="minorBidi" w:cstheme="minorBidi"/>
          <w:b/>
          <w:bCs/>
          <w:color w:val="auto"/>
        </w:rPr>
        <w:t xml:space="preserve"> Case Study </w:t>
      </w:r>
      <w:r w:rsidR="00062E0A" w:rsidRPr="009F5E5C">
        <w:rPr>
          <w:rFonts w:asciiTheme="minorBidi" w:hAnsiTheme="minorBidi" w:cstheme="minorBidi"/>
          <w:b/>
          <w:bCs/>
          <w:color w:val="auto"/>
        </w:rPr>
        <w:t>the</w:t>
      </w:r>
      <w:r w:rsidR="0033116C" w:rsidRPr="009F5E5C">
        <w:rPr>
          <w:rFonts w:asciiTheme="minorBidi" w:hAnsiTheme="minorBidi" w:cstheme="minorBidi"/>
          <w:b/>
          <w:bCs/>
          <w:color w:val="auto"/>
        </w:rPr>
        <w:t xml:space="preserve"> Triangle of Care </w:t>
      </w:r>
      <w:r w:rsidR="00062E0A" w:rsidRPr="009F5E5C">
        <w:rPr>
          <w:rFonts w:asciiTheme="minorBidi" w:hAnsiTheme="minorBidi" w:cstheme="minorBidi"/>
          <w:b/>
          <w:bCs/>
          <w:color w:val="auto"/>
        </w:rPr>
        <w:t>UK Royal</w:t>
      </w:r>
      <w:r w:rsidRPr="009F5E5C">
        <w:rPr>
          <w:rFonts w:asciiTheme="minorBidi" w:hAnsiTheme="minorBidi" w:cstheme="minorBidi"/>
          <w:b/>
          <w:bCs/>
          <w:color w:val="auto"/>
        </w:rPr>
        <w:t xml:space="preserve"> College of Nursing</w:t>
      </w:r>
      <w:bookmarkEnd w:id="48"/>
    </w:p>
    <w:tbl>
      <w:tblPr>
        <w:tblStyle w:val="TableGrid"/>
        <w:tblW w:w="10206" w:type="dxa"/>
        <w:tblInd w:w="-572" w:type="dxa"/>
        <w:tblLook w:val="04A0" w:firstRow="1" w:lastRow="0" w:firstColumn="1" w:lastColumn="0" w:noHBand="0" w:noVBand="1"/>
      </w:tblPr>
      <w:tblGrid>
        <w:gridCol w:w="2335"/>
        <w:gridCol w:w="3622"/>
        <w:gridCol w:w="4249"/>
      </w:tblGrid>
      <w:tr w:rsidR="0033116C" w:rsidRPr="00443997" w14:paraId="3608292E" w14:textId="77777777" w:rsidTr="006B3C57">
        <w:tc>
          <w:tcPr>
            <w:tcW w:w="2335" w:type="dxa"/>
            <w:hideMark/>
          </w:tcPr>
          <w:p w14:paraId="44B99849" w14:textId="77777777" w:rsidR="0033116C" w:rsidRPr="00554DB4" w:rsidRDefault="0033116C" w:rsidP="00443997">
            <w:pPr>
              <w:tabs>
                <w:tab w:val="left" w:pos="1104"/>
              </w:tabs>
              <w:spacing w:after="160"/>
              <w:jc w:val="left"/>
              <w:rPr>
                <w:rFonts w:asciiTheme="minorBidi" w:hAnsiTheme="minorBidi"/>
                <w:b/>
                <w:bCs/>
              </w:rPr>
            </w:pPr>
            <w:r w:rsidRPr="00554DB4">
              <w:rPr>
                <w:rFonts w:asciiTheme="minorBidi" w:hAnsiTheme="minorBidi"/>
                <w:b/>
                <w:bCs/>
              </w:rPr>
              <w:t>Theme 1 Aspect</w:t>
            </w:r>
          </w:p>
        </w:tc>
        <w:tc>
          <w:tcPr>
            <w:tcW w:w="0" w:type="auto"/>
            <w:hideMark/>
          </w:tcPr>
          <w:p w14:paraId="1F140EA6" w14:textId="77777777" w:rsidR="0033116C" w:rsidRPr="00554DB4" w:rsidRDefault="0033116C" w:rsidP="00443997">
            <w:pPr>
              <w:tabs>
                <w:tab w:val="left" w:pos="1104"/>
              </w:tabs>
              <w:spacing w:after="160"/>
              <w:jc w:val="left"/>
              <w:rPr>
                <w:rFonts w:asciiTheme="minorBidi" w:hAnsiTheme="minorBidi"/>
                <w:b/>
                <w:bCs/>
              </w:rPr>
            </w:pPr>
            <w:r w:rsidRPr="00554DB4">
              <w:rPr>
                <w:rFonts w:asciiTheme="minorBidi" w:hAnsiTheme="minorBidi"/>
                <w:b/>
                <w:bCs/>
              </w:rPr>
              <w:t>Key Points from Hannan et al. (2016)</w:t>
            </w:r>
          </w:p>
        </w:tc>
        <w:tc>
          <w:tcPr>
            <w:tcW w:w="4249" w:type="dxa"/>
            <w:hideMark/>
          </w:tcPr>
          <w:p w14:paraId="5F82BFE2" w14:textId="77777777" w:rsidR="0033116C" w:rsidRPr="00554DB4" w:rsidRDefault="0033116C" w:rsidP="00443997">
            <w:pPr>
              <w:tabs>
                <w:tab w:val="left" w:pos="1104"/>
              </w:tabs>
              <w:spacing w:after="160"/>
              <w:jc w:val="left"/>
              <w:rPr>
                <w:rFonts w:asciiTheme="minorBidi" w:hAnsiTheme="minorBidi"/>
                <w:b/>
                <w:bCs/>
              </w:rPr>
            </w:pPr>
            <w:r w:rsidRPr="00554DB4">
              <w:rPr>
                <w:rFonts w:asciiTheme="minorBidi" w:hAnsiTheme="minorBidi"/>
                <w:b/>
                <w:bCs/>
              </w:rPr>
              <w:t>Relevance to Your Discussion</w:t>
            </w:r>
          </w:p>
        </w:tc>
      </w:tr>
      <w:tr w:rsidR="0033116C" w:rsidRPr="00443997" w14:paraId="59CBFC6E" w14:textId="77777777" w:rsidTr="006B3C57">
        <w:tc>
          <w:tcPr>
            <w:tcW w:w="2335" w:type="dxa"/>
            <w:hideMark/>
          </w:tcPr>
          <w:p w14:paraId="722088A6" w14:textId="77777777" w:rsidR="0033116C" w:rsidRPr="00554DB4" w:rsidRDefault="0033116C" w:rsidP="00443997">
            <w:pPr>
              <w:tabs>
                <w:tab w:val="left" w:pos="1104"/>
              </w:tabs>
              <w:spacing w:after="160"/>
              <w:jc w:val="left"/>
              <w:rPr>
                <w:rFonts w:asciiTheme="minorBidi" w:hAnsiTheme="minorBidi"/>
              </w:rPr>
            </w:pPr>
            <w:r w:rsidRPr="00554DB4">
              <w:rPr>
                <w:rFonts w:asciiTheme="minorBidi" w:hAnsiTheme="minorBidi"/>
                <w:b/>
                <w:bCs/>
              </w:rPr>
              <w:t>Emotional Support</w:t>
            </w:r>
          </w:p>
        </w:tc>
        <w:tc>
          <w:tcPr>
            <w:tcW w:w="0" w:type="auto"/>
            <w:hideMark/>
          </w:tcPr>
          <w:p w14:paraId="65273852" w14:textId="513DA3F4" w:rsidR="0033116C" w:rsidRPr="00554DB4" w:rsidRDefault="0033116C" w:rsidP="00443997">
            <w:pPr>
              <w:tabs>
                <w:tab w:val="left" w:pos="1104"/>
              </w:tabs>
              <w:spacing w:after="160"/>
              <w:jc w:val="left"/>
              <w:rPr>
                <w:rFonts w:asciiTheme="minorBidi" w:hAnsiTheme="minorBidi"/>
              </w:rPr>
            </w:pPr>
            <w:r w:rsidRPr="00554DB4">
              <w:rPr>
                <w:rFonts w:asciiTheme="minorBidi" w:hAnsiTheme="minorBidi"/>
              </w:rPr>
              <w:t>Supporting carers' wellbeing enables them to provide more effective emotional support to patients.</w:t>
            </w:r>
          </w:p>
        </w:tc>
        <w:tc>
          <w:tcPr>
            <w:tcW w:w="4249" w:type="dxa"/>
            <w:hideMark/>
          </w:tcPr>
          <w:p w14:paraId="2CA890E9" w14:textId="55133CA5" w:rsidR="0033116C" w:rsidRPr="00554DB4" w:rsidRDefault="0033116C" w:rsidP="00443997">
            <w:pPr>
              <w:tabs>
                <w:tab w:val="left" w:pos="1104"/>
              </w:tabs>
              <w:spacing w:after="160"/>
              <w:jc w:val="left"/>
              <w:rPr>
                <w:rFonts w:asciiTheme="minorBidi" w:hAnsiTheme="minorBidi"/>
              </w:rPr>
            </w:pPr>
            <w:r w:rsidRPr="00554DB4">
              <w:rPr>
                <w:rFonts w:asciiTheme="minorBidi" w:hAnsiTheme="minorBidi"/>
              </w:rPr>
              <w:t>Carers also require emotional support to maintain their own wellbeing and continue supporting family members effectively.</w:t>
            </w:r>
          </w:p>
        </w:tc>
      </w:tr>
      <w:tr w:rsidR="0033116C" w:rsidRPr="00443997" w14:paraId="2A00EA1A" w14:textId="77777777" w:rsidTr="006B3C57">
        <w:tc>
          <w:tcPr>
            <w:tcW w:w="2335" w:type="dxa"/>
            <w:hideMark/>
          </w:tcPr>
          <w:p w14:paraId="019FF43D" w14:textId="77777777" w:rsidR="0033116C" w:rsidRPr="00554DB4" w:rsidRDefault="0033116C" w:rsidP="00443997">
            <w:pPr>
              <w:tabs>
                <w:tab w:val="left" w:pos="1104"/>
              </w:tabs>
              <w:spacing w:after="160"/>
              <w:jc w:val="left"/>
              <w:rPr>
                <w:rFonts w:asciiTheme="minorBidi" w:hAnsiTheme="minorBidi"/>
              </w:rPr>
            </w:pPr>
            <w:r w:rsidRPr="00554DB4">
              <w:rPr>
                <w:rFonts w:asciiTheme="minorBidi" w:hAnsiTheme="minorBidi"/>
                <w:b/>
                <w:bCs/>
              </w:rPr>
              <w:t>Practical Support</w:t>
            </w:r>
          </w:p>
        </w:tc>
        <w:tc>
          <w:tcPr>
            <w:tcW w:w="0" w:type="auto"/>
            <w:hideMark/>
          </w:tcPr>
          <w:p w14:paraId="70696754" w14:textId="77777777" w:rsidR="0033116C" w:rsidRPr="00554DB4" w:rsidRDefault="0033116C" w:rsidP="00443997">
            <w:pPr>
              <w:tabs>
                <w:tab w:val="left" w:pos="1104"/>
              </w:tabs>
              <w:spacing w:after="160"/>
              <w:jc w:val="left"/>
              <w:rPr>
                <w:rFonts w:asciiTheme="minorBidi" w:hAnsiTheme="minorBidi"/>
              </w:rPr>
            </w:pPr>
            <w:r w:rsidRPr="00554DB4">
              <w:rPr>
                <w:rFonts w:asciiTheme="minorBidi" w:hAnsiTheme="minorBidi"/>
              </w:rPr>
              <w:t>The case study promotes practical interventions including carers' assessments, personalised support plans, access to respite services and referral to community resources.</w:t>
            </w:r>
          </w:p>
        </w:tc>
        <w:tc>
          <w:tcPr>
            <w:tcW w:w="4249" w:type="dxa"/>
            <w:hideMark/>
          </w:tcPr>
          <w:p w14:paraId="16ADF0F0" w14:textId="77777777" w:rsidR="0033116C" w:rsidRPr="00554DB4" w:rsidRDefault="0033116C" w:rsidP="00443997">
            <w:pPr>
              <w:tabs>
                <w:tab w:val="left" w:pos="1104"/>
              </w:tabs>
              <w:spacing w:after="160"/>
              <w:jc w:val="left"/>
              <w:rPr>
                <w:rFonts w:asciiTheme="minorBidi" w:hAnsiTheme="minorBidi"/>
                <w:b/>
                <w:bCs/>
              </w:rPr>
            </w:pPr>
            <w:r w:rsidRPr="00554DB4">
              <w:rPr>
                <w:rFonts w:asciiTheme="minorBidi" w:hAnsiTheme="minorBidi"/>
                <w:b/>
                <w:bCs/>
              </w:rPr>
              <w:t>Shows that practical support for carers strengthens their capacity to provide ongoing assistance with daily care and chronic disease management.</w:t>
            </w:r>
          </w:p>
        </w:tc>
      </w:tr>
      <w:tr w:rsidR="0033116C" w:rsidRPr="00443997" w14:paraId="32AE95E3" w14:textId="77777777" w:rsidTr="006B3C57">
        <w:tc>
          <w:tcPr>
            <w:tcW w:w="2335" w:type="dxa"/>
            <w:hideMark/>
          </w:tcPr>
          <w:p w14:paraId="0021A2CB" w14:textId="77777777" w:rsidR="0033116C" w:rsidRPr="00554DB4" w:rsidRDefault="0033116C" w:rsidP="00443997">
            <w:pPr>
              <w:tabs>
                <w:tab w:val="left" w:pos="1104"/>
              </w:tabs>
              <w:spacing w:after="160"/>
              <w:jc w:val="left"/>
              <w:rPr>
                <w:rFonts w:asciiTheme="minorBidi" w:hAnsiTheme="minorBidi"/>
              </w:rPr>
            </w:pPr>
            <w:r w:rsidRPr="00554DB4">
              <w:rPr>
                <w:rFonts w:asciiTheme="minorBidi" w:hAnsiTheme="minorBidi"/>
                <w:b/>
                <w:bCs/>
              </w:rPr>
              <w:t>Informational Support</w:t>
            </w:r>
          </w:p>
        </w:tc>
        <w:tc>
          <w:tcPr>
            <w:tcW w:w="0" w:type="auto"/>
            <w:hideMark/>
          </w:tcPr>
          <w:p w14:paraId="256EF3D4" w14:textId="77777777" w:rsidR="0033116C" w:rsidRPr="00554DB4" w:rsidRDefault="0033116C" w:rsidP="00443997">
            <w:pPr>
              <w:tabs>
                <w:tab w:val="left" w:pos="1104"/>
              </w:tabs>
              <w:spacing w:after="160"/>
              <w:jc w:val="left"/>
              <w:rPr>
                <w:rFonts w:asciiTheme="minorBidi" w:hAnsiTheme="minorBidi"/>
              </w:rPr>
            </w:pPr>
            <w:r w:rsidRPr="00554DB4">
              <w:rPr>
                <w:rFonts w:asciiTheme="minorBidi" w:hAnsiTheme="minorBidi"/>
              </w:rPr>
              <w:t>Emphasises providing carers with information, education and signposting to health and social care services to improve confidence in their caring role.</w:t>
            </w:r>
          </w:p>
        </w:tc>
        <w:tc>
          <w:tcPr>
            <w:tcW w:w="4249" w:type="dxa"/>
            <w:hideMark/>
          </w:tcPr>
          <w:p w14:paraId="2C8CDAB1" w14:textId="77777777" w:rsidR="0033116C" w:rsidRPr="00554DB4" w:rsidRDefault="0033116C" w:rsidP="00443997">
            <w:pPr>
              <w:tabs>
                <w:tab w:val="left" w:pos="1104"/>
              </w:tabs>
              <w:spacing w:after="160"/>
              <w:jc w:val="left"/>
              <w:rPr>
                <w:rFonts w:asciiTheme="minorBidi" w:hAnsiTheme="minorBidi"/>
                <w:b/>
                <w:bCs/>
              </w:rPr>
            </w:pPr>
            <w:r w:rsidRPr="00554DB4">
              <w:rPr>
                <w:rFonts w:asciiTheme="minorBidi" w:hAnsiTheme="minorBidi"/>
                <w:b/>
                <w:bCs/>
              </w:rPr>
              <w:t>Supports the importance of informational support by improving carers' knowledge, health literacy and ability to participate in shared decision-making.</w:t>
            </w:r>
          </w:p>
        </w:tc>
      </w:tr>
      <w:tr w:rsidR="0033116C" w:rsidRPr="00443997" w14:paraId="3F930A69" w14:textId="77777777" w:rsidTr="006B3C57">
        <w:tc>
          <w:tcPr>
            <w:tcW w:w="2335" w:type="dxa"/>
            <w:hideMark/>
          </w:tcPr>
          <w:p w14:paraId="6EB8FA48" w14:textId="77777777" w:rsidR="0033116C" w:rsidRPr="00554DB4" w:rsidRDefault="0033116C" w:rsidP="00443997">
            <w:pPr>
              <w:tabs>
                <w:tab w:val="left" w:pos="1104"/>
              </w:tabs>
              <w:spacing w:after="160"/>
              <w:jc w:val="left"/>
              <w:rPr>
                <w:rFonts w:asciiTheme="minorBidi" w:hAnsiTheme="minorBidi"/>
              </w:rPr>
            </w:pPr>
            <w:r w:rsidRPr="00554DB4">
              <w:rPr>
                <w:rFonts w:asciiTheme="minorBidi" w:hAnsiTheme="minorBidi"/>
                <w:b/>
                <w:bCs/>
              </w:rPr>
              <w:t>Family-Centred Care</w:t>
            </w:r>
          </w:p>
        </w:tc>
        <w:tc>
          <w:tcPr>
            <w:tcW w:w="0" w:type="auto"/>
            <w:hideMark/>
          </w:tcPr>
          <w:p w14:paraId="49668DAC" w14:textId="77777777" w:rsidR="0033116C" w:rsidRPr="00554DB4" w:rsidRDefault="0033116C" w:rsidP="00443997">
            <w:pPr>
              <w:tabs>
                <w:tab w:val="left" w:pos="1104"/>
              </w:tabs>
              <w:spacing w:after="160"/>
              <w:jc w:val="left"/>
              <w:rPr>
                <w:rFonts w:asciiTheme="minorBidi" w:hAnsiTheme="minorBidi"/>
              </w:rPr>
            </w:pPr>
            <w:r w:rsidRPr="00554DB4">
              <w:rPr>
                <w:rFonts w:asciiTheme="minorBidi" w:hAnsiTheme="minorBidi"/>
              </w:rPr>
              <w:t>Encourages healthcare professionals to identify carers early and involve them as partners in care planning rather than focusing solely on the patient.</w:t>
            </w:r>
          </w:p>
        </w:tc>
        <w:tc>
          <w:tcPr>
            <w:tcW w:w="4249" w:type="dxa"/>
            <w:hideMark/>
          </w:tcPr>
          <w:p w14:paraId="7E55E083" w14:textId="77777777" w:rsidR="0033116C" w:rsidRPr="00554DB4" w:rsidRDefault="0033116C" w:rsidP="00443997">
            <w:pPr>
              <w:tabs>
                <w:tab w:val="left" w:pos="1104"/>
              </w:tabs>
              <w:spacing w:after="160"/>
              <w:jc w:val="left"/>
              <w:rPr>
                <w:rFonts w:asciiTheme="minorBidi" w:hAnsiTheme="minorBidi"/>
                <w:b/>
                <w:bCs/>
              </w:rPr>
            </w:pPr>
            <w:r w:rsidRPr="00554DB4">
              <w:rPr>
                <w:rFonts w:asciiTheme="minorBidi" w:hAnsiTheme="minorBidi"/>
                <w:b/>
                <w:bCs/>
              </w:rPr>
              <w:t>Reinforces the principle that effective management of chronic conditions requires collaboration between patients, carers and healthcare professionals.</w:t>
            </w:r>
          </w:p>
        </w:tc>
      </w:tr>
      <w:tr w:rsidR="0033116C" w:rsidRPr="00443997" w14:paraId="54CAD244" w14:textId="77777777" w:rsidTr="006B3C57">
        <w:tc>
          <w:tcPr>
            <w:tcW w:w="2335" w:type="dxa"/>
            <w:hideMark/>
          </w:tcPr>
          <w:p w14:paraId="07032BB3" w14:textId="77777777" w:rsidR="0033116C" w:rsidRPr="00554DB4" w:rsidRDefault="0033116C" w:rsidP="00443997">
            <w:pPr>
              <w:tabs>
                <w:tab w:val="left" w:pos="1104"/>
              </w:tabs>
              <w:spacing w:after="160"/>
              <w:jc w:val="left"/>
              <w:rPr>
                <w:rFonts w:asciiTheme="minorBidi" w:hAnsiTheme="minorBidi"/>
              </w:rPr>
            </w:pPr>
            <w:r w:rsidRPr="00554DB4">
              <w:rPr>
                <w:rFonts w:asciiTheme="minorBidi" w:hAnsiTheme="minorBidi"/>
                <w:b/>
                <w:bCs/>
              </w:rPr>
              <w:t>Impact on Mental Health</w:t>
            </w:r>
          </w:p>
        </w:tc>
        <w:tc>
          <w:tcPr>
            <w:tcW w:w="0" w:type="auto"/>
            <w:hideMark/>
          </w:tcPr>
          <w:p w14:paraId="1FB0256E" w14:textId="77777777" w:rsidR="0033116C" w:rsidRPr="00554DB4" w:rsidRDefault="0033116C" w:rsidP="00443997">
            <w:pPr>
              <w:tabs>
                <w:tab w:val="left" w:pos="1104"/>
              </w:tabs>
              <w:spacing w:after="160"/>
              <w:jc w:val="left"/>
              <w:rPr>
                <w:rFonts w:asciiTheme="minorBidi" w:hAnsiTheme="minorBidi"/>
              </w:rPr>
            </w:pPr>
            <w:r w:rsidRPr="00554DB4">
              <w:rPr>
                <w:rFonts w:asciiTheme="minorBidi" w:hAnsiTheme="minorBidi"/>
              </w:rPr>
              <w:t>Supporting carers improves both carer wellbeing and patient outcomes by reducing stress, improving continuity of care and strengthening resilience.</w:t>
            </w:r>
          </w:p>
        </w:tc>
        <w:tc>
          <w:tcPr>
            <w:tcW w:w="4249" w:type="dxa"/>
            <w:hideMark/>
          </w:tcPr>
          <w:p w14:paraId="4398B7AA" w14:textId="77777777" w:rsidR="0033116C" w:rsidRPr="00554DB4" w:rsidRDefault="0033116C" w:rsidP="00443997">
            <w:pPr>
              <w:tabs>
                <w:tab w:val="left" w:pos="1104"/>
              </w:tabs>
              <w:spacing w:after="160"/>
              <w:jc w:val="left"/>
              <w:rPr>
                <w:rFonts w:asciiTheme="minorBidi" w:hAnsiTheme="minorBidi"/>
                <w:b/>
                <w:bCs/>
              </w:rPr>
            </w:pPr>
            <w:r w:rsidRPr="00554DB4">
              <w:rPr>
                <w:rFonts w:asciiTheme="minorBidi" w:hAnsiTheme="minorBidi"/>
                <w:b/>
                <w:bCs/>
              </w:rPr>
              <w:t>Demonstrates that investing in carers has indirect benefits for patients' mental health, supporting your research question.</w:t>
            </w:r>
          </w:p>
        </w:tc>
      </w:tr>
      <w:tr w:rsidR="0033116C" w:rsidRPr="00443997" w14:paraId="2F6FC1B1" w14:textId="77777777" w:rsidTr="006B3C57">
        <w:tc>
          <w:tcPr>
            <w:tcW w:w="2335" w:type="dxa"/>
            <w:hideMark/>
          </w:tcPr>
          <w:p w14:paraId="03F16EEC" w14:textId="77777777" w:rsidR="0033116C" w:rsidRPr="00554DB4" w:rsidRDefault="0033116C" w:rsidP="00443997">
            <w:pPr>
              <w:tabs>
                <w:tab w:val="left" w:pos="1104"/>
              </w:tabs>
              <w:spacing w:after="160"/>
              <w:jc w:val="left"/>
              <w:rPr>
                <w:rFonts w:asciiTheme="minorBidi" w:hAnsiTheme="minorBidi"/>
              </w:rPr>
            </w:pPr>
            <w:r w:rsidRPr="00554DB4">
              <w:rPr>
                <w:rFonts w:asciiTheme="minorBidi" w:hAnsiTheme="minorBidi"/>
                <w:b/>
                <w:bCs/>
              </w:rPr>
              <w:t>Policy Relevance</w:t>
            </w:r>
          </w:p>
        </w:tc>
        <w:tc>
          <w:tcPr>
            <w:tcW w:w="0" w:type="auto"/>
            <w:hideMark/>
          </w:tcPr>
          <w:p w14:paraId="6038FCA5" w14:textId="77777777" w:rsidR="0033116C" w:rsidRPr="00554DB4" w:rsidRDefault="0033116C" w:rsidP="00443997">
            <w:pPr>
              <w:tabs>
                <w:tab w:val="left" w:pos="1104"/>
              </w:tabs>
              <w:spacing w:after="160"/>
              <w:jc w:val="left"/>
              <w:rPr>
                <w:rFonts w:asciiTheme="minorBidi" w:hAnsiTheme="minorBidi"/>
              </w:rPr>
            </w:pPr>
            <w:r w:rsidRPr="00554DB4">
              <w:rPr>
                <w:rFonts w:asciiTheme="minorBidi" w:hAnsiTheme="minorBidi"/>
              </w:rPr>
              <w:t>Aligns with NHS England's commitment to personalised care, recognising carers as an essential part of integrated care pathways.</w:t>
            </w:r>
          </w:p>
        </w:tc>
        <w:tc>
          <w:tcPr>
            <w:tcW w:w="4249" w:type="dxa"/>
            <w:hideMark/>
          </w:tcPr>
          <w:p w14:paraId="05412687" w14:textId="00040681" w:rsidR="0033116C" w:rsidRPr="00554DB4" w:rsidRDefault="0033116C" w:rsidP="00443997">
            <w:pPr>
              <w:tabs>
                <w:tab w:val="left" w:pos="1104"/>
              </w:tabs>
              <w:spacing w:after="160"/>
              <w:jc w:val="left"/>
              <w:rPr>
                <w:rFonts w:asciiTheme="minorBidi" w:hAnsiTheme="minorBidi"/>
                <w:b/>
                <w:bCs/>
              </w:rPr>
            </w:pPr>
            <w:r w:rsidRPr="00554DB4">
              <w:rPr>
                <w:rFonts w:asciiTheme="minorBidi" w:hAnsiTheme="minorBidi"/>
                <w:b/>
                <w:bCs/>
              </w:rPr>
              <w:t>Supports discussion of the NHS Long Term Plan (2019), the Triangle of Care and person-centred care models.</w:t>
            </w:r>
          </w:p>
        </w:tc>
      </w:tr>
    </w:tbl>
    <w:p w14:paraId="3DE0595B" w14:textId="77777777" w:rsidR="00443997" w:rsidRDefault="00443997" w:rsidP="00F01091">
      <w:pPr>
        <w:tabs>
          <w:tab w:val="left" w:pos="1104"/>
        </w:tabs>
      </w:pPr>
    </w:p>
    <w:p w14:paraId="5D26387B" w14:textId="50C0C1F3" w:rsidR="00EB78A7" w:rsidRPr="009F5E5C" w:rsidRDefault="00BB13E9" w:rsidP="009F5E5C">
      <w:pPr>
        <w:pStyle w:val="Heading2"/>
        <w:rPr>
          <w:rFonts w:asciiTheme="minorBidi" w:hAnsiTheme="minorBidi" w:cstheme="minorBidi"/>
          <w:b/>
          <w:bCs/>
          <w:color w:val="auto"/>
        </w:rPr>
      </w:pPr>
      <w:bookmarkStart w:id="49" w:name="_Toc235474260"/>
      <w:r w:rsidRPr="009F5E5C">
        <w:rPr>
          <w:rFonts w:asciiTheme="minorBidi" w:hAnsiTheme="minorBidi" w:cstheme="minorBidi"/>
          <w:b/>
          <w:bCs/>
          <w:color w:val="auto"/>
        </w:rPr>
        <w:t>Appendix E</w:t>
      </w:r>
      <w:r w:rsidR="001B1CE9" w:rsidRPr="009F5E5C">
        <w:rPr>
          <w:rFonts w:asciiTheme="minorBidi" w:hAnsiTheme="minorBidi" w:cstheme="minorBidi"/>
          <w:b/>
          <w:bCs/>
          <w:color w:val="auto"/>
        </w:rPr>
        <w:t xml:space="preserve">: </w:t>
      </w:r>
      <w:r w:rsidR="00EB78A7" w:rsidRPr="009F5E5C">
        <w:rPr>
          <w:rFonts w:asciiTheme="minorBidi" w:hAnsiTheme="minorBidi" w:cstheme="minorBidi"/>
          <w:b/>
          <w:bCs/>
          <w:color w:val="auto"/>
        </w:rPr>
        <w:t>Study Summary Table Chapter 4</w:t>
      </w:r>
      <w:bookmarkEnd w:id="49"/>
      <w:r w:rsidR="00EB78A7" w:rsidRPr="009F5E5C">
        <w:rPr>
          <w:rFonts w:asciiTheme="minorBidi" w:hAnsiTheme="minorBidi" w:cstheme="minorBidi"/>
          <w:b/>
          <w:bCs/>
          <w:color w:val="auto"/>
        </w:rPr>
        <w:t xml:space="preserve"> </w:t>
      </w:r>
    </w:p>
    <w:tbl>
      <w:tblPr>
        <w:tblStyle w:val="TableGrid"/>
        <w:tblW w:w="10553" w:type="dxa"/>
        <w:tblInd w:w="-635" w:type="dxa"/>
        <w:tblLook w:val="04A0" w:firstRow="1" w:lastRow="0" w:firstColumn="1" w:lastColumn="0" w:noHBand="0" w:noVBand="1"/>
      </w:tblPr>
      <w:tblGrid>
        <w:gridCol w:w="1414"/>
        <w:gridCol w:w="1427"/>
        <w:gridCol w:w="1329"/>
        <w:gridCol w:w="1513"/>
        <w:gridCol w:w="1708"/>
        <w:gridCol w:w="1769"/>
        <w:gridCol w:w="1393"/>
      </w:tblGrid>
      <w:tr w:rsidR="00EB78A7" w:rsidRPr="008C6E05" w14:paraId="25EDAF55" w14:textId="77777777" w:rsidTr="00BB13E9">
        <w:tc>
          <w:tcPr>
            <w:tcW w:w="1414" w:type="dxa"/>
            <w:hideMark/>
          </w:tcPr>
          <w:p w14:paraId="1E51B9ED" w14:textId="77777777" w:rsidR="00EB78A7" w:rsidRPr="006B3C57" w:rsidRDefault="00EB78A7" w:rsidP="006B3C57">
            <w:pPr>
              <w:tabs>
                <w:tab w:val="left" w:pos="1104"/>
              </w:tabs>
              <w:spacing w:after="160"/>
              <w:jc w:val="left"/>
              <w:rPr>
                <w:rFonts w:asciiTheme="minorBidi" w:hAnsiTheme="minorBidi"/>
                <w:b/>
                <w:bCs/>
              </w:rPr>
            </w:pPr>
            <w:r w:rsidRPr="006B3C57">
              <w:rPr>
                <w:rFonts w:asciiTheme="minorBidi" w:hAnsiTheme="minorBidi"/>
                <w:b/>
                <w:bCs/>
              </w:rPr>
              <w:t>Author(s) &amp; Year</w:t>
            </w:r>
          </w:p>
        </w:tc>
        <w:tc>
          <w:tcPr>
            <w:tcW w:w="1427" w:type="dxa"/>
            <w:hideMark/>
          </w:tcPr>
          <w:p w14:paraId="40567A83" w14:textId="77777777" w:rsidR="00EB78A7" w:rsidRPr="006B3C57" w:rsidRDefault="00EB78A7" w:rsidP="006B3C57">
            <w:pPr>
              <w:tabs>
                <w:tab w:val="left" w:pos="1104"/>
              </w:tabs>
              <w:spacing w:after="160"/>
              <w:jc w:val="left"/>
              <w:rPr>
                <w:rFonts w:asciiTheme="minorBidi" w:hAnsiTheme="minorBidi"/>
                <w:b/>
                <w:bCs/>
              </w:rPr>
            </w:pPr>
            <w:r w:rsidRPr="006B3C57">
              <w:rPr>
                <w:rFonts w:asciiTheme="minorBidi" w:hAnsiTheme="minorBidi"/>
                <w:b/>
                <w:bCs/>
              </w:rPr>
              <w:t>Country</w:t>
            </w:r>
          </w:p>
        </w:tc>
        <w:tc>
          <w:tcPr>
            <w:tcW w:w="0" w:type="auto"/>
            <w:hideMark/>
          </w:tcPr>
          <w:p w14:paraId="50A6BD05" w14:textId="77777777" w:rsidR="00EB78A7" w:rsidRPr="006B3C57" w:rsidRDefault="00EB78A7" w:rsidP="006B3C57">
            <w:pPr>
              <w:tabs>
                <w:tab w:val="left" w:pos="1104"/>
              </w:tabs>
              <w:spacing w:after="160"/>
              <w:jc w:val="left"/>
              <w:rPr>
                <w:rFonts w:asciiTheme="minorBidi" w:hAnsiTheme="minorBidi"/>
                <w:b/>
                <w:bCs/>
              </w:rPr>
            </w:pPr>
            <w:r w:rsidRPr="006B3C57">
              <w:rPr>
                <w:rFonts w:asciiTheme="minorBidi" w:hAnsiTheme="minorBidi"/>
                <w:b/>
                <w:bCs/>
              </w:rPr>
              <w:t>Study Design</w:t>
            </w:r>
          </w:p>
        </w:tc>
        <w:tc>
          <w:tcPr>
            <w:tcW w:w="0" w:type="auto"/>
            <w:hideMark/>
          </w:tcPr>
          <w:p w14:paraId="27AE42F5" w14:textId="77777777" w:rsidR="00EB78A7" w:rsidRPr="006B3C57" w:rsidRDefault="00EB78A7" w:rsidP="006B3C57">
            <w:pPr>
              <w:tabs>
                <w:tab w:val="left" w:pos="1104"/>
              </w:tabs>
              <w:spacing w:after="160"/>
              <w:jc w:val="left"/>
              <w:rPr>
                <w:rFonts w:asciiTheme="minorBidi" w:hAnsiTheme="minorBidi"/>
                <w:b/>
                <w:bCs/>
              </w:rPr>
            </w:pPr>
            <w:r w:rsidRPr="006B3C57">
              <w:rPr>
                <w:rFonts w:asciiTheme="minorBidi" w:hAnsiTheme="minorBidi"/>
                <w:b/>
                <w:bCs/>
              </w:rPr>
              <w:t>Population</w:t>
            </w:r>
          </w:p>
        </w:tc>
        <w:tc>
          <w:tcPr>
            <w:tcW w:w="0" w:type="auto"/>
            <w:hideMark/>
          </w:tcPr>
          <w:p w14:paraId="634B782F" w14:textId="77777777" w:rsidR="00EB78A7" w:rsidRPr="006B3C57" w:rsidRDefault="00EB78A7" w:rsidP="006B3C57">
            <w:pPr>
              <w:tabs>
                <w:tab w:val="left" w:pos="1104"/>
              </w:tabs>
              <w:spacing w:after="160"/>
              <w:jc w:val="left"/>
              <w:rPr>
                <w:rFonts w:asciiTheme="minorBidi" w:hAnsiTheme="minorBidi"/>
                <w:b/>
                <w:bCs/>
              </w:rPr>
            </w:pPr>
            <w:r w:rsidRPr="006B3C57">
              <w:rPr>
                <w:rFonts w:asciiTheme="minorBidi" w:hAnsiTheme="minorBidi"/>
                <w:b/>
                <w:bCs/>
              </w:rPr>
              <w:t>Outcomes</w:t>
            </w:r>
          </w:p>
        </w:tc>
        <w:tc>
          <w:tcPr>
            <w:tcW w:w="0" w:type="auto"/>
            <w:hideMark/>
          </w:tcPr>
          <w:p w14:paraId="614E9257" w14:textId="77777777" w:rsidR="00EB78A7" w:rsidRPr="006B3C57" w:rsidRDefault="00EB78A7" w:rsidP="006B3C57">
            <w:pPr>
              <w:tabs>
                <w:tab w:val="left" w:pos="1104"/>
              </w:tabs>
              <w:spacing w:after="160"/>
              <w:jc w:val="left"/>
              <w:rPr>
                <w:rFonts w:asciiTheme="minorBidi" w:hAnsiTheme="minorBidi"/>
                <w:b/>
                <w:bCs/>
              </w:rPr>
            </w:pPr>
            <w:r w:rsidRPr="006B3C57">
              <w:rPr>
                <w:rFonts w:asciiTheme="minorBidi" w:hAnsiTheme="minorBidi"/>
                <w:b/>
                <w:bCs/>
              </w:rPr>
              <w:t>Key Finding</w:t>
            </w:r>
          </w:p>
        </w:tc>
        <w:tc>
          <w:tcPr>
            <w:tcW w:w="1393" w:type="dxa"/>
            <w:hideMark/>
          </w:tcPr>
          <w:p w14:paraId="1E5109B2" w14:textId="77777777" w:rsidR="00EB78A7" w:rsidRPr="006B3C57" w:rsidRDefault="00EB78A7" w:rsidP="006B3C57">
            <w:pPr>
              <w:tabs>
                <w:tab w:val="left" w:pos="1104"/>
              </w:tabs>
              <w:spacing w:after="160"/>
              <w:jc w:val="left"/>
              <w:rPr>
                <w:rFonts w:asciiTheme="minorBidi" w:hAnsiTheme="minorBidi"/>
                <w:b/>
                <w:bCs/>
              </w:rPr>
            </w:pPr>
            <w:r w:rsidRPr="006B3C57">
              <w:rPr>
                <w:rFonts w:asciiTheme="minorBidi" w:hAnsiTheme="minorBidi"/>
                <w:b/>
                <w:bCs/>
              </w:rPr>
              <w:t>Theme Link</w:t>
            </w:r>
          </w:p>
        </w:tc>
      </w:tr>
      <w:tr w:rsidR="00EB78A7" w:rsidRPr="008C6E05" w14:paraId="02B41493" w14:textId="77777777" w:rsidTr="00BB13E9">
        <w:tc>
          <w:tcPr>
            <w:tcW w:w="1414" w:type="dxa"/>
            <w:hideMark/>
          </w:tcPr>
          <w:p w14:paraId="2A6C162A"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b/>
                <w:bCs/>
              </w:rPr>
              <w:t>Hu et al. (2024)</w:t>
            </w:r>
          </w:p>
        </w:tc>
        <w:tc>
          <w:tcPr>
            <w:tcW w:w="1427" w:type="dxa"/>
            <w:hideMark/>
          </w:tcPr>
          <w:p w14:paraId="0F9B0B46"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China</w:t>
            </w:r>
          </w:p>
        </w:tc>
        <w:tc>
          <w:tcPr>
            <w:tcW w:w="0" w:type="auto"/>
            <w:hideMark/>
          </w:tcPr>
          <w:p w14:paraId="4A0C30E1"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Cross-sectional study</w:t>
            </w:r>
          </w:p>
        </w:tc>
        <w:tc>
          <w:tcPr>
            <w:tcW w:w="0" w:type="auto"/>
            <w:hideMark/>
          </w:tcPr>
          <w:p w14:paraId="50BC0745"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Adults with chronic conditions</w:t>
            </w:r>
          </w:p>
        </w:tc>
        <w:tc>
          <w:tcPr>
            <w:tcW w:w="0" w:type="auto"/>
            <w:hideMark/>
          </w:tcPr>
          <w:p w14:paraId="586FD29C"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Psychological wellbeing, coping</w:t>
            </w:r>
          </w:p>
        </w:tc>
        <w:tc>
          <w:tcPr>
            <w:tcW w:w="0" w:type="auto"/>
            <w:hideMark/>
          </w:tcPr>
          <w:p w14:paraId="54EF7DC4"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Emotional encouragement and reassurance from family reduced psychological distress and improved coping ability.</w:t>
            </w:r>
          </w:p>
        </w:tc>
        <w:tc>
          <w:tcPr>
            <w:tcW w:w="1393" w:type="dxa"/>
            <w:hideMark/>
          </w:tcPr>
          <w:p w14:paraId="02B8B2E8"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Theme 1 – Emotional support</w:t>
            </w:r>
          </w:p>
        </w:tc>
      </w:tr>
      <w:tr w:rsidR="00EB78A7" w:rsidRPr="008C6E05" w14:paraId="0D01A9E2" w14:textId="77777777" w:rsidTr="00BB13E9">
        <w:tc>
          <w:tcPr>
            <w:tcW w:w="1414" w:type="dxa"/>
            <w:hideMark/>
          </w:tcPr>
          <w:p w14:paraId="5185F7E9"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b/>
                <w:bCs/>
              </w:rPr>
              <w:t>Amin et al. (2025)</w:t>
            </w:r>
          </w:p>
        </w:tc>
        <w:tc>
          <w:tcPr>
            <w:tcW w:w="1427" w:type="dxa"/>
            <w:hideMark/>
          </w:tcPr>
          <w:p w14:paraId="1B849270"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UK</w:t>
            </w:r>
          </w:p>
        </w:tc>
        <w:tc>
          <w:tcPr>
            <w:tcW w:w="0" w:type="auto"/>
            <w:hideMark/>
          </w:tcPr>
          <w:p w14:paraId="47F29AFE"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Qualitative study</w:t>
            </w:r>
          </w:p>
        </w:tc>
        <w:tc>
          <w:tcPr>
            <w:tcW w:w="0" w:type="auto"/>
            <w:hideMark/>
          </w:tcPr>
          <w:p w14:paraId="4130E6FA"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Adults with long-term conditions and family carers</w:t>
            </w:r>
          </w:p>
        </w:tc>
        <w:tc>
          <w:tcPr>
            <w:tcW w:w="0" w:type="auto"/>
            <w:hideMark/>
          </w:tcPr>
          <w:p w14:paraId="0C19E375"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Depression, anxiety, family support</w:t>
            </w:r>
          </w:p>
        </w:tc>
        <w:tc>
          <w:tcPr>
            <w:tcW w:w="0" w:type="auto"/>
            <w:hideMark/>
          </w:tcPr>
          <w:p w14:paraId="5837C2CA"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Strong family support reduced anxiety and depression and promoted resilience, although caregiver burden affected support quality.</w:t>
            </w:r>
          </w:p>
        </w:tc>
        <w:tc>
          <w:tcPr>
            <w:tcW w:w="1393" w:type="dxa"/>
            <w:hideMark/>
          </w:tcPr>
          <w:p w14:paraId="6E389D91"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Theme 1 &amp; Theme 2</w:t>
            </w:r>
          </w:p>
        </w:tc>
      </w:tr>
      <w:tr w:rsidR="00EB78A7" w:rsidRPr="008C6E05" w14:paraId="5A00BAF9" w14:textId="77777777" w:rsidTr="00BB13E9">
        <w:tc>
          <w:tcPr>
            <w:tcW w:w="1414" w:type="dxa"/>
            <w:hideMark/>
          </w:tcPr>
          <w:p w14:paraId="13DEED4A"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b/>
                <w:bCs/>
              </w:rPr>
              <w:t>Stolper, van Doesum and Steketee (2024)</w:t>
            </w:r>
          </w:p>
        </w:tc>
        <w:tc>
          <w:tcPr>
            <w:tcW w:w="1427" w:type="dxa"/>
            <w:hideMark/>
          </w:tcPr>
          <w:p w14:paraId="6A41ED79"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Netherlands</w:t>
            </w:r>
          </w:p>
        </w:tc>
        <w:tc>
          <w:tcPr>
            <w:tcW w:w="0" w:type="auto"/>
            <w:hideMark/>
          </w:tcPr>
          <w:p w14:paraId="7E4020A2"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Qualitative study</w:t>
            </w:r>
          </w:p>
        </w:tc>
        <w:tc>
          <w:tcPr>
            <w:tcW w:w="0" w:type="auto"/>
            <w:hideMark/>
          </w:tcPr>
          <w:p w14:paraId="7D30D358"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Adults with chronic illness and family carers</w:t>
            </w:r>
          </w:p>
        </w:tc>
        <w:tc>
          <w:tcPr>
            <w:tcW w:w="0" w:type="auto"/>
            <w:hideMark/>
          </w:tcPr>
          <w:p w14:paraId="5528D7C5"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Medication adherence, health literacy</w:t>
            </w:r>
          </w:p>
        </w:tc>
        <w:tc>
          <w:tcPr>
            <w:tcW w:w="0" w:type="auto"/>
            <w:hideMark/>
          </w:tcPr>
          <w:p w14:paraId="1AEA83B3"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Practical assistance and informational support improved treatment adherence, communication and self-management.</w:t>
            </w:r>
          </w:p>
        </w:tc>
        <w:tc>
          <w:tcPr>
            <w:tcW w:w="1393" w:type="dxa"/>
            <w:hideMark/>
          </w:tcPr>
          <w:p w14:paraId="31CB296B"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Theme 1</w:t>
            </w:r>
          </w:p>
        </w:tc>
      </w:tr>
      <w:tr w:rsidR="00EB78A7" w:rsidRPr="008C6E05" w14:paraId="7B9F5440" w14:textId="77777777" w:rsidTr="00BB13E9">
        <w:tc>
          <w:tcPr>
            <w:tcW w:w="1414" w:type="dxa"/>
            <w:hideMark/>
          </w:tcPr>
          <w:p w14:paraId="6911B8C6"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b/>
                <w:bCs/>
              </w:rPr>
              <w:t>Jabbari, Rouster and Schoo (2023)</w:t>
            </w:r>
          </w:p>
        </w:tc>
        <w:tc>
          <w:tcPr>
            <w:tcW w:w="1427" w:type="dxa"/>
            <w:hideMark/>
          </w:tcPr>
          <w:p w14:paraId="67EA675B"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Australia</w:t>
            </w:r>
          </w:p>
        </w:tc>
        <w:tc>
          <w:tcPr>
            <w:tcW w:w="0" w:type="auto"/>
            <w:hideMark/>
          </w:tcPr>
          <w:p w14:paraId="268C0FB0"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Integrative literature review</w:t>
            </w:r>
          </w:p>
        </w:tc>
        <w:tc>
          <w:tcPr>
            <w:tcW w:w="0" w:type="auto"/>
            <w:hideMark/>
          </w:tcPr>
          <w:p w14:paraId="66428F8D"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Adults with chronic conditions</w:t>
            </w:r>
          </w:p>
        </w:tc>
        <w:tc>
          <w:tcPr>
            <w:tcW w:w="0" w:type="auto"/>
            <w:hideMark/>
          </w:tcPr>
          <w:p w14:paraId="228A1267"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Mental wellbeing, caregiver support</w:t>
            </w:r>
          </w:p>
        </w:tc>
        <w:tc>
          <w:tcPr>
            <w:tcW w:w="0" w:type="auto"/>
            <w:hideMark/>
          </w:tcPr>
          <w:p w14:paraId="25F0CEC3"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Family support reduced stress and promoted psychological wellbeing, but caregiving demands could negatively affect carers.</w:t>
            </w:r>
          </w:p>
        </w:tc>
        <w:tc>
          <w:tcPr>
            <w:tcW w:w="1393" w:type="dxa"/>
            <w:hideMark/>
          </w:tcPr>
          <w:p w14:paraId="2238E469"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Theme 1 &amp; Theme 2</w:t>
            </w:r>
          </w:p>
        </w:tc>
      </w:tr>
      <w:tr w:rsidR="00EB78A7" w:rsidRPr="008C6E05" w14:paraId="7218BA89" w14:textId="77777777" w:rsidTr="00BB13E9">
        <w:tc>
          <w:tcPr>
            <w:tcW w:w="1414" w:type="dxa"/>
            <w:hideMark/>
          </w:tcPr>
          <w:p w14:paraId="2A701FBA"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b/>
                <w:bCs/>
              </w:rPr>
              <w:t>Armstrong et al. (2025)</w:t>
            </w:r>
          </w:p>
        </w:tc>
        <w:tc>
          <w:tcPr>
            <w:tcW w:w="1427" w:type="dxa"/>
            <w:hideMark/>
          </w:tcPr>
          <w:p w14:paraId="2A7DDB71"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UK</w:t>
            </w:r>
          </w:p>
        </w:tc>
        <w:tc>
          <w:tcPr>
            <w:tcW w:w="0" w:type="auto"/>
            <w:hideMark/>
          </w:tcPr>
          <w:p w14:paraId="395852B8"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Qualitative study</w:t>
            </w:r>
          </w:p>
        </w:tc>
        <w:tc>
          <w:tcPr>
            <w:tcW w:w="0" w:type="auto"/>
            <w:hideMark/>
          </w:tcPr>
          <w:p w14:paraId="0C6A406D"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Unpaid family carers</w:t>
            </w:r>
          </w:p>
        </w:tc>
        <w:tc>
          <w:tcPr>
            <w:tcW w:w="0" w:type="auto"/>
            <w:hideMark/>
          </w:tcPr>
          <w:p w14:paraId="6336586F"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Socioeconomic impact, caregiver burden</w:t>
            </w:r>
          </w:p>
        </w:tc>
        <w:tc>
          <w:tcPr>
            <w:tcW w:w="0" w:type="auto"/>
            <w:hideMark/>
          </w:tcPr>
          <w:p w14:paraId="36EB7510"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Financial hardship, limited services and social isolation reduced carers' ability to provide effective support.</w:t>
            </w:r>
          </w:p>
        </w:tc>
        <w:tc>
          <w:tcPr>
            <w:tcW w:w="1393" w:type="dxa"/>
            <w:hideMark/>
          </w:tcPr>
          <w:p w14:paraId="01F6BF62"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Theme 2 – Socio-economic factors</w:t>
            </w:r>
          </w:p>
        </w:tc>
      </w:tr>
      <w:tr w:rsidR="00EB78A7" w:rsidRPr="008C6E05" w14:paraId="4CC929B6" w14:textId="77777777" w:rsidTr="00BB13E9">
        <w:tc>
          <w:tcPr>
            <w:tcW w:w="1414" w:type="dxa"/>
            <w:hideMark/>
          </w:tcPr>
          <w:p w14:paraId="39B912DB"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b/>
                <w:bCs/>
              </w:rPr>
              <w:t>Schwind et al. (2025)</w:t>
            </w:r>
          </w:p>
        </w:tc>
        <w:tc>
          <w:tcPr>
            <w:tcW w:w="1427" w:type="dxa"/>
            <w:hideMark/>
          </w:tcPr>
          <w:p w14:paraId="0C153A7F"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International</w:t>
            </w:r>
          </w:p>
        </w:tc>
        <w:tc>
          <w:tcPr>
            <w:tcW w:w="0" w:type="auto"/>
            <w:hideMark/>
          </w:tcPr>
          <w:p w14:paraId="2571D2EF"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Conceptual review</w:t>
            </w:r>
          </w:p>
        </w:tc>
        <w:tc>
          <w:tcPr>
            <w:tcW w:w="0" w:type="auto"/>
            <w:hideMark/>
          </w:tcPr>
          <w:p w14:paraId="1AB5E887"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Family caregivers of adults with chronic illness</w:t>
            </w:r>
          </w:p>
        </w:tc>
        <w:tc>
          <w:tcPr>
            <w:tcW w:w="0" w:type="auto"/>
            <w:hideMark/>
          </w:tcPr>
          <w:p w14:paraId="4FA64461"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Family wellbeing, caregiving</w:t>
            </w:r>
          </w:p>
        </w:tc>
        <w:tc>
          <w:tcPr>
            <w:tcW w:w="0" w:type="auto"/>
            <w:hideMark/>
          </w:tcPr>
          <w:p w14:paraId="389A2610"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Relationship quality, communication, gender roles and health literacy influenced the effectiveness of family support.</w:t>
            </w:r>
          </w:p>
        </w:tc>
        <w:tc>
          <w:tcPr>
            <w:tcW w:w="1393" w:type="dxa"/>
            <w:hideMark/>
          </w:tcPr>
          <w:p w14:paraId="0CB31213"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Theme 2</w:t>
            </w:r>
          </w:p>
        </w:tc>
      </w:tr>
      <w:tr w:rsidR="00EB78A7" w:rsidRPr="008C6E05" w14:paraId="77BF2723" w14:textId="77777777" w:rsidTr="00BB13E9">
        <w:tc>
          <w:tcPr>
            <w:tcW w:w="1414" w:type="dxa"/>
            <w:hideMark/>
          </w:tcPr>
          <w:p w14:paraId="5C51F78B"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b/>
                <w:bCs/>
              </w:rPr>
              <w:t>Casanova et al. (2023)</w:t>
            </w:r>
          </w:p>
        </w:tc>
        <w:tc>
          <w:tcPr>
            <w:tcW w:w="1427" w:type="dxa"/>
            <w:hideMark/>
          </w:tcPr>
          <w:p w14:paraId="4F9273D3"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Europe</w:t>
            </w:r>
          </w:p>
        </w:tc>
        <w:tc>
          <w:tcPr>
            <w:tcW w:w="0" w:type="auto"/>
            <w:hideMark/>
          </w:tcPr>
          <w:p w14:paraId="407247CF"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Literature review</w:t>
            </w:r>
          </w:p>
        </w:tc>
        <w:tc>
          <w:tcPr>
            <w:tcW w:w="0" w:type="auto"/>
            <w:hideMark/>
          </w:tcPr>
          <w:p w14:paraId="7B39A816"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Informal carers</w:t>
            </w:r>
          </w:p>
        </w:tc>
        <w:tc>
          <w:tcPr>
            <w:tcW w:w="0" w:type="auto"/>
            <w:hideMark/>
          </w:tcPr>
          <w:p w14:paraId="6DF256AA"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Health inequalities</w:t>
            </w:r>
          </w:p>
        </w:tc>
        <w:tc>
          <w:tcPr>
            <w:tcW w:w="0" w:type="auto"/>
            <w:hideMark/>
          </w:tcPr>
          <w:p w14:paraId="04F3AF92"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Reliance on informal care without adequate statutory support increased inequalities and caregiver burden.</w:t>
            </w:r>
          </w:p>
        </w:tc>
        <w:tc>
          <w:tcPr>
            <w:tcW w:w="1393" w:type="dxa"/>
            <w:hideMark/>
          </w:tcPr>
          <w:p w14:paraId="13A3389A"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Theme 2</w:t>
            </w:r>
          </w:p>
        </w:tc>
      </w:tr>
      <w:tr w:rsidR="00EB78A7" w:rsidRPr="008C6E05" w14:paraId="112DDF54" w14:textId="77777777" w:rsidTr="00BB13E9">
        <w:tc>
          <w:tcPr>
            <w:tcW w:w="1414" w:type="dxa"/>
            <w:hideMark/>
          </w:tcPr>
          <w:p w14:paraId="7B4D5695"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b/>
                <w:bCs/>
              </w:rPr>
              <w:t>Kelly et al. (2020)</w:t>
            </w:r>
          </w:p>
        </w:tc>
        <w:tc>
          <w:tcPr>
            <w:tcW w:w="1427" w:type="dxa"/>
            <w:hideMark/>
          </w:tcPr>
          <w:p w14:paraId="60FF8F7B"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UK</w:t>
            </w:r>
          </w:p>
        </w:tc>
        <w:tc>
          <w:tcPr>
            <w:tcW w:w="0" w:type="auto"/>
            <w:hideMark/>
          </w:tcPr>
          <w:p w14:paraId="47305D8A"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Qualitative study</w:t>
            </w:r>
          </w:p>
        </w:tc>
        <w:tc>
          <w:tcPr>
            <w:tcW w:w="0" w:type="auto"/>
            <w:hideMark/>
          </w:tcPr>
          <w:p w14:paraId="25815AA4"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Patients with long-term conditions, family carers and healthcare professionals</w:t>
            </w:r>
          </w:p>
        </w:tc>
        <w:tc>
          <w:tcPr>
            <w:tcW w:w="0" w:type="auto"/>
            <w:hideMark/>
          </w:tcPr>
          <w:p w14:paraId="6E7F0171"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Person-centred care, treatment adherence</w:t>
            </w:r>
          </w:p>
        </w:tc>
        <w:tc>
          <w:tcPr>
            <w:tcW w:w="0" w:type="auto"/>
            <w:hideMark/>
          </w:tcPr>
          <w:p w14:paraId="19675147"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Collaboration between families and healthcare professionals improved treatment adherence, patient satisfaction and continuity of care, although implementation barriers remained.</w:t>
            </w:r>
          </w:p>
        </w:tc>
        <w:tc>
          <w:tcPr>
            <w:tcW w:w="1393" w:type="dxa"/>
            <w:hideMark/>
          </w:tcPr>
          <w:p w14:paraId="2BA5C2C6"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Theme 3 – Family-centred care</w:t>
            </w:r>
          </w:p>
        </w:tc>
      </w:tr>
      <w:tr w:rsidR="00EB78A7" w:rsidRPr="008C6E05" w14:paraId="23C6E01A" w14:textId="77777777" w:rsidTr="00BB13E9">
        <w:tc>
          <w:tcPr>
            <w:tcW w:w="1414" w:type="dxa"/>
            <w:hideMark/>
          </w:tcPr>
          <w:p w14:paraId="27DD523D"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b/>
                <w:bCs/>
              </w:rPr>
              <w:t>Aass et al. (2025)</w:t>
            </w:r>
          </w:p>
        </w:tc>
        <w:tc>
          <w:tcPr>
            <w:tcW w:w="1427" w:type="dxa"/>
            <w:hideMark/>
          </w:tcPr>
          <w:p w14:paraId="70A8B4E4"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Norway</w:t>
            </w:r>
          </w:p>
        </w:tc>
        <w:tc>
          <w:tcPr>
            <w:tcW w:w="0" w:type="auto"/>
            <w:hideMark/>
          </w:tcPr>
          <w:p w14:paraId="13307AA7"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Qualitative study</w:t>
            </w:r>
          </w:p>
        </w:tc>
        <w:tc>
          <w:tcPr>
            <w:tcW w:w="0" w:type="auto"/>
            <w:hideMark/>
          </w:tcPr>
          <w:p w14:paraId="45DE1AD4"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Adults with chronic conditions and family members</w:t>
            </w:r>
          </w:p>
        </w:tc>
        <w:tc>
          <w:tcPr>
            <w:tcW w:w="0" w:type="auto"/>
            <w:hideMark/>
          </w:tcPr>
          <w:p w14:paraId="74B81FC3"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Shared decision-making, communication</w:t>
            </w:r>
          </w:p>
        </w:tc>
        <w:tc>
          <w:tcPr>
            <w:tcW w:w="0" w:type="auto"/>
            <w:hideMark/>
          </w:tcPr>
          <w:p w14:paraId="56A7797E"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Family involvement in care planning improved communication, continuity of care and psychological wellbeing.</w:t>
            </w:r>
          </w:p>
        </w:tc>
        <w:tc>
          <w:tcPr>
            <w:tcW w:w="1393" w:type="dxa"/>
            <w:hideMark/>
          </w:tcPr>
          <w:p w14:paraId="71ECC823"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Theme 3</w:t>
            </w:r>
          </w:p>
        </w:tc>
      </w:tr>
      <w:tr w:rsidR="00EB78A7" w:rsidRPr="008C6E05" w14:paraId="5B494DDA" w14:textId="77777777" w:rsidTr="00BB13E9">
        <w:tc>
          <w:tcPr>
            <w:tcW w:w="1414" w:type="dxa"/>
            <w:hideMark/>
          </w:tcPr>
          <w:p w14:paraId="1F9002D0"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b/>
                <w:bCs/>
              </w:rPr>
              <w:t>Coulter et al. (2016)</w:t>
            </w:r>
          </w:p>
        </w:tc>
        <w:tc>
          <w:tcPr>
            <w:tcW w:w="1427" w:type="dxa"/>
            <w:hideMark/>
          </w:tcPr>
          <w:p w14:paraId="72C8B655"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UK</w:t>
            </w:r>
          </w:p>
        </w:tc>
        <w:tc>
          <w:tcPr>
            <w:tcW w:w="0" w:type="auto"/>
            <w:hideMark/>
          </w:tcPr>
          <w:p w14:paraId="1907D3BE"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Policy and model paper</w:t>
            </w:r>
          </w:p>
        </w:tc>
        <w:tc>
          <w:tcPr>
            <w:tcW w:w="0" w:type="auto"/>
            <w:hideMark/>
          </w:tcPr>
          <w:p w14:paraId="5C52D30C"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Adults with long-term conditions</w:t>
            </w:r>
          </w:p>
        </w:tc>
        <w:tc>
          <w:tcPr>
            <w:tcW w:w="0" w:type="auto"/>
            <w:hideMark/>
          </w:tcPr>
          <w:p w14:paraId="707767F2"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Person-centred care</w:t>
            </w:r>
          </w:p>
        </w:tc>
        <w:tc>
          <w:tcPr>
            <w:tcW w:w="0" w:type="auto"/>
            <w:hideMark/>
          </w:tcPr>
          <w:p w14:paraId="2FDBA108"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The House of Care Model promotes collaborative care planning involving patients, carers and multidisciplinary teams.</w:t>
            </w:r>
          </w:p>
        </w:tc>
        <w:tc>
          <w:tcPr>
            <w:tcW w:w="1393" w:type="dxa"/>
            <w:hideMark/>
          </w:tcPr>
          <w:p w14:paraId="17BD7BF6"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Theme 3</w:t>
            </w:r>
          </w:p>
        </w:tc>
      </w:tr>
      <w:tr w:rsidR="00EB78A7" w:rsidRPr="008C6E05" w14:paraId="065E49D8" w14:textId="77777777" w:rsidTr="00BB13E9">
        <w:tc>
          <w:tcPr>
            <w:tcW w:w="1414" w:type="dxa"/>
            <w:hideMark/>
          </w:tcPr>
          <w:p w14:paraId="263C9AF5"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b/>
                <w:bCs/>
              </w:rPr>
              <w:t>Hannan et al. (2016)</w:t>
            </w:r>
          </w:p>
        </w:tc>
        <w:tc>
          <w:tcPr>
            <w:tcW w:w="1427" w:type="dxa"/>
            <w:hideMark/>
          </w:tcPr>
          <w:p w14:paraId="7E117F05"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UK</w:t>
            </w:r>
          </w:p>
        </w:tc>
        <w:tc>
          <w:tcPr>
            <w:tcW w:w="0" w:type="auto"/>
            <w:hideMark/>
          </w:tcPr>
          <w:p w14:paraId="0042D0BE"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NHS case study</w:t>
            </w:r>
          </w:p>
        </w:tc>
        <w:tc>
          <w:tcPr>
            <w:tcW w:w="0" w:type="auto"/>
            <w:hideMark/>
          </w:tcPr>
          <w:p w14:paraId="1E4EA81F"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Mental health carers</w:t>
            </w:r>
          </w:p>
        </w:tc>
        <w:tc>
          <w:tcPr>
            <w:tcW w:w="0" w:type="auto"/>
            <w:hideMark/>
          </w:tcPr>
          <w:p w14:paraId="4A946F5A"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Carer involvement</w:t>
            </w:r>
          </w:p>
        </w:tc>
        <w:tc>
          <w:tcPr>
            <w:tcW w:w="0" w:type="auto"/>
            <w:hideMark/>
          </w:tcPr>
          <w:p w14:paraId="3B809980"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The Triangle of Care framework recognises carers as equal partners and improves communication and coordinated care.</w:t>
            </w:r>
          </w:p>
        </w:tc>
        <w:tc>
          <w:tcPr>
            <w:tcW w:w="1393" w:type="dxa"/>
            <w:hideMark/>
          </w:tcPr>
          <w:p w14:paraId="4F8D9A1E"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Theme 3</w:t>
            </w:r>
          </w:p>
        </w:tc>
      </w:tr>
      <w:tr w:rsidR="00EB78A7" w:rsidRPr="008C6E05" w14:paraId="3C0DC7EB" w14:textId="77777777" w:rsidTr="00BB13E9">
        <w:tc>
          <w:tcPr>
            <w:tcW w:w="1414" w:type="dxa"/>
            <w:hideMark/>
          </w:tcPr>
          <w:p w14:paraId="6A4387E2"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b/>
                <w:bCs/>
              </w:rPr>
              <w:t>The Health Foundation (2016)</w:t>
            </w:r>
          </w:p>
        </w:tc>
        <w:tc>
          <w:tcPr>
            <w:tcW w:w="1427" w:type="dxa"/>
            <w:hideMark/>
          </w:tcPr>
          <w:p w14:paraId="3BC0CD95"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UK</w:t>
            </w:r>
          </w:p>
        </w:tc>
        <w:tc>
          <w:tcPr>
            <w:tcW w:w="0" w:type="auto"/>
            <w:hideMark/>
          </w:tcPr>
          <w:p w14:paraId="6E9B96DB"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Policy report</w:t>
            </w:r>
          </w:p>
        </w:tc>
        <w:tc>
          <w:tcPr>
            <w:tcW w:w="0" w:type="auto"/>
            <w:hideMark/>
          </w:tcPr>
          <w:p w14:paraId="61F74592"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Health and social care services</w:t>
            </w:r>
          </w:p>
        </w:tc>
        <w:tc>
          <w:tcPr>
            <w:tcW w:w="0" w:type="auto"/>
            <w:hideMark/>
          </w:tcPr>
          <w:p w14:paraId="6634CF2C"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Person-centred care</w:t>
            </w:r>
          </w:p>
        </w:tc>
        <w:tc>
          <w:tcPr>
            <w:tcW w:w="0" w:type="auto"/>
            <w:hideMark/>
          </w:tcPr>
          <w:p w14:paraId="12FCC2B9"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Holistic care should address physical, psychological and social needs through partnerships with patients and families.</w:t>
            </w:r>
          </w:p>
        </w:tc>
        <w:tc>
          <w:tcPr>
            <w:tcW w:w="1393" w:type="dxa"/>
            <w:hideMark/>
          </w:tcPr>
          <w:p w14:paraId="05C6F0BA" w14:textId="77777777" w:rsidR="00EB78A7" w:rsidRPr="006B3C57" w:rsidRDefault="00EB78A7" w:rsidP="006B3C57">
            <w:pPr>
              <w:tabs>
                <w:tab w:val="left" w:pos="1104"/>
              </w:tabs>
              <w:spacing w:after="160"/>
              <w:jc w:val="left"/>
              <w:rPr>
                <w:rFonts w:asciiTheme="minorBidi" w:hAnsiTheme="minorBidi"/>
              </w:rPr>
            </w:pPr>
            <w:r w:rsidRPr="006B3C57">
              <w:rPr>
                <w:rFonts w:asciiTheme="minorBidi" w:hAnsiTheme="minorBidi"/>
              </w:rPr>
              <w:t>Theme 3</w:t>
            </w:r>
          </w:p>
        </w:tc>
      </w:tr>
    </w:tbl>
    <w:p w14:paraId="544AEB45" w14:textId="6766CE38" w:rsidR="001822B5" w:rsidRDefault="001822B5" w:rsidP="008C6E05">
      <w:pPr>
        <w:tabs>
          <w:tab w:val="left" w:pos="1104"/>
        </w:tabs>
        <w:jc w:val="left"/>
        <w:rPr>
          <w:sz w:val="18"/>
          <w:szCs w:val="18"/>
        </w:rPr>
      </w:pPr>
    </w:p>
    <w:p w14:paraId="27307505" w14:textId="77777777" w:rsidR="001B1CE9" w:rsidRDefault="001B1CE9" w:rsidP="008C6E05">
      <w:pPr>
        <w:tabs>
          <w:tab w:val="left" w:pos="1104"/>
        </w:tabs>
        <w:jc w:val="left"/>
        <w:rPr>
          <w:sz w:val="18"/>
          <w:szCs w:val="18"/>
        </w:rPr>
      </w:pPr>
    </w:p>
    <w:p w14:paraId="462BBF64" w14:textId="77777777" w:rsidR="001B1CE9" w:rsidRDefault="001B1CE9" w:rsidP="008C6E05">
      <w:pPr>
        <w:tabs>
          <w:tab w:val="left" w:pos="1104"/>
        </w:tabs>
        <w:jc w:val="left"/>
        <w:rPr>
          <w:sz w:val="18"/>
          <w:szCs w:val="18"/>
        </w:rPr>
      </w:pPr>
    </w:p>
    <w:p w14:paraId="79F9E7AE" w14:textId="77777777" w:rsidR="001B1CE9" w:rsidRDefault="001B1CE9" w:rsidP="008C6E05">
      <w:pPr>
        <w:tabs>
          <w:tab w:val="left" w:pos="1104"/>
        </w:tabs>
        <w:jc w:val="left"/>
        <w:rPr>
          <w:sz w:val="18"/>
          <w:szCs w:val="18"/>
        </w:rPr>
      </w:pPr>
    </w:p>
    <w:p w14:paraId="6191A975" w14:textId="77777777" w:rsidR="001B1CE9" w:rsidRDefault="001B1CE9" w:rsidP="008C6E05">
      <w:pPr>
        <w:tabs>
          <w:tab w:val="left" w:pos="1104"/>
        </w:tabs>
        <w:jc w:val="left"/>
        <w:rPr>
          <w:sz w:val="18"/>
          <w:szCs w:val="18"/>
        </w:rPr>
      </w:pPr>
    </w:p>
    <w:p w14:paraId="391C46BB" w14:textId="77777777" w:rsidR="001B1CE9" w:rsidRDefault="001B1CE9" w:rsidP="008C6E05">
      <w:pPr>
        <w:tabs>
          <w:tab w:val="left" w:pos="1104"/>
        </w:tabs>
        <w:jc w:val="left"/>
        <w:rPr>
          <w:sz w:val="18"/>
          <w:szCs w:val="18"/>
        </w:rPr>
      </w:pPr>
    </w:p>
    <w:p w14:paraId="7BE46C41" w14:textId="77777777" w:rsidR="001B1CE9" w:rsidRDefault="001B1CE9" w:rsidP="008C6E05">
      <w:pPr>
        <w:tabs>
          <w:tab w:val="left" w:pos="1104"/>
        </w:tabs>
        <w:jc w:val="left"/>
        <w:rPr>
          <w:sz w:val="18"/>
          <w:szCs w:val="18"/>
        </w:rPr>
      </w:pPr>
    </w:p>
    <w:p w14:paraId="4D1680C3" w14:textId="77777777" w:rsidR="001B1CE9" w:rsidRDefault="001B1CE9" w:rsidP="008C6E05">
      <w:pPr>
        <w:tabs>
          <w:tab w:val="left" w:pos="1104"/>
        </w:tabs>
        <w:jc w:val="left"/>
        <w:rPr>
          <w:sz w:val="18"/>
          <w:szCs w:val="18"/>
        </w:rPr>
      </w:pPr>
    </w:p>
    <w:p w14:paraId="5DFAAFB7" w14:textId="77777777" w:rsidR="001B1CE9" w:rsidRDefault="001B1CE9" w:rsidP="008C6E05">
      <w:pPr>
        <w:tabs>
          <w:tab w:val="left" w:pos="1104"/>
        </w:tabs>
        <w:jc w:val="left"/>
        <w:rPr>
          <w:sz w:val="18"/>
          <w:szCs w:val="18"/>
        </w:rPr>
      </w:pPr>
    </w:p>
    <w:p w14:paraId="61BA69BC" w14:textId="77777777" w:rsidR="001B1CE9" w:rsidRDefault="001B1CE9" w:rsidP="008C6E05">
      <w:pPr>
        <w:tabs>
          <w:tab w:val="left" w:pos="1104"/>
        </w:tabs>
        <w:jc w:val="left"/>
        <w:rPr>
          <w:sz w:val="18"/>
          <w:szCs w:val="18"/>
        </w:rPr>
      </w:pPr>
    </w:p>
    <w:p w14:paraId="4414947D" w14:textId="77777777" w:rsidR="001B1CE9" w:rsidRDefault="001B1CE9" w:rsidP="008C6E05">
      <w:pPr>
        <w:tabs>
          <w:tab w:val="left" w:pos="1104"/>
        </w:tabs>
        <w:jc w:val="left"/>
        <w:rPr>
          <w:sz w:val="18"/>
          <w:szCs w:val="18"/>
        </w:rPr>
      </w:pPr>
    </w:p>
    <w:p w14:paraId="350E9576" w14:textId="77777777" w:rsidR="001B1CE9" w:rsidRDefault="001B1CE9" w:rsidP="008C6E05">
      <w:pPr>
        <w:tabs>
          <w:tab w:val="left" w:pos="1104"/>
        </w:tabs>
        <w:jc w:val="left"/>
        <w:rPr>
          <w:sz w:val="18"/>
          <w:szCs w:val="18"/>
        </w:rPr>
      </w:pPr>
    </w:p>
    <w:p w14:paraId="123CF4F3" w14:textId="77777777" w:rsidR="001B1CE9" w:rsidRDefault="001B1CE9" w:rsidP="008C6E05">
      <w:pPr>
        <w:tabs>
          <w:tab w:val="left" w:pos="1104"/>
        </w:tabs>
        <w:jc w:val="left"/>
        <w:rPr>
          <w:sz w:val="18"/>
          <w:szCs w:val="18"/>
        </w:rPr>
      </w:pPr>
    </w:p>
    <w:p w14:paraId="26430449" w14:textId="77777777" w:rsidR="001B1CE9" w:rsidRDefault="001B1CE9" w:rsidP="008C6E05">
      <w:pPr>
        <w:tabs>
          <w:tab w:val="left" w:pos="1104"/>
        </w:tabs>
        <w:jc w:val="left"/>
        <w:rPr>
          <w:sz w:val="18"/>
          <w:szCs w:val="18"/>
        </w:rPr>
      </w:pPr>
    </w:p>
    <w:p w14:paraId="77424FA6" w14:textId="77777777" w:rsidR="001B1CE9" w:rsidRDefault="001B1CE9" w:rsidP="008C6E05">
      <w:pPr>
        <w:tabs>
          <w:tab w:val="left" w:pos="1104"/>
        </w:tabs>
        <w:jc w:val="left"/>
        <w:rPr>
          <w:sz w:val="18"/>
          <w:szCs w:val="18"/>
        </w:rPr>
      </w:pPr>
    </w:p>
    <w:p w14:paraId="1D974A38" w14:textId="77777777" w:rsidR="001B1CE9" w:rsidRDefault="001B1CE9" w:rsidP="008C6E05">
      <w:pPr>
        <w:tabs>
          <w:tab w:val="left" w:pos="1104"/>
        </w:tabs>
        <w:jc w:val="left"/>
        <w:rPr>
          <w:sz w:val="18"/>
          <w:szCs w:val="18"/>
        </w:rPr>
      </w:pPr>
    </w:p>
    <w:p w14:paraId="3A623428" w14:textId="77777777" w:rsidR="001B1CE9" w:rsidRDefault="001B1CE9" w:rsidP="008C6E05">
      <w:pPr>
        <w:tabs>
          <w:tab w:val="left" w:pos="1104"/>
        </w:tabs>
        <w:jc w:val="left"/>
        <w:rPr>
          <w:sz w:val="18"/>
          <w:szCs w:val="18"/>
        </w:rPr>
      </w:pPr>
    </w:p>
    <w:p w14:paraId="5D3DDFD1" w14:textId="77777777" w:rsidR="001B1CE9" w:rsidRDefault="001B1CE9" w:rsidP="008C6E05">
      <w:pPr>
        <w:tabs>
          <w:tab w:val="left" w:pos="1104"/>
        </w:tabs>
        <w:jc w:val="left"/>
        <w:rPr>
          <w:sz w:val="18"/>
          <w:szCs w:val="18"/>
        </w:rPr>
      </w:pPr>
    </w:p>
    <w:p w14:paraId="4E3BF673" w14:textId="77777777" w:rsidR="001B1CE9" w:rsidRDefault="001B1CE9" w:rsidP="008C6E05">
      <w:pPr>
        <w:tabs>
          <w:tab w:val="left" w:pos="1104"/>
        </w:tabs>
        <w:jc w:val="left"/>
        <w:rPr>
          <w:sz w:val="18"/>
          <w:szCs w:val="18"/>
        </w:rPr>
      </w:pPr>
    </w:p>
    <w:p w14:paraId="29DF0F2E" w14:textId="77777777" w:rsidR="001B1CE9" w:rsidRDefault="001B1CE9" w:rsidP="008C6E05">
      <w:pPr>
        <w:tabs>
          <w:tab w:val="left" w:pos="1104"/>
        </w:tabs>
        <w:jc w:val="left"/>
        <w:rPr>
          <w:sz w:val="18"/>
          <w:szCs w:val="18"/>
        </w:rPr>
      </w:pPr>
    </w:p>
    <w:p w14:paraId="1E954173" w14:textId="77777777" w:rsidR="001B1CE9" w:rsidRPr="008C6E05" w:rsidRDefault="001B1CE9" w:rsidP="008C6E05">
      <w:pPr>
        <w:tabs>
          <w:tab w:val="left" w:pos="1104"/>
        </w:tabs>
        <w:jc w:val="left"/>
        <w:rPr>
          <w:sz w:val="18"/>
          <w:szCs w:val="18"/>
        </w:rPr>
      </w:pPr>
    </w:p>
    <w:p w14:paraId="18F92C0B" w14:textId="65190058" w:rsidR="00EB78A7" w:rsidRPr="009F5E5C" w:rsidRDefault="00C56AA7" w:rsidP="009F5E5C">
      <w:pPr>
        <w:pStyle w:val="Heading2"/>
        <w:rPr>
          <w:rFonts w:asciiTheme="minorBidi" w:hAnsiTheme="minorBidi" w:cstheme="minorBidi"/>
          <w:b/>
          <w:bCs/>
          <w:color w:val="auto"/>
        </w:rPr>
      </w:pPr>
      <w:r w:rsidRPr="009F5E5C">
        <w:rPr>
          <w:rFonts w:asciiTheme="minorBidi" w:hAnsiTheme="minorBidi" w:cstheme="minorBidi"/>
          <w:b/>
          <w:bCs/>
          <w:color w:val="auto"/>
        </w:rPr>
        <w:t xml:space="preserve"> </w:t>
      </w:r>
      <w:bookmarkStart w:id="50" w:name="_Toc235474261"/>
      <w:r w:rsidR="001B1CE9" w:rsidRPr="009F5E5C">
        <w:rPr>
          <w:rFonts w:asciiTheme="minorBidi" w:hAnsiTheme="minorBidi" w:cstheme="minorBidi"/>
          <w:b/>
          <w:bCs/>
          <w:color w:val="auto"/>
        </w:rPr>
        <w:t>Appendix F</w:t>
      </w:r>
      <w:r w:rsidRPr="009F5E5C">
        <w:rPr>
          <w:rFonts w:asciiTheme="minorBidi" w:hAnsiTheme="minorBidi" w:cstheme="minorBidi"/>
          <w:b/>
          <w:bCs/>
          <w:color w:val="auto"/>
        </w:rPr>
        <w:t xml:space="preserve">: </w:t>
      </w:r>
      <w:r w:rsidR="00EB78A7" w:rsidRPr="009F5E5C">
        <w:rPr>
          <w:rFonts w:asciiTheme="minorBidi" w:hAnsiTheme="minorBidi" w:cstheme="minorBidi"/>
          <w:b/>
          <w:bCs/>
          <w:color w:val="auto"/>
        </w:rPr>
        <w:t xml:space="preserve">Coding </w:t>
      </w:r>
      <w:r w:rsidRPr="009F5E5C">
        <w:rPr>
          <w:rFonts w:asciiTheme="minorBidi" w:hAnsiTheme="minorBidi" w:cstheme="minorBidi"/>
          <w:b/>
          <w:bCs/>
          <w:color w:val="auto"/>
        </w:rPr>
        <w:t>P</w:t>
      </w:r>
      <w:r w:rsidR="00EB78A7" w:rsidRPr="009F5E5C">
        <w:rPr>
          <w:rFonts w:asciiTheme="minorBidi" w:hAnsiTheme="minorBidi" w:cstheme="minorBidi"/>
          <w:b/>
          <w:bCs/>
          <w:color w:val="auto"/>
        </w:rPr>
        <w:t>rocess</w:t>
      </w:r>
      <w:bookmarkEnd w:id="50"/>
      <w:r w:rsidR="00EB78A7" w:rsidRPr="009F5E5C">
        <w:rPr>
          <w:rFonts w:asciiTheme="minorBidi" w:hAnsiTheme="minorBidi" w:cstheme="minorBidi"/>
          <w:b/>
          <w:bCs/>
          <w:color w:val="auto"/>
        </w:rPr>
        <w:t xml:space="preserve"> </w:t>
      </w:r>
    </w:p>
    <w:p w14:paraId="16D91EEC" w14:textId="54EB0779" w:rsidR="00EB78A7" w:rsidRDefault="001B1CE9" w:rsidP="00F01091">
      <w:pPr>
        <w:tabs>
          <w:tab w:val="left" w:pos="1104"/>
        </w:tabs>
      </w:pPr>
      <w:r>
        <w:rPr>
          <w:noProof/>
        </w:rPr>
        <w:drawing>
          <wp:anchor distT="0" distB="0" distL="114300" distR="114300" simplePos="0" relativeHeight="251660288" behindDoc="0" locked="0" layoutInCell="1" allowOverlap="1" wp14:anchorId="6DDD9A8A" wp14:editId="578A8E96">
            <wp:simplePos x="0" y="0"/>
            <wp:positionH relativeFrom="margin">
              <wp:align>right</wp:align>
            </wp:positionH>
            <wp:positionV relativeFrom="margin">
              <wp:posOffset>512445</wp:posOffset>
            </wp:positionV>
            <wp:extent cx="5749290" cy="5685155"/>
            <wp:effectExtent l="0" t="0" r="3810" b="0"/>
            <wp:wrapSquare wrapText="bothSides"/>
            <wp:docPr id="303971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971312" name=""/>
                    <pic:cNvPicPr/>
                  </pic:nvPicPr>
                  <pic:blipFill rotWithShape="1">
                    <a:blip r:embed="rId11">
                      <a:extLst>
                        <a:ext uri="{28A0092B-C50C-407E-A947-70E740481C1C}">
                          <a14:useLocalDpi xmlns:a14="http://schemas.microsoft.com/office/drawing/2010/main" val="0"/>
                        </a:ext>
                      </a:extLst>
                    </a:blip>
                    <a:srcRect l="5276" t="17849" r="52010" b="7060"/>
                    <a:stretch>
                      <a:fillRect/>
                    </a:stretch>
                  </pic:blipFill>
                  <pic:spPr bwMode="auto">
                    <a:xfrm>
                      <a:off x="0" y="0"/>
                      <a:ext cx="5749290" cy="56851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333142E" w14:textId="5E660383" w:rsidR="008C6E05" w:rsidRDefault="008C6E05" w:rsidP="00F01091">
      <w:pPr>
        <w:tabs>
          <w:tab w:val="left" w:pos="1104"/>
        </w:tabs>
      </w:pPr>
    </w:p>
    <w:p w14:paraId="0F4A877B" w14:textId="5BB9B978" w:rsidR="008C6E05" w:rsidRDefault="008C6E05" w:rsidP="00F01091">
      <w:pPr>
        <w:tabs>
          <w:tab w:val="left" w:pos="1104"/>
        </w:tabs>
      </w:pPr>
    </w:p>
    <w:p w14:paraId="618CE2C8" w14:textId="019FF707" w:rsidR="008C6E05" w:rsidRDefault="008C6E05" w:rsidP="00F01091">
      <w:pPr>
        <w:tabs>
          <w:tab w:val="left" w:pos="1104"/>
        </w:tabs>
      </w:pPr>
    </w:p>
    <w:p w14:paraId="208B0DEE" w14:textId="4F8D6C71" w:rsidR="008C6E05" w:rsidRDefault="008C6E05" w:rsidP="00F01091">
      <w:pPr>
        <w:tabs>
          <w:tab w:val="left" w:pos="1104"/>
        </w:tabs>
      </w:pPr>
    </w:p>
    <w:p w14:paraId="1786CB1D" w14:textId="6F240BF1" w:rsidR="008C6E05" w:rsidRDefault="008C6E05" w:rsidP="00F01091">
      <w:pPr>
        <w:tabs>
          <w:tab w:val="left" w:pos="1104"/>
        </w:tabs>
      </w:pPr>
    </w:p>
    <w:p w14:paraId="6BCBEBF7" w14:textId="54CAC6AB" w:rsidR="008C6E05" w:rsidRDefault="008C6E05" w:rsidP="00F01091">
      <w:pPr>
        <w:tabs>
          <w:tab w:val="left" w:pos="1104"/>
        </w:tabs>
      </w:pPr>
    </w:p>
    <w:p w14:paraId="68F0300A" w14:textId="4C240311" w:rsidR="008C6E05" w:rsidRDefault="008C6E05" w:rsidP="00F01091">
      <w:pPr>
        <w:tabs>
          <w:tab w:val="left" w:pos="1104"/>
        </w:tabs>
      </w:pPr>
    </w:p>
    <w:p w14:paraId="1DE09B76" w14:textId="07A2DC08" w:rsidR="008C6E05" w:rsidRDefault="008C6E05" w:rsidP="00F01091">
      <w:pPr>
        <w:tabs>
          <w:tab w:val="left" w:pos="1104"/>
        </w:tabs>
      </w:pPr>
    </w:p>
    <w:p w14:paraId="4A824A18" w14:textId="4823C18D" w:rsidR="001B1CE9" w:rsidRPr="009F5E5C" w:rsidRDefault="001B1CE9" w:rsidP="009F5E5C">
      <w:pPr>
        <w:pStyle w:val="Heading2"/>
        <w:rPr>
          <w:rFonts w:asciiTheme="minorBidi" w:hAnsiTheme="minorBidi" w:cstheme="minorBidi"/>
          <w:b/>
          <w:bCs/>
          <w:color w:val="auto"/>
        </w:rPr>
      </w:pPr>
      <w:bookmarkStart w:id="51" w:name="_Toc235474262"/>
      <w:r w:rsidRPr="009F5E5C">
        <w:rPr>
          <w:rFonts w:asciiTheme="minorBidi" w:hAnsiTheme="minorBidi" w:cstheme="minorBidi"/>
          <w:b/>
          <w:bCs/>
          <w:color w:val="auto"/>
        </w:rPr>
        <w:t>Appendix G: Coding Process</w:t>
      </w:r>
      <w:bookmarkEnd w:id="51"/>
      <w:r w:rsidRPr="009F5E5C">
        <w:rPr>
          <w:rFonts w:asciiTheme="minorBidi" w:hAnsiTheme="minorBidi" w:cstheme="minorBidi"/>
          <w:b/>
          <w:bCs/>
          <w:color w:val="auto"/>
        </w:rPr>
        <w:t xml:space="preserve"> </w:t>
      </w:r>
    </w:p>
    <w:p w14:paraId="17FDF4C6" w14:textId="276CE0B5" w:rsidR="008C6E05" w:rsidRDefault="001B1CE9" w:rsidP="00F01091">
      <w:pPr>
        <w:tabs>
          <w:tab w:val="left" w:pos="1104"/>
        </w:tabs>
      </w:pPr>
      <w:r>
        <w:rPr>
          <w:noProof/>
        </w:rPr>
        <w:drawing>
          <wp:anchor distT="0" distB="0" distL="114300" distR="114300" simplePos="0" relativeHeight="251663360" behindDoc="0" locked="0" layoutInCell="1" allowOverlap="1" wp14:anchorId="12AB5D10" wp14:editId="16F54750">
            <wp:simplePos x="0" y="0"/>
            <wp:positionH relativeFrom="margin">
              <wp:align>center</wp:align>
            </wp:positionH>
            <wp:positionV relativeFrom="margin">
              <wp:posOffset>1073150</wp:posOffset>
            </wp:positionV>
            <wp:extent cx="5847080" cy="3554095"/>
            <wp:effectExtent l="0" t="0" r="1270" b="8255"/>
            <wp:wrapSquare wrapText="bothSides"/>
            <wp:docPr id="84312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12444" name=""/>
                    <pic:cNvPicPr/>
                  </pic:nvPicPr>
                  <pic:blipFill rotWithShape="1">
                    <a:blip r:embed="rId12">
                      <a:extLst>
                        <a:ext uri="{28A0092B-C50C-407E-A947-70E740481C1C}">
                          <a14:useLocalDpi xmlns:a14="http://schemas.microsoft.com/office/drawing/2010/main" val="0"/>
                        </a:ext>
                      </a:extLst>
                    </a:blip>
                    <a:srcRect l="28566" t="33408" r="30137" b="21964"/>
                    <a:stretch>
                      <a:fillRect/>
                    </a:stretch>
                  </pic:blipFill>
                  <pic:spPr bwMode="auto">
                    <a:xfrm>
                      <a:off x="0" y="0"/>
                      <a:ext cx="5847080" cy="3554095"/>
                    </a:xfrm>
                    <a:prstGeom prst="rect">
                      <a:avLst/>
                    </a:prstGeom>
                    <a:ln>
                      <a:noFill/>
                    </a:ln>
                    <a:extLst>
                      <a:ext uri="{53640926-AAD7-44D8-BBD7-CCE9431645EC}">
                        <a14:shadowObscured xmlns:a14="http://schemas.microsoft.com/office/drawing/2010/main"/>
                      </a:ext>
                    </a:extLst>
                  </pic:spPr>
                </pic:pic>
              </a:graphicData>
            </a:graphic>
          </wp:anchor>
        </w:drawing>
      </w:r>
    </w:p>
    <w:p w14:paraId="24BE8BF6" w14:textId="77777777" w:rsidR="008C6E05" w:rsidRDefault="008C6E05" w:rsidP="00F01091">
      <w:pPr>
        <w:tabs>
          <w:tab w:val="left" w:pos="1104"/>
        </w:tabs>
      </w:pPr>
    </w:p>
    <w:p w14:paraId="166359A1" w14:textId="77777777" w:rsidR="008C6E05" w:rsidRDefault="008C6E05" w:rsidP="00F01091">
      <w:pPr>
        <w:tabs>
          <w:tab w:val="left" w:pos="1104"/>
        </w:tabs>
      </w:pPr>
    </w:p>
    <w:p w14:paraId="4582DBE8" w14:textId="77777777" w:rsidR="008C6E05" w:rsidRDefault="008C6E05" w:rsidP="00F01091">
      <w:pPr>
        <w:tabs>
          <w:tab w:val="left" w:pos="1104"/>
        </w:tabs>
      </w:pPr>
    </w:p>
    <w:p w14:paraId="223604D0" w14:textId="77777777" w:rsidR="008C6E05" w:rsidRDefault="008C6E05" w:rsidP="00F01091">
      <w:pPr>
        <w:tabs>
          <w:tab w:val="left" w:pos="1104"/>
        </w:tabs>
      </w:pPr>
    </w:p>
    <w:p w14:paraId="3AC546A5" w14:textId="77777777" w:rsidR="008C6E05" w:rsidRDefault="008C6E05" w:rsidP="00F01091">
      <w:pPr>
        <w:tabs>
          <w:tab w:val="left" w:pos="1104"/>
        </w:tabs>
      </w:pPr>
    </w:p>
    <w:p w14:paraId="0DB3F8A9" w14:textId="77777777" w:rsidR="008C6E05" w:rsidRDefault="008C6E05" w:rsidP="00F01091">
      <w:pPr>
        <w:tabs>
          <w:tab w:val="left" w:pos="1104"/>
        </w:tabs>
      </w:pPr>
    </w:p>
    <w:p w14:paraId="477B8956" w14:textId="77777777" w:rsidR="008C6E05" w:rsidRDefault="008C6E05" w:rsidP="00F01091">
      <w:pPr>
        <w:tabs>
          <w:tab w:val="left" w:pos="1104"/>
        </w:tabs>
      </w:pPr>
    </w:p>
    <w:p w14:paraId="503975B2" w14:textId="77777777" w:rsidR="008C6E05" w:rsidRDefault="008C6E05" w:rsidP="00F01091">
      <w:pPr>
        <w:tabs>
          <w:tab w:val="left" w:pos="1104"/>
        </w:tabs>
      </w:pPr>
    </w:p>
    <w:p w14:paraId="0D8C871F" w14:textId="77777777" w:rsidR="008C6E05" w:rsidRDefault="008C6E05" w:rsidP="00F01091">
      <w:pPr>
        <w:tabs>
          <w:tab w:val="left" w:pos="1104"/>
        </w:tabs>
      </w:pPr>
    </w:p>
    <w:p w14:paraId="1E1CEBA1" w14:textId="77777777" w:rsidR="008C6E05" w:rsidRDefault="008C6E05" w:rsidP="00F01091">
      <w:pPr>
        <w:tabs>
          <w:tab w:val="left" w:pos="1104"/>
        </w:tabs>
      </w:pPr>
    </w:p>
    <w:p w14:paraId="451A5CBE" w14:textId="77777777" w:rsidR="008C6E05" w:rsidRDefault="008C6E05" w:rsidP="00F01091">
      <w:pPr>
        <w:tabs>
          <w:tab w:val="left" w:pos="1104"/>
        </w:tabs>
      </w:pPr>
    </w:p>
    <w:p w14:paraId="585A8480" w14:textId="77777777" w:rsidR="008C6E05" w:rsidRDefault="008C6E05" w:rsidP="00F01091">
      <w:pPr>
        <w:tabs>
          <w:tab w:val="left" w:pos="1104"/>
        </w:tabs>
      </w:pPr>
    </w:p>
    <w:p w14:paraId="34D44986" w14:textId="1B4595D2" w:rsidR="008C6E05" w:rsidRPr="007522E1" w:rsidRDefault="008C6E05" w:rsidP="007522E1">
      <w:pPr>
        <w:pStyle w:val="Heading2"/>
        <w:rPr>
          <w:rFonts w:asciiTheme="minorBidi" w:hAnsiTheme="minorBidi" w:cstheme="minorBidi"/>
          <w:b/>
          <w:bCs/>
          <w:color w:val="auto"/>
        </w:rPr>
      </w:pPr>
      <w:bookmarkStart w:id="52" w:name="_Toc235474263"/>
      <w:r w:rsidRPr="007522E1">
        <w:rPr>
          <w:rFonts w:asciiTheme="minorBidi" w:hAnsiTheme="minorBidi" w:cstheme="minorBidi"/>
          <w:b/>
          <w:bCs/>
          <w:noProof/>
          <w:color w:val="auto"/>
        </w:rPr>
        <w:drawing>
          <wp:anchor distT="0" distB="0" distL="114300" distR="114300" simplePos="0" relativeHeight="251662336" behindDoc="0" locked="0" layoutInCell="1" allowOverlap="1" wp14:anchorId="782028C3" wp14:editId="16FFECE1">
            <wp:simplePos x="0" y="0"/>
            <wp:positionH relativeFrom="margin">
              <wp:align>center</wp:align>
            </wp:positionH>
            <wp:positionV relativeFrom="margin">
              <wp:posOffset>511708</wp:posOffset>
            </wp:positionV>
            <wp:extent cx="6294120" cy="5676900"/>
            <wp:effectExtent l="0" t="0" r="0" b="0"/>
            <wp:wrapSquare wrapText="bothSides"/>
            <wp:docPr id="670579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579737" name=""/>
                    <pic:cNvPicPr/>
                  </pic:nvPicPr>
                  <pic:blipFill rotWithShape="1">
                    <a:blip r:embed="rId13">
                      <a:extLst>
                        <a:ext uri="{28A0092B-C50C-407E-A947-70E740481C1C}">
                          <a14:useLocalDpi xmlns:a14="http://schemas.microsoft.com/office/drawing/2010/main" val="0"/>
                        </a:ext>
                      </a:extLst>
                    </a:blip>
                    <a:srcRect l="26590" t="18112" r="26479" b="6638"/>
                    <a:stretch>
                      <a:fillRect/>
                    </a:stretch>
                  </pic:blipFill>
                  <pic:spPr bwMode="auto">
                    <a:xfrm>
                      <a:off x="0" y="0"/>
                      <a:ext cx="6294120" cy="5676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3894" w:rsidRPr="007522E1">
        <w:rPr>
          <w:rFonts w:asciiTheme="minorBidi" w:hAnsiTheme="minorBidi" w:cstheme="minorBidi"/>
          <w:b/>
          <w:bCs/>
          <w:color w:val="auto"/>
        </w:rPr>
        <w:t xml:space="preserve"> </w:t>
      </w:r>
      <w:r w:rsidR="002A2F38" w:rsidRPr="007522E1">
        <w:rPr>
          <w:rFonts w:asciiTheme="minorBidi" w:hAnsiTheme="minorBidi" w:cstheme="minorBidi"/>
          <w:b/>
          <w:bCs/>
          <w:color w:val="auto"/>
        </w:rPr>
        <w:t>Appendix</w:t>
      </w:r>
      <w:r w:rsidR="001B1CE9" w:rsidRPr="007522E1">
        <w:rPr>
          <w:rFonts w:asciiTheme="minorBidi" w:hAnsiTheme="minorBidi" w:cstheme="minorBidi"/>
          <w:b/>
          <w:bCs/>
          <w:color w:val="auto"/>
        </w:rPr>
        <w:t xml:space="preserve"> H</w:t>
      </w:r>
      <w:r w:rsidR="002A2F38" w:rsidRPr="007522E1">
        <w:rPr>
          <w:rFonts w:asciiTheme="minorBidi" w:hAnsiTheme="minorBidi" w:cstheme="minorBidi"/>
          <w:b/>
          <w:bCs/>
          <w:color w:val="auto"/>
        </w:rPr>
        <w:t>:</w:t>
      </w:r>
      <w:r w:rsidR="00CE3894" w:rsidRPr="007522E1">
        <w:rPr>
          <w:rFonts w:asciiTheme="minorBidi" w:hAnsiTheme="minorBidi" w:cstheme="minorBidi"/>
          <w:b/>
          <w:bCs/>
          <w:color w:val="auto"/>
        </w:rPr>
        <w:t xml:space="preserve"> </w:t>
      </w:r>
      <w:r w:rsidR="00385BA5" w:rsidRPr="007522E1">
        <w:rPr>
          <w:rFonts w:asciiTheme="minorBidi" w:hAnsiTheme="minorBidi" w:cstheme="minorBidi"/>
          <w:b/>
          <w:bCs/>
          <w:color w:val="auto"/>
        </w:rPr>
        <w:t>Theme Mapping</w:t>
      </w:r>
      <w:r w:rsidRPr="007522E1">
        <w:rPr>
          <w:rFonts w:asciiTheme="minorBidi" w:hAnsiTheme="minorBidi" w:cstheme="minorBidi"/>
          <w:b/>
          <w:bCs/>
          <w:color w:val="auto"/>
        </w:rPr>
        <w:t xml:space="preserve"> Table</w:t>
      </w:r>
      <w:bookmarkEnd w:id="52"/>
      <w:r w:rsidRPr="007522E1">
        <w:rPr>
          <w:rFonts w:asciiTheme="minorBidi" w:hAnsiTheme="minorBidi" w:cstheme="minorBidi"/>
          <w:b/>
          <w:bCs/>
          <w:color w:val="auto"/>
        </w:rPr>
        <w:t xml:space="preserve"> </w:t>
      </w:r>
    </w:p>
    <w:p w14:paraId="66B178EC" w14:textId="1771AEFA" w:rsidR="008C6E05" w:rsidRPr="00F01091" w:rsidRDefault="008C6E05" w:rsidP="00F01091">
      <w:pPr>
        <w:tabs>
          <w:tab w:val="left" w:pos="1104"/>
        </w:tabs>
      </w:pPr>
    </w:p>
    <w:sectPr w:rsidR="008C6E05" w:rsidRPr="00F010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E0D3E" w14:textId="77777777" w:rsidR="005500A6" w:rsidRDefault="005500A6" w:rsidP="00211184">
      <w:pPr>
        <w:spacing w:after="0" w:line="240" w:lineRule="auto"/>
      </w:pPr>
      <w:r>
        <w:separator/>
      </w:r>
    </w:p>
  </w:endnote>
  <w:endnote w:type="continuationSeparator" w:id="0">
    <w:p w14:paraId="718D4033" w14:textId="77777777" w:rsidR="005500A6" w:rsidRDefault="005500A6"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22A3F" w14:textId="77777777" w:rsidR="005500A6" w:rsidRDefault="005500A6" w:rsidP="00211184">
      <w:pPr>
        <w:spacing w:after="0" w:line="240" w:lineRule="auto"/>
      </w:pPr>
      <w:r>
        <w:separator/>
      </w:r>
    </w:p>
  </w:footnote>
  <w:footnote w:type="continuationSeparator" w:id="0">
    <w:p w14:paraId="27639DCE" w14:textId="77777777" w:rsidR="005500A6" w:rsidRDefault="005500A6"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591CF2"/>
    <w:multiLevelType w:val="hybridMultilevel"/>
    <w:tmpl w:val="4F54A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847CC2"/>
    <w:multiLevelType w:val="hybridMultilevel"/>
    <w:tmpl w:val="C6BC8E10"/>
    <w:lvl w:ilvl="0" w:tplc="08090001">
      <w:start w:val="1"/>
      <w:numFmt w:val="bullet"/>
      <w:lvlText w:val=""/>
      <w:lvlJc w:val="left"/>
      <w:pPr>
        <w:ind w:left="1080" w:hanging="72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7B431161"/>
    <w:multiLevelType w:val="hybridMultilevel"/>
    <w:tmpl w:val="69707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2819689">
    <w:abstractNumId w:val="14"/>
  </w:num>
  <w:num w:numId="2" w16cid:durableId="1500121260">
    <w:abstractNumId w:val="6"/>
  </w:num>
  <w:num w:numId="3" w16cid:durableId="438111508">
    <w:abstractNumId w:val="11"/>
  </w:num>
  <w:num w:numId="4" w16cid:durableId="424033359">
    <w:abstractNumId w:val="5"/>
  </w:num>
  <w:num w:numId="5" w16cid:durableId="1335066293">
    <w:abstractNumId w:val="9"/>
  </w:num>
  <w:num w:numId="6" w16cid:durableId="662587085">
    <w:abstractNumId w:val="4"/>
  </w:num>
  <w:num w:numId="7" w16cid:durableId="2071072074">
    <w:abstractNumId w:val="8"/>
  </w:num>
  <w:num w:numId="8" w16cid:durableId="1573662111">
    <w:abstractNumId w:val="15"/>
  </w:num>
  <w:num w:numId="9" w16cid:durableId="131678057">
    <w:abstractNumId w:val="12"/>
  </w:num>
  <w:num w:numId="10" w16cid:durableId="99565733">
    <w:abstractNumId w:val="1"/>
  </w:num>
  <w:num w:numId="11" w16cid:durableId="1810784339">
    <w:abstractNumId w:val="7"/>
  </w:num>
  <w:num w:numId="12" w16cid:durableId="1042821728">
    <w:abstractNumId w:val="10"/>
  </w:num>
  <w:num w:numId="13" w16cid:durableId="633143735">
    <w:abstractNumId w:val="13"/>
  </w:num>
  <w:num w:numId="14" w16cid:durableId="1100951892">
    <w:abstractNumId w:val="0"/>
  </w:num>
  <w:num w:numId="15" w16cid:durableId="1208763282">
    <w:abstractNumId w:val="16"/>
  </w:num>
  <w:num w:numId="16" w16cid:durableId="161043359">
    <w:abstractNumId w:val="3"/>
  </w:num>
  <w:num w:numId="17" w16cid:durableId="321664194">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41C5"/>
    <w:rsid w:val="00024AAA"/>
    <w:rsid w:val="000264A2"/>
    <w:rsid w:val="00026D70"/>
    <w:rsid w:val="000400E4"/>
    <w:rsid w:val="00041374"/>
    <w:rsid w:val="000422C4"/>
    <w:rsid w:val="000501CE"/>
    <w:rsid w:val="00055DCD"/>
    <w:rsid w:val="00062E0A"/>
    <w:rsid w:val="00063B4C"/>
    <w:rsid w:val="0008078F"/>
    <w:rsid w:val="00096324"/>
    <w:rsid w:val="000B021B"/>
    <w:rsid w:val="000C7BD6"/>
    <w:rsid w:val="000D05D8"/>
    <w:rsid w:val="000D0641"/>
    <w:rsid w:val="000D1A12"/>
    <w:rsid w:val="000D2B00"/>
    <w:rsid w:val="000E69FF"/>
    <w:rsid w:val="000F681E"/>
    <w:rsid w:val="00100F80"/>
    <w:rsid w:val="001049E6"/>
    <w:rsid w:val="00125C0A"/>
    <w:rsid w:val="00152915"/>
    <w:rsid w:val="001601E6"/>
    <w:rsid w:val="00181BA3"/>
    <w:rsid w:val="001822B5"/>
    <w:rsid w:val="0019044D"/>
    <w:rsid w:val="00192078"/>
    <w:rsid w:val="001B1CE9"/>
    <w:rsid w:val="001B54D1"/>
    <w:rsid w:val="001C27F4"/>
    <w:rsid w:val="001C3AF6"/>
    <w:rsid w:val="001D1485"/>
    <w:rsid w:val="001D736C"/>
    <w:rsid w:val="001E4174"/>
    <w:rsid w:val="001F19A6"/>
    <w:rsid w:val="00200BA8"/>
    <w:rsid w:val="00203541"/>
    <w:rsid w:val="00211184"/>
    <w:rsid w:val="00212DCF"/>
    <w:rsid w:val="0021364B"/>
    <w:rsid w:val="00216E29"/>
    <w:rsid w:val="0022325B"/>
    <w:rsid w:val="0025020C"/>
    <w:rsid w:val="00255624"/>
    <w:rsid w:val="00256951"/>
    <w:rsid w:val="00263CA7"/>
    <w:rsid w:val="002742C5"/>
    <w:rsid w:val="002816A8"/>
    <w:rsid w:val="0028198D"/>
    <w:rsid w:val="002865F5"/>
    <w:rsid w:val="00292A36"/>
    <w:rsid w:val="002969ED"/>
    <w:rsid w:val="002A2F38"/>
    <w:rsid w:val="002A3B6D"/>
    <w:rsid w:val="002B57F6"/>
    <w:rsid w:val="002C3B42"/>
    <w:rsid w:val="002D5866"/>
    <w:rsid w:val="002D64A3"/>
    <w:rsid w:val="002E7EB3"/>
    <w:rsid w:val="002F3BB0"/>
    <w:rsid w:val="002F5E53"/>
    <w:rsid w:val="00301A25"/>
    <w:rsid w:val="00306EAD"/>
    <w:rsid w:val="00312A5A"/>
    <w:rsid w:val="003135AD"/>
    <w:rsid w:val="0033116C"/>
    <w:rsid w:val="00332256"/>
    <w:rsid w:val="00337182"/>
    <w:rsid w:val="003466F3"/>
    <w:rsid w:val="00353809"/>
    <w:rsid w:val="00356909"/>
    <w:rsid w:val="00363629"/>
    <w:rsid w:val="00385BA5"/>
    <w:rsid w:val="00390CDB"/>
    <w:rsid w:val="00393F39"/>
    <w:rsid w:val="003A35EE"/>
    <w:rsid w:val="003A66FD"/>
    <w:rsid w:val="003B1E32"/>
    <w:rsid w:val="003B3BF5"/>
    <w:rsid w:val="003E0B5B"/>
    <w:rsid w:val="00412B29"/>
    <w:rsid w:val="004273CB"/>
    <w:rsid w:val="00427683"/>
    <w:rsid w:val="00436281"/>
    <w:rsid w:val="00436FDC"/>
    <w:rsid w:val="00437F99"/>
    <w:rsid w:val="00443997"/>
    <w:rsid w:val="0045225C"/>
    <w:rsid w:val="004667E3"/>
    <w:rsid w:val="00472F7D"/>
    <w:rsid w:val="00484F86"/>
    <w:rsid w:val="004936F1"/>
    <w:rsid w:val="00495CD7"/>
    <w:rsid w:val="00497D55"/>
    <w:rsid w:val="004A1B4C"/>
    <w:rsid w:val="004A4D90"/>
    <w:rsid w:val="004B2ADA"/>
    <w:rsid w:val="004B7887"/>
    <w:rsid w:val="004C38C1"/>
    <w:rsid w:val="004C4342"/>
    <w:rsid w:val="004C7079"/>
    <w:rsid w:val="004D4021"/>
    <w:rsid w:val="004F274B"/>
    <w:rsid w:val="004F60FC"/>
    <w:rsid w:val="005026E7"/>
    <w:rsid w:val="005119DE"/>
    <w:rsid w:val="00521E84"/>
    <w:rsid w:val="005446BF"/>
    <w:rsid w:val="005500A6"/>
    <w:rsid w:val="0055147E"/>
    <w:rsid w:val="00554DB4"/>
    <w:rsid w:val="00566752"/>
    <w:rsid w:val="00572DE1"/>
    <w:rsid w:val="00573486"/>
    <w:rsid w:val="0057737A"/>
    <w:rsid w:val="005839F5"/>
    <w:rsid w:val="005A41A1"/>
    <w:rsid w:val="005A56BB"/>
    <w:rsid w:val="005B3EDE"/>
    <w:rsid w:val="005B6E67"/>
    <w:rsid w:val="005C5501"/>
    <w:rsid w:val="005C5E80"/>
    <w:rsid w:val="005D4A9E"/>
    <w:rsid w:val="005D598F"/>
    <w:rsid w:val="005D7A1E"/>
    <w:rsid w:val="005E1650"/>
    <w:rsid w:val="005E4798"/>
    <w:rsid w:val="005F230A"/>
    <w:rsid w:val="005F33F8"/>
    <w:rsid w:val="00604A87"/>
    <w:rsid w:val="00610D8D"/>
    <w:rsid w:val="00612627"/>
    <w:rsid w:val="00620CDF"/>
    <w:rsid w:val="00621776"/>
    <w:rsid w:val="00621872"/>
    <w:rsid w:val="00636D9A"/>
    <w:rsid w:val="00655820"/>
    <w:rsid w:val="00662A63"/>
    <w:rsid w:val="00665211"/>
    <w:rsid w:val="00673982"/>
    <w:rsid w:val="00676E0B"/>
    <w:rsid w:val="006937B5"/>
    <w:rsid w:val="006A3F0D"/>
    <w:rsid w:val="006A4515"/>
    <w:rsid w:val="006B3C57"/>
    <w:rsid w:val="006B759C"/>
    <w:rsid w:val="006B7A8D"/>
    <w:rsid w:val="006C1E9A"/>
    <w:rsid w:val="006C668F"/>
    <w:rsid w:val="006C78AA"/>
    <w:rsid w:val="006E182F"/>
    <w:rsid w:val="006E5FAE"/>
    <w:rsid w:val="006F04D4"/>
    <w:rsid w:val="006F11CC"/>
    <w:rsid w:val="006F4AB2"/>
    <w:rsid w:val="007063BA"/>
    <w:rsid w:val="00710BF5"/>
    <w:rsid w:val="00713FED"/>
    <w:rsid w:val="00721DA0"/>
    <w:rsid w:val="00726E99"/>
    <w:rsid w:val="00730C3C"/>
    <w:rsid w:val="0073280B"/>
    <w:rsid w:val="00750B5B"/>
    <w:rsid w:val="007522E1"/>
    <w:rsid w:val="00753FEE"/>
    <w:rsid w:val="00755FC1"/>
    <w:rsid w:val="007563ED"/>
    <w:rsid w:val="00760FC8"/>
    <w:rsid w:val="0077163A"/>
    <w:rsid w:val="007739A6"/>
    <w:rsid w:val="00777498"/>
    <w:rsid w:val="00785752"/>
    <w:rsid w:val="007A59C8"/>
    <w:rsid w:val="007A712E"/>
    <w:rsid w:val="007B2763"/>
    <w:rsid w:val="007B7934"/>
    <w:rsid w:val="007C10A2"/>
    <w:rsid w:val="007C246B"/>
    <w:rsid w:val="007C685B"/>
    <w:rsid w:val="007D06E1"/>
    <w:rsid w:val="007F68F5"/>
    <w:rsid w:val="007F7847"/>
    <w:rsid w:val="00804B94"/>
    <w:rsid w:val="00804DF4"/>
    <w:rsid w:val="00807B11"/>
    <w:rsid w:val="00815AE2"/>
    <w:rsid w:val="0082020A"/>
    <w:rsid w:val="0082760D"/>
    <w:rsid w:val="008750A1"/>
    <w:rsid w:val="00876947"/>
    <w:rsid w:val="00880B2D"/>
    <w:rsid w:val="00883AB0"/>
    <w:rsid w:val="00894108"/>
    <w:rsid w:val="008A250E"/>
    <w:rsid w:val="008A631D"/>
    <w:rsid w:val="008B1DFA"/>
    <w:rsid w:val="008B5B8A"/>
    <w:rsid w:val="008C2142"/>
    <w:rsid w:val="008C38C3"/>
    <w:rsid w:val="008C6E05"/>
    <w:rsid w:val="008D3374"/>
    <w:rsid w:val="008D6F0F"/>
    <w:rsid w:val="008E0F21"/>
    <w:rsid w:val="008E7B2E"/>
    <w:rsid w:val="009110D4"/>
    <w:rsid w:val="00912CD5"/>
    <w:rsid w:val="00916814"/>
    <w:rsid w:val="00922493"/>
    <w:rsid w:val="00927B0D"/>
    <w:rsid w:val="00931455"/>
    <w:rsid w:val="00941E8D"/>
    <w:rsid w:val="00956444"/>
    <w:rsid w:val="00961C95"/>
    <w:rsid w:val="00992CD7"/>
    <w:rsid w:val="00993DE7"/>
    <w:rsid w:val="00995444"/>
    <w:rsid w:val="009A758D"/>
    <w:rsid w:val="009B1B3D"/>
    <w:rsid w:val="009D06C5"/>
    <w:rsid w:val="009D534C"/>
    <w:rsid w:val="009D728C"/>
    <w:rsid w:val="009E5B14"/>
    <w:rsid w:val="009F5C8E"/>
    <w:rsid w:val="009F5E5C"/>
    <w:rsid w:val="00A224D3"/>
    <w:rsid w:val="00A258EB"/>
    <w:rsid w:val="00A25C84"/>
    <w:rsid w:val="00A26144"/>
    <w:rsid w:val="00A377D6"/>
    <w:rsid w:val="00A555F4"/>
    <w:rsid w:val="00A6026F"/>
    <w:rsid w:val="00A90A7A"/>
    <w:rsid w:val="00AA437C"/>
    <w:rsid w:val="00AB78F0"/>
    <w:rsid w:val="00AF4CC3"/>
    <w:rsid w:val="00B00D27"/>
    <w:rsid w:val="00B01396"/>
    <w:rsid w:val="00B05EAF"/>
    <w:rsid w:val="00B2418B"/>
    <w:rsid w:val="00B25B3F"/>
    <w:rsid w:val="00B26973"/>
    <w:rsid w:val="00B30F5C"/>
    <w:rsid w:val="00B3427E"/>
    <w:rsid w:val="00B575E2"/>
    <w:rsid w:val="00B7073C"/>
    <w:rsid w:val="00B73B9B"/>
    <w:rsid w:val="00B838C3"/>
    <w:rsid w:val="00B858A1"/>
    <w:rsid w:val="00B90E93"/>
    <w:rsid w:val="00B91F9F"/>
    <w:rsid w:val="00B940C8"/>
    <w:rsid w:val="00BB13E9"/>
    <w:rsid w:val="00BB65AC"/>
    <w:rsid w:val="00BC4C01"/>
    <w:rsid w:val="00BD2909"/>
    <w:rsid w:val="00BE32BC"/>
    <w:rsid w:val="00BE40F2"/>
    <w:rsid w:val="00BF4AFC"/>
    <w:rsid w:val="00BF6598"/>
    <w:rsid w:val="00BF7FCF"/>
    <w:rsid w:val="00C06468"/>
    <w:rsid w:val="00C17A49"/>
    <w:rsid w:val="00C31878"/>
    <w:rsid w:val="00C42D13"/>
    <w:rsid w:val="00C56AA7"/>
    <w:rsid w:val="00C57464"/>
    <w:rsid w:val="00C7798B"/>
    <w:rsid w:val="00C83BBE"/>
    <w:rsid w:val="00C87B17"/>
    <w:rsid w:val="00C91479"/>
    <w:rsid w:val="00C96E02"/>
    <w:rsid w:val="00CB07B4"/>
    <w:rsid w:val="00CB3AF6"/>
    <w:rsid w:val="00CB3C13"/>
    <w:rsid w:val="00CB5857"/>
    <w:rsid w:val="00CB6EB7"/>
    <w:rsid w:val="00CC3B95"/>
    <w:rsid w:val="00CD765C"/>
    <w:rsid w:val="00CE04ED"/>
    <w:rsid w:val="00CE3894"/>
    <w:rsid w:val="00CE3FD1"/>
    <w:rsid w:val="00CE620E"/>
    <w:rsid w:val="00CF1ED5"/>
    <w:rsid w:val="00CF4BD4"/>
    <w:rsid w:val="00CF5834"/>
    <w:rsid w:val="00CF5DA5"/>
    <w:rsid w:val="00D01355"/>
    <w:rsid w:val="00D04256"/>
    <w:rsid w:val="00D13A82"/>
    <w:rsid w:val="00D13DB7"/>
    <w:rsid w:val="00D2369A"/>
    <w:rsid w:val="00D32CF1"/>
    <w:rsid w:val="00D361F1"/>
    <w:rsid w:val="00D36F8D"/>
    <w:rsid w:val="00D57769"/>
    <w:rsid w:val="00D7767C"/>
    <w:rsid w:val="00D80556"/>
    <w:rsid w:val="00D86930"/>
    <w:rsid w:val="00DA14FC"/>
    <w:rsid w:val="00DA166D"/>
    <w:rsid w:val="00DA39D9"/>
    <w:rsid w:val="00DB676F"/>
    <w:rsid w:val="00DB71AC"/>
    <w:rsid w:val="00DC00D1"/>
    <w:rsid w:val="00DD02A4"/>
    <w:rsid w:val="00DE1A02"/>
    <w:rsid w:val="00E05C6C"/>
    <w:rsid w:val="00E157E1"/>
    <w:rsid w:val="00E15BC5"/>
    <w:rsid w:val="00E2182C"/>
    <w:rsid w:val="00E325CF"/>
    <w:rsid w:val="00E40B0D"/>
    <w:rsid w:val="00E46817"/>
    <w:rsid w:val="00E478C0"/>
    <w:rsid w:val="00E60A9A"/>
    <w:rsid w:val="00E62D45"/>
    <w:rsid w:val="00E71420"/>
    <w:rsid w:val="00E90D73"/>
    <w:rsid w:val="00E9457C"/>
    <w:rsid w:val="00E94DA0"/>
    <w:rsid w:val="00E9727E"/>
    <w:rsid w:val="00EA5CC3"/>
    <w:rsid w:val="00EA6949"/>
    <w:rsid w:val="00EA6FDF"/>
    <w:rsid w:val="00EA76D5"/>
    <w:rsid w:val="00EB78A7"/>
    <w:rsid w:val="00EC0D28"/>
    <w:rsid w:val="00EE2502"/>
    <w:rsid w:val="00EE2DA2"/>
    <w:rsid w:val="00EE4CE2"/>
    <w:rsid w:val="00EF3794"/>
    <w:rsid w:val="00EF6341"/>
    <w:rsid w:val="00F01091"/>
    <w:rsid w:val="00F0560A"/>
    <w:rsid w:val="00F05D50"/>
    <w:rsid w:val="00F12441"/>
    <w:rsid w:val="00F15493"/>
    <w:rsid w:val="00F158D7"/>
    <w:rsid w:val="00F20EE5"/>
    <w:rsid w:val="00F32CBE"/>
    <w:rsid w:val="00F4247F"/>
    <w:rsid w:val="00F44833"/>
    <w:rsid w:val="00F536C5"/>
    <w:rsid w:val="00F544B0"/>
    <w:rsid w:val="00F65423"/>
    <w:rsid w:val="00F67C87"/>
    <w:rsid w:val="00F75ED6"/>
    <w:rsid w:val="00F84C23"/>
    <w:rsid w:val="00FA1EA3"/>
    <w:rsid w:val="00FC0165"/>
    <w:rsid w:val="00FD05AF"/>
    <w:rsid w:val="00FD3DE0"/>
    <w:rsid w:val="00FD7729"/>
    <w:rsid w:val="00FD7C22"/>
    <w:rsid w:val="00FE4E7B"/>
    <w:rsid w:val="00FE55BB"/>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FE5C5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E182F"/>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6E182F"/>
    <w:pPr>
      <w:spacing w:after="100"/>
    </w:pPr>
  </w:style>
  <w:style w:type="paragraph" w:styleId="TOC2">
    <w:name w:val="toc 2"/>
    <w:basedOn w:val="Normal"/>
    <w:next w:val="Normal"/>
    <w:autoRedefine/>
    <w:uiPriority w:val="39"/>
    <w:unhideWhenUsed/>
    <w:rsid w:val="006E182F"/>
    <w:pPr>
      <w:spacing w:after="100"/>
      <w:ind w:left="220"/>
    </w:pPr>
  </w:style>
  <w:style w:type="table" w:styleId="GridTable1Light">
    <w:name w:val="Grid Table 1 Light"/>
    <w:basedOn w:val="TableNormal"/>
    <w:uiPriority w:val="46"/>
    <w:rsid w:val="00CD765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F0109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5">
    <w:name w:val="Grid Table 4 Accent 5"/>
    <w:basedOn w:val="TableNormal"/>
    <w:uiPriority w:val="49"/>
    <w:rsid w:val="008C6E0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8C6E0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3">
    <w:name w:val="toc 3"/>
    <w:basedOn w:val="Normal"/>
    <w:next w:val="Normal"/>
    <w:autoRedefine/>
    <w:uiPriority w:val="39"/>
    <w:unhideWhenUsed/>
    <w:rsid w:val="000D1A1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4.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3.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s://pubmed.ncbi.nlm.nih.gov/34975562/?utm_source=chatgpt.com" TargetMode="Externa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15822</Words>
  <Characters>90186</Characters>
  <Application>Microsoft Office Word</Application>
  <DocSecurity>0</DocSecurity>
  <Lines>751</Lines>
  <Paragraphs>211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Somia Kausar</dc:creator>
  <cp:keywords/>
  <dc:description/>
  <cp:lastModifiedBy>Somia Kausar (2239088)</cp:lastModifiedBy>
  <cp:revision>2</cp:revision>
  <dcterms:created xsi:type="dcterms:W3CDTF">2026-07-26T10:50:00Z</dcterms:created>
  <dcterms:modified xsi:type="dcterms:W3CDTF">2026-07-26T10:50:00Z</dcterms:modified>
</cp:coreProperties>
</file>